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E9A25" w14:textId="77777777" w:rsidR="00C92E37" w:rsidRDefault="00C92E37" w:rsidP="00C92E37"/>
    <w:p w14:paraId="704A7810" w14:textId="77777777" w:rsidR="00C92E37" w:rsidRDefault="00C92E37" w:rsidP="00C92E37"/>
    <w:p w14:paraId="44CE4F94" w14:textId="05DFA68D" w:rsidR="0067139E" w:rsidRPr="0046520A" w:rsidRDefault="00C92E37" w:rsidP="00C92E37">
      <w:pPr>
        <w:rPr>
          <w:rFonts w:ascii="Calibri" w:hAnsi="Calibri"/>
        </w:rPr>
      </w:pPr>
      <w:r w:rsidRPr="00C92E37">
        <w:br/>
      </w:r>
      <w:r w:rsidRPr="0046520A">
        <w:rPr>
          <w:rFonts w:ascii="Calibri" w:hAnsi="Calibri"/>
          <w:b/>
          <w:bCs/>
        </w:rPr>
        <w:t>Module Title:</w:t>
      </w:r>
      <w:r w:rsidRPr="0046520A">
        <w:rPr>
          <w:rFonts w:ascii="Calibri" w:hAnsi="Calibri"/>
        </w:rPr>
        <w:t xml:space="preserve"> Academic Skills </w:t>
      </w:r>
      <w:r w:rsidRPr="0046520A">
        <w:rPr>
          <w:rFonts w:ascii="Calibri" w:hAnsi="Calibri"/>
        </w:rPr>
        <w:br/>
      </w:r>
      <w:r w:rsidRPr="0046520A">
        <w:rPr>
          <w:rFonts w:ascii="Calibri" w:hAnsi="Calibri"/>
          <w:b/>
          <w:bCs/>
        </w:rPr>
        <w:t>Module Code:</w:t>
      </w:r>
      <w:r w:rsidRPr="0046520A">
        <w:rPr>
          <w:rFonts w:ascii="Calibri" w:hAnsi="Calibri"/>
        </w:rPr>
        <w:t xml:space="preserve"> LCBB4012</w:t>
      </w:r>
      <w:r w:rsidRPr="0046520A">
        <w:rPr>
          <w:rFonts w:ascii="Calibri" w:hAnsi="Calibri"/>
        </w:rPr>
        <w:br/>
      </w:r>
      <w:r w:rsidRPr="0046520A">
        <w:rPr>
          <w:rFonts w:ascii="Calibri" w:hAnsi="Calibri"/>
          <w:b/>
          <w:bCs/>
        </w:rPr>
        <w:t>Assignment Title:</w:t>
      </w:r>
      <w:r w:rsidRPr="0046520A">
        <w:rPr>
          <w:rFonts w:ascii="Calibri" w:hAnsi="Calibri"/>
        </w:rPr>
        <w:t xml:space="preserve"> The Importance of Critical Thinking for Academic Success</w:t>
      </w:r>
      <w:r w:rsidRPr="0046520A">
        <w:rPr>
          <w:rFonts w:ascii="Calibri" w:hAnsi="Calibri"/>
        </w:rPr>
        <w:br/>
      </w:r>
      <w:r w:rsidRPr="0046520A">
        <w:rPr>
          <w:rFonts w:ascii="Calibri" w:hAnsi="Calibri"/>
          <w:b/>
          <w:bCs/>
        </w:rPr>
        <w:t>Student Name:</w:t>
      </w:r>
      <w:r w:rsidRPr="0046520A">
        <w:rPr>
          <w:rFonts w:ascii="Calibri" w:hAnsi="Calibri"/>
        </w:rPr>
        <w:t xml:space="preserve"> Cornelia Ioan</w:t>
      </w:r>
      <w:r w:rsidRPr="0046520A">
        <w:rPr>
          <w:rFonts w:ascii="Calibri" w:hAnsi="Calibri"/>
        </w:rPr>
        <w:br/>
      </w:r>
      <w:r w:rsidRPr="0046520A">
        <w:rPr>
          <w:rFonts w:ascii="Calibri" w:hAnsi="Calibri"/>
          <w:b/>
          <w:bCs/>
        </w:rPr>
        <w:t>Student Number:</w:t>
      </w:r>
      <w:r w:rsidRPr="0046520A">
        <w:rPr>
          <w:rFonts w:ascii="Calibri" w:hAnsi="Calibri"/>
        </w:rPr>
        <w:t xml:space="preserve"> 2515711</w:t>
      </w:r>
    </w:p>
    <w:p w14:paraId="11E8697E" w14:textId="49EFE194" w:rsidR="0067139E" w:rsidRPr="0046520A" w:rsidRDefault="0067139E" w:rsidP="00C92E37">
      <w:pPr>
        <w:rPr>
          <w:rFonts w:ascii="Calibri" w:hAnsi="Calibri"/>
        </w:rPr>
      </w:pPr>
      <w:r w:rsidRPr="0046520A">
        <w:rPr>
          <w:rFonts w:ascii="Calibri" w:hAnsi="Calibri"/>
          <w:b/>
          <w:bCs/>
        </w:rPr>
        <w:t>Lecturer</w:t>
      </w:r>
      <w:r w:rsidRPr="0046520A">
        <w:rPr>
          <w:rFonts w:ascii="Calibri" w:hAnsi="Calibri"/>
        </w:rPr>
        <w:t xml:space="preserve">: </w:t>
      </w:r>
      <w:proofErr w:type="spellStart"/>
      <w:r w:rsidR="0077463B" w:rsidRPr="0046520A">
        <w:rPr>
          <w:rFonts w:ascii="Calibri" w:hAnsi="Calibri"/>
        </w:rPr>
        <w:t>SUKHPREET</w:t>
      </w:r>
      <w:proofErr w:type="spellEnd"/>
      <w:r w:rsidR="0077463B" w:rsidRPr="0046520A">
        <w:rPr>
          <w:rFonts w:ascii="Calibri" w:hAnsi="Calibri"/>
        </w:rPr>
        <w:t xml:space="preserve"> GREWAL </w:t>
      </w:r>
    </w:p>
    <w:p w14:paraId="22DB5794" w14:textId="77777777" w:rsidR="00C92E37" w:rsidRDefault="00C92E37" w:rsidP="00C92E37"/>
    <w:p w14:paraId="6F8DC9CD" w14:textId="77777777" w:rsidR="00C92E37" w:rsidRDefault="00C92E37" w:rsidP="00C92E37"/>
    <w:p w14:paraId="30419C7E" w14:textId="77777777" w:rsidR="00C92E37" w:rsidRDefault="00C92E37" w:rsidP="00C92E37"/>
    <w:p w14:paraId="61147B1D" w14:textId="77777777" w:rsidR="00C92E37" w:rsidRDefault="00C92E37" w:rsidP="00C92E37"/>
    <w:p w14:paraId="1D2534F8" w14:textId="77777777" w:rsidR="00C92E37" w:rsidRDefault="00C92E37" w:rsidP="00C92E37"/>
    <w:p w14:paraId="0A14DF4A" w14:textId="77777777" w:rsidR="00C92E37" w:rsidRDefault="00C92E37" w:rsidP="00C92E37"/>
    <w:p w14:paraId="30BDDD34" w14:textId="77777777" w:rsidR="00C92E37" w:rsidRDefault="00C92E37" w:rsidP="00C92E37"/>
    <w:p w14:paraId="56169249" w14:textId="77777777" w:rsidR="00C92E37" w:rsidRDefault="00C92E37" w:rsidP="00C92E37"/>
    <w:p w14:paraId="2C76C57D" w14:textId="77777777" w:rsidR="00C92E37" w:rsidRDefault="00C92E37" w:rsidP="00C92E37"/>
    <w:p w14:paraId="37C1498C" w14:textId="77777777" w:rsidR="00C92E37" w:rsidRDefault="00C92E37" w:rsidP="00C92E37"/>
    <w:p w14:paraId="6971DDA6" w14:textId="77777777" w:rsidR="00C92E37" w:rsidRDefault="00C92E37" w:rsidP="00C92E37"/>
    <w:p w14:paraId="53D7BBBA" w14:textId="77777777" w:rsidR="00C92E37" w:rsidRDefault="00C92E37" w:rsidP="00C92E37"/>
    <w:p w14:paraId="23AECBBB" w14:textId="77777777" w:rsidR="00C92E37" w:rsidRDefault="00C92E37" w:rsidP="00C92E37"/>
    <w:p w14:paraId="0CFAFD78" w14:textId="77777777" w:rsidR="00C92E37" w:rsidRDefault="00C92E37" w:rsidP="00C92E37"/>
    <w:p w14:paraId="46C05CEA" w14:textId="77777777" w:rsidR="00C92E37" w:rsidRDefault="00C92E37" w:rsidP="00C92E37"/>
    <w:p w14:paraId="4D3A1505" w14:textId="77777777" w:rsidR="00C92E37" w:rsidRDefault="00C92E37" w:rsidP="00C92E37"/>
    <w:p w14:paraId="254F3508" w14:textId="77777777" w:rsidR="00C92E37" w:rsidRDefault="00C92E37" w:rsidP="00C92E37"/>
    <w:p w14:paraId="4F9DAC46" w14:textId="77777777" w:rsidR="00C92E37" w:rsidRDefault="00C92E37" w:rsidP="00C92E37"/>
    <w:p w14:paraId="28329084" w14:textId="77777777" w:rsidR="00C92E37" w:rsidRDefault="00C92E37" w:rsidP="00C92E37"/>
    <w:p w14:paraId="67167682" w14:textId="77777777" w:rsidR="00C92E37" w:rsidRDefault="00C92E37" w:rsidP="00C92E37"/>
    <w:p w14:paraId="5551C0A3" w14:textId="77777777" w:rsidR="00C92E37" w:rsidRDefault="00C92E37" w:rsidP="00C92E37"/>
    <w:p w14:paraId="178F3BB6" w14:textId="77777777" w:rsidR="00C92E37" w:rsidRDefault="00C92E37" w:rsidP="00C92E37"/>
    <w:p w14:paraId="2A3BE58C" w14:textId="77777777" w:rsidR="00C92E37" w:rsidRDefault="00C92E37" w:rsidP="00C92E37"/>
    <w:p w14:paraId="37327F03" w14:textId="77777777" w:rsidR="00C92E37" w:rsidRDefault="00C92E37" w:rsidP="00C92E37"/>
    <w:p w14:paraId="461DA17F" w14:textId="77777777" w:rsidR="00C92E37" w:rsidRDefault="00C92E37" w:rsidP="00C92E37"/>
    <w:sdt>
      <w:sdtPr>
        <w:rPr>
          <w:rFonts w:asciiTheme="minorHAnsi" w:eastAsiaTheme="minorHAnsi" w:hAnsiTheme="minorHAnsi" w:cstheme="minorBidi"/>
          <w:color w:val="auto"/>
          <w:kern w:val="2"/>
          <w:sz w:val="22"/>
          <w:szCs w:val="22"/>
          <w:lang w:eastAsia="en-US"/>
          <w14:ligatures w14:val="standardContextual"/>
        </w:rPr>
        <w:id w:val="265661449"/>
        <w:docPartObj>
          <w:docPartGallery w:val="Table of Contents"/>
          <w:docPartUnique/>
        </w:docPartObj>
      </w:sdtPr>
      <w:sdtEndPr>
        <w:rPr>
          <w:b/>
          <w:bCs/>
        </w:rPr>
      </w:sdtEndPr>
      <w:sdtContent>
        <w:p w14:paraId="67B66A83" w14:textId="28B6CD32" w:rsidR="00C92E37" w:rsidRPr="0046520A" w:rsidRDefault="00C92E37">
          <w:pPr>
            <w:pStyle w:val="Titlucuprins"/>
            <w:rPr>
              <w:rFonts w:ascii="Calibri" w:hAnsi="Calibri"/>
            </w:rPr>
          </w:pPr>
          <w:r w:rsidRPr="0046520A">
            <w:rPr>
              <w:rFonts w:ascii="Calibri" w:hAnsi="Calibri"/>
            </w:rPr>
            <w:t>Contents</w:t>
          </w:r>
        </w:p>
        <w:p w14:paraId="30696F83" w14:textId="0C881E60" w:rsidR="00C92E37" w:rsidRPr="0046520A" w:rsidRDefault="00C92E37">
          <w:pPr>
            <w:pStyle w:val="Cuprins1"/>
            <w:tabs>
              <w:tab w:val="right" w:leader="dot" w:pos="9016"/>
            </w:tabs>
            <w:rPr>
              <w:rFonts w:ascii="Calibri" w:eastAsiaTheme="minorEastAsia" w:hAnsi="Calibri"/>
              <w:noProof/>
              <w:sz w:val="24"/>
              <w:szCs w:val="24"/>
              <w:lang w:eastAsia="en-GB"/>
            </w:rPr>
          </w:pPr>
          <w:r w:rsidRPr="0046520A">
            <w:rPr>
              <w:rFonts w:ascii="Calibri" w:hAnsi="Calibri"/>
            </w:rPr>
            <w:fldChar w:fldCharType="begin"/>
          </w:r>
          <w:r w:rsidRPr="0046520A">
            <w:rPr>
              <w:rFonts w:ascii="Calibri" w:hAnsi="Calibri"/>
            </w:rPr>
            <w:instrText xml:space="preserve"> TOC \o "1-3" \h \z \u </w:instrText>
          </w:r>
          <w:r w:rsidRPr="0046520A">
            <w:rPr>
              <w:rFonts w:ascii="Calibri" w:hAnsi="Calibri"/>
            </w:rPr>
            <w:fldChar w:fldCharType="separate"/>
          </w:r>
          <w:hyperlink w:anchor="_Toc213078584" w:history="1">
            <w:r w:rsidRPr="0046520A">
              <w:rPr>
                <w:rStyle w:val="Hyperlink"/>
                <w:rFonts w:ascii="Calibri" w:hAnsi="Calibri"/>
                <w:noProof/>
              </w:rPr>
              <w:t>Introduction</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_Toc213078584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3</w:t>
            </w:r>
            <w:r w:rsidRPr="0046520A">
              <w:rPr>
                <w:rFonts w:ascii="Calibri" w:hAnsi="Calibri"/>
                <w:noProof/>
                <w:webHidden/>
              </w:rPr>
              <w:fldChar w:fldCharType="end"/>
            </w:r>
          </w:hyperlink>
        </w:p>
        <w:p w14:paraId="57E7BADF" w14:textId="2F9FA15A" w:rsidR="00C92E37" w:rsidRPr="0046520A" w:rsidRDefault="00C92E37">
          <w:pPr>
            <w:pStyle w:val="Cuprins1"/>
            <w:tabs>
              <w:tab w:val="right" w:leader="dot" w:pos="9016"/>
            </w:tabs>
            <w:rPr>
              <w:rFonts w:ascii="Calibri" w:eastAsiaTheme="minorEastAsia" w:hAnsi="Calibri"/>
              <w:noProof/>
              <w:sz w:val="24"/>
              <w:szCs w:val="24"/>
              <w:lang w:eastAsia="en-GB"/>
            </w:rPr>
          </w:pPr>
          <w:hyperlink w:anchor="_Toc213078585" w:history="1">
            <w:r w:rsidRPr="0046520A">
              <w:rPr>
                <w:rStyle w:val="Hyperlink"/>
                <w:rFonts w:ascii="Calibri" w:hAnsi="Calibri"/>
                <w:noProof/>
              </w:rPr>
              <w:t>Defining Critical Thinking</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_Toc213078585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3</w:t>
            </w:r>
            <w:r w:rsidRPr="0046520A">
              <w:rPr>
                <w:rFonts w:ascii="Calibri" w:hAnsi="Calibri"/>
                <w:noProof/>
                <w:webHidden/>
              </w:rPr>
              <w:fldChar w:fldCharType="end"/>
            </w:r>
          </w:hyperlink>
        </w:p>
        <w:p w14:paraId="6FF8E562" w14:textId="38728E69" w:rsidR="00C92E37" w:rsidRPr="0046520A" w:rsidRDefault="00C92E37">
          <w:pPr>
            <w:pStyle w:val="Cuprins1"/>
            <w:tabs>
              <w:tab w:val="right" w:leader="dot" w:pos="9016"/>
            </w:tabs>
            <w:rPr>
              <w:rFonts w:ascii="Calibri" w:eastAsiaTheme="minorEastAsia" w:hAnsi="Calibri"/>
              <w:noProof/>
              <w:sz w:val="24"/>
              <w:szCs w:val="24"/>
              <w:lang w:eastAsia="en-GB"/>
            </w:rPr>
          </w:pPr>
          <w:hyperlink w:anchor="_Toc213078586" w:history="1">
            <w:r w:rsidRPr="0046520A">
              <w:rPr>
                <w:rStyle w:val="Hyperlink"/>
                <w:rFonts w:ascii="Calibri" w:hAnsi="Calibri"/>
                <w:noProof/>
              </w:rPr>
              <w:t>The Role of Critical Thinking in Achieving Academic Excellence</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_Toc213078586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3</w:t>
            </w:r>
            <w:r w:rsidRPr="0046520A">
              <w:rPr>
                <w:rFonts w:ascii="Calibri" w:hAnsi="Calibri"/>
                <w:noProof/>
                <w:webHidden/>
              </w:rPr>
              <w:fldChar w:fldCharType="end"/>
            </w:r>
          </w:hyperlink>
        </w:p>
        <w:p w14:paraId="3A84E1C7" w14:textId="071E8F62" w:rsidR="00C92E37" w:rsidRPr="0046520A" w:rsidRDefault="00C92E37">
          <w:pPr>
            <w:pStyle w:val="Cuprins1"/>
            <w:tabs>
              <w:tab w:val="right" w:leader="dot" w:pos="9016"/>
            </w:tabs>
            <w:rPr>
              <w:rFonts w:ascii="Calibri" w:eastAsiaTheme="minorEastAsia" w:hAnsi="Calibri"/>
              <w:noProof/>
              <w:sz w:val="24"/>
              <w:szCs w:val="24"/>
              <w:lang w:eastAsia="en-GB"/>
            </w:rPr>
          </w:pPr>
          <w:hyperlink w:anchor="_Toc213078587" w:history="1">
            <w:r w:rsidRPr="0046520A">
              <w:rPr>
                <w:rStyle w:val="Hyperlink"/>
                <w:rFonts w:ascii="Calibri" w:hAnsi="Calibri"/>
                <w:noProof/>
              </w:rPr>
              <w:t>Developing Critical Thinking: Reflection and Curiosity</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_Toc213078587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3</w:t>
            </w:r>
            <w:r w:rsidRPr="0046520A">
              <w:rPr>
                <w:rFonts w:ascii="Calibri" w:hAnsi="Calibri"/>
                <w:noProof/>
                <w:webHidden/>
              </w:rPr>
              <w:fldChar w:fldCharType="end"/>
            </w:r>
          </w:hyperlink>
        </w:p>
        <w:p w14:paraId="16D66ED4" w14:textId="59AB2CF1" w:rsidR="00C92E37" w:rsidRPr="0046520A" w:rsidRDefault="00C92E37">
          <w:pPr>
            <w:pStyle w:val="Cuprins1"/>
            <w:tabs>
              <w:tab w:val="right" w:leader="dot" w:pos="9016"/>
            </w:tabs>
            <w:rPr>
              <w:rFonts w:ascii="Calibri" w:eastAsiaTheme="minorEastAsia" w:hAnsi="Calibri"/>
              <w:noProof/>
              <w:sz w:val="24"/>
              <w:szCs w:val="24"/>
              <w:lang w:eastAsia="en-GB"/>
            </w:rPr>
          </w:pPr>
          <w:hyperlink w:anchor="_Toc213078588" w:history="1">
            <w:r w:rsidRPr="0046520A">
              <w:rPr>
                <w:rStyle w:val="Hyperlink"/>
                <w:rFonts w:ascii="Calibri" w:hAnsi="Calibri"/>
                <w:noProof/>
              </w:rPr>
              <w:t>Barriers to Critical Thinking</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_Toc213078588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4</w:t>
            </w:r>
            <w:r w:rsidRPr="0046520A">
              <w:rPr>
                <w:rFonts w:ascii="Calibri" w:hAnsi="Calibri"/>
                <w:noProof/>
                <w:webHidden/>
              </w:rPr>
              <w:fldChar w:fldCharType="end"/>
            </w:r>
          </w:hyperlink>
        </w:p>
        <w:p w14:paraId="3B668532" w14:textId="5AECDAF3" w:rsidR="00C92E37" w:rsidRPr="0046520A" w:rsidRDefault="00C92E37">
          <w:pPr>
            <w:pStyle w:val="Cuprins1"/>
            <w:tabs>
              <w:tab w:val="right" w:leader="dot" w:pos="9016"/>
            </w:tabs>
            <w:rPr>
              <w:rFonts w:ascii="Calibri" w:eastAsiaTheme="minorEastAsia" w:hAnsi="Calibri"/>
              <w:noProof/>
              <w:sz w:val="24"/>
              <w:szCs w:val="24"/>
              <w:lang w:eastAsia="en-GB"/>
            </w:rPr>
          </w:pPr>
          <w:hyperlink w:anchor="_Toc213078589" w:history="1">
            <w:r w:rsidRPr="0046520A">
              <w:rPr>
                <w:rStyle w:val="Hyperlink"/>
                <w:rFonts w:ascii="Calibri" w:hAnsi="Calibri"/>
                <w:noProof/>
              </w:rPr>
              <w:t>Conclusion</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_Toc213078589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4</w:t>
            </w:r>
            <w:r w:rsidRPr="0046520A">
              <w:rPr>
                <w:rFonts w:ascii="Calibri" w:hAnsi="Calibri"/>
                <w:noProof/>
                <w:webHidden/>
              </w:rPr>
              <w:fldChar w:fldCharType="end"/>
            </w:r>
          </w:hyperlink>
        </w:p>
        <w:p w14:paraId="6710A242" w14:textId="3290B33A" w:rsidR="00C92E37" w:rsidRPr="0046520A" w:rsidRDefault="00C92E37">
          <w:pPr>
            <w:pStyle w:val="Cuprins1"/>
            <w:tabs>
              <w:tab w:val="right" w:leader="dot" w:pos="9016"/>
            </w:tabs>
            <w:rPr>
              <w:rFonts w:ascii="Calibri" w:eastAsiaTheme="minorEastAsia" w:hAnsi="Calibri"/>
              <w:noProof/>
              <w:sz w:val="24"/>
              <w:szCs w:val="24"/>
              <w:lang w:eastAsia="en-GB"/>
            </w:rPr>
          </w:pPr>
          <w:hyperlink w:anchor="_Toc213078590" w:history="1">
            <w:r w:rsidRPr="0046520A">
              <w:rPr>
                <w:rStyle w:val="Hyperlink"/>
                <w:rFonts w:ascii="Calibri" w:hAnsi="Calibri"/>
                <w:noProof/>
              </w:rPr>
              <w:t>References</w:t>
            </w:r>
            <w:r w:rsidRPr="0046520A">
              <w:rPr>
                <w:rFonts w:ascii="Calibri" w:hAnsi="Calibri"/>
                <w:noProof/>
                <w:webHidden/>
              </w:rPr>
              <w:tab/>
            </w:r>
            <w:r w:rsidRPr="0046520A">
              <w:rPr>
                <w:rFonts w:ascii="Calibri" w:hAnsi="Calibri"/>
                <w:noProof/>
                <w:webHidden/>
              </w:rPr>
              <w:fldChar w:fldCharType="begin"/>
            </w:r>
            <w:r w:rsidRPr="0046520A">
              <w:rPr>
                <w:rFonts w:ascii="Calibri" w:hAnsi="Calibri"/>
                <w:noProof/>
                <w:webHidden/>
              </w:rPr>
              <w:instrText xml:space="preserve"> PAGEREF _Toc213078590 \h </w:instrText>
            </w:r>
            <w:r w:rsidRPr="0046520A">
              <w:rPr>
                <w:rFonts w:ascii="Calibri" w:hAnsi="Calibri"/>
                <w:noProof/>
                <w:webHidden/>
              </w:rPr>
            </w:r>
            <w:r w:rsidRPr="0046520A">
              <w:rPr>
                <w:rFonts w:ascii="Calibri" w:hAnsi="Calibri"/>
                <w:noProof/>
                <w:webHidden/>
              </w:rPr>
              <w:fldChar w:fldCharType="separate"/>
            </w:r>
            <w:r w:rsidRPr="0046520A">
              <w:rPr>
                <w:rFonts w:ascii="Calibri" w:hAnsi="Calibri"/>
                <w:noProof/>
                <w:webHidden/>
              </w:rPr>
              <w:t>5</w:t>
            </w:r>
            <w:r w:rsidRPr="0046520A">
              <w:rPr>
                <w:rFonts w:ascii="Calibri" w:hAnsi="Calibri"/>
                <w:noProof/>
                <w:webHidden/>
              </w:rPr>
              <w:fldChar w:fldCharType="end"/>
            </w:r>
          </w:hyperlink>
        </w:p>
        <w:p w14:paraId="5C210346" w14:textId="042DA8AE" w:rsidR="00C92E37" w:rsidRDefault="00C92E37">
          <w:r w:rsidRPr="0046520A">
            <w:rPr>
              <w:rFonts w:ascii="Calibri" w:hAnsi="Calibri"/>
              <w:b/>
              <w:bCs/>
            </w:rPr>
            <w:fldChar w:fldCharType="end"/>
          </w:r>
        </w:p>
      </w:sdtContent>
    </w:sdt>
    <w:p w14:paraId="3EB1DE75" w14:textId="77777777" w:rsidR="00C92E37" w:rsidRDefault="00C92E37" w:rsidP="00C92E37"/>
    <w:p w14:paraId="3E42C3B1" w14:textId="77777777" w:rsidR="00C92E37" w:rsidRDefault="00C92E37" w:rsidP="00C92E37"/>
    <w:p w14:paraId="77C90B5A" w14:textId="77777777" w:rsidR="00C92E37" w:rsidRDefault="00C92E37" w:rsidP="00C92E37"/>
    <w:p w14:paraId="3835E813" w14:textId="77777777" w:rsidR="00C92E37" w:rsidRDefault="00C92E37" w:rsidP="00C92E37"/>
    <w:p w14:paraId="468687DA" w14:textId="77777777" w:rsidR="00C92E37" w:rsidRDefault="00C92E37" w:rsidP="00C92E37"/>
    <w:p w14:paraId="300FF236" w14:textId="77777777" w:rsidR="00C92E37" w:rsidRDefault="00C92E37" w:rsidP="00C92E37"/>
    <w:p w14:paraId="6F5D9C87" w14:textId="77777777" w:rsidR="00C92E37" w:rsidRDefault="00C92E37" w:rsidP="00C92E37"/>
    <w:p w14:paraId="1A0DF4B5" w14:textId="77777777" w:rsidR="00C92E37" w:rsidRDefault="00C92E37" w:rsidP="00C92E37"/>
    <w:p w14:paraId="1E12268F" w14:textId="77777777" w:rsidR="00C92E37" w:rsidRDefault="00C92E37" w:rsidP="00C92E37"/>
    <w:p w14:paraId="582C31E3" w14:textId="77777777" w:rsidR="00C92E37" w:rsidRDefault="00C92E37" w:rsidP="00C92E37"/>
    <w:p w14:paraId="3412ACE2" w14:textId="77777777" w:rsidR="00C92E37" w:rsidRDefault="00C92E37" w:rsidP="00C92E37"/>
    <w:p w14:paraId="37F1641A" w14:textId="77777777" w:rsidR="00C92E37" w:rsidRDefault="00C92E37" w:rsidP="00C92E37"/>
    <w:p w14:paraId="4328C348" w14:textId="77777777" w:rsidR="00C92E37" w:rsidRDefault="00C92E37" w:rsidP="00C92E37"/>
    <w:p w14:paraId="171FDD44" w14:textId="77777777" w:rsidR="00C92E37" w:rsidRDefault="00C92E37" w:rsidP="00C92E37"/>
    <w:p w14:paraId="2880E460" w14:textId="77777777" w:rsidR="00C92E37" w:rsidRDefault="00C92E37" w:rsidP="00C92E37"/>
    <w:p w14:paraId="56942DAF" w14:textId="77777777" w:rsidR="00C92E37" w:rsidRDefault="00C92E37" w:rsidP="00C92E37"/>
    <w:p w14:paraId="60894967" w14:textId="77777777" w:rsidR="00C92E37" w:rsidRDefault="00C92E37" w:rsidP="00C92E37"/>
    <w:p w14:paraId="0D0F04C5" w14:textId="77777777" w:rsidR="00C92E37" w:rsidRDefault="00C92E37" w:rsidP="00C92E37"/>
    <w:p w14:paraId="2E48489E" w14:textId="77777777" w:rsidR="00C92E37" w:rsidRDefault="00C92E37" w:rsidP="00C92E37"/>
    <w:p w14:paraId="0C1BFD55" w14:textId="77777777" w:rsidR="00C92E37" w:rsidRDefault="00C92E37" w:rsidP="00C92E37"/>
    <w:p w14:paraId="1188A561" w14:textId="77777777" w:rsidR="00C92E37" w:rsidRDefault="00C92E37" w:rsidP="00C92E37"/>
    <w:p w14:paraId="7BFE6C92" w14:textId="77777777" w:rsidR="00C92E37" w:rsidRDefault="00C92E37" w:rsidP="00C92E37"/>
    <w:p w14:paraId="5A46C3AA" w14:textId="407D52B9" w:rsidR="00920554" w:rsidRPr="0046520A" w:rsidRDefault="00920554" w:rsidP="00EB5F13">
      <w:pPr>
        <w:pStyle w:val="Titlu1"/>
        <w:spacing w:line="360" w:lineRule="auto"/>
        <w:rPr>
          <w:rFonts w:ascii="Calibri" w:hAnsi="Calibri"/>
        </w:rPr>
      </w:pPr>
      <w:bookmarkStart w:id="0" w:name="_Toc213078584"/>
      <w:r w:rsidRPr="0046520A">
        <w:rPr>
          <w:rFonts w:ascii="Calibri" w:hAnsi="Calibri"/>
        </w:rPr>
        <w:t>Introduction</w:t>
      </w:r>
      <w:bookmarkEnd w:id="0"/>
    </w:p>
    <w:p w14:paraId="67CD2DBE" w14:textId="77777777" w:rsidR="00920554" w:rsidRPr="0046520A" w:rsidRDefault="00920554" w:rsidP="00EB5F13">
      <w:pPr>
        <w:spacing w:line="360" w:lineRule="auto"/>
        <w:rPr>
          <w:rFonts w:ascii="Calibri" w:hAnsi="Calibri"/>
        </w:rPr>
      </w:pPr>
      <w:r w:rsidRPr="0046520A">
        <w:rPr>
          <w:rFonts w:ascii="Calibri" w:hAnsi="Calibri"/>
        </w:rPr>
        <w:t>At the university level, education is not merely a process of acquiring knowledge; rather, it is a process of acquiring the ability to question, analyse, and reason on one’s own. Critical thinking is the process of turning information into understanding, which enables students to analyse ideas, evaluate the validity of assumptions, and draw reasoned conclusions. It is an enduring aspect of both personal and intellectual growth. In this regard, this report aims to outline the concepts of critical thinking and its value in learning, particularly reflection and curiosity, and their role in the strengthening of critical thinking.</w:t>
      </w:r>
    </w:p>
    <w:p w14:paraId="4560BBD2" w14:textId="77777777" w:rsidR="00920554" w:rsidRPr="0046520A" w:rsidRDefault="00920554" w:rsidP="00EB5F13">
      <w:pPr>
        <w:pStyle w:val="Titlu1"/>
        <w:spacing w:line="360" w:lineRule="auto"/>
        <w:rPr>
          <w:rFonts w:ascii="Calibri" w:hAnsi="Calibri"/>
        </w:rPr>
      </w:pPr>
      <w:bookmarkStart w:id="1" w:name="_Toc213078585"/>
      <w:r w:rsidRPr="0046520A">
        <w:rPr>
          <w:rFonts w:ascii="Calibri" w:hAnsi="Calibri"/>
        </w:rPr>
        <w:t>Defining Critical Thinking</w:t>
      </w:r>
      <w:bookmarkEnd w:id="1"/>
    </w:p>
    <w:p w14:paraId="2B12536A" w14:textId="77777777" w:rsidR="00920554" w:rsidRPr="0046520A" w:rsidRDefault="00920554" w:rsidP="00EB5F13">
      <w:pPr>
        <w:spacing w:line="360" w:lineRule="auto"/>
        <w:rPr>
          <w:rFonts w:ascii="Calibri" w:hAnsi="Calibri"/>
        </w:rPr>
      </w:pPr>
      <w:r w:rsidRPr="0046520A">
        <w:rPr>
          <w:rFonts w:ascii="Calibri" w:hAnsi="Calibri"/>
        </w:rPr>
        <w:t>One’s ability to use critical thinking skills goes beyond the ability to offer a counter argument. It is reasoned thinking and it proceeds from one’s own curious question. As Fisher (2021) notes, “the ability to interpret, evaluate and draw conclusions based on evidence” is a form definition of critical thinking. It requires students to take a critical stance with regard to the information presented to them and to become active participants in the discourse. Paul and Elder (2019) further argue that it is “a process of self-examination and improvement of one’s thinking in order to achieve greater clarity, greater fairness, and greater effectiveness in thinking.”</w:t>
      </w:r>
    </w:p>
    <w:p w14:paraId="7916C11A" w14:textId="77777777" w:rsidR="00920554" w:rsidRPr="0046520A" w:rsidRDefault="00920554" w:rsidP="00EB5F13">
      <w:pPr>
        <w:spacing w:line="360" w:lineRule="auto"/>
        <w:rPr>
          <w:rFonts w:ascii="Calibri" w:hAnsi="Calibri"/>
        </w:rPr>
      </w:pPr>
      <w:r w:rsidRPr="0046520A">
        <w:rPr>
          <w:rFonts w:ascii="Calibri" w:hAnsi="Calibri"/>
        </w:rPr>
        <w:t>Broadly defined, critical thinking is the ability to evaluate information and ask critical questions instead of merely accepting information. It requires one to interrogate the validity of the information and seek supporting evidence. Such actions, or counter actions, lead to understanding and independent thought.</w:t>
      </w:r>
    </w:p>
    <w:p w14:paraId="78FAFA1A" w14:textId="77777777" w:rsidR="00920554" w:rsidRPr="0046520A" w:rsidRDefault="00920554" w:rsidP="00EB5F13">
      <w:pPr>
        <w:pStyle w:val="Titlu1"/>
        <w:spacing w:line="360" w:lineRule="auto"/>
        <w:rPr>
          <w:rFonts w:ascii="Calibri" w:hAnsi="Calibri"/>
        </w:rPr>
      </w:pPr>
      <w:bookmarkStart w:id="2" w:name="_Toc213078586"/>
      <w:r w:rsidRPr="0046520A">
        <w:rPr>
          <w:rFonts w:ascii="Calibri" w:hAnsi="Calibri"/>
        </w:rPr>
        <w:t>The Role of Critical Thinking in Achieving Academic Excellence</w:t>
      </w:r>
      <w:bookmarkEnd w:id="2"/>
    </w:p>
    <w:p w14:paraId="63A815ED" w14:textId="77777777" w:rsidR="00920554" w:rsidRPr="0046520A" w:rsidRDefault="00920554" w:rsidP="00EB5F13">
      <w:pPr>
        <w:spacing w:line="360" w:lineRule="auto"/>
        <w:rPr>
          <w:rFonts w:ascii="Calibri" w:hAnsi="Calibri"/>
        </w:rPr>
      </w:pPr>
      <w:r w:rsidRPr="0046520A">
        <w:rPr>
          <w:rFonts w:ascii="Calibri" w:hAnsi="Calibri"/>
        </w:rPr>
        <w:t>As Moon (2020) states, analysis and synthesis of concepts enables complete understanding and progress. In academic texts, sound reasoning offers proofs that require substantiation. According to Putzel (2023), "good writing" integrates analysis and synthesis to reach well-founded conclusions. For me, in my case, I found that taking a step back from the writing and questioning the reliability of the sources strengthened my writing in terms of confidence and clarity.</w:t>
      </w:r>
    </w:p>
    <w:p w14:paraId="425E0ADA" w14:textId="77777777" w:rsidR="00920554" w:rsidRPr="0046520A" w:rsidRDefault="00920554" w:rsidP="00EB5F13">
      <w:pPr>
        <w:spacing w:line="360" w:lineRule="auto"/>
        <w:rPr>
          <w:rFonts w:ascii="Calibri" w:hAnsi="Calibri"/>
        </w:rPr>
      </w:pPr>
    </w:p>
    <w:p w14:paraId="60CE149B" w14:textId="39A4ABED" w:rsidR="00920554" w:rsidRPr="0046520A" w:rsidRDefault="00920554" w:rsidP="00EB5F13">
      <w:pPr>
        <w:spacing w:line="360" w:lineRule="auto"/>
        <w:rPr>
          <w:rFonts w:ascii="Calibri" w:hAnsi="Calibri"/>
        </w:rPr>
      </w:pPr>
      <w:r w:rsidRPr="0046520A">
        <w:rPr>
          <w:rFonts w:ascii="Calibri" w:hAnsi="Calibri"/>
        </w:rPr>
        <w:t>In the era of information overload, the ability to separate fact from opinion is not trivial. Critical thinking, in this case, is a tool that aids in the development of confidence and helps the learner to discern appropriate and worthwhile material, enabling him or her to initiate genuine research.</w:t>
      </w:r>
    </w:p>
    <w:p w14:paraId="7BD8A0EC" w14:textId="77777777" w:rsidR="00920554" w:rsidRPr="0046520A" w:rsidRDefault="00920554" w:rsidP="00EB5F13">
      <w:pPr>
        <w:pStyle w:val="Titlu1"/>
        <w:spacing w:line="360" w:lineRule="auto"/>
        <w:rPr>
          <w:rFonts w:ascii="Calibri" w:hAnsi="Calibri"/>
        </w:rPr>
      </w:pPr>
      <w:bookmarkStart w:id="3" w:name="_Toc213078587"/>
      <w:r w:rsidRPr="0046520A">
        <w:rPr>
          <w:rFonts w:ascii="Calibri" w:hAnsi="Calibri"/>
        </w:rPr>
        <w:t>Developing Critical Thinking: Reflection and Curiosity</w:t>
      </w:r>
      <w:bookmarkEnd w:id="3"/>
    </w:p>
    <w:p w14:paraId="40A276D2" w14:textId="77777777" w:rsidR="00920554" w:rsidRPr="0046520A" w:rsidRDefault="00920554" w:rsidP="00EB5F13">
      <w:pPr>
        <w:spacing w:line="360" w:lineRule="auto"/>
        <w:rPr>
          <w:rFonts w:ascii="Calibri" w:hAnsi="Calibri"/>
        </w:rPr>
      </w:pPr>
      <w:r w:rsidRPr="0046520A">
        <w:rPr>
          <w:rFonts w:ascii="Calibri" w:hAnsi="Calibri"/>
        </w:rPr>
        <w:t>Considerable attention is needed in these two aspects of reflection and thinking. It is easy to agree with Dewey (2018) that reflective thought begins somewhere, and not in a context of a given task, with an uncertainty identified. This is the gap that fuels the quest in any learner. When learners identify the why of an idea, and the how in relation to a situation, reasoning creatively is employed.</w:t>
      </w:r>
    </w:p>
    <w:p w14:paraId="33B51E25" w14:textId="77777777" w:rsidR="00920554" w:rsidRPr="0046520A" w:rsidRDefault="00920554" w:rsidP="00EB5F13">
      <w:pPr>
        <w:spacing w:line="360" w:lineRule="auto"/>
        <w:rPr>
          <w:rFonts w:ascii="Calibri" w:hAnsi="Calibri"/>
        </w:rPr>
      </w:pPr>
      <w:r w:rsidRPr="0046520A">
        <w:rPr>
          <w:rFonts w:ascii="Calibri" w:hAnsi="Calibri"/>
        </w:rPr>
        <w:t>This is where reflection amplifies. Like Gibbs’s (1988) Reflective Cycle model that scaffolds the students in the description of an event, evaluation of the focus of their reflection and the focus of a lesson. For example, in tutor feedback, learners focus on the gaps and gaps reconstruct their answers. Reflection in the words of the Black Box approach therefore means reflection on self, and what is on self that can be changed.</w:t>
      </w:r>
    </w:p>
    <w:p w14:paraId="465252B3" w14:textId="77777777" w:rsidR="00920554" w:rsidRPr="0046520A" w:rsidRDefault="00920554" w:rsidP="00EB5F13">
      <w:pPr>
        <w:spacing w:line="360" w:lineRule="auto"/>
        <w:rPr>
          <w:rFonts w:ascii="Calibri" w:hAnsi="Calibri"/>
        </w:rPr>
      </w:pPr>
      <w:r w:rsidRPr="0046520A">
        <w:rPr>
          <w:rFonts w:ascii="Calibri" w:hAnsi="Calibri"/>
        </w:rPr>
        <w:t>By sustaining learner engagement and attention, reflection and curiosity complement each other. It scaffolds learners to the why and the how of some structures of knowing what it means to know. Boud and Walker (2020) described this as “self-awareness through learning.”</w:t>
      </w:r>
    </w:p>
    <w:p w14:paraId="5F3B6E06" w14:textId="77777777" w:rsidR="00920554" w:rsidRPr="0046520A" w:rsidRDefault="00920554" w:rsidP="00EB5F13">
      <w:pPr>
        <w:pStyle w:val="Titlu1"/>
        <w:spacing w:line="360" w:lineRule="auto"/>
        <w:rPr>
          <w:rFonts w:ascii="Calibri" w:hAnsi="Calibri"/>
        </w:rPr>
      </w:pPr>
      <w:bookmarkStart w:id="4" w:name="_Toc213078588"/>
      <w:r w:rsidRPr="0046520A">
        <w:rPr>
          <w:rFonts w:ascii="Calibri" w:hAnsi="Calibri"/>
        </w:rPr>
        <w:t>Barriers to Critical Thinking</w:t>
      </w:r>
      <w:bookmarkEnd w:id="4"/>
    </w:p>
    <w:p w14:paraId="05F8C396" w14:textId="77777777" w:rsidR="00920554" w:rsidRPr="0046520A" w:rsidRDefault="00920554" w:rsidP="00EB5F13">
      <w:pPr>
        <w:spacing w:line="360" w:lineRule="auto"/>
        <w:rPr>
          <w:rFonts w:ascii="Calibri" w:hAnsi="Calibri"/>
        </w:rPr>
      </w:pPr>
      <w:r w:rsidRPr="0046520A">
        <w:rPr>
          <w:rFonts w:ascii="Calibri" w:hAnsi="Calibri"/>
        </w:rPr>
        <w:t>Even though it is important, actually doing critical thinking can be hard work. As pointed out by Halpern (2019), ‘sprint thinking’ is often equated with ‘smart’ thinking, but any nuanced grasp requires a significant investment of time. Such ‘sprint thinking’ is, on the other hand, akin to conformity, a lack of independent creativity, and the pursuit of pseudo ‘authoritative’ maverick ideas. These barriers can be approached by universities with open discourse, debates, and problem-based learning systems with which students can engage and develop productive and combative reasoning.</w:t>
      </w:r>
    </w:p>
    <w:p w14:paraId="3373F815" w14:textId="77777777" w:rsidR="00920554" w:rsidRPr="0046520A" w:rsidRDefault="00920554" w:rsidP="00EB5F13">
      <w:pPr>
        <w:pStyle w:val="Titlu1"/>
        <w:spacing w:line="360" w:lineRule="auto"/>
        <w:rPr>
          <w:rFonts w:ascii="Calibri" w:hAnsi="Calibri"/>
        </w:rPr>
      </w:pPr>
      <w:bookmarkStart w:id="5" w:name="_Toc213078589"/>
      <w:r w:rsidRPr="0046520A">
        <w:rPr>
          <w:rFonts w:ascii="Calibri" w:hAnsi="Calibri"/>
        </w:rPr>
        <w:t>Conclusion</w:t>
      </w:r>
      <w:bookmarkEnd w:id="5"/>
    </w:p>
    <w:p w14:paraId="03010604" w14:textId="77777777" w:rsidR="00920554" w:rsidRPr="0046520A" w:rsidRDefault="00920554" w:rsidP="00EB5F13">
      <w:pPr>
        <w:spacing w:line="360" w:lineRule="auto"/>
        <w:rPr>
          <w:rFonts w:ascii="Calibri" w:hAnsi="Calibri"/>
        </w:rPr>
      </w:pPr>
      <w:r w:rsidRPr="0046520A">
        <w:rPr>
          <w:rFonts w:ascii="Calibri" w:hAnsi="Calibri"/>
        </w:rPr>
        <w:t>The essence of any learning activity is critical thinking. This involves the ability to question, evaluate information, check evidence, and finally arrive at a conclusion that is sound and informed. With the right motivation and feedback, critical thinking can be developed, enabling learners to move from restatement and memorisation to independent thought and creativity. In the modern world, critical thinkers articulate thoughts coherently, exhibiting moral reasoning and flexibility — invaluable assets to any profession as well as life. This is not to say that having critical thinking skills is an easy asset to master. Instead, as a student myself, I believe it is a skill that needs to be cultivated with discipline, clear goals, imagination, and responsible effort.</w:t>
      </w:r>
    </w:p>
    <w:p w14:paraId="234DDD40" w14:textId="77777777" w:rsidR="00C11AEB" w:rsidRPr="0046520A" w:rsidRDefault="00C11AEB" w:rsidP="00EB5F13">
      <w:pPr>
        <w:spacing w:line="360" w:lineRule="auto"/>
        <w:rPr>
          <w:rFonts w:ascii="Calibri" w:hAnsi="Calibri"/>
        </w:rPr>
      </w:pPr>
    </w:p>
    <w:p w14:paraId="6FFDBECB" w14:textId="77777777" w:rsidR="00C92E37" w:rsidRPr="0046520A" w:rsidRDefault="00C92E37" w:rsidP="00EB5F13">
      <w:pPr>
        <w:spacing w:line="360" w:lineRule="auto"/>
        <w:rPr>
          <w:rFonts w:ascii="Calibri" w:hAnsi="Calibri"/>
        </w:rPr>
      </w:pPr>
    </w:p>
    <w:p w14:paraId="6FA4739B" w14:textId="77777777" w:rsidR="00C92E37" w:rsidRPr="0046520A" w:rsidRDefault="00C92E37" w:rsidP="00EB5F13">
      <w:pPr>
        <w:spacing w:line="360" w:lineRule="auto"/>
        <w:rPr>
          <w:rFonts w:ascii="Calibri" w:hAnsi="Calibri"/>
        </w:rPr>
      </w:pPr>
    </w:p>
    <w:p w14:paraId="36638AE8" w14:textId="77777777" w:rsidR="00C92E37" w:rsidRPr="0046520A" w:rsidRDefault="00C92E37" w:rsidP="00EB5F13">
      <w:pPr>
        <w:spacing w:line="360" w:lineRule="auto"/>
        <w:rPr>
          <w:rFonts w:ascii="Calibri" w:hAnsi="Calibri"/>
        </w:rPr>
      </w:pPr>
    </w:p>
    <w:p w14:paraId="31E42D91" w14:textId="77777777" w:rsidR="00C92E37" w:rsidRPr="0046520A" w:rsidRDefault="00C92E37" w:rsidP="00EB5F13">
      <w:pPr>
        <w:spacing w:line="360" w:lineRule="auto"/>
        <w:rPr>
          <w:rFonts w:ascii="Calibri" w:hAnsi="Calibri"/>
        </w:rPr>
      </w:pPr>
    </w:p>
    <w:p w14:paraId="4BCF60B9" w14:textId="77777777" w:rsidR="00C92E37" w:rsidRPr="0046520A" w:rsidRDefault="00C92E37" w:rsidP="00EB5F13">
      <w:pPr>
        <w:spacing w:line="360" w:lineRule="auto"/>
        <w:rPr>
          <w:rFonts w:ascii="Calibri" w:hAnsi="Calibri"/>
        </w:rPr>
      </w:pPr>
    </w:p>
    <w:p w14:paraId="3C92D914" w14:textId="77777777" w:rsidR="00C92E37" w:rsidRPr="0046520A" w:rsidRDefault="00C92E37" w:rsidP="00EB5F13">
      <w:pPr>
        <w:spacing w:line="360" w:lineRule="auto"/>
        <w:rPr>
          <w:rFonts w:ascii="Calibri" w:hAnsi="Calibri"/>
        </w:rPr>
      </w:pPr>
    </w:p>
    <w:p w14:paraId="28792B47" w14:textId="77777777" w:rsidR="00C92E37" w:rsidRPr="0046520A" w:rsidRDefault="00C92E37" w:rsidP="00EB5F13">
      <w:pPr>
        <w:spacing w:line="360" w:lineRule="auto"/>
        <w:rPr>
          <w:rFonts w:ascii="Calibri" w:hAnsi="Calibri"/>
        </w:rPr>
      </w:pPr>
    </w:p>
    <w:p w14:paraId="3EB314D2" w14:textId="77777777" w:rsidR="00C92E37" w:rsidRPr="0046520A" w:rsidRDefault="00C92E37" w:rsidP="00EB5F13">
      <w:pPr>
        <w:spacing w:line="360" w:lineRule="auto"/>
        <w:rPr>
          <w:rFonts w:ascii="Calibri" w:hAnsi="Calibri"/>
        </w:rPr>
      </w:pPr>
    </w:p>
    <w:p w14:paraId="67F8E137" w14:textId="77777777" w:rsidR="00C92E37" w:rsidRPr="0046520A" w:rsidRDefault="00C92E37" w:rsidP="00EB5F13">
      <w:pPr>
        <w:spacing w:line="360" w:lineRule="auto"/>
        <w:rPr>
          <w:rFonts w:ascii="Calibri" w:hAnsi="Calibri"/>
        </w:rPr>
      </w:pPr>
    </w:p>
    <w:p w14:paraId="53F04083" w14:textId="77777777" w:rsidR="00C92E37" w:rsidRPr="0046520A" w:rsidRDefault="00C92E37" w:rsidP="00EB5F13">
      <w:pPr>
        <w:spacing w:line="360" w:lineRule="auto"/>
        <w:rPr>
          <w:rFonts w:ascii="Calibri" w:hAnsi="Calibri"/>
        </w:rPr>
      </w:pPr>
    </w:p>
    <w:p w14:paraId="4E0008CA" w14:textId="77777777" w:rsidR="00C92E37" w:rsidRPr="0046520A" w:rsidRDefault="00C92E37" w:rsidP="00EB5F13">
      <w:pPr>
        <w:spacing w:line="360" w:lineRule="auto"/>
        <w:rPr>
          <w:rFonts w:ascii="Calibri" w:hAnsi="Calibri"/>
        </w:rPr>
      </w:pPr>
    </w:p>
    <w:p w14:paraId="1CC661B1" w14:textId="77777777" w:rsidR="00C92E37" w:rsidRPr="0046520A" w:rsidRDefault="00C92E37" w:rsidP="00EB5F13">
      <w:pPr>
        <w:spacing w:line="360" w:lineRule="auto"/>
        <w:rPr>
          <w:rFonts w:ascii="Calibri" w:hAnsi="Calibri"/>
        </w:rPr>
      </w:pPr>
    </w:p>
    <w:p w14:paraId="38C67061" w14:textId="77777777" w:rsidR="00C92E37" w:rsidRPr="0046520A" w:rsidRDefault="00C92E37" w:rsidP="00EB5F13">
      <w:pPr>
        <w:spacing w:line="360" w:lineRule="auto"/>
        <w:rPr>
          <w:rFonts w:ascii="Calibri" w:hAnsi="Calibri"/>
        </w:rPr>
      </w:pPr>
    </w:p>
    <w:p w14:paraId="25A0AC87" w14:textId="77777777" w:rsidR="00C92E37" w:rsidRPr="0046520A" w:rsidRDefault="00C92E37" w:rsidP="00EB5F13">
      <w:pPr>
        <w:spacing w:line="360" w:lineRule="auto"/>
        <w:rPr>
          <w:rFonts w:ascii="Calibri" w:hAnsi="Calibri"/>
        </w:rPr>
      </w:pPr>
    </w:p>
    <w:p w14:paraId="4194D12E" w14:textId="77777777" w:rsidR="00C92E37" w:rsidRPr="0046520A" w:rsidRDefault="00C92E37" w:rsidP="00EB5F13">
      <w:pPr>
        <w:spacing w:line="360" w:lineRule="auto"/>
        <w:rPr>
          <w:rFonts w:ascii="Calibri" w:hAnsi="Calibri"/>
        </w:rPr>
      </w:pPr>
    </w:p>
    <w:p w14:paraId="2A428D6D" w14:textId="03C7B37E" w:rsidR="00C92E37" w:rsidRPr="0046520A" w:rsidRDefault="00C92E37" w:rsidP="00EB5F13">
      <w:pPr>
        <w:pStyle w:val="Titlu1"/>
        <w:spacing w:line="360" w:lineRule="auto"/>
        <w:rPr>
          <w:rFonts w:ascii="Calibri" w:hAnsi="Calibri"/>
        </w:rPr>
      </w:pPr>
      <w:bookmarkStart w:id="6" w:name="_Toc213078590"/>
      <w:r w:rsidRPr="0046520A">
        <w:rPr>
          <w:rFonts w:ascii="Calibri" w:hAnsi="Calibri"/>
        </w:rPr>
        <w:t>References</w:t>
      </w:r>
      <w:bookmarkEnd w:id="6"/>
      <w:r w:rsidRPr="0046520A">
        <w:rPr>
          <w:rFonts w:ascii="Calibri" w:hAnsi="Calibri"/>
        </w:rPr>
        <w:t xml:space="preserve"> </w:t>
      </w:r>
    </w:p>
    <w:p w14:paraId="17AF321F" w14:textId="77777777" w:rsidR="00C92E37" w:rsidRPr="0046520A" w:rsidRDefault="00C92E37" w:rsidP="00EB5F13">
      <w:pPr>
        <w:spacing w:line="360" w:lineRule="auto"/>
        <w:rPr>
          <w:rFonts w:ascii="Calibri" w:hAnsi="Calibri"/>
        </w:rPr>
      </w:pPr>
      <w:r w:rsidRPr="0046520A">
        <w:rPr>
          <w:rFonts w:ascii="Calibri" w:hAnsi="Calibri"/>
        </w:rPr>
        <w:t xml:space="preserve">Boud, D. and Walker, D. (2020) </w:t>
      </w:r>
      <w:r w:rsidRPr="0046520A">
        <w:rPr>
          <w:rFonts w:ascii="Calibri" w:hAnsi="Calibri"/>
          <w:i/>
          <w:iCs/>
        </w:rPr>
        <w:t>Reflective Learning: Key Debates in Educational Practice.</w:t>
      </w:r>
      <w:r w:rsidRPr="0046520A">
        <w:rPr>
          <w:rFonts w:ascii="Calibri" w:hAnsi="Calibri"/>
        </w:rPr>
        <w:t xml:space="preserve"> 3rd ed. London: Routledge.</w:t>
      </w:r>
    </w:p>
    <w:p w14:paraId="37227AF2" w14:textId="77777777" w:rsidR="00C92E37" w:rsidRPr="0046520A" w:rsidRDefault="00C92E37" w:rsidP="00EB5F13">
      <w:pPr>
        <w:spacing w:line="360" w:lineRule="auto"/>
        <w:rPr>
          <w:rFonts w:ascii="Calibri" w:hAnsi="Calibri"/>
        </w:rPr>
      </w:pPr>
      <w:r w:rsidRPr="0046520A">
        <w:rPr>
          <w:rFonts w:ascii="Calibri" w:hAnsi="Calibri"/>
        </w:rPr>
        <w:t xml:space="preserve">Dewey, J. (2018) </w:t>
      </w:r>
      <w:r w:rsidRPr="0046520A">
        <w:rPr>
          <w:rFonts w:ascii="Calibri" w:hAnsi="Calibri"/>
          <w:i/>
          <w:iCs/>
        </w:rPr>
        <w:t>How We Think.</w:t>
      </w:r>
      <w:r w:rsidRPr="0046520A">
        <w:rPr>
          <w:rFonts w:ascii="Calibri" w:hAnsi="Calibri"/>
        </w:rPr>
        <w:t xml:space="preserve"> New York: Martino Publishing.</w:t>
      </w:r>
    </w:p>
    <w:p w14:paraId="40D36BC8" w14:textId="77777777" w:rsidR="00C92E37" w:rsidRPr="0046520A" w:rsidRDefault="00C92E37" w:rsidP="00EB5F13">
      <w:pPr>
        <w:spacing w:line="360" w:lineRule="auto"/>
        <w:rPr>
          <w:rFonts w:ascii="Calibri" w:hAnsi="Calibri"/>
        </w:rPr>
      </w:pPr>
      <w:r w:rsidRPr="0046520A">
        <w:rPr>
          <w:rFonts w:ascii="Calibri" w:hAnsi="Calibri"/>
        </w:rPr>
        <w:t xml:space="preserve">Fisher, A. (2021) </w:t>
      </w:r>
      <w:r w:rsidRPr="0046520A">
        <w:rPr>
          <w:rFonts w:ascii="Calibri" w:hAnsi="Calibri"/>
          <w:i/>
          <w:iCs/>
        </w:rPr>
        <w:t>Critical Thinking: An Introduction.</w:t>
      </w:r>
      <w:r w:rsidRPr="0046520A">
        <w:rPr>
          <w:rFonts w:ascii="Calibri" w:hAnsi="Calibri"/>
        </w:rPr>
        <w:t xml:space="preserve"> 3rd ed. Cambridge: Cambridge University Press.</w:t>
      </w:r>
    </w:p>
    <w:p w14:paraId="09DAB7A5" w14:textId="77777777" w:rsidR="00C92E37" w:rsidRPr="0046520A" w:rsidRDefault="00C92E37" w:rsidP="00EB5F13">
      <w:pPr>
        <w:spacing w:line="360" w:lineRule="auto"/>
        <w:rPr>
          <w:rFonts w:ascii="Calibri" w:hAnsi="Calibri"/>
        </w:rPr>
      </w:pPr>
      <w:r w:rsidRPr="0046520A">
        <w:rPr>
          <w:rFonts w:ascii="Calibri" w:hAnsi="Calibri"/>
        </w:rPr>
        <w:t xml:space="preserve">Gibbs, G. (1988) </w:t>
      </w:r>
      <w:r w:rsidRPr="0046520A">
        <w:rPr>
          <w:rFonts w:ascii="Calibri" w:hAnsi="Calibri"/>
          <w:i/>
          <w:iCs/>
        </w:rPr>
        <w:t>Learning by Doing: A Guide to Teaching and Learning Methods.</w:t>
      </w:r>
      <w:r w:rsidRPr="0046520A">
        <w:rPr>
          <w:rFonts w:ascii="Calibri" w:hAnsi="Calibri"/>
        </w:rPr>
        <w:t xml:space="preserve"> Oxford: Oxford Polytechnic.</w:t>
      </w:r>
    </w:p>
    <w:p w14:paraId="26C3DC35" w14:textId="77777777" w:rsidR="00C92E37" w:rsidRPr="0046520A" w:rsidRDefault="00C92E37" w:rsidP="00EB5F13">
      <w:pPr>
        <w:spacing w:line="360" w:lineRule="auto"/>
        <w:rPr>
          <w:rFonts w:ascii="Calibri" w:hAnsi="Calibri"/>
        </w:rPr>
      </w:pPr>
      <w:r w:rsidRPr="0046520A">
        <w:rPr>
          <w:rFonts w:ascii="Calibri" w:hAnsi="Calibri"/>
        </w:rPr>
        <w:t xml:space="preserve">Halpern, D. F. (2019) </w:t>
      </w:r>
      <w:r w:rsidRPr="0046520A">
        <w:rPr>
          <w:rFonts w:ascii="Calibri" w:hAnsi="Calibri"/>
          <w:i/>
          <w:iCs/>
        </w:rPr>
        <w:t>Thought and Knowledge: An Introduction to Critical Thinking.</w:t>
      </w:r>
      <w:r w:rsidRPr="0046520A">
        <w:rPr>
          <w:rFonts w:ascii="Calibri" w:hAnsi="Calibri"/>
        </w:rPr>
        <w:t xml:space="preserve"> 6th ed. New York: Psychology Press.</w:t>
      </w:r>
    </w:p>
    <w:p w14:paraId="42E397A0" w14:textId="77777777" w:rsidR="00C92E37" w:rsidRPr="0046520A" w:rsidRDefault="00C92E37" w:rsidP="00EB5F13">
      <w:pPr>
        <w:spacing w:line="360" w:lineRule="auto"/>
        <w:rPr>
          <w:rFonts w:ascii="Calibri" w:hAnsi="Calibri"/>
        </w:rPr>
      </w:pPr>
      <w:r w:rsidRPr="0046520A">
        <w:rPr>
          <w:rFonts w:ascii="Calibri" w:hAnsi="Calibri"/>
        </w:rPr>
        <w:t xml:space="preserve">Moon, J. (2020) </w:t>
      </w:r>
      <w:r w:rsidRPr="0046520A">
        <w:rPr>
          <w:rFonts w:ascii="Calibri" w:hAnsi="Calibri"/>
          <w:i/>
          <w:iCs/>
        </w:rPr>
        <w:t>Critical Thinking: An Exploration of Theory and Practice.</w:t>
      </w:r>
      <w:r w:rsidRPr="0046520A">
        <w:rPr>
          <w:rFonts w:ascii="Calibri" w:hAnsi="Calibri"/>
        </w:rPr>
        <w:t xml:space="preserve"> 2nd ed. London: Routledge.</w:t>
      </w:r>
    </w:p>
    <w:p w14:paraId="303C9BB5" w14:textId="77777777" w:rsidR="00C92E37" w:rsidRPr="0046520A" w:rsidRDefault="00C92E37" w:rsidP="00EB5F13">
      <w:pPr>
        <w:spacing w:line="360" w:lineRule="auto"/>
        <w:rPr>
          <w:rFonts w:ascii="Calibri" w:hAnsi="Calibri"/>
        </w:rPr>
      </w:pPr>
      <w:r w:rsidRPr="0046520A">
        <w:rPr>
          <w:rFonts w:ascii="Calibri" w:hAnsi="Calibri"/>
        </w:rPr>
        <w:t xml:space="preserve">Paul, R. and Elder, L. (2019) </w:t>
      </w:r>
      <w:r w:rsidRPr="0046520A">
        <w:rPr>
          <w:rFonts w:ascii="Calibri" w:hAnsi="Calibri"/>
          <w:i/>
          <w:iCs/>
        </w:rPr>
        <w:t>The Miniature Guide to Critical Thinking: Concepts and Tools.</w:t>
      </w:r>
      <w:r w:rsidRPr="0046520A">
        <w:rPr>
          <w:rFonts w:ascii="Calibri" w:hAnsi="Calibri"/>
        </w:rPr>
        <w:t xml:space="preserve"> 8th ed. Lanham, MD: Rowman &amp; Littlefield.</w:t>
      </w:r>
    </w:p>
    <w:p w14:paraId="202E4CA4" w14:textId="77777777" w:rsidR="00C92E37" w:rsidRPr="0046520A" w:rsidRDefault="00C92E37" w:rsidP="00EB5F13">
      <w:pPr>
        <w:spacing w:line="360" w:lineRule="auto"/>
        <w:rPr>
          <w:rFonts w:ascii="Calibri" w:hAnsi="Calibri"/>
        </w:rPr>
      </w:pPr>
      <w:r w:rsidRPr="0046520A">
        <w:rPr>
          <w:rFonts w:ascii="Calibri" w:hAnsi="Calibri"/>
        </w:rPr>
        <w:t xml:space="preserve">Putzel, L. (2023) </w:t>
      </w:r>
      <w:r w:rsidRPr="0046520A">
        <w:rPr>
          <w:rFonts w:ascii="Calibri" w:hAnsi="Calibri"/>
          <w:i/>
          <w:iCs/>
        </w:rPr>
        <w:t>Academic Writing and Critical Inquiry in Higher Education.</w:t>
      </w:r>
      <w:r w:rsidRPr="0046520A">
        <w:rPr>
          <w:rFonts w:ascii="Calibri" w:hAnsi="Calibri"/>
        </w:rPr>
        <w:t xml:space="preserve"> London: Sage Publications.</w:t>
      </w:r>
    </w:p>
    <w:p w14:paraId="19105B64" w14:textId="77777777" w:rsidR="00C92E37" w:rsidRDefault="00C92E37"/>
    <w:sectPr w:rsidR="00C92E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54"/>
    <w:rsid w:val="00210FB5"/>
    <w:rsid w:val="0046520A"/>
    <w:rsid w:val="004F4B01"/>
    <w:rsid w:val="00550A08"/>
    <w:rsid w:val="005C028D"/>
    <w:rsid w:val="0067139E"/>
    <w:rsid w:val="0077463B"/>
    <w:rsid w:val="00920554"/>
    <w:rsid w:val="00B54909"/>
    <w:rsid w:val="00B551FD"/>
    <w:rsid w:val="00C11AEB"/>
    <w:rsid w:val="00C92E37"/>
    <w:rsid w:val="00EB5F13"/>
    <w:rsid w:val="00F74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22451"/>
  <w15:chartTrackingRefBased/>
  <w15:docId w15:val="{C8166144-D0EF-428F-9945-73F9F9D47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autoRedefine/>
    <w:uiPriority w:val="9"/>
    <w:qFormat/>
    <w:rsid w:val="00210FB5"/>
    <w:pPr>
      <w:keepNext/>
      <w:keepLines/>
      <w:spacing w:before="360" w:after="80"/>
      <w:outlineLvl w:val="0"/>
    </w:pPr>
    <w:rPr>
      <w:rFonts w:ascii="Times New Roman" w:eastAsiaTheme="majorEastAsia" w:hAnsi="Times New Roman" w:cstheme="majorBidi"/>
      <w:b/>
      <w:sz w:val="28"/>
      <w:szCs w:val="40"/>
    </w:rPr>
  </w:style>
  <w:style w:type="paragraph" w:styleId="Titlu2">
    <w:name w:val="heading 2"/>
    <w:basedOn w:val="Normal"/>
    <w:next w:val="Normal"/>
    <w:link w:val="Titlu2Caracter"/>
    <w:autoRedefine/>
    <w:uiPriority w:val="9"/>
    <w:semiHidden/>
    <w:unhideWhenUsed/>
    <w:qFormat/>
    <w:rsid w:val="00210FB5"/>
    <w:pPr>
      <w:keepNext/>
      <w:keepLines/>
      <w:spacing w:before="160" w:after="80"/>
      <w:outlineLvl w:val="1"/>
    </w:pPr>
    <w:rPr>
      <w:rFonts w:ascii="Times New Roman" w:eastAsiaTheme="majorEastAsia" w:hAnsi="Times New Roman" w:cstheme="majorBidi"/>
      <w:b/>
      <w:sz w:val="24"/>
      <w:szCs w:val="32"/>
    </w:rPr>
  </w:style>
  <w:style w:type="paragraph" w:styleId="Titlu3">
    <w:name w:val="heading 3"/>
    <w:basedOn w:val="Normal"/>
    <w:next w:val="Normal"/>
    <w:link w:val="Titlu3Caracter"/>
    <w:uiPriority w:val="9"/>
    <w:semiHidden/>
    <w:unhideWhenUsed/>
    <w:qFormat/>
    <w:rsid w:val="0092055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92055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92055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92055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2055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2055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2055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10FB5"/>
    <w:rPr>
      <w:rFonts w:ascii="Times New Roman" w:eastAsiaTheme="majorEastAsia" w:hAnsi="Times New Roman" w:cstheme="majorBidi"/>
      <w:b/>
      <w:sz w:val="28"/>
      <w:szCs w:val="40"/>
    </w:rPr>
  </w:style>
  <w:style w:type="character" w:customStyle="1" w:styleId="Titlu2Caracter">
    <w:name w:val="Titlu 2 Caracter"/>
    <w:basedOn w:val="Fontdeparagrafimplicit"/>
    <w:link w:val="Titlu2"/>
    <w:uiPriority w:val="9"/>
    <w:semiHidden/>
    <w:rsid w:val="00210FB5"/>
    <w:rPr>
      <w:rFonts w:ascii="Times New Roman" w:eastAsiaTheme="majorEastAsia" w:hAnsi="Times New Roman" w:cstheme="majorBidi"/>
      <w:b/>
      <w:sz w:val="24"/>
      <w:szCs w:val="32"/>
    </w:rPr>
  </w:style>
  <w:style w:type="character" w:customStyle="1" w:styleId="Titlu3Caracter">
    <w:name w:val="Titlu 3 Caracter"/>
    <w:basedOn w:val="Fontdeparagrafimplicit"/>
    <w:link w:val="Titlu3"/>
    <w:uiPriority w:val="9"/>
    <w:semiHidden/>
    <w:rsid w:val="0092055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92055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92055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92055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2055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2055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20554"/>
    <w:rPr>
      <w:rFonts w:eastAsiaTheme="majorEastAsia" w:cstheme="majorBidi"/>
      <w:color w:val="272727" w:themeColor="text1" w:themeTint="D8"/>
    </w:rPr>
  </w:style>
  <w:style w:type="paragraph" w:styleId="Titlu">
    <w:name w:val="Title"/>
    <w:basedOn w:val="Normal"/>
    <w:next w:val="Normal"/>
    <w:link w:val="TitluCaracter"/>
    <w:uiPriority w:val="10"/>
    <w:qFormat/>
    <w:rsid w:val="00920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2055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2055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2055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2055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20554"/>
    <w:rPr>
      <w:i/>
      <w:iCs/>
      <w:color w:val="404040" w:themeColor="text1" w:themeTint="BF"/>
    </w:rPr>
  </w:style>
  <w:style w:type="paragraph" w:styleId="Listparagraf">
    <w:name w:val="List Paragraph"/>
    <w:basedOn w:val="Normal"/>
    <w:uiPriority w:val="34"/>
    <w:qFormat/>
    <w:rsid w:val="00920554"/>
    <w:pPr>
      <w:ind w:left="720"/>
      <w:contextualSpacing/>
    </w:pPr>
  </w:style>
  <w:style w:type="character" w:styleId="Accentuareintens">
    <w:name w:val="Intense Emphasis"/>
    <w:basedOn w:val="Fontdeparagrafimplicit"/>
    <w:uiPriority w:val="21"/>
    <w:qFormat/>
    <w:rsid w:val="00920554"/>
    <w:rPr>
      <w:i/>
      <w:iCs/>
      <w:color w:val="0F4761" w:themeColor="accent1" w:themeShade="BF"/>
    </w:rPr>
  </w:style>
  <w:style w:type="paragraph" w:styleId="Citatintens">
    <w:name w:val="Intense Quote"/>
    <w:basedOn w:val="Normal"/>
    <w:next w:val="Normal"/>
    <w:link w:val="CitatintensCaracter"/>
    <w:uiPriority w:val="30"/>
    <w:qFormat/>
    <w:rsid w:val="00920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920554"/>
    <w:rPr>
      <w:i/>
      <w:iCs/>
      <w:color w:val="0F4761" w:themeColor="accent1" w:themeShade="BF"/>
    </w:rPr>
  </w:style>
  <w:style w:type="character" w:styleId="Referireintens">
    <w:name w:val="Intense Reference"/>
    <w:basedOn w:val="Fontdeparagrafimplicit"/>
    <w:uiPriority w:val="32"/>
    <w:qFormat/>
    <w:rsid w:val="00920554"/>
    <w:rPr>
      <w:b/>
      <w:bCs/>
      <w:smallCaps/>
      <w:color w:val="0F4761" w:themeColor="accent1" w:themeShade="BF"/>
      <w:spacing w:val="5"/>
    </w:rPr>
  </w:style>
  <w:style w:type="paragraph" w:styleId="Titlucuprins">
    <w:name w:val="TOC Heading"/>
    <w:basedOn w:val="Titlu1"/>
    <w:next w:val="Normal"/>
    <w:uiPriority w:val="39"/>
    <w:unhideWhenUsed/>
    <w:qFormat/>
    <w:rsid w:val="00C92E37"/>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Cuprins1">
    <w:name w:val="toc 1"/>
    <w:basedOn w:val="Normal"/>
    <w:next w:val="Normal"/>
    <w:autoRedefine/>
    <w:uiPriority w:val="39"/>
    <w:unhideWhenUsed/>
    <w:rsid w:val="00C92E37"/>
    <w:pPr>
      <w:spacing w:after="100"/>
    </w:pPr>
  </w:style>
  <w:style w:type="character" w:styleId="Hyperlink">
    <w:name w:val="Hyperlink"/>
    <w:basedOn w:val="Fontdeparagrafimplicit"/>
    <w:uiPriority w:val="99"/>
    <w:unhideWhenUsed/>
    <w:rsid w:val="00C92E3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1012</Words>
  <Characters>5870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Dalina Popov</dc:creator>
  <cp:keywords/>
  <dc:description/>
  <cp:lastModifiedBy>Alexandra-Mihaela Alexe (2513664)</cp:lastModifiedBy>
  <cp:revision>2</cp:revision>
  <dcterms:created xsi:type="dcterms:W3CDTF">2025-11-13T10:33:00Z</dcterms:created>
  <dcterms:modified xsi:type="dcterms:W3CDTF">2025-11-13T10:33:00Z</dcterms:modified>
</cp:coreProperties>
</file>