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HAPPY SANDWICH SHOP BUSINESS PLAN</w:t>
      </w: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Name: Andreea Tudosie</w:t>
      </w: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ID: 1905196</w:t>
      </w: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Teacher Name: Dale Clarke</w:t>
      </w: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Course Title: Financial Management (BMIH5007)</w:t>
        <w:tab/>
      </w:r>
    </w:p>
    <w:p>
      <w:pPr>
        <w:spacing w:before="0" w:after="20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ab/>
        <w:tab/>
        <w:tab/>
      </w: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EXECUTIVE SUMMARY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Happy Sandwich Shop is located in London, United Kingdom. This Company's establishment was partly motivated by the desire to provide efficient and unique services to a wide range of customers. We want to make it possible for customers with busy schedules to consume nutritious food by offering diet sandwiches containing all the necessary nutrients. The primary objective is to earn revenue by providing exceptional service to clients and consumers. We want to be the industry leader in providing healthy meals that are easy to include in a balanced diet. Our mission is to serve our customers fresh, delectable sandwiches they have never experienced before. We strive to simplify the lives of fast-food enthusiasts by offering the finest eating experiences accessible.</w:t>
      </w: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COMPANY OVERVIEW </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Name of Business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will be formally registered under the name Happy Sandwich Shop. The initial office will be the head office in London, United Kingdom. Over time as it accumulates more revenues and has enough capital, the owner, Sean Denis, will open more branches in different major cities by the same name with an addition of the name of the city the branch is located in.</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Personal background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firm's owner, Sean Denis, will govern and manage it. The owner has received a certificate and a degree in business management from Imperial College Business School. In addition, he has two years of restaurant industry experience.</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Nature of business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will be a sole proprietorship, with the owner serving as the chief executive officer, but it will hire many employees to assist with some of its duties. The owner chose to operate the business as a sole proprietorship because of the following reasons: </w:t>
      </w:r>
    </w:p>
    <w:p>
      <w:pPr>
        <w:numPr>
          <w:ilvl w:val="0"/>
          <w:numId w:val="1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 will have full control and not share the profits with anyone else (Zeeshan, 2017).</w:t>
      </w:r>
    </w:p>
    <w:p>
      <w:pPr>
        <w:numPr>
          <w:ilvl w:val="0"/>
          <w:numId w:val="1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reduction of paperwork and legal fees, getting started is uncomplicated.</w:t>
      </w:r>
    </w:p>
    <w:p>
      <w:pPr>
        <w:numPr>
          <w:ilvl w:val="0"/>
          <w:numId w:val="1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subject to less regulation than other forms of business.</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Product and service description </w:t>
      </w:r>
    </w:p>
    <w:p>
      <w:pPr>
        <w:numPr>
          <w:ilvl w:val="0"/>
          <w:numId w:val="1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Among the items on the menu are sandwiches which include the Bacon Sandwich, the Cheese Sandwich, the Grilled Cheese Sandwich, and the Tuna Sandwich, as well as the Club Sandwich and the Patty Melt (Khandpur et al., 2021). In addition, Italian Hero Sandwich and Breakfast Sandwich are two other sandwich options.</w:t>
      </w:r>
    </w:p>
    <w:p>
      <w:pPr>
        <w:numPr>
          <w:ilvl w:val="0"/>
          <w:numId w:val="1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Onion Smashed Burgers and Ham Burger </w:t>
      </w:r>
    </w:p>
    <w:p>
      <w:pPr>
        <w:numPr>
          <w:ilvl w:val="0"/>
          <w:numId w:val="1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Salads</w:t>
      </w:r>
    </w:p>
    <w:p>
      <w:pPr>
        <w:numPr>
          <w:ilvl w:val="0"/>
          <w:numId w:val="1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Soft drinks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may enjoy our high-quality, tasty meals in our café or take them home. Additionally, they may place an order online and deliver it to their house.</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Business Location and address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Happy Sandwich Shop will be located in London, United Kingdom. The business will carry out its operations under the address below;</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Address: 19 Crouch Hill, Finsbury Park, London N4 4AP, United Kingdom</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Phone Number: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+44 20 7563 876</w:t>
        </w:r>
        <w:r>
          <w:rPr>
            <w:rFonts w:ascii="Times New Roman" w:hAnsi="Times New Roman" w:cs="Times New Roman" w:eastAsia="Times New Roman"/>
            <w:color w:val="0000FF"/>
            <w:spacing w:val="0"/>
            <w:position w:val="0"/>
            <w:sz w:val="24"/>
            <w:shd w:fill="auto" w:val="clear"/>
          </w:rPr>
          <w:t xml:space="preserve"> HYPERLINK "https://www.google.com/search?cs=0&amp;sxsrf=ALiCzsafSq6MDkV-9jVpZssykoqHQ7kVfQ:1655076385953&amp;q=the%20sandwich%20shop%20london%20address&amp;sa=X&amp;ved=0CAEQ6BNqFwoTCNDeudOHqfgCFQAAAAAdAAAAABAE&amp;biw=846&amp;bih=693&amp;dpr=0.9"</w:t>
        </w:r>
        <w:r>
          <w:rPr>
            <w:rFonts w:ascii="Times New Roman" w:hAnsi="Times New Roman" w:cs="Times New Roman" w:eastAsia="Times New Roman"/>
            <w:color w:val="0000FF"/>
            <w:spacing w:val="0"/>
            <w:position w:val="0"/>
            <w:sz w:val="24"/>
            <w:u w:val="single"/>
            <w:shd w:fill="auto" w:val="clear"/>
          </w:rPr>
          <w:t xml:space="preserve">9</w:t>
        </w:r>
      </w:hyperlink>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Business goals and objectives</w:t>
      </w:r>
    </w:p>
    <w:p>
      <w:pPr>
        <w:numPr>
          <w:ilvl w:val="0"/>
          <w:numId w:val="2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 customers with high-quality services and products.</w:t>
      </w:r>
    </w:p>
    <w:p>
      <w:pPr>
        <w:numPr>
          <w:ilvl w:val="0"/>
          <w:numId w:val="2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Maximize the net revenue by ensuring customer satisfaction. In addition, increased profits will aid in opening other regional branches.</w:t>
      </w:r>
    </w:p>
    <w:p>
      <w:pPr>
        <w:numPr>
          <w:ilvl w:val="0"/>
          <w:numId w:val="2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 and employee loyalty. </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Business Competitive advantage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Our location is so desired that it gives us an edge over the competition (Kimeli et al., 2020). First, we are in a commercial area close to educational institutions, residential areas, and major thoroughfares that are congested in the early morning and late at night. Second, we will provide a place for clients to sit and relax while watching us prepare their sandwiches. Third, people who use our services will want to utilize them again, and we will establish a unique taste. Finally, as the last option, we will accept online payments for home delivery via our website.</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Scope of business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will attract a diverse clientele, including residents, office employees, students, and pedestrians of all ages.</w:t>
      </w: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ENVIRONMENT AND INDUSTRY ANALYSIS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chapter covers the external and internal elements that may impact the business, as well as their controllability. Considerations include substitute items, the target market, the number of competitors, and demographic groups.</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Environmental analysis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uncontrollable variables and conditions affect the business and the industry as a whole, as well as its operation and performance. Therefore, PESTEL analysis will be used to learn about the environment (Matovi</w:t>
      </w:r>
      <w:r>
        <w:rPr>
          <w:rFonts w:ascii="Times New Roman" w:hAnsi="Times New Roman" w:cs="Times New Roman" w:eastAsia="Times New Roman"/>
          <w:color w:val="auto"/>
          <w:spacing w:val="0"/>
          <w:position w:val="0"/>
          <w:sz w:val="24"/>
          <w:shd w:fill="auto" w:val="clear"/>
        </w:rPr>
        <w:t xml:space="preserve">ć, 2020).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factors:</w:t>
      </w:r>
      <w:r>
        <w:rPr>
          <w:rFonts w:ascii="Times New Roman" w:hAnsi="Times New Roman" w:cs="Times New Roman" w:eastAsia="Times New Roman"/>
          <w:color w:val="auto"/>
          <w:spacing w:val="0"/>
          <w:position w:val="0"/>
          <w:sz w:val="24"/>
          <w:shd w:fill="auto" w:val="clear"/>
        </w:rPr>
        <w:t xml:space="preserve"> When the country's politics are stable, there will be no political unrest to impede corporate operations, which is a positive indicator of economic growth. Moreover, the government's tax regulations for food products are constantly changing, which affects our services because they are integral to our operations. Additionally, imports from outside the country are subject to stringent requirements, which positively and negatively affect the business. The positive effect is that only high-quality products will reach consumers, while the negative effect is that the shop will always face a product shortage.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 factors:</w:t>
      </w:r>
      <w:r>
        <w:rPr>
          <w:rFonts w:ascii="Times New Roman" w:hAnsi="Times New Roman" w:cs="Times New Roman" w:eastAsia="Times New Roman"/>
          <w:color w:val="auto"/>
          <w:spacing w:val="0"/>
          <w:position w:val="0"/>
          <w:sz w:val="24"/>
          <w:shd w:fill="auto" w:val="clear"/>
        </w:rPr>
        <w:t xml:space="preserve"> In a depressed economy, necessities such as food, shelter, and clothing take priority. Despite the current economic climate, our target clientele is wealthy enough to afford our services without incurring financial hardship.</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 factors: </w:t>
      </w:r>
      <w:r>
        <w:rPr>
          <w:rFonts w:ascii="Times New Roman" w:hAnsi="Times New Roman" w:cs="Times New Roman" w:eastAsia="Times New Roman"/>
          <w:color w:val="auto"/>
          <w:spacing w:val="0"/>
          <w:position w:val="0"/>
          <w:sz w:val="24"/>
          <w:shd w:fill="auto" w:val="clear"/>
        </w:rPr>
        <w:t xml:space="preserve">As technology advances, it is now easier than ever to market a company through various media. Social media has been the most popular form of advertising in recent years, and it is also more cost-effective than conventional methods (Arora et al., 2020). The Company's website is accessible 24 hours a day, seven days a week, and customers can now order food online without visiting the shop.</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Legal factors: </w:t>
      </w:r>
      <w:r>
        <w:rPr>
          <w:rFonts w:ascii="Times New Roman" w:hAnsi="Times New Roman" w:cs="Times New Roman" w:eastAsia="Times New Roman"/>
          <w:color w:val="auto"/>
          <w:spacing w:val="0"/>
          <w:position w:val="0"/>
          <w:sz w:val="24"/>
          <w:shd w:fill="auto" w:val="clear"/>
        </w:rPr>
        <w:t xml:space="preserve">Copyright regulations are in place to prevent theft or unauthorized use of company names and trademarks (Halt et al., 2017). As a result, our Company's reputation will not suffer any damage. In addition, the government has implemented safeguards to protect consumers.</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Industry analysis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investigation used Michael Porter's Five Forces framework.</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threat of new entrants:</w:t>
      </w:r>
      <w:r>
        <w:rPr>
          <w:rFonts w:ascii="Times New Roman" w:hAnsi="Times New Roman" w:cs="Times New Roman" w:eastAsia="Times New Roman"/>
          <w:color w:val="auto"/>
          <w:spacing w:val="0"/>
          <w:position w:val="0"/>
          <w:sz w:val="24"/>
          <w:shd w:fill="auto" w:val="clear"/>
        </w:rPr>
        <w:t xml:space="preserve"> Because new businesses need substantial financial commitments to launch, the threat posed by new entrants to the market is minimal (Jogaratnam, 2017). Due to a lack of financial flow, it is difficult for new company entrants to last longer than two years. In addition, due to stringent food safety regulations, complex distribution channels, and well-established brands, it is challenging for newcomers to enter the market. Due to all of these obstacles, fewer businesses are entering the market.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Buyer power:</w:t>
      </w:r>
      <w:r>
        <w:rPr>
          <w:rFonts w:ascii="Times New Roman" w:hAnsi="Times New Roman" w:cs="Times New Roman" w:eastAsia="Times New Roman"/>
          <w:color w:val="auto"/>
          <w:spacing w:val="0"/>
          <w:position w:val="0"/>
          <w:sz w:val="24"/>
          <w:shd w:fill="auto" w:val="clear"/>
        </w:rPr>
        <w:t xml:space="preserve"> Because buyers may easily switch brands if their needs are not met, purchasers have little negotiating power (Kozlova et al., 2019). However, there are a few well-known brands in the industry, and many companies have differentiated their products by targeting specific niches. Certain firms have realized the benefits of the customers' strong brand loyalty. These enterprises are unlikely to be impacted by changes in consumption and spending patterns on various marketplaces.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Supplier power:</w:t>
      </w:r>
      <w:r>
        <w:rPr>
          <w:rFonts w:ascii="Times New Roman" w:hAnsi="Times New Roman" w:cs="Times New Roman" w:eastAsia="Times New Roman"/>
          <w:color w:val="auto"/>
          <w:spacing w:val="0"/>
          <w:position w:val="0"/>
          <w:sz w:val="24"/>
          <w:shd w:fill="auto" w:val="clear"/>
        </w:rPr>
        <w:t xml:space="preserve"> Since many suppliers of various raw materials have established business relationships with various companies, the suppliers' bargaining power during the summer is moderate (Panghulan, 2021). Due to rising imports of their goods, suppliers' negotiating power increases throughout the winter. Due to the high demand for their products, a small number of suppliers are forced to raise their prices, driving up the overall cost of doing business.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threat of substitution:</w:t>
      </w:r>
      <w:r>
        <w:rPr>
          <w:rFonts w:ascii="Times New Roman" w:hAnsi="Times New Roman" w:cs="Times New Roman" w:eastAsia="Times New Roman"/>
          <w:color w:val="auto"/>
          <w:spacing w:val="0"/>
          <w:position w:val="0"/>
          <w:sz w:val="24"/>
          <w:shd w:fill="auto" w:val="clear"/>
        </w:rPr>
        <w:t xml:space="preserve"> The sector faces a serious challenge from substitute goods (Kozlova et al., 2019). On the market for snacks, there is an intense rivalry. Others choose to cook their meals for a variety of health-related reasons. Manufacturers of snacks must also distribute their goods via the same retail and distribution channels as their competitors. Consequently, their potential to compete effectively is greatly diminished. These options are generally available at a range of retail locations.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Competitive rivalry:</w:t>
      </w:r>
      <w:r>
        <w:rPr>
          <w:rFonts w:ascii="Times New Roman" w:hAnsi="Times New Roman" w:cs="Times New Roman" w:eastAsia="Times New Roman"/>
          <w:color w:val="auto"/>
          <w:spacing w:val="0"/>
          <w:position w:val="0"/>
          <w:sz w:val="24"/>
          <w:shd w:fill="auto" w:val="clear"/>
        </w:rPr>
        <w:t xml:space="preserve"> As the market nears its maturity, the level of competition has never been higher (Kankam-Kwarteng et al., 2020). Over the last three years, the industry's revenue growth has been stagnant, causing several companies to reduce their workforces. Due to the high costs of storage, transportation, and energy, many businesses in this market have failed to turn a profit. In order to attract new customers, most businesses have turned to price cuts and aggressive advertising.</w:t>
      </w: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CUSTOMER ANALYSIS</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Marketing Segmentation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5457" w:dyaOrig="3726">
          <v:rect xmlns:o="urn:schemas-microsoft-com:office:office" xmlns:v="urn:schemas-microsoft-com:vml" id="rectole0000000000" style="width:272.850000pt;height:186.300000pt" o:preferrelative="t" o:ole="">
            <o:lock v:ext="edit"/>
            <v:imagedata xmlns:r="http://schemas.openxmlformats.org/officeDocument/2006/relationships" r:id="docRId2" o:title=""/>
          </v:rect>
          <o:OLEObject xmlns:r="http://schemas.openxmlformats.org/officeDocument/2006/relationships" xmlns:o="urn:schemas-microsoft-com:office:office" Type="Embed" ProgID="StaticMetafile" DrawAspect="Content" ObjectID="0000000000" ShapeID="rectole0000000000" r:id="docRId1"/>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General Traffic: The majority of our customers will be those that stop for a snack while passing by the site of our café. Regarding sandwiches, they will have several options to pick from. Our exceptional cuisine and nice environment will leave a lasting impression.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and employees: People who are either students or workers at nearby educational institutions or businesses will constitute the second biggest segment of our target customers. We hope they would come by themselves or with a group of friends during their lunch break and enjoy themselves while satisfying their appetite.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Residents: Even though we are in a business region, we are close to a residential neighborhood. This indicates that the last segment of our market will consist of individuals who live close to where we do business. In addition to visiting our retail location, clients can use our home delivery service.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following table provides a comprehensive market study of our prospective clients.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9201" w:dyaOrig="4435">
          <v:rect xmlns:o="urn:schemas-microsoft-com:office:office" xmlns:v="urn:schemas-microsoft-com:vml" id="rectole0000000001" style="width:460.050000pt;height:221.750000pt" o:preferrelative="t" o:ole="">
            <o:lock v:ext="edit"/>
            <v:imagedata xmlns:r="http://schemas.openxmlformats.org/officeDocument/2006/relationships" r:id="docRId4" o:title=""/>
          </v:rect>
          <o:OLEObject xmlns:r="http://schemas.openxmlformats.org/officeDocument/2006/relationships" xmlns:o="urn:schemas-microsoft-com:office:office" Type="Embed" ProgID="StaticMetafile" DrawAspect="Content" ObjectID="0000000001" ShapeID="rectole0000000001" r:id="docRId3"/>
        </w:object>
      </w: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COMPETITIVE ANALYSIS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Two sandwich restaurants in the vicinity are our main competitors. People who bring their food to work will be formidable competitors.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Sandwich Deli</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Sandwich Deli is five apartments away from us, on the same side of the street, at the top of the block.</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They have been in business for two years and specialize in identical sandwiches (Galusha, 2018).</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Strengths</w:t>
      </w:r>
    </w:p>
    <w:p>
      <w:pPr>
        <w:numPr>
          <w:ilvl w:val="0"/>
          <w:numId w:val="36"/>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Well-known in the community.</w:t>
      </w:r>
    </w:p>
    <w:p>
      <w:pPr>
        <w:numPr>
          <w:ilvl w:val="0"/>
          <w:numId w:val="36"/>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Reasonable in cost</w:t>
      </w:r>
    </w:p>
    <w:p>
      <w:pPr>
        <w:numPr>
          <w:ilvl w:val="0"/>
          <w:numId w:val="36"/>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several sandwich fillings to choose from.</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Weaknesses</w:t>
      </w:r>
    </w:p>
    <w:p>
      <w:pPr>
        <w:numPr>
          <w:ilvl w:val="0"/>
          <w:numId w:val="38"/>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Unavailable in the morning hours </w:t>
      </w:r>
    </w:p>
    <w:p>
      <w:pPr>
        <w:numPr>
          <w:ilvl w:val="0"/>
          <w:numId w:val="38"/>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an extreme lack of customer service.</w:t>
      </w:r>
    </w:p>
    <w:p>
      <w:pPr>
        <w:numPr>
          <w:ilvl w:val="0"/>
          <w:numId w:val="38"/>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w:t>
      </w:r>
      <w:r>
        <w:rPr>
          <w:rFonts w:ascii="Times New Roman" w:hAnsi="Times New Roman" w:cs="Times New Roman" w:eastAsia="Times New Roman"/>
          <w:color w:val="auto"/>
          <w:spacing w:val="0"/>
          <w:position w:val="0"/>
          <w:sz w:val="24"/>
          <w:shd w:fill="auto" w:val="clear"/>
        </w:rPr>
        <w:t xml:space="preserve">he bread selection is limited, and the portions are small.</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Our Distinctive Selling Proposition Compared to the Sandwich Deli</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 the sandwich bar, we can provide customers with locally sourced products and enable them to customize their sandwiches. As a result, consumers will be attracted to our unique products (Ryu and Lee, 2017). Our broad sandwich selection and exceptional customer service will also be selling advantages.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Just Sandwiches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Just Sandwiches is located just off the main street. They have been in business for many years. Although their selection of sandwiches is limited according to our expectations, they are reasonably priced.</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Strengths</w:t>
      </w:r>
    </w:p>
    <w:p>
      <w:pPr>
        <w:numPr>
          <w:ilvl w:val="0"/>
          <w:numId w:val="40"/>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Well-known in the community.</w:t>
      </w:r>
    </w:p>
    <w:p>
      <w:pPr>
        <w:numPr>
          <w:ilvl w:val="0"/>
          <w:numId w:val="40"/>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Reasonable in cost</w:t>
      </w:r>
    </w:p>
    <w:p>
      <w:pPr>
        <w:numPr>
          <w:ilvl w:val="0"/>
          <w:numId w:val="4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warm and welcoming atmosphere</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Weaknesses</w:t>
      </w:r>
    </w:p>
    <w:p>
      <w:pPr>
        <w:numPr>
          <w:ilvl w:val="0"/>
          <w:numId w:val="42"/>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Mornings are unavailable.</w:t>
      </w:r>
    </w:p>
    <w:p>
      <w:pPr>
        <w:numPr>
          <w:ilvl w:val="0"/>
          <w:numId w:val="42"/>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Sandwiches are provided in their most basic form.</w:t>
      </w:r>
    </w:p>
    <w:p>
      <w:pPr>
        <w:numPr>
          <w:ilvl w:val="0"/>
          <w:numId w:val="42"/>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lack of attention to detail is evident.</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Our Unique Selling Proposition vs. Just sandwiches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 the sandwich bar, we can provide customers with locally sourced products and enable them to customize their sandwiches. Since we do not have a great interest in aiding local farmers, our unique brand will appeal more to customers. Additionally, there will be improved quality control and a larger selection of sandwiches.</w:t>
      </w: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MARKETING PLAN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plan discusses Happy Sandwich Shop's brand development, advertising, and pricing strategies (McKeever, 2018).</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Happy Sandwich Shop’s brand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Happy Sandwich shop brand will focus mainly on our unique value offering: </w:t>
      </w:r>
    </w:p>
    <w:p>
      <w:pPr>
        <w:numPr>
          <w:ilvl w:val="0"/>
          <w:numId w:val="4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Providing various organic and high-quality food items, including baked goods, soups, salads, and sandwiches. </w:t>
      </w:r>
    </w:p>
    <w:p>
      <w:pPr>
        <w:numPr>
          <w:ilvl w:val="0"/>
          <w:numId w:val="4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are providing a convenient location for both dine-in and takeout customers.</w:t>
      </w:r>
    </w:p>
    <w:p>
      <w:pPr>
        <w:numPr>
          <w:ilvl w:val="0"/>
          <w:numId w:val="4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are providing the highest level of customer service possible.</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Promotional strategies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Company's primary target is customers who work or live within a 15-mile radius of a Happy Sandwich Shop location. Therefore, we will include the following marketing strategies when advertising goods and services of the Company to these individuals: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Direct mail:</w:t>
      </w:r>
      <w:r>
        <w:rPr>
          <w:rFonts w:ascii="Times New Roman" w:hAnsi="Times New Roman" w:cs="Times New Roman" w:eastAsia="Times New Roman"/>
          <w:color w:val="auto"/>
          <w:spacing w:val="0"/>
          <w:position w:val="0"/>
          <w:sz w:val="24"/>
          <w:shd w:fill="auto" w:val="clear"/>
        </w:rPr>
        <w:t xml:space="preserve"> Happy Sandwich Shop will send direct mail to the communities around its locations (Ferrell et al., 2021). These pieces will provide general company information, discounts, and other incentives to entice customers into the store.</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Public relations: </w:t>
      </w:r>
      <w:r>
        <w:rPr>
          <w:rFonts w:ascii="Times New Roman" w:hAnsi="Times New Roman" w:cs="Times New Roman" w:eastAsia="Times New Roman"/>
          <w:color w:val="auto"/>
          <w:spacing w:val="0"/>
          <w:position w:val="0"/>
          <w:sz w:val="24"/>
          <w:shd w:fill="auto" w:val="clear"/>
        </w:rPr>
        <w:t xml:space="preserve">We will notify the media of our Company's grand opening and unique selling proposition by contacting every local newspaper and television station (Reddi, 2019).</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Advertising: </w:t>
      </w:r>
      <w:r>
        <w:rPr>
          <w:rFonts w:ascii="Times New Roman" w:hAnsi="Times New Roman" w:cs="Times New Roman" w:eastAsia="Times New Roman"/>
          <w:color w:val="auto"/>
          <w:spacing w:val="0"/>
          <w:position w:val="0"/>
          <w:sz w:val="24"/>
          <w:shd w:fill="auto" w:val="clear"/>
        </w:rPr>
        <w:t xml:space="preserve">The Company will initially sponsor local events and advertise in local publications to increase brand recognition (Nizam and Jaafar,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Sampling:</w:t>
      </w:r>
      <w:r>
        <w:rPr>
          <w:rFonts w:ascii="Times New Roman" w:hAnsi="Times New Roman" w:cs="Times New Roman" w:eastAsia="Times New Roman"/>
          <w:color w:val="auto"/>
          <w:spacing w:val="0"/>
          <w:position w:val="0"/>
          <w:sz w:val="24"/>
          <w:shd w:fill="auto" w:val="clear"/>
        </w:rPr>
        <w:t xml:space="preserve"> In the beginning, Happy Sandwich Shop employees will provide free food to passersby so they can sample our high-quality products and learn about us.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Constant Communication with Customers: </w:t>
      </w:r>
      <w:r>
        <w:rPr>
          <w:rFonts w:ascii="Times New Roman" w:hAnsi="Times New Roman" w:cs="Times New Roman" w:eastAsia="Times New Roman"/>
          <w:color w:val="auto"/>
          <w:spacing w:val="0"/>
          <w:position w:val="0"/>
          <w:sz w:val="24"/>
          <w:shd w:fill="auto" w:val="clear"/>
        </w:rPr>
        <w:t xml:space="preserve">A web presence and an email newsletter will keep customers updated about the organization's current offerings.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Pre-Opening Events:</w:t>
      </w:r>
      <w:r>
        <w:rPr>
          <w:rFonts w:ascii="Times New Roman" w:hAnsi="Times New Roman" w:cs="Times New Roman" w:eastAsia="Times New Roman"/>
          <w:color w:val="auto"/>
          <w:spacing w:val="0"/>
          <w:position w:val="0"/>
          <w:sz w:val="24"/>
          <w:shd w:fill="auto" w:val="clear"/>
        </w:rPr>
        <w:t xml:space="preserve"> Before the shop opens, there will be events for potential customers, local merchants, and the press (Gerritsen and van Olderen, 2020). The neighborhood store will benefit from the exposure generated by these activities.</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Pricing Strategy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can only keep prices as low as possible without losing product quality by pricing the same products as our competitors. However, due to their first-hand experience with our services, we think clients will be prepared to pay more for high-quality goods.</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Sales forecast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anticipate that our sales will expand by many years due to the quality and flavor of our products. Therefore, our analysts have projected the following annual sales, which are presented in the column charts.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7258" w:dyaOrig="5328">
          <v:rect xmlns:o="urn:schemas-microsoft-com:office:office" xmlns:v="urn:schemas-microsoft-com:vml" id="rectole0000000002" style="width:362.900000pt;height:266.400000pt" o:preferrelative="t" o:ole="">
            <o:lock v:ext="edit"/>
            <v:imagedata xmlns:r="http://schemas.openxmlformats.org/officeDocument/2006/relationships" r:id="docRId6" o:title=""/>
          </v:rect>
          <o:OLEObject xmlns:r="http://schemas.openxmlformats.org/officeDocument/2006/relationships" xmlns:o="urn:schemas-microsoft-com:office:office" Type="Embed" ProgID="StaticMetafile" DrawAspect="Content" ObjectID="0000000002" ShapeID="rectole0000000002" r:id="docRId5"/>
        </w:object>
      </w: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OPERATIONAL PLAN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Fast food is described as food that can be prepared and served in a limited time. While any meal with low preparation time can be considered to be fast food, typically, the term refers to food sold in a restaurant or store with fast preparation and serves to the customer in a packaged form for takeout take-away or can be consumed at the store or the restaurant (Esfarjani et al., 2019). The operational strategy, an essential component of our business plan, describes how we intend to bring our product or service to the market. In addition, this section describes how we manufacture our products (Almeida and Santos, 2018). Each part of our business caters to a distinct consumer depending on their interests and likes.</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Production process</w:t>
      </w:r>
    </w:p>
    <w:p>
      <w:pPr>
        <w:tabs>
          <w:tab w:val="left" w:pos="2205" w:leader="none"/>
          <w:tab w:val="left" w:pos="3630" w:leader="none"/>
          <w:tab w:val="left" w:pos="5220" w:leader="none"/>
          <w:tab w:val="left" w:pos="6555"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Raw materials</w:t>
        <w:tab/>
        <w:t xml:space="preserve">cutting </w:t>
        <w:tab/>
        <w:t xml:space="preserve">Mixing  </w:t>
        <w:tab/>
        <w:t xml:space="preserve">Filling </w:t>
        <w:tab/>
        <w:t xml:space="preserve">Serving </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Manufacturing plan</w:t>
      </w:r>
    </w:p>
    <w:p>
      <w:pPr>
        <w:tabs>
          <w:tab w:val="left" w:pos="2205" w:leader="none"/>
          <w:tab w:val="left" w:pos="3630" w:leader="none"/>
          <w:tab w:val="left" w:pos="5220" w:leader="none"/>
          <w:tab w:val="left" w:pos="6555"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a customer places an order, the employee at the service counter starts putting it together based on the sales information displayed on a monitor. Each employee at the service counter is assigned a specific role in the assembly line, such as filling bread with the necessary ingredient or condiments, wrapping and delivering meals, and placing them in serving containers. On the assembly line, each meal will have a placard or set of instructions indicating how it should be prepared and what condiments should be used. Consequently, quality and consistency can be guaranteed throughout the process. In addition, an employee in the kitchen's rear room will supply additional items to the manufacturing line.</w:t>
      </w:r>
    </w:p>
    <w:p>
      <w:pPr>
        <w:tabs>
          <w:tab w:val="left" w:pos="2205" w:leader="none"/>
          <w:tab w:val="left" w:pos="3630" w:leader="none"/>
          <w:tab w:val="left" w:pos="5220" w:leader="none"/>
          <w:tab w:val="left" w:pos="6555"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2205" w:leader="none"/>
          <w:tab w:val="left" w:pos="3630" w:leader="none"/>
          <w:tab w:val="left" w:pos="5220" w:leader="none"/>
          <w:tab w:val="left" w:pos="6555"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7172" w:dyaOrig="3182">
          <v:rect xmlns:o="urn:schemas-microsoft-com:office:office" xmlns:v="urn:schemas-microsoft-com:vml" id="rectole0000000003" style="width:358.600000pt;height:159.100000pt" o:preferrelative="t" o:ole="">
            <o:lock v:ext="edit"/>
            <v:imagedata xmlns:r="http://schemas.openxmlformats.org/officeDocument/2006/relationships" r:id="docRId8" o:title=""/>
          </v:rect>
          <o:OLEObject xmlns:r="http://schemas.openxmlformats.org/officeDocument/2006/relationships" xmlns:o="urn:schemas-microsoft-com:office:office" Type="Embed" ProgID="StaticMetafile" DrawAspect="Content" ObjectID="0000000003" ShapeID="rectole0000000003" r:id="docRId7"/>
        </w:object>
      </w:r>
    </w:p>
    <w:p>
      <w:pPr>
        <w:keepNext w:val="true"/>
        <w:keepLines w:val="true"/>
        <w:spacing w:before="200" w:after="0" w:line="360"/>
        <w:ind w:right="0" w:left="0" w:firstLine="0"/>
        <w:jc w:val="left"/>
        <w:rPr>
          <w:rFonts w:ascii="Cambria" w:hAnsi="Cambria" w:cs="Cambria" w:eastAsia="Cambria"/>
          <w:b/>
          <w:color w:val="4F81BD"/>
          <w:spacing w:val="0"/>
          <w:position w:val="0"/>
          <w:sz w:val="22"/>
          <w:shd w:fill="auto" w:val="clear"/>
        </w:rPr>
      </w:pPr>
      <w:r>
        <w:rPr>
          <w:rFonts w:ascii="Cambria" w:hAnsi="Cambria" w:cs="Cambria" w:eastAsia="Cambria"/>
          <w:b/>
          <w:color w:val="4F81BD"/>
          <w:spacing w:val="0"/>
          <w:position w:val="0"/>
          <w:sz w:val="22"/>
          <w:shd w:fill="auto" w:val="clear"/>
        </w:rPr>
        <w:t xml:space="preserve">Operational equipment </w:t>
        <w:tab/>
        <w:tab/>
        <w:tab/>
        <w:tab/>
        <w:tab/>
      </w:r>
    </w:p>
    <w:p>
      <w:pPr>
        <w:tabs>
          <w:tab w:val="left" w:pos="2205" w:leader="none"/>
          <w:tab w:val="left" w:pos="2880" w:leader="none"/>
          <w:tab w:val="left" w:pos="3600" w:leader="none"/>
          <w:tab w:val="left" w:pos="4320" w:leader="none"/>
          <w:tab w:val="left" w:pos="5040" w:leader="none"/>
        </w:tabs>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Kitchen Equipment </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Hot food storage </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Commercial fryers</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Steam equipment</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Commercial ovens</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Tissue rolls</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Cutlery sets</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Freezers </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Generators</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Microwaves</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Waste bins</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Work tables </w:t>
      </w:r>
    </w:p>
    <w:p>
      <w:pPr>
        <w:numPr>
          <w:ilvl w:val="0"/>
          <w:numId w:val="63"/>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Wood cabinet carts </w:t>
      </w:r>
    </w:p>
    <w:p>
      <w:pPr>
        <w:tabs>
          <w:tab w:val="left" w:pos="2205" w:leader="none"/>
          <w:tab w:val="left" w:pos="3630" w:leader="none"/>
          <w:tab w:val="left" w:pos="5220" w:leader="none"/>
          <w:tab w:val="left" w:pos="6555" w:leader="none"/>
        </w:tabs>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Kitchen Apparels</w:t>
      </w:r>
    </w:p>
    <w:p>
      <w:pPr>
        <w:numPr>
          <w:ilvl w:val="0"/>
          <w:numId w:val="65"/>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Aprons </w:t>
      </w:r>
    </w:p>
    <w:p>
      <w:pPr>
        <w:numPr>
          <w:ilvl w:val="0"/>
          <w:numId w:val="65"/>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Bandannas </w:t>
      </w:r>
    </w:p>
    <w:p>
      <w:pPr>
        <w:numPr>
          <w:ilvl w:val="0"/>
          <w:numId w:val="65"/>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Caps&amp; hats </w:t>
      </w:r>
    </w:p>
    <w:p>
      <w:pPr>
        <w:numPr>
          <w:ilvl w:val="0"/>
          <w:numId w:val="65"/>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Chef coats </w:t>
      </w:r>
    </w:p>
    <w:p>
      <w:pPr>
        <w:numPr>
          <w:ilvl w:val="0"/>
          <w:numId w:val="65"/>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Chef hats </w:t>
      </w:r>
    </w:p>
    <w:p>
      <w:pPr>
        <w:numPr>
          <w:ilvl w:val="0"/>
          <w:numId w:val="65"/>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Face masks </w:t>
      </w:r>
    </w:p>
    <w:p>
      <w:pPr>
        <w:numPr>
          <w:ilvl w:val="0"/>
          <w:numId w:val="65"/>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Finger guard</w:t>
      </w:r>
    </w:p>
    <w:p>
      <w:pPr>
        <w:numPr>
          <w:ilvl w:val="0"/>
          <w:numId w:val="65"/>
        </w:numPr>
        <w:tabs>
          <w:tab w:val="left" w:pos="2205" w:leader="none"/>
          <w:tab w:val="left" w:pos="3630" w:leader="none"/>
          <w:tab w:val="left" w:pos="5220" w:leader="none"/>
          <w:tab w:val="left" w:pos="6555" w:leader="none"/>
        </w:tabs>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Kitchen gloves</w:t>
      </w:r>
    </w:p>
    <w:p>
      <w:pPr>
        <w:tabs>
          <w:tab w:val="left" w:pos="2205" w:leader="none"/>
          <w:tab w:val="left" w:pos="3630" w:leader="none"/>
          <w:tab w:val="left" w:pos="5220" w:leader="none"/>
          <w:tab w:val="left" w:pos="6555"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Cooking equipment:</w:t>
      </w:r>
      <w:r>
        <w:rPr>
          <w:rFonts w:ascii="Times New Roman" w:hAnsi="Times New Roman" w:cs="Times New Roman" w:eastAsia="Times New Roman"/>
          <w:color w:val="auto"/>
          <w:spacing w:val="0"/>
          <w:position w:val="0"/>
          <w:sz w:val="24"/>
          <w:shd w:fill="auto" w:val="clear"/>
        </w:rPr>
        <w:t xml:space="preserve"> Restaurant Toasters, Sandwich Grills, Sandwich Press </w:t>
      </w:r>
    </w:p>
    <w:p>
      <w:pPr>
        <w:tabs>
          <w:tab w:val="left" w:pos="2205" w:leader="none"/>
          <w:tab w:val="left" w:pos="3630" w:leader="none"/>
          <w:tab w:val="left" w:pos="5220" w:leader="none"/>
          <w:tab w:val="left" w:pos="6555"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Stationary:</w:t>
      </w:r>
      <w:r>
        <w:rPr>
          <w:rFonts w:ascii="Times New Roman" w:hAnsi="Times New Roman" w:cs="Times New Roman" w:eastAsia="Times New Roman"/>
          <w:color w:val="auto"/>
          <w:spacing w:val="0"/>
          <w:position w:val="0"/>
          <w:sz w:val="24"/>
          <w:shd w:fill="auto" w:val="clear"/>
        </w:rPr>
        <w:t xml:space="preserve">  Register rolls, Sales book, and Tape products</w:t>
      </w: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ORGANIZATIONAL AND MANAGEMENT PLAN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section describes how the firm will be managed, who will be in control and the organization's power structure.</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Organizational chart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figure illustrates the command structure from top to bottom. The initial organizational structure of Happy Sandwich Shop will resemble the one depicted in the diagram below (before opening additional locations).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Staff Responsibilities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shop owner has chosen to supervise the food preparation tasks himself to guarantee the quality and flavor of the food served at her sandwich shop. He hopes to recruit a few other individuals.</w:t>
      </w:r>
    </w:p>
    <w:p>
      <w:pPr>
        <w:numPr>
          <w:ilvl w:val="0"/>
          <w:numId w:val="7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Manager will control all operations at Happy Sandwich Shop.</w:t>
      </w:r>
    </w:p>
    <w:p>
      <w:pPr>
        <w:numPr>
          <w:ilvl w:val="0"/>
          <w:numId w:val="7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Chefs will prepare a variety of sandwiches, burgers, and salads.</w:t>
      </w:r>
    </w:p>
    <w:p>
      <w:pPr>
        <w:numPr>
          <w:ilvl w:val="0"/>
          <w:numId w:val="73"/>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Waiters are responsible for serving and packaging.</w:t>
      </w:r>
    </w:p>
    <w:p>
      <w:pPr>
        <w:numPr>
          <w:ilvl w:val="0"/>
          <w:numId w:val="73"/>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Cashier for general public transactions.</w:t>
      </w:r>
    </w:p>
    <w:p>
      <w:pPr>
        <w:numPr>
          <w:ilvl w:val="0"/>
          <w:numId w:val="73"/>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Accountant whose responsibility is to maintain financial records.</w:t>
      </w:r>
    </w:p>
    <w:p>
      <w:pPr>
        <w:numPr>
          <w:ilvl w:val="0"/>
          <w:numId w:val="73"/>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Delivery drivers are required.</w:t>
      </w:r>
    </w:p>
    <w:p>
      <w:pPr>
        <w:numPr>
          <w:ilvl w:val="0"/>
          <w:numId w:val="73"/>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Cleaners are necessary to clean the dishes and the rest of the shop.</w:t>
      </w:r>
    </w:p>
    <w:p>
      <w:pPr>
        <w:numPr>
          <w:ilvl w:val="0"/>
          <w:numId w:val="7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Sales representatives are responsible for a restaurant's advertising.</w:t>
      </w:r>
    </w:p>
    <w:p>
      <w:pPr>
        <w:numPr>
          <w:ilvl w:val="0"/>
          <w:numId w:val="73"/>
        </w:numPr>
        <w:spacing w:before="0" w:after="20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IT professional administers the social media and website for Happy Sandwich Shop.</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Salary schedule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following table displays projected employment and salary information over the next three years.</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object w:dxaOrig="7243" w:dyaOrig="3945">
          <v:rect xmlns:o="urn:schemas-microsoft-com:office:office" xmlns:v="urn:schemas-microsoft-com:vml" id="rectole0000000004" style="width:362.150000pt;height:197.250000pt" o:preferrelative="t" o:ole="">
            <o:lock v:ext="edit"/>
            <v:imagedata xmlns:r="http://schemas.openxmlformats.org/officeDocument/2006/relationships" r:id="docRId10" o:title=""/>
          </v:rect>
          <o:OLEObject xmlns:r="http://schemas.openxmlformats.org/officeDocument/2006/relationships" xmlns:o="urn:schemas-microsoft-com:office:office" Type="Embed" ProgID="StaticMetafile" DrawAspect="Content" ObjectID="0000000004" ShapeID="rectole0000000004" r:id="docRId9"/>
        </w:object>
      </w: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FINANCIAL PLAN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financial plan provides information about the Company's current financial situation and how it expects to perform in the next three years (Thomas et al., 2019).</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Startup capital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8065" w:dyaOrig="7086">
          <v:rect xmlns:o="urn:schemas-microsoft-com:office:office" xmlns:v="urn:schemas-microsoft-com:vml" id="rectole0000000005" style="width:403.250000pt;height:354.30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5" ShapeID="rectole0000000005" r:id="docRId11"/>
        </w:objec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8065" w:dyaOrig="7662">
          <v:rect xmlns:o="urn:schemas-microsoft-com:office:office" xmlns:v="urn:schemas-microsoft-com:vml" id="rectole0000000006" style="width:403.250000pt;height:383.10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6" ShapeID="rectole0000000006" r:id="docRId13"/>
        </w:objec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8065" w:dyaOrig="5429">
          <v:rect xmlns:o="urn:schemas-microsoft-com:office:office" xmlns:v="urn:schemas-microsoft-com:vml" id="rectole0000000007" style="width:403.250000pt;height:271.450000pt" o:preferrelative="t" o:ole="">
            <o:lock v:ext="edit"/>
            <v:imagedata xmlns:r="http://schemas.openxmlformats.org/officeDocument/2006/relationships" r:id="docRId16" o:title=""/>
          </v:rect>
          <o:OLEObject xmlns:r="http://schemas.openxmlformats.org/officeDocument/2006/relationships" xmlns:o="urn:schemas-microsoft-com:office:office" Type="Embed" ProgID="StaticMetafile" DrawAspect="Content" ObjectID="0000000007" ShapeID="rectole0000000007" r:id="docRId15"/>
        </w:objec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Important Assumptions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object w:dxaOrig="8612" w:dyaOrig="3413">
          <v:rect xmlns:o="urn:schemas-microsoft-com:office:office" xmlns:v="urn:schemas-microsoft-com:vml" id="rectole0000000008" style="width:430.600000pt;height:170.650000pt" o:preferrelative="t" o:ole="">
            <o:lock v:ext="edit"/>
            <v:imagedata xmlns:r="http://schemas.openxmlformats.org/officeDocument/2006/relationships" r:id="docRId18" o:title=""/>
          </v:rect>
          <o:OLEObject xmlns:r="http://schemas.openxmlformats.org/officeDocument/2006/relationships" xmlns:o="urn:schemas-microsoft-com:office:office" Type="Embed" ProgID="StaticMetafile" DrawAspect="Content" ObjectID="0000000008" ShapeID="rectole0000000008" r:id="docRId17"/>
        </w:objec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Break-even analysis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8598" w:dyaOrig="3427">
          <v:rect xmlns:o="urn:schemas-microsoft-com:office:office" xmlns:v="urn:schemas-microsoft-com:vml" id="rectole0000000009" style="width:429.900000pt;height:171.350000pt" o:preferrelative="t" o:ole="">
            <o:lock v:ext="edit"/>
            <v:imagedata xmlns:r="http://schemas.openxmlformats.org/officeDocument/2006/relationships" r:id="docRId20" o:title=""/>
          </v:rect>
          <o:OLEObject xmlns:r="http://schemas.openxmlformats.org/officeDocument/2006/relationships" xmlns:o="urn:schemas-microsoft-com:office:office" Type="Embed" ProgID="StaticMetafile" DrawAspect="Content" ObjectID="0000000009" ShapeID="rectole0000000009" r:id="docRId19"/>
        </w:objec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Projected profit and loss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6465" w:dyaOrig="8136">
          <v:rect xmlns:o="urn:schemas-microsoft-com:office:office" xmlns:v="urn:schemas-microsoft-com:vml" id="rectole0000000010" style="width:323.250000pt;height:406.800000pt" o:preferrelative="t" o:ole="">
            <o:lock v:ext="edit"/>
            <v:imagedata xmlns:r="http://schemas.openxmlformats.org/officeDocument/2006/relationships" r:id="docRId22" o:title=""/>
          </v:rect>
          <o:OLEObject xmlns:r="http://schemas.openxmlformats.org/officeDocument/2006/relationships" xmlns:o="urn:schemas-microsoft-com:office:office" Type="Embed" ProgID="StaticMetafile" DrawAspect="Content" ObjectID="0000000010" ShapeID="rectole0000000010" r:id="docRId21"/>
        </w:objec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Pro Forma Cash flow</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8151" w:dyaOrig="6783">
          <v:rect xmlns:o="urn:schemas-microsoft-com:office:office" xmlns:v="urn:schemas-microsoft-com:vml" id="rectole0000000011" style="width:407.550000pt;height:339.150000pt" o:preferrelative="t" o:ole="">
            <o:lock v:ext="edit"/>
            <v:imagedata xmlns:r="http://schemas.openxmlformats.org/officeDocument/2006/relationships" r:id="docRId24" o:title=""/>
          </v:rect>
          <o:OLEObject xmlns:r="http://schemas.openxmlformats.org/officeDocument/2006/relationships" xmlns:o="urn:schemas-microsoft-com:office:office" Type="Embed" ProgID="StaticMetafile" DrawAspect="Content" ObjectID="0000000011" ShapeID="rectole0000000011" r:id="docRId23"/>
        </w:objec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8108" w:dyaOrig="7590">
          <v:rect xmlns:o="urn:schemas-microsoft-com:office:office" xmlns:v="urn:schemas-microsoft-com:vml" id="rectole0000000012" style="width:405.400000pt;height:379.500000pt" o:preferrelative="t" o:ole="">
            <o:lock v:ext="edit"/>
            <v:imagedata xmlns:r="http://schemas.openxmlformats.org/officeDocument/2006/relationships" r:id="docRId26" o:title=""/>
          </v:rect>
          <o:OLEObject xmlns:r="http://schemas.openxmlformats.org/officeDocument/2006/relationships" xmlns:o="urn:schemas-microsoft-com:office:office" Type="Embed" ProgID="StaticMetafile" DrawAspect="Content" ObjectID="0000000012" ShapeID="rectole0000000012" r:id="docRId25"/>
        </w:object>
      </w:r>
    </w:p>
    <w:p>
      <w:pPr>
        <w:keepNext w:val="true"/>
        <w:keepLines w:val="true"/>
        <w:spacing w:before="200" w:after="0" w:line="360"/>
        <w:ind w:right="0" w:left="0" w:firstLine="0"/>
        <w:jc w:val="left"/>
        <w:rPr>
          <w:rFonts w:ascii="Cambria" w:hAnsi="Cambria" w:cs="Cambria" w:eastAsia="Cambria"/>
          <w:b/>
          <w:color w:val="4F81BD"/>
          <w:spacing w:val="0"/>
          <w:position w:val="0"/>
          <w:sz w:val="22"/>
          <w:shd w:fill="auto" w:val="clear"/>
        </w:rPr>
      </w:pPr>
      <w:r>
        <w:rPr>
          <w:rFonts w:ascii="Cambria" w:hAnsi="Cambria" w:cs="Cambria" w:eastAsia="Cambria"/>
          <w:b/>
          <w:color w:val="4F81BD"/>
          <w:spacing w:val="0"/>
          <w:position w:val="0"/>
          <w:sz w:val="22"/>
          <w:shd w:fill="auto" w:val="clear"/>
        </w:rPr>
        <w:t xml:space="preserve">Projected balance sheet</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8079" w:dyaOrig="6221">
          <v:rect xmlns:o="urn:schemas-microsoft-com:office:office" xmlns:v="urn:schemas-microsoft-com:vml" id="rectole0000000013" style="width:403.950000pt;height:311.050000pt" o:preferrelative="t" o:ole="">
            <o:lock v:ext="edit"/>
            <v:imagedata xmlns:r="http://schemas.openxmlformats.org/officeDocument/2006/relationships" r:id="docRId28" o:title=""/>
          </v:rect>
          <o:OLEObject xmlns:r="http://schemas.openxmlformats.org/officeDocument/2006/relationships" xmlns:o="urn:schemas-microsoft-com:office:office" Type="Embed" ProgID="StaticMetafile" DrawAspect="Content" ObjectID="0000000013" ShapeID="rectole0000000013" r:id="docRId27"/>
        </w:objec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8094" w:dyaOrig="5904">
          <v:rect xmlns:o="urn:schemas-microsoft-com:office:office" xmlns:v="urn:schemas-microsoft-com:vml" id="rectole0000000014" style="width:404.700000pt;height:295.200000pt" o:preferrelative="t" o:ole="">
            <o:lock v:ext="edit"/>
            <v:imagedata xmlns:r="http://schemas.openxmlformats.org/officeDocument/2006/relationships" r:id="docRId30" o:title=""/>
          </v:rect>
          <o:OLEObject xmlns:r="http://schemas.openxmlformats.org/officeDocument/2006/relationships" xmlns:o="urn:schemas-microsoft-com:office:office" Type="Embed" ProgID="StaticMetafile" DrawAspect="Content" ObjectID="0000000014" ShapeID="rectole0000000014" r:id="docRId29"/>
        </w:objec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Business ratios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7201" w:dyaOrig="7575">
          <v:rect xmlns:o="urn:schemas-microsoft-com:office:office" xmlns:v="urn:schemas-microsoft-com:vml" id="rectole0000000015" style="width:360.050000pt;height:378.750000pt" o:preferrelative="t" o:ole="">
            <o:lock v:ext="edit"/>
            <v:imagedata xmlns:r="http://schemas.openxmlformats.org/officeDocument/2006/relationships" r:id="docRId32" o:title=""/>
          </v:rect>
          <o:OLEObject xmlns:r="http://schemas.openxmlformats.org/officeDocument/2006/relationships" xmlns:o="urn:schemas-microsoft-com:office:office" Type="Embed" ProgID="StaticMetafile" DrawAspect="Content" ObjectID="0000000015" ShapeID="rectole0000000015" r:id="docRId31"/>
        </w:objec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7201" w:dyaOrig="6437">
          <v:rect xmlns:o="urn:schemas-microsoft-com:office:office" xmlns:v="urn:schemas-microsoft-com:vml" id="rectole0000000016" style="width:360.050000pt;height:321.850000pt" o:preferrelative="t" o:ole="">
            <o:lock v:ext="edit"/>
            <v:imagedata xmlns:r="http://schemas.openxmlformats.org/officeDocument/2006/relationships" r:id="docRId34" o:title=""/>
          </v:rect>
          <o:OLEObject xmlns:r="http://schemas.openxmlformats.org/officeDocument/2006/relationships" xmlns:o="urn:schemas-microsoft-com:office:office" Type="Embed" ProgID="StaticMetafile" DrawAspect="Content" ObjectID="0000000016" ShapeID="rectole0000000016" r:id="docRId33"/>
        </w:objec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7215" w:dyaOrig="5688">
          <v:rect xmlns:o="urn:schemas-microsoft-com:office:office" xmlns:v="urn:schemas-microsoft-com:vml" id="rectole0000000017" style="width:360.750000pt;height:284.400000pt" o:preferrelative="t" o:ole="">
            <o:lock v:ext="edit"/>
            <v:imagedata xmlns:r="http://schemas.openxmlformats.org/officeDocument/2006/relationships" r:id="docRId36" o:title=""/>
          </v:rect>
          <o:OLEObject xmlns:r="http://schemas.openxmlformats.org/officeDocument/2006/relationships" xmlns:o="urn:schemas-microsoft-com:office:office" Type="Embed" ProgID="StaticMetafile" DrawAspect="Content" ObjectID="0000000017" ShapeID="rectole0000000017" r:id="docRId35"/>
        </w:objec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Appendices </w: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Appendix 1: Sandwich sample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8497" w:dyaOrig="4839">
          <v:rect xmlns:o="urn:schemas-microsoft-com:office:office" xmlns:v="urn:schemas-microsoft-com:vml" id="rectole0000000018" style="width:424.850000pt;height:241.950000pt" o:preferrelative="t" o:ole="">
            <o:lock v:ext="edit"/>
            <v:imagedata xmlns:r="http://schemas.openxmlformats.org/officeDocument/2006/relationships" r:id="docRId38" o:title=""/>
          </v:rect>
          <o:OLEObject xmlns:r="http://schemas.openxmlformats.org/officeDocument/2006/relationships" xmlns:o="urn:schemas-microsoft-com:office:office" Type="Embed" ProgID="StaticMetafile" DrawAspect="Content" ObjectID="0000000018" ShapeID="rectole0000000018" r:id="docRId37"/>
        </w:object>
      </w:r>
    </w:p>
    <w:p>
      <w:pPr>
        <w:keepNext w:val="true"/>
        <w:keepLines w:val="true"/>
        <w:spacing w:before="200" w:after="0" w:line="360"/>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Appendix 2: Sample picture</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object w:dxaOrig="4694" w:dyaOrig="3772">
          <v:rect xmlns:o="urn:schemas-microsoft-com:office:office" xmlns:v="urn:schemas-microsoft-com:vml" id="rectole0000000019" style="width:234.700000pt;height:188.600000pt" o:preferrelative="t" o:ole="">
            <o:lock v:ext="edit"/>
            <v:imagedata xmlns:r="http://schemas.openxmlformats.org/officeDocument/2006/relationships" r:id="docRId40" o:title=""/>
          </v:rect>
          <o:OLEObject xmlns:r="http://schemas.openxmlformats.org/officeDocument/2006/relationships" xmlns:o="urn:schemas-microsoft-com:office:office" Type="Embed" ProgID="StaticMetafile" DrawAspect="Content" ObjectID="0000000019" ShapeID="rectole0000000019" r:id="docRId39"/>
        </w:objec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480" w:after="0" w:line="36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References </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ALMEIDA, F. &amp; SANTOS, J. D. 2018. 3 Operational Plan.</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ARORA, T., KUMAR, A. &amp; AGARWAL, B. 2020. Impact of social media advertising on millennials buying behaviour. </w:t>
      </w:r>
      <w:r>
        <w:rPr>
          <w:rFonts w:ascii="Times New Roman" w:hAnsi="Times New Roman" w:cs="Times New Roman" w:eastAsia="Times New Roman"/>
          <w:i/>
          <w:color w:val="auto"/>
          <w:spacing w:val="0"/>
          <w:position w:val="0"/>
          <w:sz w:val="24"/>
          <w:shd w:fill="auto" w:val="clear"/>
        </w:rPr>
        <w:t xml:space="preserve">International Journal of Intelligent Enterprise,</w:t>
      </w:r>
      <w:r>
        <w:rPr>
          <w:rFonts w:ascii="Times New Roman" w:hAnsi="Times New Roman" w:cs="Times New Roman" w:eastAsia="Times New Roman"/>
          <w:color w:val="auto"/>
          <w:spacing w:val="0"/>
          <w:position w:val="0"/>
          <w:sz w:val="24"/>
          <w:shd w:fill="auto" w:val="clear"/>
        </w:rPr>
        <w:t xml:space="preserve"> 7</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481-500.</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ESFARJANI, F., KHOSHTINAT, K., ZARGARAAN, A., MOHAMMADI</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NASRABADI, F., SALMANI, Y., SAGHAFI, Z., HOSSEINI, H. &amp; BAHMAEI, M. 2019. Evaluating the rancidity and quality of discarded oils in fast food restaurants. </w:t>
      </w:r>
      <w:r>
        <w:rPr>
          <w:rFonts w:ascii="Times New Roman" w:hAnsi="Times New Roman" w:cs="Times New Roman" w:eastAsia="Times New Roman"/>
          <w:i/>
          <w:color w:val="auto"/>
          <w:spacing w:val="0"/>
          <w:position w:val="0"/>
          <w:sz w:val="24"/>
          <w:shd w:fill="auto" w:val="clear"/>
        </w:rPr>
        <w:t xml:space="preserve">Food science &amp; nutrition,</w:t>
      </w:r>
      <w:r>
        <w:rPr>
          <w:rFonts w:ascii="Times New Roman" w:hAnsi="Times New Roman" w:cs="Times New Roman" w:eastAsia="Times New Roman"/>
          <w:color w:val="auto"/>
          <w:spacing w:val="0"/>
          <w:position w:val="0"/>
          <w:sz w:val="24"/>
          <w:shd w:fill="auto" w:val="clear"/>
        </w:rPr>
        <w:t xml:space="preserve"> 7</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2302-2311.</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FERRELL, O. C., HARTLINE, M. &amp; HOCHSTEIN, B. W. 2021. </w:t>
      </w:r>
      <w:r>
        <w:rPr>
          <w:rFonts w:ascii="Times New Roman" w:hAnsi="Times New Roman" w:cs="Times New Roman" w:eastAsia="Times New Roman"/>
          <w:i/>
          <w:color w:val="auto"/>
          <w:spacing w:val="0"/>
          <w:position w:val="0"/>
          <w:sz w:val="24"/>
          <w:shd w:fill="auto" w:val="clear"/>
        </w:rPr>
        <w:t xml:space="preserve">Marketing strategy</w:t>
      </w:r>
      <w:r>
        <w:rPr>
          <w:rFonts w:ascii="Times New Roman" w:hAnsi="Times New Roman" w:cs="Times New Roman" w:eastAsia="Times New Roman"/>
          <w:color w:val="auto"/>
          <w:spacing w:val="0"/>
          <w:position w:val="0"/>
          <w:sz w:val="24"/>
          <w:shd w:fill="auto" w:val="clear"/>
        </w:rPr>
        <w:t xml:space="preserve">, Cengage Learning.</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GALUSHA, J. 2018. Galusha, Justin-Seaside Market.</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GERRITSEN, D. &amp; VAN OLDEREN, R. 2020. </w:t>
      </w:r>
      <w:r>
        <w:rPr>
          <w:rFonts w:ascii="Times New Roman" w:hAnsi="Times New Roman" w:cs="Times New Roman" w:eastAsia="Times New Roman"/>
          <w:i/>
          <w:color w:val="auto"/>
          <w:spacing w:val="0"/>
          <w:position w:val="0"/>
          <w:sz w:val="24"/>
          <w:shd w:fill="auto" w:val="clear"/>
        </w:rPr>
        <w:t xml:space="preserve">Events as a strategic marketing tool</w:t>
      </w:r>
      <w:r>
        <w:rPr>
          <w:rFonts w:ascii="Times New Roman" w:hAnsi="Times New Roman" w:cs="Times New Roman" w:eastAsia="Times New Roman"/>
          <w:color w:val="auto"/>
          <w:spacing w:val="0"/>
          <w:position w:val="0"/>
          <w:sz w:val="24"/>
          <w:shd w:fill="auto" w:val="clear"/>
        </w:rPr>
        <w:t xml:space="preserve">, CABI.</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HALT, G. B., DONCH, J. C., STILES, A. R. &amp; FESNAK, R. 2017. </w:t>
      </w:r>
      <w:r>
        <w:rPr>
          <w:rFonts w:ascii="Times New Roman" w:hAnsi="Times New Roman" w:cs="Times New Roman" w:eastAsia="Times New Roman"/>
          <w:i/>
          <w:color w:val="auto"/>
          <w:spacing w:val="0"/>
          <w:position w:val="0"/>
          <w:sz w:val="24"/>
          <w:shd w:fill="auto" w:val="clear"/>
        </w:rPr>
        <w:t xml:space="preserve">Intellectual property and financing strategies for technology startups</w:t>
      </w:r>
      <w:r>
        <w:rPr>
          <w:rFonts w:ascii="Times New Roman" w:hAnsi="Times New Roman" w:cs="Times New Roman" w:eastAsia="Times New Roman"/>
          <w:color w:val="auto"/>
          <w:spacing w:val="0"/>
          <w:position w:val="0"/>
          <w:sz w:val="24"/>
          <w:shd w:fill="auto" w:val="clear"/>
        </w:rPr>
        <w:t xml:space="preserve">, Springer.</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JOGARATNAM, G. 2017. The effect of market orientation, entrepreneurial orientation and human capital on positional advantage: Evidence from the restaurant industry. </w:t>
      </w:r>
      <w:r>
        <w:rPr>
          <w:rFonts w:ascii="Times New Roman" w:hAnsi="Times New Roman" w:cs="Times New Roman" w:eastAsia="Times New Roman"/>
          <w:i/>
          <w:color w:val="auto"/>
          <w:spacing w:val="0"/>
          <w:position w:val="0"/>
          <w:sz w:val="24"/>
          <w:shd w:fill="auto" w:val="clear"/>
        </w:rPr>
        <w:t xml:space="preserve">International Journal of Hospitality Management,</w:t>
      </w:r>
      <w:r>
        <w:rPr>
          <w:rFonts w:ascii="Times New Roman" w:hAnsi="Times New Roman" w:cs="Times New Roman" w:eastAsia="Times New Roman"/>
          <w:color w:val="auto"/>
          <w:spacing w:val="0"/>
          <w:position w:val="0"/>
          <w:sz w:val="24"/>
          <w:shd w:fill="auto" w:val="clear"/>
        </w:rPr>
        <w:t xml:space="preserve"> 60</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104-113.</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KANKAM-KWARTENG, C., OSMAN, B. &amp; ACHEAMPONG, S. 2020. Performance of restaurants: Recognizing competitive intensity and differentiation strategies. </w:t>
      </w:r>
      <w:r>
        <w:rPr>
          <w:rFonts w:ascii="Times New Roman" w:hAnsi="Times New Roman" w:cs="Times New Roman" w:eastAsia="Times New Roman"/>
          <w:i/>
          <w:color w:val="auto"/>
          <w:spacing w:val="0"/>
          <w:position w:val="0"/>
          <w:sz w:val="24"/>
          <w:shd w:fill="auto" w:val="clear"/>
        </w:rPr>
        <w:t xml:space="preserve">Journal of Tourism, Heritage &amp; Services Marketing (JTHSM),</w:t>
      </w:r>
      <w:r>
        <w:rPr>
          <w:rFonts w:ascii="Times New Roman" w:hAnsi="Times New Roman" w:cs="Times New Roman" w:eastAsia="Times New Roman"/>
          <w:color w:val="auto"/>
          <w:spacing w:val="0"/>
          <w:position w:val="0"/>
          <w:sz w:val="24"/>
          <w:shd w:fill="auto" w:val="clear"/>
        </w:rPr>
        <w:t xml:space="preserve"> 6</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25-34.</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KHANDPUR, N., ROSSATO, S., DROUIN-CHARTIER, J.-P., DU, M., STEELE, E. M., SAMPSON, L., MONTEIRO, C., ZHANG, F. F., WILLETT, W. &amp; FUNG, T. T. 2021. Categorising ultra-processed foods in large-scale cohort studies: evidence from the Nurses’ Health Studies, the Health Professionals Follow-up Study, and the Growing Up Today Study. </w:t>
      </w:r>
      <w:r>
        <w:rPr>
          <w:rFonts w:ascii="Times New Roman" w:hAnsi="Times New Roman" w:cs="Times New Roman" w:eastAsia="Times New Roman"/>
          <w:i/>
          <w:color w:val="auto"/>
          <w:spacing w:val="0"/>
          <w:position w:val="0"/>
          <w:sz w:val="24"/>
          <w:shd w:fill="auto" w:val="clear"/>
        </w:rPr>
        <w:t xml:space="preserve">Journal of Nutritional Science,</w:t>
      </w:r>
      <w:r>
        <w:rPr>
          <w:rFonts w:ascii="Times New Roman" w:hAnsi="Times New Roman" w:cs="Times New Roman" w:eastAsia="Times New Roman"/>
          <w:color w:val="auto"/>
          <w:spacing w:val="0"/>
          <w:position w:val="0"/>
          <w:sz w:val="24"/>
          <w:shd w:fill="auto" w:val="clear"/>
        </w:rPr>
        <w:t xml:space="preserve"> 10.</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KIMELI, K., BURUGU, R. &amp; KORIR, J. 2020. Business Location as a Catalyst for Competitive Advantage of Small Hospitality Enterprises in Eldoret, Kenya. </w:t>
      </w:r>
      <w:r>
        <w:rPr>
          <w:rFonts w:ascii="Times New Roman" w:hAnsi="Times New Roman" w:cs="Times New Roman" w:eastAsia="Times New Roman"/>
          <w:i/>
          <w:color w:val="auto"/>
          <w:spacing w:val="0"/>
          <w:position w:val="0"/>
          <w:sz w:val="24"/>
          <w:shd w:fill="auto" w:val="clear"/>
        </w:rPr>
        <w:t xml:space="preserve">African Journal of Education, Science and Technology,</w:t>
      </w:r>
      <w:r>
        <w:rPr>
          <w:rFonts w:ascii="Times New Roman" w:hAnsi="Times New Roman" w:cs="Times New Roman" w:eastAsia="Times New Roman"/>
          <w:color w:val="auto"/>
          <w:spacing w:val="0"/>
          <w:position w:val="0"/>
          <w:sz w:val="24"/>
          <w:shd w:fill="auto" w:val="clear"/>
        </w:rPr>
        <w:t xml:space="preserve"> 6</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209-220.</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KOZLOVA, V. A., GLEBOVA, N. V., BEREZINA, N. A., TSAREVA, N. I., NIKITIN, I. A. &amp; BUDNIK, A. A. Model of Analysis of Restaurant Services' Regional Market in Context of Intercultural Communication. International Conference" Topical Problems of Philology and Didactics: Interdisciplinary Approach in Humanities and Social Sciences"(TPHD 2018), 2019. Atlantis Press, 57-61.</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MATOVI</w:t>
      </w:r>
      <w:r>
        <w:rPr>
          <w:rFonts w:ascii="Times New Roman" w:hAnsi="Times New Roman" w:cs="Times New Roman" w:eastAsia="Times New Roman"/>
          <w:color w:val="auto"/>
          <w:spacing w:val="0"/>
          <w:position w:val="0"/>
          <w:sz w:val="24"/>
          <w:shd w:fill="auto" w:val="clear"/>
        </w:rPr>
        <w:t xml:space="preserve">Ć, I. M. PESTEL Analysis of External Environment as a Success Factor of Startup Business. ConScienS Conference Proceedings, 2020. Scientia Moralitas Research Institute, 96-102.</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MCKEEVER, M. P. 2018. </w:t>
      </w:r>
      <w:r>
        <w:rPr>
          <w:rFonts w:ascii="Times New Roman" w:hAnsi="Times New Roman" w:cs="Times New Roman" w:eastAsia="Times New Roman"/>
          <w:i/>
          <w:color w:val="auto"/>
          <w:spacing w:val="0"/>
          <w:position w:val="0"/>
          <w:sz w:val="24"/>
          <w:shd w:fill="auto" w:val="clear"/>
        </w:rPr>
        <w:t xml:space="preserve">How to write a business plan</w:t>
      </w:r>
      <w:r>
        <w:rPr>
          <w:rFonts w:ascii="Times New Roman" w:hAnsi="Times New Roman" w:cs="Times New Roman" w:eastAsia="Times New Roman"/>
          <w:color w:val="auto"/>
          <w:spacing w:val="0"/>
          <w:position w:val="0"/>
          <w:sz w:val="24"/>
          <w:shd w:fill="auto" w:val="clear"/>
        </w:rPr>
        <w:t xml:space="preserve">, Nolo.</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NIZAM, N. Z. &amp; JAAFAR, J. A. 2018. Interactive online advertising: The effectiveness of marketing strategy towards customers purchase decision. </w:t>
      </w:r>
      <w:r>
        <w:rPr>
          <w:rFonts w:ascii="Times New Roman" w:hAnsi="Times New Roman" w:cs="Times New Roman" w:eastAsia="Times New Roman"/>
          <w:i/>
          <w:color w:val="auto"/>
          <w:spacing w:val="0"/>
          <w:position w:val="0"/>
          <w:sz w:val="24"/>
          <w:shd w:fill="auto" w:val="clear"/>
        </w:rPr>
        <w:t xml:space="preserve">International Journal of Human and Technology Interaction (IJHaTI),</w:t>
      </w:r>
      <w:r>
        <w:rPr>
          <w:rFonts w:ascii="Times New Roman" w:hAnsi="Times New Roman" w:cs="Times New Roman" w:eastAsia="Times New Roman"/>
          <w:color w:val="auto"/>
          <w:spacing w:val="0"/>
          <w:position w:val="0"/>
          <w:sz w:val="24"/>
          <w:shd w:fill="auto" w:val="clear"/>
        </w:rPr>
        <w:t xml:space="preserve"> 2</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9-16.</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PANGHULAN, G. G. M. 2021. Competitive Edge in the Fast Casual Restaurant Industry in Naga City, Its Correlates. </w:t>
      </w:r>
      <w:r>
        <w:rPr>
          <w:rFonts w:ascii="Times New Roman" w:hAnsi="Times New Roman" w:cs="Times New Roman" w:eastAsia="Times New Roman"/>
          <w:i/>
          <w:color w:val="auto"/>
          <w:spacing w:val="0"/>
          <w:position w:val="0"/>
          <w:sz w:val="24"/>
          <w:shd w:fill="auto" w:val="clear"/>
        </w:rPr>
        <w:t xml:space="preserve">International Journal of Progressive Research in Science and Engineering,</w:t>
      </w:r>
      <w:r>
        <w:rPr>
          <w:rFonts w:ascii="Times New Roman" w:hAnsi="Times New Roman" w:cs="Times New Roman" w:eastAsia="Times New Roman"/>
          <w:color w:val="auto"/>
          <w:spacing w:val="0"/>
          <w:position w:val="0"/>
          <w:sz w:val="24"/>
          <w:shd w:fill="auto" w:val="clear"/>
        </w:rPr>
        <w:t xml:space="preserve"> 2</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124-131.</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REDDI, C. N. 2019. </w:t>
      </w:r>
      <w:r>
        <w:rPr>
          <w:rFonts w:ascii="Times New Roman" w:hAnsi="Times New Roman" w:cs="Times New Roman" w:eastAsia="Times New Roman"/>
          <w:i/>
          <w:color w:val="auto"/>
          <w:spacing w:val="0"/>
          <w:position w:val="0"/>
          <w:sz w:val="24"/>
          <w:shd w:fill="auto" w:val="clear"/>
        </w:rPr>
        <w:t xml:space="preserve">Effective public relations and media strategy</w:t>
      </w:r>
      <w:r>
        <w:rPr>
          <w:rFonts w:ascii="Times New Roman" w:hAnsi="Times New Roman" w:cs="Times New Roman" w:eastAsia="Times New Roman"/>
          <w:color w:val="auto"/>
          <w:spacing w:val="0"/>
          <w:position w:val="0"/>
          <w:sz w:val="24"/>
          <w:shd w:fill="auto" w:val="clear"/>
        </w:rPr>
        <w:t xml:space="preserve">, PHI Learning Pvt. Ltd.</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RYU, K. &amp; LEE, J.-S. 2017. Examination of restaurant quality, relationship benefits, and customer reciprocity from the perspective of relationship marketing investments. </w:t>
      </w:r>
      <w:r>
        <w:rPr>
          <w:rFonts w:ascii="Times New Roman" w:hAnsi="Times New Roman" w:cs="Times New Roman" w:eastAsia="Times New Roman"/>
          <w:i/>
          <w:color w:val="auto"/>
          <w:spacing w:val="0"/>
          <w:position w:val="0"/>
          <w:sz w:val="24"/>
          <w:shd w:fill="auto" w:val="clear"/>
        </w:rPr>
        <w:t xml:space="preserve">Journal of Hospitality &amp; Tourism Research,</w:t>
      </w:r>
      <w:r>
        <w:rPr>
          <w:rFonts w:ascii="Times New Roman" w:hAnsi="Times New Roman" w:cs="Times New Roman" w:eastAsia="Times New Roman"/>
          <w:color w:val="auto"/>
          <w:spacing w:val="0"/>
          <w:position w:val="0"/>
          <w:sz w:val="24"/>
          <w:shd w:fill="auto" w:val="clear"/>
        </w:rPr>
        <w:t xml:space="preserve"> 41</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66-92.</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THOMAS, M., TANTRI, Y. &amp; SEMERDANTA, P. 2019. Financial planning framework of business startup as advisory and service provider of tire industry machine. </w:t>
      </w:r>
      <w:r>
        <w:rPr>
          <w:rFonts w:ascii="Times New Roman" w:hAnsi="Times New Roman" w:cs="Times New Roman" w:eastAsia="Times New Roman"/>
          <w:i/>
          <w:color w:val="auto"/>
          <w:spacing w:val="0"/>
          <w:position w:val="0"/>
          <w:sz w:val="24"/>
          <w:shd w:fill="auto" w:val="clear"/>
        </w:rPr>
        <w:t xml:space="preserve">Russian Journal of Agricultural and Socio-Economic Sciences,</w:t>
      </w:r>
      <w:r>
        <w:rPr>
          <w:rFonts w:ascii="Times New Roman" w:hAnsi="Times New Roman" w:cs="Times New Roman" w:eastAsia="Times New Roman"/>
          <w:color w:val="auto"/>
          <w:spacing w:val="0"/>
          <w:position w:val="0"/>
          <w:sz w:val="24"/>
          <w:shd w:fill="auto" w:val="clear"/>
        </w:rPr>
        <w:t xml:space="preserve"> 96.</w:t>
      </w:r>
    </w:p>
    <w:p>
      <w:pPr>
        <w:spacing w:before="0" w:after="20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ZEESHAN, K. 2017. Steps to Starting a Business in Alberta. </w:t>
      </w:r>
      <w:r>
        <w:rPr>
          <w:rFonts w:ascii="Times New Roman" w:hAnsi="Times New Roman" w:cs="Times New Roman" w:eastAsia="Times New Roman"/>
          <w:i/>
          <w:color w:val="auto"/>
          <w:spacing w:val="0"/>
          <w:position w:val="0"/>
          <w:sz w:val="24"/>
          <w:shd w:fill="auto" w:val="clear"/>
        </w:rPr>
        <w:t xml:space="preserve">LawNow,</w:t>
      </w:r>
      <w:r>
        <w:rPr>
          <w:rFonts w:ascii="Times New Roman" w:hAnsi="Times New Roman" w:cs="Times New Roman" w:eastAsia="Times New Roman"/>
          <w:color w:val="auto"/>
          <w:spacing w:val="0"/>
          <w:position w:val="0"/>
          <w:sz w:val="24"/>
          <w:shd w:fill="auto" w:val="clear"/>
        </w:rPr>
        <w:t xml:space="preserve"> 42</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12.</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num w:numId="13">
    <w:abstractNumId w:val="60"/>
  </w:num>
  <w:num w:numId="15">
    <w:abstractNumId w:val="54"/>
  </w:num>
  <w:num w:numId="20">
    <w:abstractNumId w:val="48"/>
  </w:num>
  <w:num w:numId="36">
    <w:abstractNumId w:val="42"/>
  </w:num>
  <w:num w:numId="38">
    <w:abstractNumId w:val="36"/>
  </w:num>
  <w:num w:numId="40">
    <w:abstractNumId w:val="30"/>
  </w:num>
  <w:num w:numId="42">
    <w:abstractNumId w:val="24"/>
  </w:num>
  <w:num w:numId="48">
    <w:abstractNumId w:val="18"/>
  </w:num>
  <w:num w:numId="63">
    <w:abstractNumId w:val="12"/>
  </w:num>
  <w:num w:numId="65">
    <w:abstractNumId w:val="6"/>
  </w:num>
  <w:num w:numId="7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3.bin" Id="docRId7" Type="http://schemas.openxmlformats.org/officeDocument/2006/relationships/oleObject" /><Relationship Target="media/image6.wmf" Id="docRId14" Type="http://schemas.openxmlformats.org/officeDocument/2006/relationships/image" /><Relationship Target="media/image16.wmf" Id="docRId34" Type="http://schemas.openxmlformats.org/officeDocument/2006/relationships/image" /><Relationship Target="media/image10.wmf" Id="docRId22" Type="http://schemas.openxmlformats.org/officeDocument/2006/relationships/image" /><Relationship Target="embeddings/oleObject4.bin" Id="docRId9" Type="http://schemas.openxmlformats.org/officeDocument/2006/relationships/oleObject" /><Relationship TargetMode="External" Target="https://www.google.com/search?cs=0&amp;sxsrf=ALiCzsafSq6MDkV-9jVpZssykoqHQ7kVfQ:1655076385953&amp;q=the%20sandwich%20shop%20london%20address&amp;sa=X&amp;ved=0CAEQ6BNqFwoTCNDeudOHqfgCFQAAAAAdAAAAABAE&amp;biw=846&amp;bih=693&amp;dpr=0.9" Id="docRId0" Type="http://schemas.openxmlformats.org/officeDocument/2006/relationships/hyperlink" /><Relationship Target="media/image5.wmf" Id="docRId12" Type="http://schemas.openxmlformats.org/officeDocument/2006/relationships/image" /><Relationship Target="embeddings/oleObject10.bin" Id="docRId21" Type="http://schemas.openxmlformats.org/officeDocument/2006/relationships/oleObject" /><Relationship Target="embeddings/oleObject14.bin" Id="docRId29" Type="http://schemas.openxmlformats.org/officeDocument/2006/relationships/oleObject" /><Relationship Target="media/image17.wmf" Id="docRId36" Type="http://schemas.openxmlformats.org/officeDocument/2006/relationships/image" /><Relationship Target="numbering.xml" Id="docRId41" Type="http://schemas.openxmlformats.org/officeDocument/2006/relationships/numbering" /><Relationship Target="media/image3.wmf" Id="docRId8" Type="http://schemas.openxmlformats.org/officeDocument/2006/relationships/image" /><Relationship Target="embeddings/oleObject6.bin" Id="docRId13" Type="http://schemas.openxmlformats.org/officeDocument/2006/relationships/oleObject" /><Relationship Target="media/image9.wmf" Id="docRId20" Type="http://schemas.openxmlformats.org/officeDocument/2006/relationships/image" /><Relationship Target="media/image13.wmf" Id="docRId28" Type="http://schemas.openxmlformats.org/officeDocument/2006/relationships/image" /><Relationship Target="embeddings/oleObject1.bin" Id="docRId3" Type="http://schemas.openxmlformats.org/officeDocument/2006/relationships/oleObject" /><Relationship Target="embeddings/oleObject18.bin" Id="docRId37" Type="http://schemas.openxmlformats.org/officeDocument/2006/relationships/oleObject" /><Relationship Target="media/image19.wmf" Id="docRId40" Type="http://schemas.openxmlformats.org/officeDocument/2006/relationships/image" /><Relationship Target="media/image4.wmf" Id="docRId10" Type="http://schemas.openxmlformats.org/officeDocument/2006/relationships/image" /><Relationship Target="media/image8.wmf" Id="docRId18" Type="http://schemas.openxmlformats.org/officeDocument/2006/relationships/image" /><Relationship Target="media/image0.wmf" Id="docRId2" Type="http://schemas.openxmlformats.org/officeDocument/2006/relationships/image" /><Relationship Target="embeddings/oleObject13.bin" Id="docRId27" Type="http://schemas.openxmlformats.org/officeDocument/2006/relationships/oleObject" /><Relationship Target="media/image14.wmf" Id="docRId30" Type="http://schemas.openxmlformats.org/officeDocument/2006/relationships/image" /><Relationship Target="media/image18.wmf" Id="docRId38" Type="http://schemas.openxmlformats.org/officeDocument/2006/relationships/image" /><Relationship Target="embeddings/oleObject5.bin" Id="docRId11" Type="http://schemas.openxmlformats.org/officeDocument/2006/relationships/oleObject" /><Relationship Target="embeddings/oleObject9.bin" Id="docRId19" Type="http://schemas.openxmlformats.org/officeDocument/2006/relationships/oleObject" /><Relationship Target="media/image12.wmf" Id="docRId26" Type="http://schemas.openxmlformats.org/officeDocument/2006/relationships/image" /><Relationship Target="embeddings/oleObject15.bin" Id="docRId31" Type="http://schemas.openxmlformats.org/officeDocument/2006/relationships/oleObject" /><Relationship Target="embeddings/oleObject19.bin" Id="docRId39" Type="http://schemas.openxmlformats.org/officeDocument/2006/relationships/oleObject" /><Relationship Target="styles.xml" Id="docRId42" Type="http://schemas.openxmlformats.org/officeDocument/2006/relationships/styles" /><Relationship Target="embeddings/oleObject2.bin" Id="docRId5" Type="http://schemas.openxmlformats.org/officeDocument/2006/relationships/oleObject" /><Relationship Target="media/image7.wmf" Id="docRId16" Type="http://schemas.openxmlformats.org/officeDocument/2006/relationships/image" /><Relationship Target="embeddings/oleObject12.bin" Id="docRId25" Type="http://schemas.openxmlformats.org/officeDocument/2006/relationships/oleObject" /><Relationship Target="media/image15.wmf" Id="docRId32" Type="http://schemas.openxmlformats.org/officeDocument/2006/relationships/image" /><Relationship Target="media/image1.wmf" Id="docRId4" Type="http://schemas.openxmlformats.org/officeDocument/2006/relationships/image" /><Relationship Target="embeddings/oleObject8.bin" Id="docRId17" Type="http://schemas.openxmlformats.org/officeDocument/2006/relationships/oleObject" /><Relationship Target="media/image11.wmf" Id="docRId24" Type="http://schemas.openxmlformats.org/officeDocument/2006/relationships/image" /><Relationship Target="embeddings/oleObject16.bin" Id="docRId33" Type="http://schemas.openxmlformats.org/officeDocument/2006/relationships/oleObject" /><Relationship Target="embeddings/oleObject11.bin" Id="docRId23" Type="http://schemas.openxmlformats.org/officeDocument/2006/relationships/oleObject" /><Relationship Target="media/image2.wmf" Id="docRId6" Type="http://schemas.openxmlformats.org/officeDocument/2006/relationships/image" /><Relationship Target="embeddings/oleObject0.bin" Id="docRId1" Type="http://schemas.openxmlformats.org/officeDocument/2006/relationships/oleObject" /><Relationship Target="embeddings/oleObject7.bin" Id="docRId15" Type="http://schemas.openxmlformats.org/officeDocument/2006/relationships/oleObject" /><Relationship Target="embeddings/oleObject17.bin" Id="docRId35" Type="http://schemas.openxmlformats.org/officeDocument/2006/relationships/oleObject" /></Relationships>
</file>