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6566E7" w14:textId="6DED1C2B" w:rsidR="00FD6027" w:rsidRPr="00FD6027" w:rsidRDefault="00641605" w:rsidP="00FD6027">
      <w:pPr>
        <w:rPr>
          <w:b/>
          <w:bCs/>
          <w:sz w:val="28"/>
          <w:szCs w:val="28"/>
        </w:rPr>
      </w:pPr>
      <w:r w:rsidRPr="00083377">
        <w:rPr>
          <w:b/>
          <w:bCs/>
          <w:noProof/>
          <w:sz w:val="36"/>
          <w:szCs w:val="32"/>
        </w:rPr>
        <w:drawing>
          <wp:inline distT="0" distB="0" distL="0" distR="0" wp14:anchorId="3C5E8C5E" wp14:editId="388A9B4C">
            <wp:extent cx="3803073" cy="1544320"/>
            <wp:effectExtent l="0" t="0" r="6985" b="0"/>
            <wp:docPr id="19706638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066389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22560" cy="155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29908C" w14:textId="77777777" w:rsidR="00FD6027" w:rsidRPr="00FD6027" w:rsidRDefault="00FD6027" w:rsidP="00FD6027">
      <w:pPr>
        <w:rPr>
          <w:b/>
          <w:bCs/>
          <w:sz w:val="28"/>
          <w:szCs w:val="28"/>
        </w:rPr>
      </w:pPr>
    </w:p>
    <w:p w14:paraId="509B229A" w14:textId="77777777" w:rsidR="00FD6027" w:rsidRPr="00FD6027" w:rsidRDefault="00FD6027" w:rsidP="00FD6027">
      <w:pPr>
        <w:rPr>
          <w:b/>
          <w:bCs/>
          <w:sz w:val="28"/>
          <w:szCs w:val="28"/>
        </w:rPr>
      </w:pPr>
    </w:p>
    <w:p w14:paraId="6A8B3C51" w14:textId="77777777" w:rsidR="00FD6027" w:rsidRPr="00C93488" w:rsidRDefault="00FD6027" w:rsidP="00C93488">
      <w:pPr>
        <w:jc w:val="both"/>
        <w:rPr>
          <w:rFonts w:ascii="Arial" w:hAnsi="Arial" w:cs="Arial"/>
          <w:b/>
          <w:bCs/>
        </w:rPr>
      </w:pPr>
    </w:p>
    <w:p w14:paraId="7A95EF7A" w14:textId="77777777" w:rsidR="00FD6027" w:rsidRPr="00C93488" w:rsidRDefault="00FD6027" w:rsidP="00C93488">
      <w:pPr>
        <w:jc w:val="both"/>
        <w:rPr>
          <w:rFonts w:ascii="Arial" w:hAnsi="Arial" w:cs="Arial"/>
          <w:b/>
          <w:bCs/>
        </w:rPr>
      </w:pPr>
      <w:r w:rsidRPr="00C93488">
        <w:rPr>
          <w:rFonts w:ascii="Arial" w:hAnsi="Arial" w:cs="Arial"/>
          <w:b/>
          <w:bCs/>
        </w:rPr>
        <w:t>Student name: FARZANA AKHTAR</w:t>
      </w:r>
    </w:p>
    <w:p w14:paraId="6511056B" w14:textId="77777777" w:rsidR="00FD6027" w:rsidRPr="00C93488" w:rsidRDefault="00FD6027" w:rsidP="00C93488">
      <w:pPr>
        <w:jc w:val="both"/>
        <w:rPr>
          <w:rFonts w:ascii="Arial" w:hAnsi="Arial" w:cs="Arial"/>
          <w:b/>
          <w:bCs/>
        </w:rPr>
      </w:pPr>
      <w:r w:rsidRPr="00C93488">
        <w:rPr>
          <w:rFonts w:ascii="Arial" w:hAnsi="Arial" w:cs="Arial"/>
          <w:b/>
          <w:bCs/>
        </w:rPr>
        <w:t>Student ID: 2329139</w:t>
      </w:r>
    </w:p>
    <w:p w14:paraId="5909BB80" w14:textId="77777777" w:rsidR="00FD6027" w:rsidRPr="00C93488" w:rsidRDefault="00FD6027" w:rsidP="00C93488">
      <w:pPr>
        <w:jc w:val="both"/>
        <w:rPr>
          <w:rFonts w:ascii="Arial" w:hAnsi="Arial" w:cs="Arial"/>
          <w:b/>
          <w:bCs/>
        </w:rPr>
      </w:pPr>
    </w:p>
    <w:p w14:paraId="656B1156" w14:textId="77777777" w:rsidR="00FD6027" w:rsidRPr="00C93488" w:rsidRDefault="00FD6027" w:rsidP="00C93488">
      <w:pPr>
        <w:jc w:val="both"/>
        <w:rPr>
          <w:rFonts w:ascii="Arial" w:hAnsi="Arial" w:cs="Arial"/>
          <w:b/>
          <w:bCs/>
        </w:rPr>
      </w:pPr>
      <w:r w:rsidRPr="00C93488">
        <w:rPr>
          <w:rFonts w:ascii="Arial" w:hAnsi="Arial" w:cs="Arial"/>
          <w:b/>
          <w:bCs/>
        </w:rPr>
        <w:t>Module name: Changemakers: Building your Personal Brand for Sustainable Employment</w:t>
      </w:r>
    </w:p>
    <w:p w14:paraId="57850966" w14:textId="77777777" w:rsidR="00FD6027" w:rsidRPr="00C93488" w:rsidRDefault="00FD6027" w:rsidP="00C93488">
      <w:pPr>
        <w:jc w:val="both"/>
        <w:rPr>
          <w:rFonts w:ascii="Arial" w:hAnsi="Arial" w:cs="Arial"/>
          <w:b/>
          <w:bCs/>
        </w:rPr>
      </w:pPr>
      <w:r w:rsidRPr="00C93488">
        <w:rPr>
          <w:rFonts w:ascii="Arial" w:hAnsi="Arial" w:cs="Arial"/>
          <w:b/>
          <w:bCs/>
        </w:rPr>
        <w:t>Module code: BMHP5015</w:t>
      </w:r>
    </w:p>
    <w:p w14:paraId="25C6833F" w14:textId="77777777" w:rsidR="00FD6027" w:rsidRPr="00C93488" w:rsidRDefault="00FD6027" w:rsidP="00C93488">
      <w:pPr>
        <w:jc w:val="both"/>
        <w:rPr>
          <w:rFonts w:ascii="Arial" w:hAnsi="Arial" w:cs="Arial"/>
          <w:b/>
          <w:bCs/>
        </w:rPr>
      </w:pPr>
      <w:r w:rsidRPr="00C93488">
        <w:rPr>
          <w:rFonts w:ascii="Arial" w:hAnsi="Arial" w:cs="Arial"/>
          <w:b/>
          <w:bCs/>
        </w:rPr>
        <w:t>Lecturer name: Caroline Salami</w:t>
      </w:r>
    </w:p>
    <w:p w14:paraId="4BA5BEA9" w14:textId="77777777" w:rsidR="00FD6027" w:rsidRPr="00C93488" w:rsidRDefault="00FD6027" w:rsidP="00C93488">
      <w:pPr>
        <w:jc w:val="both"/>
        <w:rPr>
          <w:rFonts w:ascii="Arial" w:hAnsi="Arial" w:cs="Arial"/>
          <w:b/>
          <w:bCs/>
        </w:rPr>
      </w:pPr>
    </w:p>
    <w:p w14:paraId="3CA19C37" w14:textId="77777777" w:rsidR="00415C38" w:rsidRDefault="00415C38" w:rsidP="00C93488">
      <w:pPr>
        <w:spacing w:after="100" w:afterAutospacing="1" w:line="240" w:lineRule="auto"/>
        <w:jc w:val="both"/>
        <w:rPr>
          <w:rFonts w:ascii="Arial" w:hAnsi="Arial" w:cs="Arial"/>
          <w:b/>
          <w:bCs/>
        </w:rPr>
      </w:pPr>
    </w:p>
    <w:p w14:paraId="6122BE83" w14:textId="77777777" w:rsidR="00415C38" w:rsidRDefault="00415C38" w:rsidP="00C93488">
      <w:pPr>
        <w:spacing w:after="100" w:afterAutospacing="1" w:line="240" w:lineRule="auto"/>
        <w:jc w:val="both"/>
        <w:rPr>
          <w:rFonts w:ascii="Arial" w:hAnsi="Arial" w:cs="Arial"/>
          <w:b/>
          <w:bCs/>
        </w:rPr>
      </w:pPr>
    </w:p>
    <w:p w14:paraId="76799674" w14:textId="77777777" w:rsidR="00415C38" w:rsidRDefault="00415C38" w:rsidP="00C93488">
      <w:pPr>
        <w:spacing w:after="100" w:afterAutospacing="1" w:line="240" w:lineRule="auto"/>
        <w:jc w:val="both"/>
        <w:rPr>
          <w:rFonts w:ascii="Arial" w:hAnsi="Arial" w:cs="Arial"/>
          <w:b/>
          <w:bCs/>
        </w:rPr>
      </w:pPr>
    </w:p>
    <w:p w14:paraId="2C379275" w14:textId="77777777" w:rsidR="00415C38" w:rsidRDefault="00415C38" w:rsidP="00C93488">
      <w:pPr>
        <w:spacing w:after="100" w:afterAutospacing="1" w:line="240" w:lineRule="auto"/>
        <w:jc w:val="both"/>
        <w:rPr>
          <w:rFonts w:ascii="Arial" w:hAnsi="Arial" w:cs="Arial"/>
          <w:b/>
          <w:bCs/>
        </w:rPr>
      </w:pPr>
    </w:p>
    <w:p w14:paraId="2132BF23" w14:textId="77777777" w:rsidR="00415C38" w:rsidRDefault="00415C38" w:rsidP="00C93488">
      <w:pPr>
        <w:spacing w:after="100" w:afterAutospacing="1" w:line="240" w:lineRule="auto"/>
        <w:jc w:val="both"/>
        <w:rPr>
          <w:rFonts w:ascii="Arial" w:hAnsi="Arial" w:cs="Arial"/>
          <w:b/>
          <w:bCs/>
        </w:rPr>
      </w:pPr>
    </w:p>
    <w:p w14:paraId="280BD4AD" w14:textId="77777777" w:rsidR="00415C38" w:rsidRDefault="00415C38" w:rsidP="00C93488">
      <w:pPr>
        <w:spacing w:after="100" w:afterAutospacing="1" w:line="240" w:lineRule="auto"/>
        <w:jc w:val="both"/>
        <w:rPr>
          <w:rFonts w:ascii="Arial" w:hAnsi="Arial" w:cs="Arial"/>
          <w:b/>
          <w:bCs/>
        </w:rPr>
      </w:pPr>
    </w:p>
    <w:p w14:paraId="0E6981E9" w14:textId="77777777" w:rsidR="00415C38" w:rsidRDefault="00415C38" w:rsidP="00C93488">
      <w:pPr>
        <w:spacing w:after="100" w:afterAutospacing="1" w:line="240" w:lineRule="auto"/>
        <w:jc w:val="both"/>
        <w:rPr>
          <w:rFonts w:ascii="Arial" w:hAnsi="Arial" w:cs="Arial"/>
          <w:b/>
          <w:bCs/>
        </w:rPr>
      </w:pPr>
    </w:p>
    <w:p w14:paraId="03748874" w14:textId="77777777" w:rsidR="00415C38" w:rsidRDefault="00415C38" w:rsidP="00C93488">
      <w:pPr>
        <w:spacing w:after="100" w:afterAutospacing="1" w:line="240" w:lineRule="auto"/>
        <w:jc w:val="both"/>
        <w:rPr>
          <w:rFonts w:ascii="Arial" w:hAnsi="Arial" w:cs="Arial"/>
          <w:b/>
          <w:bCs/>
        </w:rPr>
      </w:pPr>
    </w:p>
    <w:p w14:paraId="203154EF" w14:textId="77777777" w:rsidR="00415C38" w:rsidRDefault="00415C38" w:rsidP="00C93488">
      <w:pPr>
        <w:spacing w:after="100" w:afterAutospacing="1" w:line="240" w:lineRule="auto"/>
        <w:jc w:val="both"/>
        <w:rPr>
          <w:rFonts w:ascii="Arial" w:hAnsi="Arial" w:cs="Arial"/>
          <w:b/>
          <w:bCs/>
        </w:rPr>
      </w:pPr>
    </w:p>
    <w:p w14:paraId="1226D900" w14:textId="77777777" w:rsidR="00415C38" w:rsidRDefault="00415C38" w:rsidP="00C93488">
      <w:pPr>
        <w:spacing w:after="100" w:afterAutospacing="1" w:line="240" w:lineRule="auto"/>
        <w:jc w:val="both"/>
        <w:rPr>
          <w:rFonts w:ascii="Arial" w:hAnsi="Arial" w:cs="Arial"/>
          <w:b/>
          <w:bCs/>
        </w:rPr>
      </w:pPr>
    </w:p>
    <w:p w14:paraId="25B4A110" w14:textId="77777777" w:rsidR="00415C38" w:rsidRDefault="00415C38" w:rsidP="00C93488">
      <w:pPr>
        <w:spacing w:after="100" w:afterAutospacing="1" w:line="240" w:lineRule="auto"/>
        <w:jc w:val="both"/>
        <w:rPr>
          <w:rFonts w:ascii="Arial" w:hAnsi="Arial" w:cs="Arial"/>
          <w:b/>
          <w:bCs/>
        </w:rPr>
      </w:pPr>
    </w:p>
    <w:p w14:paraId="28F5FB4C" w14:textId="3052BF6E" w:rsidR="00B87CDF" w:rsidRDefault="00B87CDF" w:rsidP="00E50953">
      <w:pPr>
        <w:spacing w:after="100" w:afterAutospacing="1" w:line="240" w:lineRule="auto"/>
        <w:jc w:val="center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lastRenderedPageBreak/>
        <w:t>Con</w:t>
      </w:r>
      <w:r w:rsidR="006D2533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>tents Page</w:t>
      </w:r>
    </w:p>
    <w:p w14:paraId="54C34C4E" w14:textId="77777777" w:rsidR="006D2533" w:rsidRDefault="006D2533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</w:p>
    <w:p w14:paraId="07F7DD82" w14:textId="77B47E05" w:rsidR="006D2533" w:rsidRDefault="006D2533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 xml:space="preserve">Introduction </w:t>
      </w:r>
      <w:r w:rsidR="00E50953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E50953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E50953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E50953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E50953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E50953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E50953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57072A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>3</w:t>
      </w:r>
      <w:r w:rsidR="00E50953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E50953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E50953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</w:p>
    <w:p w14:paraId="067688E9" w14:textId="744BE32E" w:rsidR="006D2533" w:rsidRDefault="006D2533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>Task 1</w:t>
      </w:r>
      <w:r w:rsidR="0057072A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57072A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57072A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57072A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57072A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57072A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57072A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57072A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  <w:t>3</w:t>
      </w:r>
    </w:p>
    <w:p w14:paraId="0752B6EA" w14:textId="29E9A7FE" w:rsidR="006D2533" w:rsidRDefault="006D2533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>Task 2</w:t>
      </w:r>
      <w:r w:rsidR="0057072A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57072A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57072A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57072A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57072A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57072A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57072A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57072A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  <w:t>6</w:t>
      </w:r>
    </w:p>
    <w:p w14:paraId="2589E192" w14:textId="246005D4" w:rsidR="006D2533" w:rsidRDefault="006D2533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>Task 3</w:t>
      </w:r>
      <w:r w:rsidR="0057072A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57072A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57072A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57072A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57072A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57072A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57072A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57072A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  <w:t>7</w:t>
      </w:r>
    </w:p>
    <w:p w14:paraId="7D05BEC7" w14:textId="128F7DD1" w:rsidR="006D2533" w:rsidRDefault="006D2533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>Task 4</w:t>
      </w:r>
      <w:r w:rsidR="0057072A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57072A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57072A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57072A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57072A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57072A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57072A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57072A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  <w:t>8</w:t>
      </w:r>
    </w:p>
    <w:p w14:paraId="13C47627" w14:textId="55D34B8E" w:rsidR="00E50953" w:rsidRDefault="00E50953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>Conclusion</w:t>
      </w:r>
      <w:r w:rsidR="000B1DFE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0B1DFE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0B1DFE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0B1DFE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0B1DFE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0B1DFE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0B1DFE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0B1DFE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  <w:t>11</w:t>
      </w:r>
    </w:p>
    <w:p w14:paraId="129391CE" w14:textId="1D64CFAD" w:rsidR="00E50953" w:rsidRDefault="00E50953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>References</w:t>
      </w:r>
      <w:r w:rsidR="000B1DFE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0B1DFE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0B1DFE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0B1DFE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0B1DFE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0B1DFE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0B1DFE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</w:r>
      <w:r w:rsidR="000B1DFE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ab/>
        <w:t>12</w:t>
      </w:r>
    </w:p>
    <w:p w14:paraId="14292C6D" w14:textId="77777777" w:rsidR="00B87CDF" w:rsidRDefault="00B87CDF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</w:p>
    <w:p w14:paraId="5467DD0D" w14:textId="77777777" w:rsidR="00B87CDF" w:rsidRDefault="00B87CDF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</w:p>
    <w:p w14:paraId="7C291CD2" w14:textId="77777777" w:rsidR="00B87CDF" w:rsidRDefault="00B87CDF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</w:p>
    <w:p w14:paraId="4DDC4997" w14:textId="77777777" w:rsidR="00B87CDF" w:rsidRDefault="00B87CDF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</w:p>
    <w:p w14:paraId="755D48B4" w14:textId="77777777" w:rsidR="00B87CDF" w:rsidRDefault="00B87CDF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</w:p>
    <w:p w14:paraId="24A86E85" w14:textId="77777777" w:rsidR="00B87CDF" w:rsidRDefault="00B87CDF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</w:p>
    <w:p w14:paraId="06597F21" w14:textId="77777777" w:rsidR="00B87CDF" w:rsidRDefault="00B87CDF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</w:p>
    <w:p w14:paraId="615D7442" w14:textId="77777777" w:rsidR="00B87CDF" w:rsidRDefault="00B87CDF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</w:p>
    <w:p w14:paraId="5471A7B1" w14:textId="77777777" w:rsidR="00B87CDF" w:rsidRDefault="00B87CDF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</w:p>
    <w:p w14:paraId="234EC5E7" w14:textId="77777777" w:rsidR="00B87CDF" w:rsidRDefault="00B87CDF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</w:p>
    <w:p w14:paraId="5E007E53" w14:textId="77777777" w:rsidR="00B87CDF" w:rsidRDefault="00B87CDF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</w:p>
    <w:p w14:paraId="657868B7" w14:textId="77777777" w:rsidR="00B87CDF" w:rsidRDefault="00B87CDF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</w:p>
    <w:p w14:paraId="1CE020E9" w14:textId="77777777" w:rsidR="00B87CDF" w:rsidRDefault="00B87CDF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</w:p>
    <w:p w14:paraId="11C9AD29" w14:textId="77777777" w:rsidR="00B87CDF" w:rsidRDefault="00B87CDF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</w:p>
    <w:p w14:paraId="2B68E2F2" w14:textId="77777777" w:rsidR="00B87CDF" w:rsidRDefault="00B87CDF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</w:p>
    <w:p w14:paraId="654129CA" w14:textId="77777777" w:rsidR="00B87CDF" w:rsidRDefault="00B87CDF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</w:p>
    <w:p w14:paraId="4496C7B9" w14:textId="71D72206" w:rsidR="004A3209" w:rsidRDefault="004A3209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  <w:r w:rsidRPr="00C93488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lastRenderedPageBreak/>
        <w:t xml:space="preserve">Introduction </w:t>
      </w:r>
    </w:p>
    <w:p w14:paraId="0BC42714" w14:textId="77777777" w:rsidR="004E5084" w:rsidRPr="004E5084" w:rsidRDefault="004E5084" w:rsidP="004E5084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 w:rsidRPr="004E5084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This portfolio provides a comprehensive reflection on my learning journey across the four units of the module Changemakers: Building Your Brand for Sustainable Employment. It examines how each unit has contributed to my personal and professional development within the health and social care sector. </w:t>
      </w:r>
    </w:p>
    <w:p w14:paraId="7F1BDCEA" w14:textId="680B87B2" w:rsidR="004E5084" w:rsidRPr="004E5084" w:rsidRDefault="004E5084" w:rsidP="004E5084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 w:rsidRPr="004E5084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Throughout the module, I explored keys topics including personal branding, globalisation, networking, opportunity recognition and wellbeing. These areas encouraged me to critically reflect on my strengths, values and career aspirations, while developing a deeper understanding of the evolving and interconnected nature of modern workplaces. </w:t>
      </w:r>
      <w:r w:rsidR="007E5A9A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These themes also helped me understand</w:t>
      </w:r>
      <w:r w:rsidR="006A0B2E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hoe external factors such as global labour markets, digitalisation and social </w:t>
      </w:r>
      <w:r w:rsidR="00AB47C9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networks influence career development</w:t>
      </w:r>
      <w:r w:rsidR="007E5A9A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</w:t>
      </w:r>
    </w:p>
    <w:p w14:paraId="4F79AAD9" w14:textId="77777777" w:rsidR="00B96260" w:rsidRDefault="004E5084" w:rsidP="004E5084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 w:rsidRPr="004E5084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The module </w:t>
      </w:r>
      <w:r w:rsidR="00270739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placed strong </w:t>
      </w:r>
      <w:r w:rsidRPr="004E5084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emphasis</w:t>
      </w:r>
      <w:r w:rsidR="00270739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on</w:t>
      </w:r>
      <w:r w:rsidRPr="004E5084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resilience, reflective practice and wellbeing, which are essential in health and social care. </w:t>
      </w:r>
      <w:r w:rsidR="000F4690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These skills are </w:t>
      </w:r>
      <w:r w:rsidR="00CD21E8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increasingly important in managing complex service user needs and workplace pressures</w:t>
      </w:r>
      <w:r w:rsidR="00866CF4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, which ca</w:t>
      </w:r>
      <w:r w:rsidR="000E05C9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n be emotionally and physically demanding. Developing and understanding of how to manage </w:t>
      </w:r>
      <w:r w:rsidR="00066A8B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stress, maintain professional boundaries and engage in reflective le</w:t>
      </w:r>
      <w:r w:rsidR="00EF02A8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arning has been particularly valuable in preparing me for real</w:t>
      </w:r>
      <w:r w:rsidR="00B96260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-world practices. </w:t>
      </w:r>
    </w:p>
    <w:p w14:paraId="6AF6F51E" w14:textId="5BF4C4A4" w:rsidR="004E5084" w:rsidRPr="004E5084" w:rsidRDefault="00B96260" w:rsidP="004E5084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Overall, t</w:t>
      </w:r>
      <w:r w:rsidR="004E5084" w:rsidRPr="004E5084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his portfolio discusses each unit </w:t>
      </w:r>
      <w:r w:rsidR="00661038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with a critical </w:t>
      </w:r>
      <w:r w:rsidR="00BE7C8D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reflection</w:t>
      </w: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, demonstrating </w:t>
      </w:r>
      <w:r w:rsidR="00C96BCB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how the knowledge and skills I have developed </w:t>
      </w:r>
      <w:r w:rsidR="00EC529A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have strengthened my confidence</w:t>
      </w:r>
      <w:r w:rsidR="00B71FB1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, clarified my career direction and enhanced </w:t>
      </w:r>
      <w:r w:rsidR="00201CDB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my readiness for future employment within the health and social care sector.</w:t>
      </w:r>
      <w:r w:rsidR="00BE7C8D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</w:t>
      </w:r>
    </w:p>
    <w:p w14:paraId="1D0B7D08" w14:textId="77777777" w:rsidR="004E5084" w:rsidRDefault="004E5084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</w:p>
    <w:p w14:paraId="60AB1EBB" w14:textId="77777777" w:rsidR="00BE7C8D" w:rsidRPr="00C93488" w:rsidRDefault="00BE7C8D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</w:p>
    <w:p w14:paraId="6778E982" w14:textId="5C031314" w:rsidR="004A3209" w:rsidRDefault="004A3209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  <w:r w:rsidRPr="00C93488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 xml:space="preserve">Task 1 Unit 1: Brand You </w:t>
      </w:r>
    </w:p>
    <w:p w14:paraId="52EA8D98" w14:textId="55E30713" w:rsidR="004E5084" w:rsidRDefault="00F258CB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Unit 1 focused on personal branding and its importance within professional practice. It explored </w:t>
      </w:r>
      <w:r w:rsidR="00B51269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ambition, goal setting and boundaryless careers, encouraging reflection on how individuals present </w:t>
      </w:r>
      <w:r w:rsidR="00EC746C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themselves and plan their future. </w:t>
      </w:r>
    </w:p>
    <w:p w14:paraId="5A5995F6" w14:textId="77777777" w:rsidR="00ED770B" w:rsidRDefault="00EC746C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Personal branding is a process of influencing how others perceive </w:t>
      </w:r>
      <w:r w:rsidR="002A4724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you through behaviour, communication, and values (Shepard</w:t>
      </w:r>
      <w:r w:rsidR="00963E72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, 2005). In health and social care, this is</w:t>
      </w:r>
      <w:r w:rsidR="008B7495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</w:t>
      </w:r>
      <w:r w:rsidR="00C87BFE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particularly significant because service users, colle</w:t>
      </w:r>
      <w:r w:rsidR="00612CEA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a</w:t>
      </w:r>
      <w:r w:rsidR="00C87BFE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gues</w:t>
      </w:r>
      <w:r w:rsidR="00612CEA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and employers rely on trust, consistency and </w:t>
      </w:r>
      <w:r w:rsidR="008B7495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professionalism</w:t>
      </w:r>
      <w:r w:rsidR="00F84EE2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. Through self-assessment, I identified strengths such as empathy </w:t>
      </w:r>
      <w:r w:rsidR="00320B12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and reliability, which are essential </w:t>
      </w:r>
      <w:r w:rsidR="008A445A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in providing quality care. </w:t>
      </w:r>
      <w:r w:rsidR="00D87B03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I identified </w:t>
      </w:r>
      <w:r w:rsidR="00495818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key strengths such as empathy, patience and reliability. </w:t>
      </w:r>
      <w:r w:rsidR="002D530F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These qualities are essential in delivering person-centred care and building </w:t>
      </w:r>
      <w:r w:rsidR="00ED770B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effective therapeutic relationships. </w:t>
      </w:r>
    </w:p>
    <w:p w14:paraId="19F38926" w14:textId="0FC06744" w:rsidR="0033157C" w:rsidRDefault="00C06884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In addition to these, I also recognised strong communication skills, active listening and adaptability</w:t>
      </w:r>
      <w:r w:rsidR="0029334C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as further strengths, Effective communication ensures that service users feel understood and respected</w:t>
      </w:r>
      <w:r w:rsidR="007C56BF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, while active listening allows for accurate understanding of their needs and concerns. </w:t>
      </w:r>
      <w:r w:rsidR="003F624D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Adaptability is particularly important in </w:t>
      </w:r>
      <w:r w:rsidR="003F624D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lastRenderedPageBreak/>
        <w:t>health and social care settings</w:t>
      </w:r>
      <w:r w:rsidR="005A1084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, where situations can change quickly and require flexible and responsive approaches. I also identified </w:t>
      </w:r>
      <w:r w:rsidR="00641605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teamwork</w:t>
      </w:r>
      <w:r w:rsidR="005A1084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as a key strength</w:t>
      </w:r>
      <w:r w:rsidR="00824915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, as working collaboratively with other professionals is essential in delivering holistic and effective care. </w:t>
      </w:r>
    </w:p>
    <w:p w14:paraId="1D1CDA93" w14:textId="14B76564" w:rsidR="00800543" w:rsidRDefault="008A445A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However, </w:t>
      </w:r>
      <w:r w:rsidR="00ED770B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I recognised that </w:t>
      </w:r>
      <w:r w:rsidR="00A362F0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personal branding must remain authentic. Identity theory suggests </w:t>
      </w:r>
      <w:r w:rsidR="00722563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that individuals may adapt their behaviour depending on context</w:t>
      </w:r>
      <w:r w:rsidR="008357B3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, which can sometimes lead to a constructed or inconsistent </w:t>
      </w:r>
      <w:r w:rsidR="00BF0709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professional identity </w:t>
      </w:r>
      <w:r w:rsidR="00493199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(Ibarra, 1999). </w:t>
      </w:r>
      <w:r w:rsidR="00BF0709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This made me reflect on </w:t>
      </w:r>
      <w:r w:rsidR="004A73F6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the importance of ensuring that my professional image aligns with my core values</w:t>
      </w:r>
      <w:r w:rsidR="004D4C33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, both in physical and digital environments. To address this, I will engage in </w:t>
      </w:r>
      <w:r w:rsidR="00A530B5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continuous reflective practice to maintain authenticity </w:t>
      </w:r>
      <w:r w:rsidR="007E1740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and self-awareness. </w:t>
      </w:r>
    </w:p>
    <w:p w14:paraId="747B8D54" w14:textId="104AB560" w:rsidR="00D36EAD" w:rsidRDefault="00D36EAD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Figure 1: Personal Branding</w:t>
      </w:r>
    </w:p>
    <w:p w14:paraId="25E57343" w14:textId="4BC97B34" w:rsidR="000F4234" w:rsidRDefault="000F4234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noProof/>
          <w:color w:val="1D2125"/>
          <w:kern w:val="0"/>
          <w:lang w:eastAsia="en-GB"/>
        </w:rPr>
        <w:drawing>
          <wp:inline distT="0" distB="0" distL="0" distR="0" wp14:anchorId="0B884CFD" wp14:editId="6BEF1BB4">
            <wp:extent cx="5731510" cy="3009265"/>
            <wp:effectExtent l="0" t="0" r="2540" b="635"/>
            <wp:docPr id="695450178" name="Picture 1" descr="BMHP5015_LON: Personal Branding | Home and 4 more pages - Personal - Microsoft​ E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5450178" name="Picture 695450178" descr="BMHP5015_LON: Personal Branding | Home and 4 more pages - Personal - Microsoft​ Edg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0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6BE8E4" w14:textId="08962FF4" w:rsidR="00EC746C" w:rsidRDefault="00581B53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Goal setting was </w:t>
      </w:r>
      <w:r w:rsidR="007E1740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another </w:t>
      </w: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important</w:t>
      </w:r>
      <w:r w:rsidR="007E1740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aspect of this unit</w:t>
      </w: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. </w:t>
      </w:r>
      <w:r w:rsidR="00621A35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Research suggests that clearly defined and challenging goals </w:t>
      </w:r>
      <w:r w:rsidR="00762D73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significantly improve motivation and </w:t>
      </w:r>
      <w:r w:rsidR="003E4CB7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performance (</w:t>
      </w:r>
      <w:r w:rsidR="005B21C8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Locke and Latham, 2002). Using SMART </w:t>
      </w:r>
      <w:r w:rsidR="00254060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framework</w:t>
      </w:r>
      <w:r w:rsidR="001A4754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, </w:t>
      </w:r>
      <w:r w:rsidR="003E4CB7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I developed structured </w:t>
      </w:r>
      <w:r w:rsidR="00DF2321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career objectives, including gaining additional </w:t>
      </w:r>
      <w:r w:rsidR="003A34D3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qualifications and seeking leadership development opportunities with health and social care</w:t>
      </w:r>
      <w:r w:rsidR="00B60C57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. This helped me break long-term ambitions into manageable steps</w:t>
      </w:r>
      <w:r w:rsidR="009F3B6B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. I also became aware of the potential risks </w:t>
      </w:r>
      <w:r w:rsidR="00F96FC1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associated with unrealistic ambition. In demanding sectors such as health and social care</w:t>
      </w:r>
      <w:r w:rsidR="00DE60A0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, excessive pressure can contribute to burnout and stress</w:t>
      </w:r>
      <w:r w:rsidR="00D24B11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. Evidence shows that prolonged </w:t>
      </w:r>
      <w:r w:rsidR="00FD7BC4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workplace stress can negatively affect wellbeing and performance</w:t>
      </w:r>
      <w:r w:rsidR="008B1BAF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(Maslach and L</w:t>
      </w:r>
      <w:r w:rsidR="00D9158F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eiter, 2016)</w:t>
      </w:r>
      <w:r w:rsidR="00806871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. As a result, </w:t>
      </w:r>
      <w:r w:rsidR="000C15AF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I now </w:t>
      </w:r>
      <w:r w:rsidR="00800543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understand the</w:t>
      </w:r>
      <w:r w:rsidR="000C15AF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importance of balancing ambition with wellbeing by incorporating regular self-checks </w:t>
      </w:r>
      <w:r w:rsidR="00802C76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and reflective </w:t>
      </w:r>
      <w:r w:rsidR="00F26396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pauses into</w:t>
      </w:r>
      <w:r w:rsidR="00802C76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my planning. </w:t>
      </w:r>
    </w:p>
    <w:p w14:paraId="7070DDD5" w14:textId="77777777" w:rsidR="00800543" w:rsidRDefault="00800543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</w:p>
    <w:p w14:paraId="24C9821E" w14:textId="77777777" w:rsidR="00800543" w:rsidRDefault="00800543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</w:p>
    <w:p w14:paraId="7C6E0558" w14:textId="77777777" w:rsidR="00415C38" w:rsidRDefault="00415C38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</w:p>
    <w:p w14:paraId="59835B3A" w14:textId="5066378D" w:rsidR="00D36EAD" w:rsidRDefault="00D36EAD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lastRenderedPageBreak/>
        <w:t>Figure 2: Career Goal</w:t>
      </w:r>
    </w:p>
    <w:p w14:paraId="106353BD" w14:textId="2E4BB2F5" w:rsidR="00773AA6" w:rsidRDefault="00773AA6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noProof/>
          <w:color w:val="1D2125"/>
          <w:kern w:val="0"/>
          <w:lang w:eastAsia="en-GB"/>
        </w:rPr>
        <w:drawing>
          <wp:inline distT="0" distB="0" distL="0" distR="0" wp14:anchorId="291D3872" wp14:editId="46CE1B03">
            <wp:extent cx="5731510" cy="3009265"/>
            <wp:effectExtent l="0" t="0" r="2540" b="635"/>
            <wp:docPr id="485177955" name="Picture 2" descr="BMHP5015_LON: Career Goal | Home and 4 more pages - Personal - Microsoft​ E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5177955" name="Picture 485177955" descr="BMHP5015_LON: Career Goal | Home and 4 more pages - Personal - Microsoft​ Edg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0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81D3FA" w14:textId="7B694127" w:rsidR="00440288" w:rsidRDefault="002C1F0E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The concept of b</w:t>
      </w:r>
      <w:r w:rsidR="00440288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oundaryless careers</w:t>
      </w: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expanded my understanding of modern employment</w:t>
      </w:r>
      <w:r w:rsidR="0018244B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. Boundaryless careers emphasise that career progression </w:t>
      </w:r>
      <w:r w:rsidR="006346F4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is no longer restricted to a single organisation and instead relies </w:t>
      </w:r>
      <w:r w:rsidR="00900601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on transferrable skills and </w:t>
      </w:r>
      <w:r w:rsidR="00D94036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mobility</w:t>
      </w:r>
      <w:r w:rsidR="00900601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across </w:t>
      </w:r>
      <w:r w:rsidR="00865B10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sectors </w:t>
      </w:r>
      <w:r w:rsidR="008A7097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(</w:t>
      </w:r>
      <w:proofErr w:type="spellStart"/>
      <w:r w:rsidR="008A7097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DeFillippi</w:t>
      </w:r>
      <w:proofErr w:type="spellEnd"/>
      <w:r w:rsidR="008A7097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and Arther, 1994). </w:t>
      </w:r>
      <w:r w:rsidR="00865B10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Key competencies such as communication</w:t>
      </w:r>
      <w:r w:rsidR="006F7672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, teamwork, digital literacy and adaptability were identified as </w:t>
      </w:r>
      <w:r w:rsidR="00BC2AB6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essential for employment. </w:t>
      </w:r>
      <w:r w:rsidR="008A7097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Howeve</w:t>
      </w:r>
      <w:r w:rsidR="00BC2AB6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r, </w:t>
      </w:r>
      <w:r w:rsidR="001A00E4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such careers can also create uncertainty and reduce organisational </w:t>
      </w:r>
      <w:r w:rsidR="00983A31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stability</w:t>
      </w:r>
      <w:r w:rsidR="00671D2B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(</w:t>
      </w:r>
      <w:proofErr w:type="spellStart"/>
      <w:r w:rsidR="00671D2B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Inkson</w:t>
      </w:r>
      <w:proofErr w:type="spellEnd"/>
      <w:r w:rsidR="00671D2B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, 2006). To manage this</w:t>
      </w:r>
      <w:r w:rsidR="008E16A1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, </w:t>
      </w:r>
      <w:r w:rsidR="00983A31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I plan to </w:t>
      </w:r>
      <w:r w:rsidR="0020351D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maintain a structured CPD portfolio and actively engage in professional networking. </w:t>
      </w:r>
    </w:p>
    <w:p w14:paraId="6DAA0517" w14:textId="764E8903" w:rsidR="00EC7BF8" w:rsidRDefault="00EC7BF8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Figure 3: Boundaryless Careers</w:t>
      </w:r>
    </w:p>
    <w:p w14:paraId="52768729" w14:textId="3DF40929" w:rsidR="00A60C88" w:rsidRDefault="00A60C88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noProof/>
          <w:color w:val="1D2125"/>
          <w:kern w:val="0"/>
          <w:lang w:eastAsia="en-GB"/>
        </w:rPr>
        <w:drawing>
          <wp:inline distT="0" distB="0" distL="0" distR="0" wp14:anchorId="56103B91" wp14:editId="4C2F1F3C">
            <wp:extent cx="5731510" cy="3009265"/>
            <wp:effectExtent l="0" t="0" r="2540" b="635"/>
            <wp:docPr id="802866845" name="Picture 3" descr="BMHP5015_LON: Boundaryless careers | Home and 4 more pages - Personal - Microsoft​ E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2866845" name="Picture 802866845" descr="BMHP5015_LON: Boundaryless careers | Home and 4 more pages - Personal - Microsoft​ Edg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0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B10817" w14:textId="66AFB406" w:rsidR="00C85188" w:rsidRPr="004E5084" w:rsidRDefault="00C85188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lastRenderedPageBreak/>
        <w:t xml:space="preserve">Overall, Unit 1 helped me </w:t>
      </w:r>
      <w:r w:rsidR="004B4949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develop a clearer </w:t>
      </w:r>
      <w:r w:rsidR="002F2F75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understanding of my </w:t>
      </w:r>
      <w:r w:rsidR="004B4949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professional identity</w:t>
      </w:r>
      <w:r w:rsidR="002F2F75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, strengthen my gaol-setting </w:t>
      </w:r>
      <w:r w:rsidR="00D6188A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abilities, and highlighted the importance of authenticity and adaptability </w:t>
      </w:r>
      <w:r w:rsidR="00D52423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in career development. </w:t>
      </w:r>
      <w:r w:rsidR="004B4949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</w:t>
      </w:r>
    </w:p>
    <w:p w14:paraId="5582E0DB" w14:textId="1F70CD39" w:rsidR="004A3209" w:rsidRDefault="004A3209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  <w:r w:rsidRPr="00C93488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 xml:space="preserve">Task 2 – Reflection on Unit 2: It’s a Small World </w:t>
      </w:r>
    </w:p>
    <w:p w14:paraId="634E5482" w14:textId="5F89CF28" w:rsidR="00A60C88" w:rsidRDefault="00C92076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Unit 2 explored globalisation, cultural diversity, digital networks</w:t>
      </w:r>
      <w:r w:rsidR="00F47E2C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and professional relationship</w:t>
      </w:r>
      <w:r w:rsidR="00D52423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, emphasising how</w:t>
      </w:r>
      <w:r w:rsidR="00BC04CF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</w:t>
      </w:r>
      <w:r w:rsidR="0094416B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interconnected </w:t>
      </w:r>
      <w:r w:rsidR="004E0511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the </w:t>
      </w:r>
      <w:r w:rsidR="0094416B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health and social care</w:t>
      </w:r>
      <w:r w:rsidR="004E0511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sector has become</w:t>
      </w:r>
      <w:r w:rsidR="0094416B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. </w:t>
      </w:r>
    </w:p>
    <w:p w14:paraId="1AE520E4" w14:textId="5C7393C0" w:rsidR="0094416B" w:rsidRDefault="008B0320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Globalisation</w:t>
      </w:r>
      <w:r w:rsidR="0094416B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describes the growing interconnection </w:t>
      </w:r>
      <w:r w:rsidR="00643745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between societies</w:t>
      </w:r>
      <w:r w:rsidR="00061D4B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, </w:t>
      </w:r>
      <w:r w:rsidR="00643745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economies </w:t>
      </w:r>
      <w:r w:rsidR="00061D4B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and labour markets </w:t>
      </w:r>
      <w:r w:rsidR="00BB7BA2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worldwide </w:t>
      </w:r>
      <w:r w:rsidR="00643745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(Held et al., 1999). This helped me understand </w:t>
      </w: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how global trends influence healthcare, including workforce</w:t>
      </w:r>
      <w:r w:rsidR="0054207B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m</w:t>
      </w:r>
      <w:r w:rsidR="005130A0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igration, shared health challenges, and the global exchange </w:t>
      </w:r>
      <w:r w:rsidR="009F0AEE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of knowledge. It became clear that health and social care practice </w:t>
      </w:r>
      <w:r w:rsidR="007806F9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is no longer localised but shaped by international collaboration </w:t>
      </w:r>
      <w:r w:rsidR="00253018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and policy developments. </w:t>
      </w:r>
      <w:r w:rsidR="009F0AEE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</w:t>
      </w:r>
      <w:r w:rsidR="0054207B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</w:t>
      </w:r>
    </w:p>
    <w:p w14:paraId="182BA69E" w14:textId="7AE2D31C" w:rsidR="00EB3B11" w:rsidRDefault="00253018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Cultural diversity was another key theme. </w:t>
      </w:r>
      <w:r w:rsidR="00EB3B11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Cultural competence is </w:t>
      </w:r>
      <w:r w:rsidR="00950737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essential </w:t>
      </w:r>
      <w:r w:rsidR="003545FD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in ensuring that care is respectful, inclusive and responsive to individual needs </w:t>
      </w:r>
      <w:r w:rsidR="00950737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(Betancourt et al., 2005)</w:t>
      </w:r>
      <w:r w:rsidR="00B74D1F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. Reflecting </w:t>
      </w:r>
      <w:r w:rsidR="008F4076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on this encouraged me to consider </w:t>
      </w:r>
      <w:r w:rsidR="00352378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my own cultural assumptions and biases. I recognised th</w:t>
      </w:r>
      <w:r w:rsidR="00D753D6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e importance of adapting communication styles to meet the needs of individuals </w:t>
      </w:r>
      <w:r w:rsidR="00281281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from diverse backgrounds. For example, being sensitive to cultural beliefs </w:t>
      </w:r>
      <w:r w:rsidR="008218F3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and preferences can significantly improve patient engagement</w:t>
      </w:r>
      <w:r w:rsidR="00B20E0F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, trust and outcomes in care settings. </w:t>
      </w:r>
      <w:r w:rsidR="00D753D6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</w:t>
      </w:r>
    </w:p>
    <w:p w14:paraId="533413A2" w14:textId="77777777" w:rsidR="00EC7BF8" w:rsidRDefault="00EC7BF8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</w:p>
    <w:p w14:paraId="7089BDB9" w14:textId="2FE8EC30" w:rsidR="00EC7BF8" w:rsidRDefault="00EC7BF8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Figure </w:t>
      </w:r>
      <w:r w:rsidR="00641605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4: Cultural</w:t>
      </w: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Competence </w:t>
      </w:r>
    </w:p>
    <w:p w14:paraId="1F9DD0A9" w14:textId="22CAD5A4" w:rsidR="00337A09" w:rsidRDefault="00337A09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noProof/>
          <w:color w:val="1D2125"/>
          <w:kern w:val="0"/>
          <w:lang w:eastAsia="en-GB"/>
        </w:rPr>
        <w:drawing>
          <wp:inline distT="0" distB="0" distL="0" distR="0" wp14:anchorId="5A72C6B3" wp14:editId="0126E516">
            <wp:extent cx="5731510" cy="3009265"/>
            <wp:effectExtent l="0" t="0" r="2540" b="635"/>
            <wp:docPr id="1064944711" name="Picture 4" descr="BMHP5015_LON: Cultural competence | Home and 4 more pages - Personal - Microsoft​ E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4944711" name="Picture 1064944711" descr="BMHP5015_LON: Cultural competence | Home and 4 more pages - Personal - Microsoft​ Edg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0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3C6493" w14:textId="7FD9767E" w:rsidR="0027738C" w:rsidRDefault="0027738C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The </w:t>
      </w:r>
      <w:r w:rsidR="00B20E0F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concept </w:t>
      </w:r>
      <w:r w:rsidR="00E966C0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of the </w:t>
      </w: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network society highlight</w:t>
      </w:r>
      <w:r w:rsidR="00E966C0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ed</w:t>
      </w: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the role of digital </w:t>
      </w:r>
      <w:r w:rsidR="006B0189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technologies in </w:t>
      </w:r>
      <w:r w:rsidR="00E966C0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shaping modern professional life</w:t>
      </w:r>
      <w:r w:rsidR="006B0189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(Castells, 2010).</w:t>
      </w:r>
      <w:r w:rsidR="00E966C0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Online platforms </w:t>
      </w:r>
      <w:r w:rsidR="008946AF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now influence learning, communication and </w:t>
      </w:r>
      <w:r w:rsidR="00344832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career development. While this presents opportunities </w:t>
      </w:r>
      <w:r w:rsidR="008732B1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lastRenderedPageBreak/>
        <w:t>for collaboration and professional growth</w:t>
      </w:r>
      <w:r w:rsidR="00650512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, it also introduces risks such as misinformation and blurred professional boun</w:t>
      </w:r>
      <w:r w:rsidR="000308B4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daries. As a </w:t>
      </w:r>
      <w:r w:rsidR="00E85C91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result,</w:t>
      </w:r>
      <w:r w:rsidR="000308B4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I understand the importance</w:t>
      </w:r>
      <w:r w:rsidR="00257F68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of maintaining a professional and ethical digital presence that reflects my values and competence. </w:t>
      </w:r>
      <w:r w:rsidR="000308B4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</w:t>
      </w:r>
      <w:r w:rsidR="00344832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</w:t>
      </w:r>
      <w:r w:rsidR="006B0189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</w:t>
      </w:r>
    </w:p>
    <w:p w14:paraId="452C2E18" w14:textId="58C2FE51" w:rsidR="00C125AC" w:rsidRDefault="00C125AC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This has encouraged me to become more aware of how my online behaviour </w:t>
      </w:r>
      <w:r w:rsidR="005643DE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can impact my professional reputation, particularly in health and social care where confi</w:t>
      </w:r>
      <w:r w:rsidR="00035D8F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dentiality and professionalism are essential. I now recognise the importance </w:t>
      </w:r>
      <w:r w:rsidR="00BE7C7E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of using digital platforms responsibly</w:t>
      </w:r>
      <w:r w:rsidR="004E26FC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, ensuring that nay information shared aligns with professional standards </w:t>
      </w:r>
      <w:r w:rsidR="00947631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and does not compromise service user privacy. Additionally, engaging </w:t>
      </w:r>
      <w:r w:rsidR="00DC764B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withy credible sources online will support my ongoing learning and help me remain informed </w:t>
      </w:r>
      <w:r w:rsidR="00366484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about current developments within the sector. </w:t>
      </w:r>
    </w:p>
    <w:p w14:paraId="613320CD" w14:textId="751F156F" w:rsidR="00F06710" w:rsidRDefault="00FF761E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Networking and </w:t>
      </w:r>
      <w:r w:rsidR="00F06710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Social capital </w:t>
      </w: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were also key themes.</w:t>
      </w:r>
      <w:r w:rsidR="00D908D5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Social capital </w:t>
      </w:r>
      <w:r w:rsidR="0037086D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t</w:t>
      </w:r>
      <w:r w:rsidR="00D908D5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heory</w:t>
      </w:r>
      <w:r w:rsidR="0037086D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suggests that relationships and networks provide access to information</w:t>
      </w:r>
      <w:r w:rsidR="00C967D0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, opportunities and career advancement</w:t>
      </w:r>
      <w:r w:rsidR="00D908D5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</w:t>
      </w:r>
      <w:r w:rsidR="00E634E0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(Lin, 2001). </w:t>
      </w:r>
      <w:r w:rsidR="00C967D0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Although </w:t>
      </w:r>
      <w:r w:rsidR="00E634E0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I </w:t>
      </w:r>
      <w:r w:rsidR="00191D14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currently have a supportive network</w:t>
      </w:r>
      <w:r w:rsidR="00FE3817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, I recognise the need to </w:t>
      </w:r>
      <w:r w:rsidR="00F23B08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expand</w:t>
      </w:r>
      <w:r w:rsidR="00FE3817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it further. I plan </w:t>
      </w:r>
      <w:r w:rsidR="00E634E0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to attend webinars</w:t>
      </w:r>
      <w:r w:rsidR="00F23B08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, workshops and professional events </w:t>
      </w:r>
      <w:r w:rsidR="004A2976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to build confidence and strengthen my professional connections. </w:t>
      </w:r>
      <w:r w:rsidR="00E634E0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</w:t>
      </w:r>
      <w:r w:rsidR="007A46FA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</w:t>
      </w:r>
    </w:p>
    <w:p w14:paraId="3C90C1F6" w14:textId="6CF85249" w:rsidR="007A46FA" w:rsidRPr="00A60C88" w:rsidRDefault="007A46FA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Overall, Unit 2 enhanced my understanding </w:t>
      </w:r>
      <w:r w:rsidR="00C80257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of global </w:t>
      </w:r>
      <w:r w:rsidR="00F932A3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influences, cultural awareness and the importance of </w:t>
      </w:r>
      <w:r w:rsidR="009F4C6F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building meaningful professional relationships. </w:t>
      </w:r>
    </w:p>
    <w:p w14:paraId="7B4D8CA1" w14:textId="4A505E3D" w:rsidR="007A2877" w:rsidRDefault="004A3209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  <w:r w:rsidRPr="00C93488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>Task 3 – Reflection on Unit 3: Opportunity Knocks</w:t>
      </w:r>
    </w:p>
    <w:p w14:paraId="357923C0" w14:textId="1FE8D23A" w:rsidR="003F7872" w:rsidRDefault="004D4282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Unit 3 focused on recognising</w:t>
      </w:r>
      <w:r w:rsidR="00E10798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, </w:t>
      </w: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creating</w:t>
      </w:r>
      <w:r w:rsidR="008C45F5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and acting on career</w:t>
      </w: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opportunities</w:t>
      </w:r>
      <w:r w:rsidR="003F7872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, encouraging a proactive </w:t>
      </w:r>
      <w:r w:rsidR="008C45F5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and self-directed </w:t>
      </w:r>
      <w:r w:rsidR="00152DDA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approach to career development. </w:t>
      </w:r>
    </w:p>
    <w:p w14:paraId="11136998" w14:textId="77777777" w:rsidR="002F0666" w:rsidRDefault="00152DDA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Research shows that </w:t>
      </w:r>
      <w:r w:rsidR="004E2276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p</w:t>
      </w:r>
      <w:r w:rsidR="003F7872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roactive individuals are more likely to </w:t>
      </w:r>
      <w:r w:rsidR="003D199F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achieve career success </w:t>
      </w:r>
      <w:r w:rsidR="004E2276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due to their willingness to take initiative and seek opportunities</w:t>
      </w:r>
      <w:r w:rsidR="00A639F4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</w:t>
      </w:r>
      <w:r w:rsidR="003D199F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(Seibert et al., 2001).</w:t>
      </w:r>
      <w:r w:rsidR="00A639F4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This </w:t>
      </w:r>
      <w:r w:rsidR="002F0666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ha</w:t>
      </w:r>
      <w:r w:rsidR="00A639F4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s encouraged me to explore potential career pathways </w:t>
      </w:r>
      <w:r w:rsidR="003760A1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such as volunteering in digital health projects and gaining exposure to emerging roles in integrated </w:t>
      </w:r>
      <w:r w:rsidR="002D6CE5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care. </w:t>
      </w:r>
      <w:r w:rsidR="003D199F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</w:t>
      </w:r>
      <w:r w:rsidR="000A17C2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However, I also recognised </w:t>
      </w:r>
      <w:r w:rsidR="002D6CE5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the </w:t>
      </w:r>
      <w:r w:rsidR="000A17C2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structural barriers</w:t>
      </w:r>
      <w:r w:rsidR="002D6CE5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within organisations</w:t>
      </w:r>
      <w:r w:rsidR="0030685A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such as the National Health Service (NHS) can </w:t>
      </w:r>
      <w:r w:rsidR="00D71BF0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limit opportunities. </w:t>
      </w:r>
      <w:r w:rsidR="000A17C2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</w:t>
      </w:r>
      <w:r w:rsidR="00D71BF0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Therefore,</w:t>
      </w:r>
      <w:r w:rsidR="00CA2356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I</w:t>
      </w:r>
      <w:r w:rsidR="00D71BF0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understand</w:t>
      </w:r>
      <w:r w:rsidR="00CA2356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the need to balance proactive behaviour with realistic planning. </w:t>
      </w:r>
      <w:r w:rsidR="000A17C2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will balance initiative </w:t>
      </w:r>
      <w:r w:rsidR="001228E9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with realistic planning. </w:t>
      </w:r>
    </w:p>
    <w:p w14:paraId="6918423E" w14:textId="4C5A600C" w:rsidR="008E2836" w:rsidRDefault="002F0666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The </w:t>
      </w:r>
      <w:r w:rsidR="001228E9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growth mindset </w:t>
      </w: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theory </w:t>
      </w:r>
      <w:r w:rsidR="001228E9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suggests </w:t>
      </w: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that </w:t>
      </w:r>
      <w:r w:rsidR="001228E9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abilities</w:t>
      </w:r>
      <w:r w:rsidR="004D7B9B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and intelligence</w:t>
      </w:r>
      <w:r w:rsidR="001228E9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can </w:t>
      </w:r>
      <w:r w:rsidR="004D7B9B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be </w:t>
      </w:r>
      <w:r w:rsidR="00AA09E9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developed through</w:t>
      </w:r>
      <w:r w:rsidR="001228E9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effort (Dweck, 2006). T</w:t>
      </w:r>
      <w:r w:rsidR="004D7B9B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h</w:t>
      </w:r>
      <w:r w:rsidR="001228E9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is </w:t>
      </w:r>
      <w:r w:rsidR="004D7B9B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perspective motivated</w:t>
      </w:r>
      <w:r w:rsidR="001228E9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me to </w:t>
      </w:r>
      <w:r w:rsidR="00AA09E9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embrace</w:t>
      </w:r>
      <w:r w:rsidR="001228E9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challenges </w:t>
      </w:r>
      <w:r w:rsidR="00AA09E9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and view setbacks </w:t>
      </w:r>
      <w:r w:rsidR="0093086A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as learning opportunities rather than failures. It reinforced </w:t>
      </w:r>
      <w:r w:rsidR="00C76D92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my commitment to continuous personal and professional development. </w:t>
      </w:r>
    </w:p>
    <w:p w14:paraId="70F86992" w14:textId="7F998217" w:rsidR="008D6F26" w:rsidRDefault="008E2836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Networking beyond </w:t>
      </w:r>
      <w:r w:rsidR="00276FAD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immediate</w:t>
      </w: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contacts </w:t>
      </w:r>
      <w:r w:rsidR="00276FAD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was another important </w:t>
      </w:r>
      <w:r w:rsidR="00924F9E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concept. Research indicates that weak ties often provide access to new and unexpected opportunities</w:t>
      </w: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(Burt, 2004). </w:t>
      </w:r>
      <w:r w:rsidR="00A74D0E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This encouraged me to engage </w:t>
      </w:r>
      <w:r w:rsidR="00DF27A5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more actively in communities, online forums </w:t>
      </w:r>
      <w:r w:rsidR="008A09C9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and webinars to broaden my exposure to the sector. </w:t>
      </w:r>
      <w:r w:rsidR="00DF27A5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</w:t>
      </w:r>
    </w:p>
    <w:p w14:paraId="7AFB1B33" w14:textId="77777777" w:rsidR="00C407AE" w:rsidRDefault="00C407AE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</w:p>
    <w:p w14:paraId="1A42913C" w14:textId="77777777" w:rsidR="00C407AE" w:rsidRDefault="00C407AE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</w:p>
    <w:p w14:paraId="495A4D62" w14:textId="0E4F7B87" w:rsidR="00EC7BF8" w:rsidRDefault="00EC7BF8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lastRenderedPageBreak/>
        <w:t>Figure 5: Networking</w:t>
      </w:r>
    </w:p>
    <w:p w14:paraId="2815DF01" w14:textId="58B46091" w:rsidR="00657854" w:rsidRDefault="00657854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noProof/>
          <w:color w:val="1D2125"/>
          <w:kern w:val="0"/>
          <w:lang w:eastAsia="en-GB"/>
        </w:rPr>
        <w:drawing>
          <wp:inline distT="0" distB="0" distL="0" distR="0" wp14:anchorId="1AE982C1" wp14:editId="0F4C6762">
            <wp:extent cx="5731510" cy="3009265"/>
            <wp:effectExtent l="0" t="0" r="2540" b="635"/>
            <wp:docPr id="1391677138" name="Picture 5" descr="BMHP5015_LON: Networking | Home and 4 more pages - Personal - Microsoft​ E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1677138" name="Picture 1391677138" descr="BMHP5015_LON: Networking | Home and 4 more pages - Personal - Microsoft​ Edg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0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B46C99" w14:textId="7172221E" w:rsidR="003C0D2A" w:rsidRDefault="001D2786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Career development theories also highlight the importance</w:t>
      </w:r>
      <w:r w:rsidR="00E7520A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of adaptability and openness to chance events.</w:t>
      </w:r>
      <w:r w:rsidR="0089796C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</w:t>
      </w:r>
      <w:r w:rsidR="008D6F26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Planned happenstance theory suggests </w:t>
      </w:r>
      <w:r w:rsidR="000B3D41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that unplanned experiences can positively influence career paths </w:t>
      </w:r>
      <w:r w:rsidR="00AF2E09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when individuals remain flexible and proactive</w:t>
      </w:r>
      <w:r w:rsidR="0031035B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(Mitchell et al., 1999). </w:t>
      </w:r>
      <w:r w:rsidR="00AF2E09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In addition, s</w:t>
      </w:r>
      <w:r w:rsidR="0031035B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elf-effic</w:t>
      </w:r>
      <w:r w:rsidR="00016E12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a</w:t>
      </w:r>
      <w:r w:rsidR="0031035B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cy </w:t>
      </w:r>
      <w:r w:rsidR="00016E12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plays a key role in determining whether individuals </w:t>
      </w:r>
      <w:r w:rsidR="00037220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feel confident enough to act on opportunities </w:t>
      </w:r>
      <w:r w:rsidR="003C0D2A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(Bandura, 1997). </w:t>
      </w:r>
    </w:p>
    <w:p w14:paraId="2607A41E" w14:textId="1C949B29" w:rsidR="00D44509" w:rsidRDefault="00370AE4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This understanding has encouraged me to adopt a more </w:t>
      </w:r>
      <w:r w:rsidR="00641605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open mind</w:t>
      </w: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</w:t>
      </w:r>
      <w:r w:rsidR="008654A9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ed approach towards my career, recognising that not all</w:t>
      </w:r>
      <w:r w:rsidR="003F35FE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opportunities are planned and that being adaptable </w:t>
      </w:r>
      <w:r w:rsidR="00927035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can lead to valuable experiences. </w:t>
      </w:r>
      <w:r w:rsidR="008F09EE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It has also highlighted the importance of taking initiative rather than waiting for opportunities to arise, </w:t>
      </w:r>
      <w:r w:rsidR="00AA62BE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particularly in a competitive health and social care environment. Developing confidence </w:t>
      </w:r>
      <w:r w:rsidR="004C5606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in my abilities will enable me to take advantage of these opportunities more effectively. </w:t>
      </w:r>
    </w:p>
    <w:p w14:paraId="76AD4F0C" w14:textId="4D801265" w:rsidR="004A3209" w:rsidRDefault="003C0D2A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I also reflected on my digital</w:t>
      </w:r>
      <w:r w:rsidR="005D470F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professional</w:t>
      </w: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identity </w:t>
      </w:r>
      <w:r w:rsidR="007B2A30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and </w:t>
      </w:r>
      <w:r w:rsidR="00C21275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recognised the importance of maintaining an up-to-date </w:t>
      </w:r>
      <w:r w:rsidR="00707C22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consistent online presence. I intend to improve my professional profile on Li</w:t>
      </w:r>
      <w:r w:rsidR="00605740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n</w:t>
      </w:r>
      <w:r w:rsidR="00707C22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kedIn</w:t>
      </w:r>
      <w:r w:rsidR="00605740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to better reflect my skills, experiences an</w:t>
      </w:r>
      <w:r w:rsidR="00CE4E63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d aspirations. </w:t>
      </w:r>
      <w:r w:rsidR="00707C22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</w:t>
      </w:r>
    </w:p>
    <w:p w14:paraId="2950068F" w14:textId="33A058F0" w:rsidR="007B2A30" w:rsidRPr="00C93488" w:rsidRDefault="007B2A30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Overall, Unit 3 strengthened </w:t>
      </w:r>
      <w:r w:rsidR="00BF195A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my confidence, </w:t>
      </w:r>
      <w:r w:rsidR="007B4CF4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adaptability and ability to recognise </w:t>
      </w:r>
      <w:r w:rsidR="003133CA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and act on opportunities within my career journey. </w:t>
      </w:r>
    </w:p>
    <w:p w14:paraId="25DDF538" w14:textId="1ECBDE5C" w:rsidR="004A3209" w:rsidRDefault="004A3209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  <w:r w:rsidRPr="00C93488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 xml:space="preserve">Task 4 – Reflection on Unit 4: The Pursuit of Happiness and Conclusion </w:t>
      </w:r>
    </w:p>
    <w:p w14:paraId="39525382" w14:textId="5713CEBC" w:rsidR="0074440E" w:rsidRDefault="004D09C1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Unit 4 </w:t>
      </w:r>
      <w:r w:rsidR="00BE4713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focused on </w:t>
      </w: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wellbeing</w:t>
      </w:r>
      <w:r w:rsidR="00652F87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, motivation, </w:t>
      </w:r>
      <w:r w:rsidR="00EA7AE1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career </w:t>
      </w:r>
      <w:r w:rsidR="00652F87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planning and </w:t>
      </w:r>
      <w:r w:rsidR="00EA7AE1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the influence of the </w:t>
      </w:r>
      <w:r w:rsidR="00652F87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role models</w:t>
      </w:r>
      <w:r w:rsidR="00EA7AE1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in shaping </w:t>
      </w:r>
      <w:r w:rsidR="00BE3172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professional development. </w:t>
      </w:r>
    </w:p>
    <w:p w14:paraId="354C9F68" w14:textId="7F7651E8" w:rsidR="00652F87" w:rsidRDefault="00652F87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The ‘Future Me’ actively </w:t>
      </w:r>
      <w:r w:rsidR="00BE3172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encouraged me to </w:t>
      </w:r>
      <w:r w:rsidR="000B5A9F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develop a long-term vision </w:t>
      </w:r>
      <w:r w:rsidR="00796CC6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for my personal and professional development.</w:t>
      </w:r>
      <w:r w:rsidR="00CE587A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The PERMA model </w:t>
      </w:r>
      <w:r w:rsidR="008C7235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identifies key components of </w:t>
      </w:r>
      <w:r w:rsidR="00CE587A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wellbeing</w:t>
      </w:r>
      <w:r w:rsidR="001F650E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: positive emotions, engagement, relationships, meaning and </w:t>
      </w:r>
      <w:r w:rsidR="00C04F01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achievement (</w:t>
      </w:r>
      <w:r w:rsidR="00CE587A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Seligman</w:t>
      </w:r>
      <w:r w:rsidR="00C24991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, 2011). This </w:t>
      </w:r>
      <w:r w:rsidR="00136A43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framework helped me </w:t>
      </w:r>
      <w:r w:rsidR="00C04F01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understand how</w:t>
      </w:r>
      <w:r w:rsidR="00136A43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wellbeing directly </w:t>
      </w:r>
      <w:r w:rsidR="00C04F01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influences motivation, resilience and performance in the workplace. </w:t>
      </w:r>
    </w:p>
    <w:p w14:paraId="7BC35521" w14:textId="3C261A70" w:rsidR="00F959D3" w:rsidRDefault="002423DD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lastRenderedPageBreak/>
        <w:t xml:space="preserve">Self-Determination Theory </w:t>
      </w:r>
      <w:r w:rsidR="00DA48F3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suggests that </w:t>
      </w: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intrinsic motivation</w:t>
      </w:r>
      <w:r w:rsidR="00DA48F3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, autonomy</w:t>
      </w:r>
      <w:r w:rsidR="00CE2929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and personal values are essential for long-term satisfaction and engagement</w:t>
      </w:r>
      <w:r w:rsidR="00DE1890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(Ryan and Deci, 2000). </w:t>
      </w:r>
      <w:r w:rsidR="00DD5B15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Reflecting on this </w:t>
      </w:r>
      <w:r w:rsidR="00DE0418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helped me recognise</w:t>
      </w:r>
      <w:r w:rsidR="00FB04A0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</w:t>
      </w:r>
      <w:r w:rsidR="00DE0418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that my passion </w:t>
      </w:r>
      <w:r w:rsidR="00FB04A0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for helping others is a key strength. However, I also acknowledge</w:t>
      </w:r>
      <w:r w:rsidR="00493E9C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d the importance of maintaining emotional boundaries to prevent burnout and ensure sustainab</w:t>
      </w:r>
      <w:r w:rsidR="001D22A5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le practice in health and social care. </w:t>
      </w:r>
    </w:p>
    <w:p w14:paraId="13E78A4B" w14:textId="1BF40728" w:rsidR="00EC7BF8" w:rsidRDefault="00DF680B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Figure 6: Positive Self-talk</w:t>
      </w:r>
    </w:p>
    <w:p w14:paraId="288FAD9A" w14:textId="122337C2" w:rsidR="000B18E3" w:rsidRDefault="001D561B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noProof/>
          <w:color w:val="1D2125"/>
          <w:kern w:val="0"/>
          <w:lang w:eastAsia="en-GB"/>
        </w:rPr>
        <w:drawing>
          <wp:inline distT="0" distB="0" distL="0" distR="0" wp14:anchorId="6C1EB9AF" wp14:editId="66741B69">
            <wp:extent cx="5731510" cy="3009265"/>
            <wp:effectExtent l="0" t="0" r="2540" b="635"/>
            <wp:docPr id="1268363961" name="Picture 7" descr="BMHP5015_LON: Positive self talk | Home and 4 more pages - Personal - Microsoft​ E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8363961" name="Picture 1268363961" descr="BMHP5015_LON: Positive self talk | Home and 4 more pages - Personal - Microsoft​ Edg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0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D30FD2" w14:textId="2E30A105" w:rsidR="00D44BA3" w:rsidRDefault="0012098C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 w:rsidRPr="0012098C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The Unit also introduced structured planning tools such as SMART </w:t>
      </w: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goals</w:t>
      </w:r>
      <w:r w:rsidR="000B6B2B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, CPD planning and reflective practice frameworks. </w:t>
      </w:r>
      <w:r w:rsidR="00FD13E6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These tools support continuous development and help manage </w:t>
      </w:r>
      <w:r w:rsidR="00447D15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workload effectively while maintaining wellbeing. </w:t>
      </w:r>
    </w:p>
    <w:p w14:paraId="3C651195" w14:textId="77777777" w:rsidR="00DF680B" w:rsidRDefault="00D62DD5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Role models </w:t>
      </w:r>
      <w:r w:rsidR="00447D15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were </w:t>
      </w:r>
      <w:r w:rsidR="00B26C12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also an important aspect of this unit. Reflective practice </w:t>
      </w:r>
      <w:r w:rsidR="00352A34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theory suggests that individuals learn effectively by </w:t>
      </w:r>
      <w:r w:rsidR="00C71921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observing and analysing the actions of experienced </w:t>
      </w:r>
      <w:r w:rsidR="00FC161D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professionals </w:t>
      </w:r>
      <w:r w:rsidR="00713E36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(S</w:t>
      </w:r>
      <w:r w:rsidR="00393A7F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chon</w:t>
      </w:r>
      <w:r w:rsidR="003330B2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, 1983). I now view </w:t>
      </w:r>
      <w:r w:rsidR="00FC161D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role models not as standards </w:t>
      </w:r>
      <w:r w:rsidR="000C73D6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for comparison but as sources of inspiration and guidance for professional growth</w:t>
      </w:r>
      <w:r w:rsidR="00FD52DF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.</w:t>
      </w:r>
    </w:p>
    <w:p w14:paraId="3F776D33" w14:textId="4765BAB1" w:rsidR="000970A9" w:rsidRDefault="000970A9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In addition, </w:t>
      </w:r>
      <w:r w:rsidR="00314CA3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I now recognise the importance of regular reviewing my goals and wellbeing to ensure </w:t>
      </w:r>
      <w:r w:rsidR="00F431D4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they remain achievable and aligned with my values. This reflective approach </w:t>
      </w:r>
      <w:r w:rsidR="007C4416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will allow me to adapt to challenges within the workplace while maintaining </w:t>
      </w:r>
      <w:r w:rsidR="0075346C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a positive and sustainable mindset. I also understand that seeking support from </w:t>
      </w:r>
      <w:r w:rsidR="005A04F8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colleagues, mentors and professional networks is an important part of </w:t>
      </w:r>
      <w:r w:rsidR="00BE598D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maintaining wellbeing and continuing professional development. </w:t>
      </w:r>
    </w:p>
    <w:p w14:paraId="1C8C953C" w14:textId="77777777" w:rsidR="00C407AE" w:rsidRDefault="00C407AE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</w:p>
    <w:p w14:paraId="0A2D72C5" w14:textId="77777777" w:rsidR="00C407AE" w:rsidRDefault="00C407AE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</w:p>
    <w:p w14:paraId="551E60E7" w14:textId="77777777" w:rsidR="00C407AE" w:rsidRDefault="00C407AE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</w:p>
    <w:p w14:paraId="6991D639" w14:textId="77777777" w:rsidR="00C407AE" w:rsidRDefault="00C407AE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</w:p>
    <w:p w14:paraId="010AB947" w14:textId="09785CEE" w:rsidR="00D62DD5" w:rsidRDefault="00DF680B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lastRenderedPageBreak/>
        <w:t>Figure 7: Importance of mentoring</w:t>
      </w:r>
      <w:r w:rsidR="00282298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</w:t>
      </w:r>
    </w:p>
    <w:p w14:paraId="02A33D54" w14:textId="6D887776" w:rsidR="002D2DDE" w:rsidRDefault="00C047F6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noProof/>
          <w:color w:val="1D2125"/>
          <w:kern w:val="0"/>
          <w:lang w:eastAsia="en-GB"/>
        </w:rPr>
        <w:drawing>
          <wp:inline distT="0" distB="0" distL="0" distR="0" wp14:anchorId="275BDA1D" wp14:editId="22D87E5B">
            <wp:extent cx="5708073" cy="2996960"/>
            <wp:effectExtent l="0" t="0" r="6985" b="0"/>
            <wp:docPr id="1208659122" name="Picture 8" descr="BMHP5015_LON: Importance of mentoring | Home and 4 more pages - Personal - Microsoft​ E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8659122" name="Picture 1208659122" descr="BMHP5015_LON: Importance of mentoring | Home and 4 more pages - Personal - Microsoft​ Edg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8073" cy="2996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7EDE03" w14:textId="7218D64D" w:rsidR="008755DE" w:rsidRPr="00F959D3" w:rsidRDefault="00282298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Overall, Unit 4 </w:t>
      </w:r>
      <w:r w:rsidR="00405277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reinforced </w:t>
      </w:r>
      <w:r w:rsidR="00617816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the importance of integrating wellbeing, motivation, structured </w:t>
      </w:r>
      <w:r w:rsidR="009419C4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planning and reflective learning </w:t>
      </w:r>
      <w:r w:rsidR="00B3148A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to</w:t>
      </w:r>
      <w:r w:rsidR="009419C4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support sustainable career development. It highlighted </w:t>
      </w:r>
      <w:r w:rsidR="00491B1E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that long-term success in health and social care is not only determined by skills and qualifications</w:t>
      </w:r>
      <w:r w:rsidR="00897E25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, but also by maintaining emotional resilienc</w:t>
      </w:r>
      <w:r w:rsidR="00B3148A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e, </w:t>
      </w:r>
      <w:r w:rsidR="0092187D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clear goals, and a strong sense of personal purpose. This unit has strengthened </w:t>
      </w:r>
      <w:r w:rsidR="006F3018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my understanding that professional development must be balanced </w:t>
      </w:r>
      <w:r w:rsidR="006F48DB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with self-</w:t>
      </w:r>
      <w:r w:rsidR="007B2016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care to</w:t>
      </w:r>
      <w:r w:rsidR="006F48DB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prevent burnout and ensure consistent performance. </w:t>
      </w:r>
      <w:r w:rsidR="007B2016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Moving forward, I feel more confident in applying wellbeing </w:t>
      </w:r>
      <w:r w:rsidR="00DB2CE7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strategies, setting realistic career goals and learning from role models in a constructive way</w:t>
      </w:r>
      <w:r w:rsidR="00170691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that supports both my personal growth and future employability. </w:t>
      </w:r>
      <w:r w:rsidR="00897E25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</w:t>
      </w:r>
    </w:p>
    <w:p w14:paraId="2FD8F32D" w14:textId="77777777" w:rsidR="00110D32" w:rsidRDefault="00110D32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</w:p>
    <w:p w14:paraId="63606788" w14:textId="77777777" w:rsidR="00110D32" w:rsidRDefault="00110D32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</w:p>
    <w:p w14:paraId="15CA2DB9" w14:textId="77777777" w:rsidR="00B87CDF" w:rsidRDefault="00B87CDF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</w:p>
    <w:p w14:paraId="6BF9CF0D" w14:textId="77777777" w:rsidR="00B87CDF" w:rsidRDefault="00B87CDF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</w:p>
    <w:p w14:paraId="4DAEC4C6" w14:textId="77777777" w:rsidR="00B87CDF" w:rsidRDefault="00B87CDF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</w:p>
    <w:p w14:paraId="0CDE8E5E" w14:textId="77777777" w:rsidR="00B87CDF" w:rsidRDefault="00B87CDF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</w:p>
    <w:p w14:paraId="4A492349" w14:textId="77777777" w:rsidR="00B87CDF" w:rsidRDefault="00B87CDF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</w:p>
    <w:p w14:paraId="6C73FBC5" w14:textId="77777777" w:rsidR="00B87CDF" w:rsidRDefault="00B87CDF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</w:p>
    <w:p w14:paraId="52A61EBF" w14:textId="77777777" w:rsidR="00B87CDF" w:rsidRDefault="00B87CDF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</w:p>
    <w:p w14:paraId="0F283DC9" w14:textId="77777777" w:rsidR="00B87CDF" w:rsidRDefault="00B87CDF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</w:p>
    <w:p w14:paraId="439E05CD" w14:textId="49F67661" w:rsidR="008755DE" w:rsidRDefault="004A3209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  <w:r w:rsidRPr="00C93488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lastRenderedPageBreak/>
        <w:t>Conclusion –</w:t>
      </w:r>
    </w:p>
    <w:p w14:paraId="5D92DF11" w14:textId="3CF21DDC" w:rsidR="005E0169" w:rsidRDefault="000D64E8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This module has significantly developed</w:t>
      </w:r>
      <w:r w:rsidR="00EE65EE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</w:t>
      </w: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my understanding of </w:t>
      </w:r>
      <w:r w:rsidR="00905ABD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personal branding, global awareness, opportunity recognition and wellbeing within health and social </w:t>
      </w:r>
      <w:r w:rsidR="00B12877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care.</w:t>
      </w: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</w:t>
      </w:r>
      <w:r w:rsidR="00401C09" w:rsidRPr="00401C09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Through engaging with each unit</w:t>
      </w:r>
      <w:r w:rsidR="00EC44D8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 xml:space="preserve">, </w:t>
      </w:r>
      <w:r w:rsidR="00EC44D8" w:rsidRPr="00EC44D8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I</w:t>
      </w:r>
      <w:r w:rsidR="00EC44D8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have developed a deeper </w:t>
      </w:r>
      <w:r w:rsidR="00E26230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awareness of how professional identity is shaped not only by individual skills and </w:t>
      </w:r>
      <w:r w:rsidR="00BA6E71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values, but also by wider social, cultural and organisational influences. </w:t>
      </w:r>
      <w:r w:rsidR="00512A62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The knowledge and skills gained throughout this module have </w:t>
      </w:r>
      <w:r w:rsidR="002E38CB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strengthened by employability by improving my ability to reflect critically</w:t>
      </w:r>
      <w:r w:rsidR="00F407EA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, set realistic goals and adapt to changing professional environments. </w:t>
      </w:r>
      <w:r w:rsidR="0022725F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I have developed greater confidence in managing my career progression</w:t>
      </w:r>
      <w:r w:rsidR="00661489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, building meaningful relationships and recognising opportunities for growth </w:t>
      </w:r>
      <w:r w:rsidR="00E61DB5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within the sec</w:t>
      </w:r>
      <w:r w:rsidR="00122F25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t</w:t>
      </w:r>
      <w:r w:rsidR="00E61DB5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or. </w:t>
      </w:r>
      <w:r w:rsidR="00122F25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I</w:t>
      </w:r>
      <w:r w:rsidR="00E61DB5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now understand the importance </w:t>
      </w:r>
      <w:r w:rsidR="00EE0D54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of maintaining a proactive approach while also being mindful of personal wellbeing </w:t>
      </w:r>
      <w:r w:rsidR="00122F25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and resilience. </w:t>
      </w:r>
    </w:p>
    <w:p w14:paraId="05A70D62" w14:textId="09294F64" w:rsidR="00122F25" w:rsidRDefault="00122F25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Furthermore</w:t>
      </w:r>
      <w:r w:rsidR="00836BBB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, this module has highlighted the importance of continuous learning </w:t>
      </w:r>
      <w:r w:rsidR="00997172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and self-development in achieving long-term career success. </w:t>
      </w:r>
      <w:r w:rsidR="00AC5B3C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By applying theoretical concepts such as personal branding</w:t>
      </w:r>
      <w:r w:rsidR="004C6245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, networking and reflective practice, I am better equipped to navigate the complexities </w:t>
      </w:r>
      <w:r w:rsidR="00BB190F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of the modern workplace. </w:t>
      </w:r>
    </w:p>
    <w:p w14:paraId="305E1CE0" w14:textId="7A11AC30" w:rsidR="00BB190F" w:rsidRDefault="00BB190F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Overall, this experience has prepared me to contribute effectively, </w:t>
      </w:r>
      <w:r w:rsidR="005C777C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ethically and responsibly to the health and social care sector. Moving forward, </w:t>
      </w:r>
      <w:r w:rsidR="003E403B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I feel confident in my ability to pursue a sustainable career that aligns with my </w:t>
      </w:r>
      <w:r w:rsidR="000467AD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values, supporting my wellbeing and allows me to make a meaningful impact </w:t>
      </w:r>
      <w:r w:rsidR="00D8543F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on the individuals and communities I serve. </w:t>
      </w:r>
    </w:p>
    <w:p w14:paraId="013EEA4F" w14:textId="77777777" w:rsidR="005E0169" w:rsidRDefault="005E0169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</w:p>
    <w:p w14:paraId="71A0A54E" w14:textId="77777777" w:rsidR="00110D32" w:rsidRDefault="00110D32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</w:p>
    <w:p w14:paraId="071DF47A" w14:textId="77777777" w:rsidR="00110D32" w:rsidRDefault="00110D32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</w:p>
    <w:p w14:paraId="4C4EDE30" w14:textId="77777777" w:rsidR="00110D32" w:rsidRDefault="00110D32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</w:p>
    <w:p w14:paraId="334F05E3" w14:textId="77777777" w:rsidR="00110D32" w:rsidRDefault="00110D32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</w:p>
    <w:p w14:paraId="467C66CC" w14:textId="77777777" w:rsidR="00110D32" w:rsidRDefault="00110D32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</w:p>
    <w:p w14:paraId="36D2D9EE" w14:textId="77777777" w:rsidR="00110D32" w:rsidRDefault="00110D32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</w:p>
    <w:p w14:paraId="4B4E3970" w14:textId="77777777" w:rsidR="00110D32" w:rsidRDefault="00110D32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</w:p>
    <w:p w14:paraId="441FD451" w14:textId="77777777" w:rsidR="00110D32" w:rsidRDefault="00110D32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</w:p>
    <w:p w14:paraId="508267A7" w14:textId="77777777" w:rsidR="00110D32" w:rsidRDefault="00110D32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</w:p>
    <w:p w14:paraId="6BC754F3" w14:textId="77777777" w:rsidR="00110D32" w:rsidRDefault="00110D32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</w:p>
    <w:p w14:paraId="437F5705" w14:textId="77777777" w:rsidR="00110D32" w:rsidRDefault="00110D32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</w:p>
    <w:p w14:paraId="32DC6010" w14:textId="77777777" w:rsidR="0057072A" w:rsidRDefault="0057072A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</w:p>
    <w:p w14:paraId="7CE3A2B8" w14:textId="04079B45" w:rsidR="004A3209" w:rsidRDefault="005E0169" w:rsidP="00C93488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</w:pPr>
      <w:r w:rsidRPr="005E0169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lastRenderedPageBreak/>
        <w:t xml:space="preserve">References </w:t>
      </w:r>
      <w:r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>–</w:t>
      </w:r>
      <w:r w:rsidR="00EE65EE" w:rsidRPr="005E0169">
        <w:rPr>
          <w:rFonts w:ascii="Arial" w:eastAsia="Times New Roman" w:hAnsi="Arial" w:cs="Arial"/>
          <w:b/>
          <w:bCs/>
          <w:color w:val="1D2125"/>
          <w:kern w:val="0"/>
          <w:lang w:eastAsia="en-GB"/>
          <w14:ligatures w14:val="none"/>
        </w:rPr>
        <w:t xml:space="preserve"> </w:t>
      </w:r>
    </w:p>
    <w:p w14:paraId="15166936" w14:textId="4D4BEBC2" w:rsidR="005E0169" w:rsidRDefault="00E54064" w:rsidP="00C93488">
      <w:pPr>
        <w:spacing w:after="100" w:afterAutospacing="1" w:line="240" w:lineRule="auto"/>
        <w:jc w:val="both"/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Bandura, A., 1997. </w:t>
      </w:r>
      <w:r>
        <w:rPr>
          <w:rFonts w:ascii="Arial" w:eastAsia="Times New Roman" w:hAnsi="Arial" w:cs="Arial"/>
          <w:i/>
          <w:color w:val="1D2125"/>
          <w:kern w:val="0"/>
          <w:lang w:eastAsia="en-GB"/>
          <w14:ligatures w14:val="none"/>
        </w:rPr>
        <w:t>Self-efficacy</w:t>
      </w:r>
      <w:r w:rsidR="00B71BD4">
        <w:rPr>
          <w:rFonts w:ascii="Arial" w:eastAsia="Times New Roman" w:hAnsi="Arial" w:cs="Arial"/>
          <w:i/>
          <w:color w:val="1D2125"/>
          <w:kern w:val="0"/>
          <w:lang w:eastAsia="en-GB"/>
          <w14:ligatures w14:val="none"/>
        </w:rPr>
        <w:t xml:space="preserve">: The exercise of control. </w:t>
      </w:r>
      <w:r w:rsidR="00B71BD4"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>New York: Freeman.</w:t>
      </w:r>
    </w:p>
    <w:p w14:paraId="44F4AE68" w14:textId="3582DAEE" w:rsidR="00B71BD4" w:rsidRDefault="00B71BD4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>Betancourt, J.R., Green, A.R., Carrillo, J.E.</w:t>
      </w:r>
      <w:r w:rsidR="006D5A35"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 xml:space="preserve"> and Park, E.R., 2005. Cultural competence and health care disparities. </w:t>
      </w:r>
      <w:r w:rsidR="006D5A35">
        <w:rPr>
          <w:rFonts w:ascii="Arial" w:eastAsia="Times New Roman" w:hAnsi="Arial" w:cs="Arial"/>
          <w:i/>
          <w:iCs/>
          <w:color w:val="1D2125"/>
          <w:kern w:val="0"/>
          <w:lang w:eastAsia="en-GB"/>
          <w14:ligatures w14:val="none"/>
        </w:rPr>
        <w:t>Health Affairs</w:t>
      </w:r>
      <w:r w:rsidR="009C6B4E">
        <w:rPr>
          <w:rFonts w:ascii="Arial" w:eastAsia="Times New Roman" w:hAnsi="Arial" w:cs="Arial"/>
          <w:i/>
          <w:iCs/>
          <w:color w:val="1D2125"/>
          <w:kern w:val="0"/>
          <w:lang w:eastAsia="en-GB"/>
          <w14:ligatures w14:val="none"/>
        </w:rPr>
        <w:t xml:space="preserve">, </w:t>
      </w:r>
      <w:r w:rsidR="009C6B4E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24(2), pp.499-</w:t>
      </w:r>
      <w:r w:rsidR="002612DB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505</w:t>
      </w:r>
      <w:r w:rsidR="009C6B4E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. </w:t>
      </w:r>
    </w:p>
    <w:p w14:paraId="558C9B4C" w14:textId="663CA9B4" w:rsidR="009C6B4E" w:rsidRDefault="009C6B4E" w:rsidP="00C93488">
      <w:pPr>
        <w:spacing w:after="100" w:afterAutospacing="1" w:line="240" w:lineRule="auto"/>
        <w:jc w:val="both"/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Burt, R.S., 2004. Structural holes and good ideas. </w:t>
      </w:r>
      <w:r w:rsidR="00D33C55">
        <w:rPr>
          <w:rFonts w:ascii="Arial" w:eastAsia="Times New Roman" w:hAnsi="Arial" w:cs="Arial"/>
          <w:i/>
          <w:color w:val="1D2125"/>
          <w:kern w:val="0"/>
          <w:lang w:eastAsia="en-GB"/>
          <w14:ligatures w14:val="none"/>
        </w:rPr>
        <w:t xml:space="preserve">American Journal of Sociology, </w:t>
      </w:r>
      <w:r w:rsidR="00D33C55"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>110(2), pp.349-</w:t>
      </w:r>
      <w:r w:rsidR="002612DB"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>399.</w:t>
      </w:r>
    </w:p>
    <w:p w14:paraId="08505515" w14:textId="37EF0D98" w:rsidR="002612DB" w:rsidRDefault="002612DB" w:rsidP="00C93488">
      <w:pPr>
        <w:spacing w:after="100" w:afterAutospacing="1" w:line="240" w:lineRule="auto"/>
        <w:jc w:val="both"/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 xml:space="preserve">Castells, </w:t>
      </w:r>
      <w:r w:rsidR="007D5CCB"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 xml:space="preserve">m., 2010. </w:t>
      </w:r>
      <w:r w:rsidR="007D5CCB">
        <w:rPr>
          <w:rFonts w:ascii="Arial" w:eastAsia="Times New Roman" w:hAnsi="Arial" w:cs="Arial"/>
          <w:i/>
          <w:iCs/>
          <w:color w:val="1D2125"/>
          <w:kern w:val="0"/>
          <w:lang w:eastAsia="en-GB"/>
          <w14:ligatures w14:val="none"/>
        </w:rPr>
        <w:t xml:space="preserve">The rise of the network society. </w:t>
      </w:r>
      <w:r w:rsidR="007D5CCB"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>Oxford: Wiley</w:t>
      </w:r>
      <w:r w:rsidR="00B80CFA"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 xml:space="preserve">-Blackwell. </w:t>
      </w:r>
    </w:p>
    <w:p w14:paraId="5895E120" w14:textId="5B46C74B" w:rsidR="00B80CFA" w:rsidRDefault="00B80CFA" w:rsidP="00C93488">
      <w:pPr>
        <w:spacing w:after="100" w:afterAutospacing="1" w:line="240" w:lineRule="auto"/>
        <w:jc w:val="both"/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</w:pPr>
      <w:proofErr w:type="spellStart"/>
      <w:r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>DeFillippi</w:t>
      </w:r>
      <w:proofErr w:type="spellEnd"/>
      <w:r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>, R.J. and Arthur</w:t>
      </w:r>
      <w:r w:rsidR="00FA501B"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 xml:space="preserve">. M.B., 1994. Boundaryless careers. </w:t>
      </w:r>
      <w:r w:rsidR="00FA501B">
        <w:rPr>
          <w:rFonts w:ascii="Arial" w:eastAsia="Times New Roman" w:hAnsi="Arial" w:cs="Arial"/>
          <w:i/>
          <w:color w:val="1D2125"/>
          <w:kern w:val="0"/>
          <w:lang w:eastAsia="en-GB"/>
          <w14:ligatures w14:val="none"/>
        </w:rPr>
        <w:t xml:space="preserve">Journal </w:t>
      </w:r>
      <w:r w:rsidR="006D3291">
        <w:rPr>
          <w:rFonts w:ascii="Arial" w:eastAsia="Times New Roman" w:hAnsi="Arial" w:cs="Arial"/>
          <w:i/>
          <w:color w:val="1D2125"/>
          <w:kern w:val="0"/>
          <w:lang w:eastAsia="en-GB"/>
          <w14:ligatures w14:val="none"/>
        </w:rPr>
        <w:t xml:space="preserve">of organisational Behaviour, </w:t>
      </w:r>
      <w:r w:rsidR="006D3291"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>15(4)</w:t>
      </w:r>
      <w:r w:rsidR="0089663A"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 xml:space="preserve">, pp.307-324. </w:t>
      </w:r>
    </w:p>
    <w:p w14:paraId="6BE55C14" w14:textId="49C32604" w:rsidR="0089663A" w:rsidRDefault="0089663A" w:rsidP="00C93488">
      <w:pPr>
        <w:spacing w:after="100" w:afterAutospacing="1" w:line="240" w:lineRule="auto"/>
        <w:jc w:val="both"/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>Dweck</w:t>
      </w:r>
      <w:r w:rsidR="009E6472"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 xml:space="preserve">, C.S., 2006. </w:t>
      </w:r>
      <w:r w:rsidR="009E6472">
        <w:rPr>
          <w:rFonts w:ascii="Arial" w:eastAsia="Times New Roman" w:hAnsi="Arial" w:cs="Arial"/>
          <w:i/>
          <w:color w:val="1D2125"/>
          <w:kern w:val="0"/>
          <w:lang w:eastAsia="en-GB"/>
          <w14:ligatures w14:val="none"/>
        </w:rPr>
        <w:t>Mindset. The new psychology of success</w:t>
      </w:r>
      <w:r w:rsidR="00E81F18">
        <w:rPr>
          <w:rFonts w:ascii="Arial" w:eastAsia="Times New Roman" w:hAnsi="Arial" w:cs="Arial"/>
          <w:i/>
          <w:color w:val="1D2125"/>
          <w:kern w:val="0"/>
          <w:lang w:eastAsia="en-GB"/>
          <w14:ligatures w14:val="none"/>
        </w:rPr>
        <w:t xml:space="preserve">. </w:t>
      </w:r>
      <w:r w:rsidR="00E81F18"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 xml:space="preserve">New York: Random House. </w:t>
      </w:r>
    </w:p>
    <w:p w14:paraId="45DDA5B6" w14:textId="5296583E" w:rsidR="00E81F18" w:rsidRDefault="00E81F18" w:rsidP="00C93488">
      <w:pPr>
        <w:spacing w:after="100" w:afterAutospacing="1" w:line="240" w:lineRule="auto"/>
        <w:jc w:val="both"/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 xml:space="preserve">Held, </w:t>
      </w:r>
      <w:r w:rsidR="00FF4F6A"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 xml:space="preserve">D., McGrew, A., Goldblatt, D. and </w:t>
      </w:r>
      <w:proofErr w:type="spellStart"/>
      <w:r w:rsidR="00FF4F6A"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>Perraton</w:t>
      </w:r>
      <w:proofErr w:type="spellEnd"/>
      <w:r w:rsidR="00430835"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 xml:space="preserve">, J., 1999. </w:t>
      </w:r>
      <w:r w:rsidR="00430835">
        <w:rPr>
          <w:rFonts w:ascii="Arial" w:eastAsia="Times New Roman" w:hAnsi="Arial" w:cs="Arial"/>
          <w:i/>
          <w:color w:val="1D2125"/>
          <w:kern w:val="0"/>
          <w:lang w:eastAsia="en-GB"/>
          <w14:ligatures w14:val="none"/>
        </w:rPr>
        <w:t>Global transformations</w:t>
      </w:r>
      <w:r w:rsidR="00430835"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 xml:space="preserve">: </w:t>
      </w:r>
      <w:r w:rsidR="00774A5A"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>Cambridge: Polity.</w:t>
      </w:r>
    </w:p>
    <w:p w14:paraId="3E3862A7" w14:textId="70CFDDB9" w:rsidR="00774A5A" w:rsidRDefault="00774A5A" w:rsidP="00C93488">
      <w:pPr>
        <w:spacing w:after="100" w:afterAutospacing="1" w:line="240" w:lineRule="auto"/>
        <w:jc w:val="both"/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>Ibarra, H., 1999. Identity and adaption</w:t>
      </w:r>
      <w:r w:rsidR="00D218D8"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 xml:space="preserve">. </w:t>
      </w:r>
      <w:r w:rsidR="00D218D8">
        <w:rPr>
          <w:rFonts w:ascii="Arial" w:eastAsia="Times New Roman" w:hAnsi="Arial" w:cs="Arial"/>
          <w:i/>
          <w:color w:val="1D2125"/>
          <w:kern w:val="0"/>
          <w:lang w:eastAsia="en-GB"/>
          <w14:ligatures w14:val="none"/>
        </w:rPr>
        <w:t xml:space="preserve">Administrative Science Quarterly, </w:t>
      </w:r>
      <w:r w:rsidR="00D218D8"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>44</w:t>
      </w:r>
      <w:r w:rsidR="00A40C8E"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>(4). Pp.764-791.</w:t>
      </w:r>
    </w:p>
    <w:p w14:paraId="09B13D41" w14:textId="77777777" w:rsidR="008D0FC6" w:rsidRDefault="00A40C8E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proofErr w:type="spellStart"/>
      <w:r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>Inkson</w:t>
      </w:r>
      <w:proofErr w:type="spellEnd"/>
      <w:r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>, K., 2006. Boundar</w:t>
      </w:r>
      <w:r w:rsidR="00B1470C"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 xml:space="preserve">yless Careers. </w:t>
      </w:r>
      <w:r w:rsidR="00B1470C">
        <w:rPr>
          <w:rFonts w:ascii="Arial" w:eastAsia="Times New Roman" w:hAnsi="Arial" w:cs="Arial"/>
          <w:i/>
          <w:iCs/>
          <w:color w:val="1D2125"/>
          <w:kern w:val="0"/>
          <w:lang w:eastAsia="en-GB"/>
          <w14:ligatures w14:val="none"/>
        </w:rPr>
        <w:t xml:space="preserve">Journal of vocational </w:t>
      </w:r>
      <w:proofErr w:type="spellStart"/>
      <w:r w:rsidR="00B1470C">
        <w:rPr>
          <w:rFonts w:ascii="Arial" w:eastAsia="Times New Roman" w:hAnsi="Arial" w:cs="Arial"/>
          <w:i/>
          <w:iCs/>
          <w:color w:val="1D2125"/>
          <w:kern w:val="0"/>
          <w:lang w:eastAsia="en-GB"/>
          <w14:ligatures w14:val="none"/>
        </w:rPr>
        <w:t>behavior</w:t>
      </w:r>
      <w:proofErr w:type="spellEnd"/>
      <w:r w:rsidR="002A6B67">
        <w:rPr>
          <w:rFonts w:ascii="Arial" w:eastAsia="Times New Roman" w:hAnsi="Arial" w:cs="Arial"/>
          <w:i/>
          <w:iCs/>
          <w:color w:val="1D2125"/>
          <w:kern w:val="0"/>
          <w:lang w:eastAsia="en-GB"/>
          <w14:ligatures w14:val="none"/>
        </w:rPr>
        <w:t xml:space="preserve">, </w:t>
      </w:r>
      <w:r w:rsidR="002A6B67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69(1), pp.</w:t>
      </w:r>
      <w:r w:rsidR="008D0FC6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48-63. </w:t>
      </w:r>
    </w:p>
    <w:p w14:paraId="7ED64E28" w14:textId="77777777" w:rsidR="000215A6" w:rsidRDefault="008D0FC6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Lin, N., 2001. </w:t>
      </w:r>
      <w:r>
        <w:rPr>
          <w:rFonts w:ascii="Arial" w:eastAsia="Times New Roman" w:hAnsi="Arial" w:cs="Arial"/>
          <w:i/>
          <w:iCs/>
          <w:color w:val="1D2125"/>
          <w:kern w:val="0"/>
          <w:lang w:eastAsia="en-GB"/>
          <w14:ligatures w14:val="none"/>
        </w:rPr>
        <w:t>Social capital</w:t>
      </w:r>
      <w:r w:rsidR="000215A6">
        <w:rPr>
          <w:rFonts w:ascii="Arial" w:eastAsia="Times New Roman" w:hAnsi="Arial" w:cs="Arial"/>
          <w:i/>
          <w:iCs/>
          <w:color w:val="1D2125"/>
          <w:kern w:val="0"/>
          <w:lang w:eastAsia="en-GB"/>
          <w14:ligatures w14:val="none"/>
        </w:rPr>
        <w:t xml:space="preserve">. </w:t>
      </w:r>
      <w:r w:rsidR="000215A6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Cambridge: Cambridge University Press. </w:t>
      </w:r>
    </w:p>
    <w:p w14:paraId="1F034F2D" w14:textId="77777777" w:rsidR="00A60450" w:rsidRDefault="000215A6" w:rsidP="00C93488">
      <w:pPr>
        <w:spacing w:after="100" w:afterAutospacing="1" w:line="240" w:lineRule="auto"/>
        <w:jc w:val="both"/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Locke, E.A.</w:t>
      </w:r>
      <w:r w:rsidR="00091343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 and Latham, G.P., 2002. Goal setting Theory. </w:t>
      </w:r>
      <w:r w:rsidR="00091343">
        <w:rPr>
          <w:rFonts w:ascii="Arial" w:eastAsia="Times New Roman" w:hAnsi="Arial" w:cs="Arial"/>
          <w:i/>
          <w:color w:val="1D2125"/>
          <w:kern w:val="0"/>
          <w:lang w:eastAsia="en-GB"/>
          <w14:ligatures w14:val="none"/>
        </w:rPr>
        <w:t xml:space="preserve">American </w:t>
      </w:r>
      <w:r w:rsidR="00A60450">
        <w:rPr>
          <w:rFonts w:ascii="Arial" w:eastAsia="Times New Roman" w:hAnsi="Arial" w:cs="Arial"/>
          <w:i/>
          <w:color w:val="1D2125"/>
          <w:kern w:val="0"/>
          <w:lang w:eastAsia="en-GB"/>
          <w14:ligatures w14:val="none"/>
        </w:rPr>
        <w:t xml:space="preserve">Psychologist, </w:t>
      </w:r>
      <w:r w:rsidR="00A60450"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 xml:space="preserve">57(9), pp.705-717. </w:t>
      </w:r>
    </w:p>
    <w:p w14:paraId="55783F42" w14:textId="77777777" w:rsidR="00866C25" w:rsidRDefault="00A60450" w:rsidP="00C93488">
      <w:pPr>
        <w:spacing w:after="100" w:afterAutospacing="1" w:line="240" w:lineRule="auto"/>
        <w:jc w:val="both"/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>Maslach</w:t>
      </w:r>
      <w:r w:rsidR="00FF14AB"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>, C. and Leiter, M.P., 2016. Burnout research</w:t>
      </w:r>
      <w:r w:rsidR="00A96E20"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 xml:space="preserve">. </w:t>
      </w:r>
      <w:r w:rsidR="00A96E20">
        <w:rPr>
          <w:rFonts w:ascii="Arial" w:eastAsia="Times New Roman" w:hAnsi="Arial" w:cs="Arial"/>
          <w:i/>
          <w:color w:val="1D2125"/>
          <w:kern w:val="0"/>
          <w:lang w:eastAsia="en-GB"/>
          <w14:ligatures w14:val="none"/>
        </w:rPr>
        <w:t xml:space="preserve">World Psychiatry, </w:t>
      </w:r>
      <w:r w:rsidR="00A96E20"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>15(2)</w:t>
      </w:r>
      <w:r w:rsidR="00866C25"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 xml:space="preserve">, pp.103-111. </w:t>
      </w:r>
    </w:p>
    <w:p w14:paraId="7084AA45" w14:textId="29961213" w:rsidR="00A40C8E" w:rsidRDefault="00866C25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>Mitchell</w:t>
      </w:r>
      <w:r w:rsidR="00537D95"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>, K.E., Levin, A.S. and Krumboltz</w:t>
      </w:r>
      <w:r w:rsidR="00AC72B6"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 xml:space="preserve">, J.D., 1999. Planned happenstance. </w:t>
      </w:r>
      <w:r w:rsidR="00AC72B6">
        <w:rPr>
          <w:rFonts w:ascii="Arial" w:eastAsia="Times New Roman" w:hAnsi="Arial" w:cs="Arial"/>
          <w:i/>
          <w:iCs/>
          <w:color w:val="1D2125"/>
          <w:kern w:val="0"/>
          <w:lang w:eastAsia="en-GB"/>
          <w14:ligatures w14:val="none"/>
        </w:rPr>
        <w:t xml:space="preserve">Journal of </w:t>
      </w:r>
      <w:r w:rsidR="00745D29">
        <w:rPr>
          <w:rFonts w:ascii="Arial" w:eastAsia="Times New Roman" w:hAnsi="Arial" w:cs="Arial"/>
          <w:i/>
          <w:iCs/>
          <w:color w:val="1D2125"/>
          <w:kern w:val="0"/>
          <w:lang w:eastAsia="en-GB"/>
          <w14:ligatures w14:val="none"/>
        </w:rPr>
        <w:t>Counselling</w:t>
      </w:r>
      <w:r w:rsidR="00AC72B6">
        <w:rPr>
          <w:rFonts w:ascii="Arial" w:eastAsia="Times New Roman" w:hAnsi="Arial" w:cs="Arial"/>
          <w:i/>
          <w:iCs/>
          <w:color w:val="1D2125"/>
          <w:kern w:val="0"/>
          <w:lang w:eastAsia="en-GB"/>
          <w14:ligatures w14:val="none"/>
        </w:rPr>
        <w:t xml:space="preserve"> &amp; Development</w:t>
      </w:r>
      <w:r w:rsidR="00745D29">
        <w:rPr>
          <w:rFonts w:ascii="Arial" w:eastAsia="Times New Roman" w:hAnsi="Arial" w:cs="Arial"/>
          <w:i/>
          <w:iCs/>
          <w:color w:val="1D2125"/>
          <w:kern w:val="0"/>
          <w:lang w:eastAsia="en-GB"/>
          <w14:ligatures w14:val="none"/>
        </w:rPr>
        <w:t xml:space="preserve">, </w:t>
      </w:r>
      <w:r w:rsidR="00745D29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77(2), pp.115-124.</w:t>
      </w:r>
    </w:p>
    <w:p w14:paraId="208A4330" w14:textId="4137574A" w:rsidR="00745D29" w:rsidRDefault="000C6297" w:rsidP="00C93488">
      <w:pPr>
        <w:spacing w:after="100" w:afterAutospacing="1" w:line="240" w:lineRule="auto"/>
        <w:jc w:val="both"/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Ryan, R.M. and Deci, E.L., 2000. Intrinsic </w:t>
      </w:r>
      <w:r w:rsidR="007C6253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motivation. </w:t>
      </w:r>
      <w:r w:rsidR="007C6253">
        <w:rPr>
          <w:rFonts w:ascii="Arial" w:eastAsia="Times New Roman" w:hAnsi="Arial" w:cs="Arial"/>
          <w:i/>
          <w:iCs/>
          <w:color w:val="1D2125"/>
          <w:kern w:val="0"/>
          <w:lang w:eastAsia="en-GB"/>
          <w14:ligatures w14:val="none"/>
        </w:rPr>
        <w:t>Contemporary Educational</w:t>
      </w:r>
      <w:r w:rsidR="009C36C5">
        <w:rPr>
          <w:rFonts w:ascii="Arial" w:eastAsia="Times New Roman" w:hAnsi="Arial" w:cs="Arial"/>
          <w:i/>
          <w:iCs/>
          <w:color w:val="1D2125"/>
          <w:kern w:val="0"/>
          <w:lang w:eastAsia="en-GB"/>
          <w14:ligatures w14:val="none"/>
        </w:rPr>
        <w:t xml:space="preserve"> Psychology, </w:t>
      </w:r>
      <w:r w:rsidR="009C36C5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25(1), pp.54-67.</w:t>
      </w:r>
    </w:p>
    <w:p w14:paraId="76A806B7" w14:textId="63875DD2" w:rsidR="009C36C5" w:rsidRDefault="009C36C5" w:rsidP="00C93488">
      <w:pPr>
        <w:spacing w:after="100" w:afterAutospacing="1" w:line="240" w:lineRule="auto"/>
        <w:jc w:val="both"/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Schon</w:t>
      </w:r>
      <w:r w:rsidR="00F17167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, D.A., 1983. </w:t>
      </w:r>
      <w:r w:rsidR="00F17167">
        <w:rPr>
          <w:rFonts w:ascii="Arial" w:eastAsia="Times New Roman" w:hAnsi="Arial" w:cs="Arial"/>
          <w:i/>
          <w:iCs/>
          <w:color w:val="1D2125"/>
          <w:kern w:val="0"/>
          <w:lang w:eastAsia="en-GB"/>
          <w14:ligatures w14:val="none"/>
        </w:rPr>
        <w:t xml:space="preserve">The reflective practitioner. </w:t>
      </w:r>
      <w:r w:rsidR="00F17167"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>New York</w:t>
      </w:r>
      <w:r w:rsidR="009E6A88"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 xml:space="preserve">: Basic Books. </w:t>
      </w:r>
    </w:p>
    <w:p w14:paraId="08901869" w14:textId="144C332E" w:rsidR="009E6A88" w:rsidRDefault="009E6A88" w:rsidP="00C93488">
      <w:pPr>
        <w:spacing w:after="100" w:afterAutospacing="1" w:line="240" w:lineRule="auto"/>
        <w:jc w:val="both"/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>Seibert, S.E., Kraimer</w:t>
      </w:r>
      <w:r w:rsidR="001969C0"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>, M.L. and Crant, J.M., 2001. Proactive personality</w:t>
      </w:r>
      <w:r w:rsidR="00A86FFE"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 xml:space="preserve">. </w:t>
      </w:r>
      <w:r w:rsidR="00A86FFE">
        <w:rPr>
          <w:rFonts w:ascii="Arial" w:eastAsia="Times New Roman" w:hAnsi="Arial" w:cs="Arial"/>
          <w:i/>
          <w:color w:val="1D2125"/>
          <w:kern w:val="0"/>
          <w:lang w:eastAsia="en-GB"/>
          <w14:ligatures w14:val="none"/>
        </w:rPr>
        <w:t xml:space="preserve">Personnel Psychology, </w:t>
      </w:r>
      <w:r w:rsidR="00A86FFE"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>54(4), pp.845-</w:t>
      </w:r>
      <w:r w:rsidR="003472AE"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>874.</w:t>
      </w:r>
    </w:p>
    <w:p w14:paraId="1A09316B" w14:textId="7AE468F5" w:rsidR="003472AE" w:rsidRDefault="003472AE" w:rsidP="00C93488">
      <w:pPr>
        <w:spacing w:after="100" w:afterAutospacing="1" w:line="240" w:lineRule="auto"/>
        <w:jc w:val="both"/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 xml:space="preserve">Seligman, M.E.P., 2011. </w:t>
      </w:r>
      <w:r>
        <w:rPr>
          <w:rFonts w:ascii="Arial" w:eastAsia="Times New Roman" w:hAnsi="Arial" w:cs="Arial"/>
          <w:i/>
          <w:iCs/>
          <w:color w:val="1D2125"/>
          <w:kern w:val="0"/>
          <w:lang w:eastAsia="en-GB"/>
          <w14:ligatures w14:val="none"/>
        </w:rPr>
        <w:t xml:space="preserve">Flourish. </w:t>
      </w:r>
      <w:r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>New York</w:t>
      </w:r>
      <w:r w:rsidR="003F059A"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 xml:space="preserve">: Free Press. </w:t>
      </w:r>
    </w:p>
    <w:p w14:paraId="3E7F851C" w14:textId="3C73001F" w:rsidR="004A3209" w:rsidRDefault="003F059A" w:rsidP="00D30A01">
      <w:pPr>
        <w:spacing w:after="100" w:afterAutospacing="1" w:line="240" w:lineRule="auto"/>
        <w:jc w:val="both"/>
      </w:pPr>
      <w:r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>Shepherd, I.D.H, 2005. Personal Branding</w:t>
      </w:r>
      <w:r w:rsidR="00412899">
        <w:rPr>
          <w:rFonts w:ascii="Arial" w:eastAsia="Times New Roman" w:hAnsi="Arial" w:cs="Arial"/>
          <w:iCs/>
          <w:color w:val="1D2125"/>
          <w:kern w:val="0"/>
          <w:lang w:eastAsia="en-GB"/>
          <w14:ligatures w14:val="none"/>
        </w:rPr>
        <w:t xml:space="preserve">. </w:t>
      </w:r>
      <w:r w:rsidR="00412899">
        <w:rPr>
          <w:rFonts w:ascii="Arial" w:eastAsia="Times New Roman" w:hAnsi="Arial" w:cs="Arial"/>
          <w:i/>
          <w:iCs/>
          <w:color w:val="1D2125"/>
          <w:kern w:val="0"/>
          <w:lang w:eastAsia="en-GB"/>
          <w14:ligatures w14:val="none"/>
        </w:rPr>
        <w:t xml:space="preserve">Journal of Marketing Management, </w:t>
      </w:r>
      <w:r w:rsidR="00412899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>21(5-6)</w:t>
      </w:r>
      <w:r w:rsidR="00ED29D4">
        <w:rPr>
          <w:rFonts w:ascii="Arial" w:eastAsia="Times New Roman" w:hAnsi="Arial" w:cs="Arial"/>
          <w:color w:val="1D2125"/>
          <w:kern w:val="0"/>
          <w:lang w:eastAsia="en-GB"/>
          <w14:ligatures w14:val="none"/>
        </w:rPr>
        <w:t xml:space="preserve">, pp.589-606. </w:t>
      </w:r>
      <w:r w:rsidR="00412899">
        <w:rPr>
          <w:rFonts w:ascii="Arial" w:eastAsia="Times New Roman" w:hAnsi="Arial" w:cs="Arial"/>
          <w:i/>
          <w:iCs/>
          <w:color w:val="1D2125"/>
          <w:kern w:val="0"/>
          <w:lang w:eastAsia="en-GB"/>
          <w14:ligatures w14:val="none"/>
        </w:rPr>
        <w:t xml:space="preserve"> </w:t>
      </w:r>
    </w:p>
    <w:sectPr w:rsidR="004A32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209"/>
    <w:rsid w:val="00016E12"/>
    <w:rsid w:val="000215A6"/>
    <w:rsid w:val="000308B4"/>
    <w:rsid w:val="0003481E"/>
    <w:rsid w:val="00035D8F"/>
    <w:rsid w:val="00037220"/>
    <w:rsid w:val="000467AD"/>
    <w:rsid w:val="00061D4B"/>
    <w:rsid w:val="00066A8B"/>
    <w:rsid w:val="00091343"/>
    <w:rsid w:val="000970A9"/>
    <w:rsid w:val="000A17C2"/>
    <w:rsid w:val="000B18E3"/>
    <w:rsid w:val="000B1DFE"/>
    <w:rsid w:val="000B3D41"/>
    <w:rsid w:val="000B5A9F"/>
    <w:rsid w:val="000B6B2B"/>
    <w:rsid w:val="000C15AF"/>
    <w:rsid w:val="000C6297"/>
    <w:rsid w:val="000C73D6"/>
    <w:rsid w:val="000D64E8"/>
    <w:rsid w:val="000E05C9"/>
    <w:rsid w:val="000F4234"/>
    <w:rsid w:val="000F4690"/>
    <w:rsid w:val="00110D32"/>
    <w:rsid w:val="001155A3"/>
    <w:rsid w:val="0012098C"/>
    <w:rsid w:val="001228E9"/>
    <w:rsid w:val="00122F25"/>
    <w:rsid w:val="00136A43"/>
    <w:rsid w:val="00152DDA"/>
    <w:rsid w:val="00170691"/>
    <w:rsid w:val="001747DB"/>
    <w:rsid w:val="0018244B"/>
    <w:rsid w:val="00191D14"/>
    <w:rsid w:val="001969C0"/>
    <w:rsid w:val="001A00E4"/>
    <w:rsid w:val="001A4754"/>
    <w:rsid w:val="001D22A5"/>
    <w:rsid w:val="001D2786"/>
    <w:rsid w:val="001D561B"/>
    <w:rsid w:val="001E67AF"/>
    <w:rsid w:val="001F650E"/>
    <w:rsid w:val="00201CDB"/>
    <w:rsid w:val="0020351D"/>
    <w:rsid w:val="0022725F"/>
    <w:rsid w:val="002423DD"/>
    <w:rsid w:val="00253018"/>
    <w:rsid w:val="00254060"/>
    <w:rsid w:val="00257F68"/>
    <w:rsid w:val="002612DB"/>
    <w:rsid w:val="00270739"/>
    <w:rsid w:val="00276FAD"/>
    <w:rsid w:val="00277313"/>
    <w:rsid w:val="0027738C"/>
    <w:rsid w:val="00281281"/>
    <w:rsid w:val="00282298"/>
    <w:rsid w:val="0029334C"/>
    <w:rsid w:val="002A4724"/>
    <w:rsid w:val="002A6B67"/>
    <w:rsid w:val="002C1F0E"/>
    <w:rsid w:val="002D2DDE"/>
    <w:rsid w:val="002D530F"/>
    <w:rsid w:val="002D6CE5"/>
    <w:rsid w:val="002E38CB"/>
    <w:rsid w:val="002F0666"/>
    <w:rsid w:val="002F2F75"/>
    <w:rsid w:val="0030685A"/>
    <w:rsid w:val="0031035B"/>
    <w:rsid w:val="003133CA"/>
    <w:rsid w:val="00314CA3"/>
    <w:rsid w:val="00320B12"/>
    <w:rsid w:val="0033157C"/>
    <w:rsid w:val="003330B2"/>
    <w:rsid w:val="003339D6"/>
    <w:rsid w:val="00337A09"/>
    <w:rsid w:val="00344832"/>
    <w:rsid w:val="003472AE"/>
    <w:rsid w:val="00352378"/>
    <w:rsid w:val="00352A34"/>
    <w:rsid w:val="003545FD"/>
    <w:rsid w:val="00366484"/>
    <w:rsid w:val="0037086D"/>
    <w:rsid w:val="00370AE4"/>
    <w:rsid w:val="003760A1"/>
    <w:rsid w:val="00393A7F"/>
    <w:rsid w:val="003A34D3"/>
    <w:rsid w:val="003B1EE3"/>
    <w:rsid w:val="003C0D2A"/>
    <w:rsid w:val="003D199F"/>
    <w:rsid w:val="003E403B"/>
    <w:rsid w:val="003E4CB7"/>
    <w:rsid w:val="003F059A"/>
    <w:rsid w:val="003F35FE"/>
    <w:rsid w:val="003F624D"/>
    <w:rsid w:val="003F7872"/>
    <w:rsid w:val="00401C09"/>
    <w:rsid w:val="00405277"/>
    <w:rsid w:val="00412899"/>
    <w:rsid w:val="00415C38"/>
    <w:rsid w:val="00430835"/>
    <w:rsid w:val="00435601"/>
    <w:rsid w:val="00440288"/>
    <w:rsid w:val="00447D15"/>
    <w:rsid w:val="00491B1E"/>
    <w:rsid w:val="00493199"/>
    <w:rsid w:val="00493E9C"/>
    <w:rsid w:val="00495818"/>
    <w:rsid w:val="004A0214"/>
    <w:rsid w:val="004A2976"/>
    <w:rsid w:val="004A3209"/>
    <w:rsid w:val="004A73F6"/>
    <w:rsid w:val="004B178C"/>
    <w:rsid w:val="004B4949"/>
    <w:rsid w:val="004C5606"/>
    <w:rsid w:val="004C6245"/>
    <w:rsid w:val="004D09C1"/>
    <w:rsid w:val="004D4282"/>
    <w:rsid w:val="004D4C33"/>
    <w:rsid w:val="004D7B9B"/>
    <w:rsid w:val="004E0511"/>
    <w:rsid w:val="004E2276"/>
    <w:rsid w:val="004E26FC"/>
    <w:rsid w:val="004E5084"/>
    <w:rsid w:val="00512A62"/>
    <w:rsid w:val="005130A0"/>
    <w:rsid w:val="00537D95"/>
    <w:rsid w:val="0054207B"/>
    <w:rsid w:val="005643DE"/>
    <w:rsid w:val="0057072A"/>
    <w:rsid w:val="00581B53"/>
    <w:rsid w:val="00584691"/>
    <w:rsid w:val="005A04F8"/>
    <w:rsid w:val="005A1084"/>
    <w:rsid w:val="005B21C8"/>
    <w:rsid w:val="005C777C"/>
    <w:rsid w:val="005D470F"/>
    <w:rsid w:val="005E0169"/>
    <w:rsid w:val="00605740"/>
    <w:rsid w:val="00612CEA"/>
    <w:rsid w:val="00617816"/>
    <w:rsid w:val="00621A35"/>
    <w:rsid w:val="006346F4"/>
    <w:rsid w:val="00641605"/>
    <w:rsid w:val="00643745"/>
    <w:rsid w:val="0064574F"/>
    <w:rsid w:val="00650512"/>
    <w:rsid w:val="00652F87"/>
    <w:rsid w:val="00657854"/>
    <w:rsid w:val="00661038"/>
    <w:rsid w:val="00661489"/>
    <w:rsid w:val="00671D2B"/>
    <w:rsid w:val="006877BE"/>
    <w:rsid w:val="006A0B2E"/>
    <w:rsid w:val="006B0189"/>
    <w:rsid w:val="006D2533"/>
    <w:rsid w:val="006D3291"/>
    <w:rsid w:val="006D5A35"/>
    <w:rsid w:val="006E1DBD"/>
    <w:rsid w:val="006F3018"/>
    <w:rsid w:val="006F48DB"/>
    <w:rsid w:val="006F7672"/>
    <w:rsid w:val="00707C22"/>
    <w:rsid w:val="00713E36"/>
    <w:rsid w:val="00722563"/>
    <w:rsid w:val="00735584"/>
    <w:rsid w:val="0074440E"/>
    <w:rsid w:val="00745D29"/>
    <w:rsid w:val="0075346C"/>
    <w:rsid w:val="00762D73"/>
    <w:rsid w:val="00773AA6"/>
    <w:rsid w:val="00774A5A"/>
    <w:rsid w:val="007806F9"/>
    <w:rsid w:val="007847BB"/>
    <w:rsid w:val="00796CC6"/>
    <w:rsid w:val="007A2877"/>
    <w:rsid w:val="007A46FA"/>
    <w:rsid w:val="007B2016"/>
    <w:rsid w:val="007B2A30"/>
    <w:rsid w:val="007B4CF4"/>
    <w:rsid w:val="007C4416"/>
    <w:rsid w:val="007C56BF"/>
    <w:rsid w:val="007C6253"/>
    <w:rsid w:val="007D195B"/>
    <w:rsid w:val="007D5CCB"/>
    <w:rsid w:val="007E1740"/>
    <w:rsid w:val="007E5A9A"/>
    <w:rsid w:val="00800543"/>
    <w:rsid w:val="00802C76"/>
    <w:rsid w:val="00806871"/>
    <w:rsid w:val="00812187"/>
    <w:rsid w:val="008218F3"/>
    <w:rsid w:val="00824915"/>
    <w:rsid w:val="008357B3"/>
    <w:rsid w:val="00836BBB"/>
    <w:rsid w:val="00855A83"/>
    <w:rsid w:val="00860B94"/>
    <w:rsid w:val="008654A9"/>
    <w:rsid w:val="00865B10"/>
    <w:rsid w:val="00866C25"/>
    <w:rsid w:val="00866CF4"/>
    <w:rsid w:val="008732B1"/>
    <w:rsid w:val="008755DE"/>
    <w:rsid w:val="00890613"/>
    <w:rsid w:val="00893FF7"/>
    <w:rsid w:val="008946AF"/>
    <w:rsid w:val="0089663A"/>
    <w:rsid w:val="0089796C"/>
    <w:rsid w:val="00897E25"/>
    <w:rsid w:val="008A09C9"/>
    <w:rsid w:val="008A445A"/>
    <w:rsid w:val="008A7097"/>
    <w:rsid w:val="008B0320"/>
    <w:rsid w:val="008B1BAF"/>
    <w:rsid w:val="008B7495"/>
    <w:rsid w:val="008C45F5"/>
    <w:rsid w:val="008C7235"/>
    <w:rsid w:val="008D0D21"/>
    <w:rsid w:val="008D0FC6"/>
    <w:rsid w:val="008D6F26"/>
    <w:rsid w:val="008E16A1"/>
    <w:rsid w:val="008E2836"/>
    <w:rsid w:val="008F09EE"/>
    <w:rsid w:val="008F4076"/>
    <w:rsid w:val="00900601"/>
    <w:rsid w:val="00905ABD"/>
    <w:rsid w:val="0092187D"/>
    <w:rsid w:val="00924F9E"/>
    <w:rsid w:val="00927035"/>
    <w:rsid w:val="0093086A"/>
    <w:rsid w:val="009419C4"/>
    <w:rsid w:val="0094416B"/>
    <w:rsid w:val="00947631"/>
    <w:rsid w:val="00950737"/>
    <w:rsid w:val="00963E72"/>
    <w:rsid w:val="009747A2"/>
    <w:rsid w:val="00977731"/>
    <w:rsid w:val="00983A31"/>
    <w:rsid w:val="00997172"/>
    <w:rsid w:val="009C15D3"/>
    <w:rsid w:val="009C36C5"/>
    <w:rsid w:val="009C6B4E"/>
    <w:rsid w:val="009E0B59"/>
    <w:rsid w:val="009E6472"/>
    <w:rsid w:val="009E6A88"/>
    <w:rsid w:val="009F0AEE"/>
    <w:rsid w:val="009F3B6B"/>
    <w:rsid w:val="009F4C6F"/>
    <w:rsid w:val="00A362F0"/>
    <w:rsid w:val="00A40C8E"/>
    <w:rsid w:val="00A46CDA"/>
    <w:rsid w:val="00A530B5"/>
    <w:rsid w:val="00A60450"/>
    <w:rsid w:val="00A60C88"/>
    <w:rsid w:val="00A639F4"/>
    <w:rsid w:val="00A74D0E"/>
    <w:rsid w:val="00A86FFE"/>
    <w:rsid w:val="00A96E20"/>
    <w:rsid w:val="00AA09E9"/>
    <w:rsid w:val="00AA62BE"/>
    <w:rsid w:val="00AA6957"/>
    <w:rsid w:val="00AB1980"/>
    <w:rsid w:val="00AB47C9"/>
    <w:rsid w:val="00AC22DE"/>
    <w:rsid w:val="00AC5B3C"/>
    <w:rsid w:val="00AC72B6"/>
    <w:rsid w:val="00AD7AD0"/>
    <w:rsid w:val="00AF0D96"/>
    <w:rsid w:val="00AF2E09"/>
    <w:rsid w:val="00B12877"/>
    <w:rsid w:val="00B1470C"/>
    <w:rsid w:val="00B20E0F"/>
    <w:rsid w:val="00B26C12"/>
    <w:rsid w:val="00B3148A"/>
    <w:rsid w:val="00B50934"/>
    <w:rsid w:val="00B51269"/>
    <w:rsid w:val="00B60C57"/>
    <w:rsid w:val="00B71BD4"/>
    <w:rsid w:val="00B71FB1"/>
    <w:rsid w:val="00B74D1F"/>
    <w:rsid w:val="00B80CFA"/>
    <w:rsid w:val="00B87CDF"/>
    <w:rsid w:val="00B96260"/>
    <w:rsid w:val="00BA16DB"/>
    <w:rsid w:val="00BA6E71"/>
    <w:rsid w:val="00BB190F"/>
    <w:rsid w:val="00BB7BA2"/>
    <w:rsid w:val="00BC04CF"/>
    <w:rsid w:val="00BC2AB6"/>
    <w:rsid w:val="00BE3172"/>
    <w:rsid w:val="00BE4713"/>
    <w:rsid w:val="00BE598D"/>
    <w:rsid w:val="00BE7C7E"/>
    <w:rsid w:val="00BE7C8D"/>
    <w:rsid w:val="00BF0709"/>
    <w:rsid w:val="00BF195A"/>
    <w:rsid w:val="00C047F6"/>
    <w:rsid w:val="00C04F01"/>
    <w:rsid w:val="00C06884"/>
    <w:rsid w:val="00C125AC"/>
    <w:rsid w:val="00C21275"/>
    <w:rsid w:val="00C24991"/>
    <w:rsid w:val="00C407AE"/>
    <w:rsid w:val="00C414B5"/>
    <w:rsid w:val="00C43DBD"/>
    <w:rsid w:val="00C71921"/>
    <w:rsid w:val="00C76D92"/>
    <w:rsid w:val="00C80257"/>
    <w:rsid w:val="00C85188"/>
    <w:rsid w:val="00C87BFE"/>
    <w:rsid w:val="00C92076"/>
    <w:rsid w:val="00C93488"/>
    <w:rsid w:val="00C967D0"/>
    <w:rsid w:val="00C96BCB"/>
    <w:rsid w:val="00CA1A58"/>
    <w:rsid w:val="00CA2356"/>
    <w:rsid w:val="00CD21E8"/>
    <w:rsid w:val="00CE2929"/>
    <w:rsid w:val="00CE4E63"/>
    <w:rsid w:val="00CE587A"/>
    <w:rsid w:val="00D20981"/>
    <w:rsid w:val="00D218D8"/>
    <w:rsid w:val="00D24B11"/>
    <w:rsid w:val="00D30A01"/>
    <w:rsid w:val="00D33C55"/>
    <w:rsid w:val="00D36EAD"/>
    <w:rsid w:val="00D44509"/>
    <w:rsid w:val="00D44BA3"/>
    <w:rsid w:val="00D52423"/>
    <w:rsid w:val="00D6188A"/>
    <w:rsid w:val="00D62DD5"/>
    <w:rsid w:val="00D71BF0"/>
    <w:rsid w:val="00D753D6"/>
    <w:rsid w:val="00D81720"/>
    <w:rsid w:val="00D8543F"/>
    <w:rsid w:val="00D87B03"/>
    <w:rsid w:val="00D908D5"/>
    <w:rsid w:val="00D9158F"/>
    <w:rsid w:val="00D94036"/>
    <w:rsid w:val="00DA48F3"/>
    <w:rsid w:val="00DB2CE7"/>
    <w:rsid w:val="00DC764B"/>
    <w:rsid w:val="00DD5B15"/>
    <w:rsid w:val="00DE0418"/>
    <w:rsid w:val="00DE1890"/>
    <w:rsid w:val="00DE60A0"/>
    <w:rsid w:val="00DF2321"/>
    <w:rsid w:val="00DF27A5"/>
    <w:rsid w:val="00DF680B"/>
    <w:rsid w:val="00E10798"/>
    <w:rsid w:val="00E26230"/>
    <w:rsid w:val="00E50953"/>
    <w:rsid w:val="00E54064"/>
    <w:rsid w:val="00E61DB5"/>
    <w:rsid w:val="00E634E0"/>
    <w:rsid w:val="00E7520A"/>
    <w:rsid w:val="00E81F18"/>
    <w:rsid w:val="00E85C91"/>
    <w:rsid w:val="00E90355"/>
    <w:rsid w:val="00E966C0"/>
    <w:rsid w:val="00EA5611"/>
    <w:rsid w:val="00EA7AE1"/>
    <w:rsid w:val="00EB3B11"/>
    <w:rsid w:val="00EC44D8"/>
    <w:rsid w:val="00EC529A"/>
    <w:rsid w:val="00EC746C"/>
    <w:rsid w:val="00EC7BF8"/>
    <w:rsid w:val="00ED29D4"/>
    <w:rsid w:val="00ED770B"/>
    <w:rsid w:val="00EE0D54"/>
    <w:rsid w:val="00EE65EE"/>
    <w:rsid w:val="00EE6873"/>
    <w:rsid w:val="00EF02A8"/>
    <w:rsid w:val="00F06710"/>
    <w:rsid w:val="00F17167"/>
    <w:rsid w:val="00F23B08"/>
    <w:rsid w:val="00F258CB"/>
    <w:rsid w:val="00F26396"/>
    <w:rsid w:val="00F31C1E"/>
    <w:rsid w:val="00F407EA"/>
    <w:rsid w:val="00F431D4"/>
    <w:rsid w:val="00F47E2C"/>
    <w:rsid w:val="00F749B7"/>
    <w:rsid w:val="00F84EE2"/>
    <w:rsid w:val="00F932A3"/>
    <w:rsid w:val="00F959D3"/>
    <w:rsid w:val="00F96FC1"/>
    <w:rsid w:val="00FA501B"/>
    <w:rsid w:val="00FB04A0"/>
    <w:rsid w:val="00FC161D"/>
    <w:rsid w:val="00FD13E6"/>
    <w:rsid w:val="00FD52DF"/>
    <w:rsid w:val="00FD6027"/>
    <w:rsid w:val="00FD7BC4"/>
    <w:rsid w:val="00FE3817"/>
    <w:rsid w:val="00FF14AB"/>
    <w:rsid w:val="00FF4F6A"/>
    <w:rsid w:val="00FF7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03FAF5"/>
  <w15:chartTrackingRefBased/>
  <w15:docId w15:val="{E727411E-9FE6-6347-8401-3601043E8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32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A32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32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32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32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32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32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32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32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32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A32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32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32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32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32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32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32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32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32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32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32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A32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32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32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32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32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32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32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3209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4A32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13" Type="http://schemas.openxmlformats.org/officeDocument/2006/relationships/image" Target="media/image7.tmp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tm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tmp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tmp"/><Relationship Id="rId4" Type="http://schemas.openxmlformats.org/officeDocument/2006/relationships/styles" Target="styles.xml"/><Relationship Id="rId9" Type="http://schemas.openxmlformats.org/officeDocument/2006/relationships/image" Target="media/image3.tmp"/><Relationship Id="rId14" Type="http://schemas.openxmlformats.org/officeDocument/2006/relationships/image" Target="media/image8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6c735d2-3114-479d-9f38-f4e14bc1687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85D9A3F19FAA42827BE103508D067E" ma:contentTypeVersion="11" ma:contentTypeDescription="Create a new document." ma:contentTypeScope="" ma:versionID="aadbbb5f8a23013282abbca35001c35b">
  <xsd:schema xmlns:xsd="http://www.w3.org/2001/XMLSchema" xmlns:xs="http://www.w3.org/2001/XMLSchema" xmlns:p="http://schemas.microsoft.com/office/2006/metadata/properties" xmlns:ns3="b6c735d2-3114-479d-9f38-f4e14bc16876" targetNamespace="http://schemas.microsoft.com/office/2006/metadata/properties" ma:root="true" ma:fieldsID="f85bb4bbbc06fddc8d6a88d5a133974d" ns3:_="">
    <xsd:import namespace="b6c735d2-3114-479d-9f38-f4e14bc1687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c735d2-3114-479d-9f38-f4e14bc168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97A967-168F-4DFC-B2B4-4BE56FC0A0BF}">
  <ds:schemaRefs>
    <ds:schemaRef ds:uri="http://schemas.microsoft.com/office/2006/metadata/properties"/>
    <ds:schemaRef ds:uri="http://schemas.microsoft.com/office/infopath/2007/PartnerControls"/>
    <ds:schemaRef ds:uri="b6c735d2-3114-479d-9f38-f4e14bc16876"/>
  </ds:schemaRefs>
</ds:datastoreItem>
</file>

<file path=customXml/itemProps2.xml><?xml version="1.0" encoding="utf-8"?>
<ds:datastoreItem xmlns:ds="http://schemas.openxmlformats.org/officeDocument/2006/customXml" ds:itemID="{78F860B5-52A0-4CB9-919E-FA0443514E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CFA31C-34E7-42FF-AA78-1146E4827E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c735d2-3114-479d-9f38-f4e14bc168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2060</TotalTime>
  <Pages>12</Pages>
  <Words>2634</Words>
  <Characters>15015</Characters>
  <Application>Microsoft Office Word</Application>
  <DocSecurity>0</DocSecurity>
  <Lines>125</Lines>
  <Paragraphs>35</Paragraphs>
  <ScaleCrop>false</ScaleCrop>
  <Company/>
  <LinksUpToDate>false</LinksUpToDate>
  <CharactersWithSpaces>17614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Salami</dc:creator>
  <cp:keywords/>
  <dc:description/>
  <cp:lastModifiedBy>Farzana Akhtar (2329139)</cp:lastModifiedBy>
  <cp:revision>3</cp:revision>
  <dcterms:created xsi:type="dcterms:W3CDTF">2026-04-11T23:50:00Z</dcterms:created>
  <dcterms:modified xsi:type="dcterms:W3CDTF">2026-04-13T10:24:00Z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0x0101006685D9A3F19FAA42827BE103508D067E</vt:lpwstr>
  </property>
</Properties>
</file>