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A06913" w:rsidRDefault="001872CE" w:rsidP="00601CBD">
      <w:pPr>
        <w:pStyle w:val="Normal1"/>
        <w:spacing w:before="240" w:line="360" w:lineRule="auto"/>
        <w:jc w:val="both"/>
        <w:rPr>
          <w:b/>
          <w:sz w:val="24"/>
          <w:szCs w:val="24"/>
        </w:rPr>
      </w:pPr>
      <w:r>
        <w:rPr>
          <w:sz w:val="24"/>
          <w:szCs w:val="24"/>
        </w:rPr>
        <w:t xml:space="preserve"> </w:t>
      </w:r>
    </w:p>
    <w:p w14:paraId="38261AE5" w14:textId="2505FBFC" w:rsidR="00F117DA" w:rsidRDefault="00F117DA" w:rsidP="00080F8C">
      <w:pPr>
        <w:pStyle w:val="Normal1"/>
        <w:spacing w:before="240" w:line="360" w:lineRule="auto"/>
        <w:rPr>
          <w:b/>
          <w:sz w:val="44"/>
          <w:szCs w:val="24"/>
        </w:rPr>
      </w:pPr>
    </w:p>
    <w:p w14:paraId="154705C3" w14:textId="635F0405" w:rsidR="004B4505" w:rsidRDefault="004B4505" w:rsidP="004B4505">
      <w:pPr>
        <w:pStyle w:val="Normal1"/>
        <w:spacing w:before="240" w:line="360" w:lineRule="auto"/>
        <w:jc w:val="center"/>
        <w:rPr>
          <w:b/>
          <w:sz w:val="52"/>
          <w:szCs w:val="24"/>
        </w:rPr>
      </w:pPr>
      <w:r>
        <w:rPr>
          <w:b/>
          <w:sz w:val="52"/>
          <w:szCs w:val="24"/>
        </w:rPr>
        <w:t>BSC HEALTH AND SOCIALCARE</w:t>
      </w:r>
    </w:p>
    <w:p w14:paraId="40BD4DCA" w14:textId="2BF837AE" w:rsidR="0072524F" w:rsidRDefault="004B4505" w:rsidP="004B4505">
      <w:pPr>
        <w:pStyle w:val="Normal1"/>
        <w:spacing w:before="240" w:line="360" w:lineRule="auto"/>
        <w:jc w:val="center"/>
        <w:rPr>
          <w:b/>
          <w:i/>
          <w:sz w:val="44"/>
          <w:szCs w:val="24"/>
        </w:rPr>
      </w:pPr>
      <w:r>
        <w:rPr>
          <w:b/>
          <w:sz w:val="52"/>
          <w:szCs w:val="24"/>
        </w:rPr>
        <w:t>BMHP6006-</w:t>
      </w:r>
      <w:r w:rsidR="00F117DA" w:rsidRPr="00080F8C">
        <w:rPr>
          <w:b/>
          <w:i/>
          <w:sz w:val="44"/>
          <w:szCs w:val="24"/>
        </w:rPr>
        <w:t>MENTAL DISORDERS AND PSYCHOPATHOLOGY</w:t>
      </w:r>
    </w:p>
    <w:p w14:paraId="6C7CC68E" w14:textId="7C8A0BF2" w:rsidR="004B4505" w:rsidRDefault="004B4505" w:rsidP="004B4505">
      <w:pPr>
        <w:pStyle w:val="Normal1"/>
        <w:spacing w:before="240" w:line="360" w:lineRule="auto"/>
        <w:jc w:val="center"/>
        <w:rPr>
          <w:b/>
          <w:i/>
          <w:sz w:val="44"/>
          <w:szCs w:val="24"/>
        </w:rPr>
      </w:pPr>
      <w:r>
        <w:rPr>
          <w:b/>
          <w:i/>
          <w:sz w:val="44"/>
          <w:szCs w:val="24"/>
        </w:rPr>
        <w:t>REPORT ON OCD</w:t>
      </w:r>
    </w:p>
    <w:p w14:paraId="56F94211" w14:textId="2D31AC0A" w:rsidR="004B4505" w:rsidRDefault="004B4505" w:rsidP="004B4505">
      <w:pPr>
        <w:pStyle w:val="Normal1"/>
        <w:spacing w:before="240" w:line="360" w:lineRule="auto"/>
        <w:jc w:val="center"/>
        <w:rPr>
          <w:b/>
          <w:i/>
          <w:sz w:val="44"/>
          <w:szCs w:val="24"/>
        </w:rPr>
      </w:pPr>
      <w:r>
        <w:rPr>
          <w:b/>
          <w:i/>
          <w:sz w:val="44"/>
          <w:szCs w:val="24"/>
        </w:rPr>
        <w:t>LECTURER; Alice Clayton</w:t>
      </w:r>
    </w:p>
    <w:p w14:paraId="65A1BE8B" w14:textId="7B319FB4" w:rsidR="004B4505" w:rsidRPr="004B4505" w:rsidRDefault="004B4505" w:rsidP="004B4505">
      <w:pPr>
        <w:pStyle w:val="Normal1"/>
        <w:spacing w:before="240" w:line="360" w:lineRule="auto"/>
        <w:jc w:val="center"/>
        <w:rPr>
          <w:b/>
          <w:sz w:val="52"/>
          <w:szCs w:val="24"/>
        </w:rPr>
      </w:pPr>
      <w:r>
        <w:rPr>
          <w:b/>
          <w:i/>
          <w:sz w:val="44"/>
          <w:szCs w:val="24"/>
        </w:rPr>
        <w:t>Student ; Nahar Sultana Sumi 2422279</w:t>
      </w:r>
    </w:p>
    <w:p w14:paraId="5434B5D9" w14:textId="77777777" w:rsidR="0072524F" w:rsidRDefault="0072524F">
      <w:pPr>
        <w:rPr>
          <w:b/>
          <w:sz w:val="44"/>
          <w:szCs w:val="24"/>
        </w:rPr>
      </w:pPr>
      <w:r>
        <w:rPr>
          <w:b/>
          <w:sz w:val="44"/>
          <w:szCs w:val="24"/>
        </w:rPr>
        <w:br w:type="page"/>
      </w:r>
    </w:p>
    <w:sdt>
      <w:sdtPr>
        <w:rPr>
          <w:rFonts w:ascii="Arial" w:eastAsia="Arial" w:hAnsi="Arial" w:cs="Arial"/>
          <w:color w:val="auto"/>
          <w:sz w:val="22"/>
          <w:szCs w:val="22"/>
          <w:lang w:val="en"/>
        </w:rPr>
        <w:id w:val="944510045"/>
        <w:docPartObj>
          <w:docPartGallery w:val="Table of Contents"/>
          <w:docPartUnique/>
        </w:docPartObj>
      </w:sdtPr>
      <w:sdtEndPr>
        <w:rPr>
          <w:b/>
          <w:bCs/>
          <w:noProof/>
        </w:rPr>
      </w:sdtEndPr>
      <w:sdtContent>
        <w:p w14:paraId="5A0B1D27" w14:textId="0D15E608" w:rsidR="0072524F" w:rsidRPr="0072524F" w:rsidRDefault="0072524F" w:rsidP="0072524F">
          <w:pPr>
            <w:pStyle w:val="TOCHeading"/>
            <w:jc w:val="center"/>
            <w:rPr>
              <w:rFonts w:ascii="Times New Roman" w:hAnsi="Times New Roman" w:cs="Times New Roman"/>
              <w:b/>
              <w:color w:val="000000" w:themeColor="text1"/>
              <w:sz w:val="28"/>
              <w:szCs w:val="24"/>
            </w:rPr>
          </w:pPr>
          <w:r w:rsidRPr="0072524F">
            <w:rPr>
              <w:rFonts w:ascii="Times New Roman" w:hAnsi="Times New Roman" w:cs="Times New Roman"/>
              <w:b/>
              <w:color w:val="000000" w:themeColor="text1"/>
              <w:sz w:val="28"/>
              <w:szCs w:val="24"/>
            </w:rPr>
            <w:t>Table of Contents</w:t>
          </w:r>
        </w:p>
        <w:p w14:paraId="44FD3FA7" w14:textId="1AB06CB9" w:rsidR="0072524F" w:rsidRPr="0072524F" w:rsidRDefault="0072524F">
          <w:pPr>
            <w:pStyle w:val="TOC1"/>
            <w:tabs>
              <w:tab w:val="right" w:leader="dot" w:pos="9350"/>
            </w:tabs>
            <w:rPr>
              <w:rFonts w:ascii="Times New Roman" w:hAnsi="Times New Roman" w:cs="Times New Roman"/>
              <w:noProof/>
              <w:color w:val="000000" w:themeColor="text1"/>
              <w:sz w:val="24"/>
              <w:szCs w:val="24"/>
            </w:rPr>
          </w:pPr>
          <w:r w:rsidRPr="0072524F">
            <w:rPr>
              <w:rFonts w:ascii="Times New Roman" w:hAnsi="Times New Roman" w:cs="Times New Roman"/>
              <w:color w:val="000000" w:themeColor="text1"/>
              <w:sz w:val="24"/>
              <w:szCs w:val="24"/>
            </w:rPr>
            <w:fldChar w:fldCharType="begin"/>
          </w:r>
          <w:r w:rsidRPr="0072524F">
            <w:rPr>
              <w:rFonts w:ascii="Times New Roman" w:hAnsi="Times New Roman" w:cs="Times New Roman"/>
              <w:color w:val="000000" w:themeColor="text1"/>
              <w:sz w:val="24"/>
              <w:szCs w:val="24"/>
            </w:rPr>
            <w:instrText xml:space="preserve"> TOC \o "1-3" \h \z \u </w:instrText>
          </w:r>
          <w:r w:rsidRPr="0072524F">
            <w:rPr>
              <w:rFonts w:ascii="Times New Roman" w:hAnsi="Times New Roman" w:cs="Times New Roman"/>
              <w:color w:val="000000" w:themeColor="text1"/>
              <w:sz w:val="24"/>
              <w:szCs w:val="24"/>
            </w:rPr>
            <w:fldChar w:fldCharType="separate"/>
          </w:r>
          <w:hyperlink w:anchor="_Toc161934171" w:history="1">
            <w:r w:rsidRPr="0072524F">
              <w:rPr>
                <w:rStyle w:val="Hyperlink"/>
                <w:rFonts w:ascii="Times New Roman" w:hAnsi="Times New Roman" w:cs="Times New Roman"/>
                <w:noProof/>
                <w:color w:val="000000" w:themeColor="text1"/>
                <w:sz w:val="24"/>
                <w:szCs w:val="24"/>
              </w:rPr>
              <w:t>Introduction</w:t>
            </w:r>
            <w:r w:rsidRPr="0072524F">
              <w:rPr>
                <w:rFonts w:ascii="Times New Roman" w:hAnsi="Times New Roman" w:cs="Times New Roman"/>
                <w:noProof/>
                <w:webHidden/>
                <w:color w:val="000000" w:themeColor="text1"/>
                <w:sz w:val="24"/>
                <w:szCs w:val="24"/>
              </w:rPr>
              <w:tab/>
            </w:r>
            <w:r w:rsidRPr="0072524F">
              <w:rPr>
                <w:rFonts w:ascii="Times New Roman" w:hAnsi="Times New Roman" w:cs="Times New Roman"/>
                <w:noProof/>
                <w:webHidden/>
                <w:color w:val="000000" w:themeColor="text1"/>
                <w:sz w:val="24"/>
                <w:szCs w:val="24"/>
              </w:rPr>
              <w:fldChar w:fldCharType="begin"/>
            </w:r>
            <w:r w:rsidRPr="0072524F">
              <w:rPr>
                <w:rFonts w:ascii="Times New Roman" w:hAnsi="Times New Roman" w:cs="Times New Roman"/>
                <w:noProof/>
                <w:webHidden/>
                <w:color w:val="000000" w:themeColor="text1"/>
                <w:sz w:val="24"/>
                <w:szCs w:val="24"/>
              </w:rPr>
              <w:instrText xml:space="preserve"> PAGEREF _Toc161934171 \h </w:instrText>
            </w:r>
            <w:r w:rsidRPr="0072524F">
              <w:rPr>
                <w:rFonts w:ascii="Times New Roman" w:hAnsi="Times New Roman" w:cs="Times New Roman"/>
                <w:noProof/>
                <w:webHidden/>
                <w:color w:val="000000" w:themeColor="text1"/>
                <w:sz w:val="24"/>
                <w:szCs w:val="24"/>
              </w:rPr>
            </w:r>
            <w:r w:rsidRPr="0072524F">
              <w:rPr>
                <w:rFonts w:ascii="Times New Roman" w:hAnsi="Times New Roman" w:cs="Times New Roman"/>
                <w:noProof/>
                <w:webHidden/>
                <w:color w:val="000000" w:themeColor="text1"/>
                <w:sz w:val="24"/>
                <w:szCs w:val="24"/>
              </w:rPr>
              <w:fldChar w:fldCharType="separate"/>
            </w:r>
            <w:r w:rsidRPr="0072524F">
              <w:rPr>
                <w:rFonts w:ascii="Times New Roman" w:hAnsi="Times New Roman" w:cs="Times New Roman"/>
                <w:noProof/>
                <w:webHidden/>
                <w:color w:val="000000" w:themeColor="text1"/>
                <w:sz w:val="24"/>
                <w:szCs w:val="24"/>
              </w:rPr>
              <w:t>3</w:t>
            </w:r>
            <w:r w:rsidRPr="0072524F">
              <w:rPr>
                <w:rFonts w:ascii="Times New Roman" w:hAnsi="Times New Roman" w:cs="Times New Roman"/>
                <w:noProof/>
                <w:webHidden/>
                <w:color w:val="000000" w:themeColor="text1"/>
                <w:sz w:val="24"/>
                <w:szCs w:val="24"/>
              </w:rPr>
              <w:fldChar w:fldCharType="end"/>
            </w:r>
          </w:hyperlink>
        </w:p>
        <w:p w14:paraId="427FC874" w14:textId="0DBF7C38" w:rsidR="0072524F" w:rsidRPr="0072524F" w:rsidRDefault="00AB2036">
          <w:pPr>
            <w:pStyle w:val="TOC2"/>
            <w:tabs>
              <w:tab w:val="right" w:leader="dot" w:pos="9350"/>
            </w:tabs>
            <w:rPr>
              <w:rFonts w:ascii="Times New Roman" w:hAnsi="Times New Roman" w:cs="Times New Roman"/>
              <w:noProof/>
              <w:color w:val="000000" w:themeColor="text1"/>
              <w:sz w:val="24"/>
              <w:szCs w:val="24"/>
            </w:rPr>
          </w:pPr>
          <w:hyperlink w:anchor="_Toc161934172" w:history="1">
            <w:r w:rsidR="0072524F" w:rsidRPr="0072524F">
              <w:rPr>
                <w:rStyle w:val="Hyperlink"/>
                <w:rFonts w:ascii="Times New Roman" w:hAnsi="Times New Roman" w:cs="Times New Roman"/>
                <w:noProof/>
                <w:color w:val="000000" w:themeColor="text1"/>
                <w:sz w:val="24"/>
                <w:szCs w:val="24"/>
              </w:rPr>
              <w:t>Description and classification</w:t>
            </w:r>
            <w:r w:rsidR="0072524F" w:rsidRPr="0072524F">
              <w:rPr>
                <w:rFonts w:ascii="Times New Roman" w:hAnsi="Times New Roman" w:cs="Times New Roman"/>
                <w:noProof/>
                <w:webHidden/>
                <w:color w:val="000000" w:themeColor="text1"/>
                <w:sz w:val="24"/>
                <w:szCs w:val="24"/>
              </w:rPr>
              <w:tab/>
            </w:r>
            <w:r w:rsidR="0072524F" w:rsidRPr="0072524F">
              <w:rPr>
                <w:rFonts w:ascii="Times New Roman" w:hAnsi="Times New Roman" w:cs="Times New Roman"/>
                <w:noProof/>
                <w:webHidden/>
                <w:color w:val="000000" w:themeColor="text1"/>
                <w:sz w:val="24"/>
                <w:szCs w:val="24"/>
              </w:rPr>
              <w:fldChar w:fldCharType="begin"/>
            </w:r>
            <w:r w:rsidR="0072524F" w:rsidRPr="0072524F">
              <w:rPr>
                <w:rFonts w:ascii="Times New Roman" w:hAnsi="Times New Roman" w:cs="Times New Roman"/>
                <w:noProof/>
                <w:webHidden/>
                <w:color w:val="000000" w:themeColor="text1"/>
                <w:sz w:val="24"/>
                <w:szCs w:val="24"/>
              </w:rPr>
              <w:instrText xml:space="preserve"> PAGEREF _Toc161934172 \h </w:instrText>
            </w:r>
            <w:r w:rsidR="0072524F" w:rsidRPr="0072524F">
              <w:rPr>
                <w:rFonts w:ascii="Times New Roman" w:hAnsi="Times New Roman" w:cs="Times New Roman"/>
                <w:noProof/>
                <w:webHidden/>
                <w:color w:val="000000" w:themeColor="text1"/>
                <w:sz w:val="24"/>
                <w:szCs w:val="24"/>
              </w:rPr>
            </w:r>
            <w:r w:rsidR="0072524F" w:rsidRPr="0072524F">
              <w:rPr>
                <w:rFonts w:ascii="Times New Roman" w:hAnsi="Times New Roman" w:cs="Times New Roman"/>
                <w:noProof/>
                <w:webHidden/>
                <w:color w:val="000000" w:themeColor="text1"/>
                <w:sz w:val="24"/>
                <w:szCs w:val="24"/>
              </w:rPr>
              <w:fldChar w:fldCharType="separate"/>
            </w:r>
            <w:r w:rsidR="0072524F" w:rsidRPr="0072524F">
              <w:rPr>
                <w:rFonts w:ascii="Times New Roman" w:hAnsi="Times New Roman" w:cs="Times New Roman"/>
                <w:noProof/>
                <w:webHidden/>
                <w:color w:val="000000" w:themeColor="text1"/>
                <w:sz w:val="24"/>
                <w:szCs w:val="24"/>
              </w:rPr>
              <w:t>3</w:t>
            </w:r>
            <w:r w:rsidR="0072524F" w:rsidRPr="0072524F">
              <w:rPr>
                <w:rFonts w:ascii="Times New Roman" w:hAnsi="Times New Roman" w:cs="Times New Roman"/>
                <w:noProof/>
                <w:webHidden/>
                <w:color w:val="000000" w:themeColor="text1"/>
                <w:sz w:val="24"/>
                <w:szCs w:val="24"/>
              </w:rPr>
              <w:fldChar w:fldCharType="end"/>
            </w:r>
          </w:hyperlink>
        </w:p>
        <w:p w14:paraId="3B39DB5D" w14:textId="6FA1DD26" w:rsidR="0072524F" w:rsidRPr="0072524F" w:rsidRDefault="00AB2036">
          <w:pPr>
            <w:pStyle w:val="TOC2"/>
            <w:tabs>
              <w:tab w:val="right" w:leader="dot" w:pos="9350"/>
            </w:tabs>
            <w:rPr>
              <w:rFonts w:ascii="Times New Roman" w:hAnsi="Times New Roman" w:cs="Times New Roman"/>
              <w:noProof/>
              <w:color w:val="000000" w:themeColor="text1"/>
              <w:sz w:val="24"/>
              <w:szCs w:val="24"/>
            </w:rPr>
          </w:pPr>
          <w:hyperlink w:anchor="_Toc161934173" w:history="1">
            <w:r w:rsidR="0072524F" w:rsidRPr="0072524F">
              <w:rPr>
                <w:rStyle w:val="Hyperlink"/>
                <w:rFonts w:ascii="Times New Roman" w:hAnsi="Times New Roman" w:cs="Times New Roman"/>
                <w:noProof/>
                <w:color w:val="000000" w:themeColor="text1"/>
                <w:sz w:val="24"/>
                <w:szCs w:val="24"/>
              </w:rPr>
              <w:t>Diagnosis</w:t>
            </w:r>
            <w:r w:rsidR="0072524F" w:rsidRPr="0072524F">
              <w:rPr>
                <w:rFonts w:ascii="Times New Roman" w:hAnsi="Times New Roman" w:cs="Times New Roman"/>
                <w:noProof/>
                <w:webHidden/>
                <w:color w:val="000000" w:themeColor="text1"/>
                <w:sz w:val="24"/>
                <w:szCs w:val="24"/>
              </w:rPr>
              <w:tab/>
            </w:r>
            <w:r w:rsidR="0072524F" w:rsidRPr="0072524F">
              <w:rPr>
                <w:rFonts w:ascii="Times New Roman" w:hAnsi="Times New Roman" w:cs="Times New Roman"/>
                <w:noProof/>
                <w:webHidden/>
                <w:color w:val="000000" w:themeColor="text1"/>
                <w:sz w:val="24"/>
                <w:szCs w:val="24"/>
              </w:rPr>
              <w:fldChar w:fldCharType="begin"/>
            </w:r>
            <w:r w:rsidR="0072524F" w:rsidRPr="0072524F">
              <w:rPr>
                <w:rFonts w:ascii="Times New Roman" w:hAnsi="Times New Roman" w:cs="Times New Roman"/>
                <w:noProof/>
                <w:webHidden/>
                <w:color w:val="000000" w:themeColor="text1"/>
                <w:sz w:val="24"/>
                <w:szCs w:val="24"/>
              </w:rPr>
              <w:instrText xml:space="preserve"> PAGEREF _Toc161934173 \h </w:instrText>
            </w:r>
            <w:r w:rsidR="0072524F" w:rsidRPr="0072524F">
              <w:rPr>
                <w:rFonts w:ascii="Times New Roman" w:hAnsi="Times New Roman" w:cs="Times New Roman"/>
                <w:noProof/>
                <w:webHidden/>
                <w:color w:val="000000" w:themeColor="text1"/>
                <w:sz w:val="24"/>
                <w:szCs w:val="24"/>
              </w:rPr>
            </w:r>
            <w:r w:rsidR="0072524F" w:rsidRPr="0072524F">
              <w:rPr>
                <w:rFonts w:ascii="Times New Roman" w:hAnsi="Times New Roman" w:cs="Times New Roman"/>
                <w:noProof/>
                <w:webHidden/>
                <w:color w:val="000000" w:themeColor="text1"/>
                <w:sz w:val="24"/>
                <w:szCs w:val="24"/>
              </w:rPr>
              <w:fldChar w:fldCharType="separate"/>
            </w:r>
            <w:r w:rsidR="0072524F" w:rsidRPr="0072524F">
              <w:rPr>
                <w:rFonts w:ascii="Times New Roman" w:hAnsi="Times New Roman" w:cs="Times New Roman"/>
                <w:noProof/>
                <w:webHidden/>
                <w:color w:val="000000" w:themeColor="text1"/>
                <w:sz w:val="24"/>
                <w:szCs w:val="24"/>
              </w:rPr>
              <w:t>4</w:t>
            </w:r>
            <w:r w:rsidR="0072524F" w:rsidRPr="0072524F">
              <w:rPr>
                <w:rFonts w:ascii="Times New Roman" w:hAnsi="Times New Roman" w:cs="Times New Roman"/>
                <w:noProof/>
                <w:webHidden/>
                <w:color w:val="000000" w:themeColor="text1"/>
                <w:sz w:val="24"/>
                <w:szCs w:val="24"/>
              </w:rPr>
              <w:fldChar w:fldCharType="end"/>
            </w:r>
          </w:hyperlink>
        </w:p>
        <w:p w14:paraId="35A154BB" w14:textId="60C07E00" w:rsidR="0072524F" w:rsidRPr="0072524F" w:rsidRDefault="00AB2036">
          <w:pPr>
            <w:pStyle w:val="TOC2"/>
            <w:tabs>
              <w:tab w:val="right" w:leader="dot" w:pos="9350"/>
            </w:tabs>
            <w:rPr>
              <w:rFonts w:ascii="Times New Roman" w:hAnsi="Times New Roman" w:cs="Times New Roman"/>
              <w:noProof/>
              <w:color w:val="000000" w:themeColor="text1"/>
              <w:sz w:val="24"/>
              <w:szCs w:val="24"/>
            </w:rPr>
          </w:pPr>
          <w:hyperlink w:anchor="_Toc161934174" w:history="1">
            <w:r w:rsidR="0072524F" w:rsidRPr="0072524F">
              <w:rPr>
                <w:rStyle w:val="Hyperlink"/>
                <w:rFonts w:ascii="Times New Roman" w:hAnsi="Times New Roman" w:cs="Times New Roman"/>
                <w:noProof/>
                <w:color w:val="000000" w:themeColor="text1"/>
                <w:sz w:val="24"/>
                <w:szCs w:val="24"/>
              </w:rPr>
              <w:t>Treatment</w:t>
            </w:r>
            <w:r w:rsidR="0072524F" w:rsidRPr="0072524F">
              <w:rPr>
                <w:rFonts w:ascii="Times New Roman" w:hAnsi="Times New Roman" w:cs="Times New Roman"/>
                <w:noProof/>
                <w:webHidden/>
                <w:color w:val="000000" w:themeColor="text1"/>
                <w:sz w:val="24"/>
                <w:szCs w:val="24"/>
              </w:rPr>
              <w:tab/>
            </w:r>
            <w:r w:rsidR="0072524F" w:rsidRPr="0072524F">
              <w:rPr>
                <w:rFonts w:ascii="Times New Roman" w:hAnsi="Times New Roman" w:cs="Times New Roman"/>
                <w:noProof/>
                <w:webHidden/>
                <w:color w:val="000000" w:themeColor="text1"/>
                <w:sz w:val="24"/>
                <w:szCs w:val="24"/>
              </w:rPr>
              <w:fldChar w:fldCharType="begin"/>
            </w:r>
            <w:r w:rsidR="0072524F" w:rsidRPr="0072524F">
              <w:rPr>
                <w:rFonts w:ascii="Times New Roman" w:hAnsi="Times New Roman" w:cs="Times New Roman"/>
                <w:noProof/>
                <w:webHidden/>
                <w:color w:val="000000" w:themeColor="text1"/>
                <w:sz w:val="24"/>
                <w:szCs w:val="24"/>
              </w:rPr>
              <w:instrText xml:space="preserve"> PAGEREF _Toc161934174 \h </w:instrText>
            </w:r>
            <w:r w:rsidR="0072524F" w:rsidRPr="0072524F">
              <w:rPr>
                <w:rFonts w:ascii="Times New Roman" w:hAnsi="Times New Roman" w:cs="Times New Roman"/>
                <w:noProof/>
                <w:webHidden/>
                <w:color w:val="000000" w:themeColor="text1"/>
                <w:sz w:val="24"/>
                <w:szCs w:val="24"/>
              </w:rPr>
            </w:r>
            <w:r w:rsidR="0072524F" w:rsidRPr="0072524F">
              <w:rPr>
                <w:rFonts w:ascii="Times New Roman" w:hAnsi="Times New Roman" w:cs="Times New Roman"/>
                <w:noProof/>
                <w:webHidden/>
                <w:color w:val="000000" w:themeColor="text1"/>
                <w:sz w:val="24"/>
                <w:szCs w:val="24"/>
              </w:rPr>
              <w:fldChar w:fldCharType="separate"/>
            </w:r>
            <w:r w:rsidR="0072524F" w:rsidRPr="0072524F">
              <w:rPr>
                <w:rFonts w:ascii="Times New Roman" w:hAnsi="Times New Roman" w:cs="Times New Roman"/>
                <w:noProof/>
                <w:webHidden/>
                <w:color w:val="000000" w:themeColor="text1"/>
                <w:sz w:val="24"/>
                <w:szCs w:val="24"/>
              </w:rPr>
              <w:t>6</w:t>
            </w:r>
            <w:r w:rsidR="0072524F" w:rsidRPr="0072524F">
              <w:rPr>
                <w:rFonts w:ascii="Times New Roman" w:hAnsi="Times New Roman" w:cs="Times New Roman"/>
                <w:noProof/>
                <w:webHidden/>
                <w:color w:val="000000" w:themeColor="text1"/>
                <w:sz w:val="24"/>
                <w:szCs w:val="24"/>
              </w:rPr>
              <w:fldChar w:fldCharType="end"/>
            </w:r>
          </w:hyperlink>
        </w:p>
        <w:p w14:paraId="093C4A87" w14:textId="5DFC2260" w:rsidR="0072524F" w:rsidRPr="0072524F" w:rsidRDefault="00AB2036">
          <w:pPr>
            <w:pStyle w:val="TOC2"/>
            <w:tabs>
              <w:tab w:val="right" w:leader="dot" w:pos="9350"/>
            </w:tabs>
            <w:rPr>
              <w:rFonts w:ascii="Times New Roman" w:hAnsi="Times New Roman" w:cs="Times New Roman"/>
              <w:noProof/>
              <w:color w:val="000000" w:themeColor="text1"/>
              <w:sz w:val="24"/>
              <w:szCs w:val="24"/>
            </w:rPr>
          </w:pPr>
          <w:hyperlink w:anchor="_Toc161934175" w:history="1">
            <w:r w:rsidR="0072524F" w:rsidRPr="0072524F">
              <w:rPr>
                <w:rStyle w:val="Hyperlink"/>
                <w:rFonts w:ascii="Times New Roman" w:hAnsi="Times New Roman" w:cs="Times New Roman"/>
                <w:noProof/>
                <w:color w:val="000000" w:themeColor="text1"/>
                <w:sz w:val="24"/>
                <w:szCs w:val="24"/>
              </w:rPr>
              <w:t>The Measurement of Rehabilitation of OCD</w:t>
            </w:r>
            <w:r w:rsidR="0072524F" w:rsidRPr="0072524F">
              <w:rPr>
                <w:rFonts w:ascii="Times New Roman" w:hAnsi="Times New Roman" w:cs="Times New Roman"/>
                <w:noProof/>
                <w:webHidden/>
                <w:color w:val="000000" w:themeColor="text1"/>
                <w:sz w:val="24"/>
                <w:szCs w:val="24"/>
              </w:rPr>
              <w:tab/>
            </w:r>
            <w:r w:rsidR="0072524F" w:rsidRPr="0072524F">
              <w:rPr>
                <w:rFonts w:ascii="Times New Roman" w:hAnsi="Times New Roman" w:cs="Times New Roman"/>
                <w:noProof/>
                <w:webHidden/>
                <w:color w:val="000000" w:themeColor="text1"/>
                <w:sz w:val="24"/>
                <w:szCs w:val="24"/>
              </w:rPr>
              <w:fldChar w:fldCharType="begin"/>
            </w:r>
            <w:r w:rsidR="0072524F" w:rsidRPr="0072524F">
              <w:rPr>
                <w:rFonts w:ascii="Times New Roman" w:hAnsi="Times New Roman" w:cs="Times New Roman"/>
                <w:noProof/>
                <w:webHidden/>
                <w:color w:val="000000" w:themeColor="text1"/>
                <w:sz w:val="24"/>
                <w:szCs w:val="24"/>
              </w:rPr>
              <w:instrText xml:space="preserve"> PAGEREF _Toc161934175 \h </w:instrText>
            </w:r>
            <w:r w:rsidR="0072524F" w:rsidRPr="0072524F">
              <w:rPr>
                <w:rFonts w:ascii="Times New Roman" w:hAnsi="Times New Roman" w:cs="Times New Roman"/>
                <w:noProof/>
                <w:webHidden/>
                <w:color w:val="000000" w:themeColor="text1"/>
                <w:sz w:val="24"/>
                <w:szCs w:val="24"/>
              </w:rPr>
            </w:r>
            <w:r w:rsidR="0072524F" w:rsidRPr="0072524F">
              <w:rPr>
                <w:rFonts w:ascii="Times New Roman" w:hAnsi="Times New Roman" w:cs="Times New Roman"/>
                <w:noProof/>
                <w:webHidden/>
                <w:color w:val="000000" w:themeColor="text1"/>
                <w:sz w:val="24"/>
                <w:szCs w:val="24"/>
              </w:rPr>
              <w:fldChar w:fldCharType="separate"/>
            </w:r>
            <w:r w:rsidR="0072524F" w:rsidRPr="0072524F">
              <w:rPr>
                <w:rFonts w:ascii="Times New Roman" w:hAnsi="Times New Roman" w:cs="Times New Roman"/>
                <w:noProof/>
                <w:webHidden/>
                <w:color w:val="000000" w:themeColor="text1"/>
                <w:sz w:val="24"/>
                <w:szCs w:val="24"/>
              </w:rPr>
              <w:t>8</w:t>
            </w:r>
            <w:r w:rsidR="0072524F" w:rsidRPr="0072524F">
              <w:rPr>
                <w:rFonts w:ascii="Times New Roman" w:hAnsi="Times New Roman" w:cs="Times New Roman"/>
                <w:noProof/>
                <w:webHidden/>
                <w:color w:val="000000" w:themeColor="text1"/>
                <w:sz w:val="24"/>
                <w:szCs w:val="24"/>
              </w:rPr>
              <w:fldChar w:fldCharType="end"/>
            </w:r>
          </w:hyperlink>
        </w:p>
        <w:p w14:paraId="6903C02F" w14:textId="21E3A1DD" w:rsidR="0072524F" w:rsidRPr="0072524F" w:rsidRDefault="00AB2036">
          <w:pPr>
            <w:pStyle w:val="TOC2"/>
            <w:tabs>
              <w:tab w:val="right" w:leader="dot" w:pos="9350"/>
            </w:tabs>
            <w:rPr>
              <w:rFonts w:ascii="Times New Roman" w:hAnsi="Times New Roman" w:cs="Times New Roman"/>
              <w:noProof/>
              <w:color w:val="000000" w:themeColor="text1"/>
              <w:sz w:val="24"/>
              <w:szCs w:val="24"/>
            </w:rPr>
          </w:pPr>
          <w:hyperlink w:anchor="_Toc161934176" w:history="1">
            <w:r w:rsidR="0072524F" w:rsidRPr="0072524F">
              <w:rPr>
                <w:rStyle w:val="Hyperlink"/>
                <w:rFonts w:ascii="Times New Roman" w:hAnsi="Times New Roman" w:cs="Times New Roman"/>
                <w:noProof/>
                <w:color w:val="000000" w:themeColor="text1"/>
                <w:sz w:val="24"/>
                <w:szCs w:val="24"/>
              </w:rPr>
              <w:t>Recommendations for future practice</w:t>
            </w:r>
            <w:r w:rsidR="0072524F" w:rsidRPr="0072524F">
              <w:rPr>
                <w:rFonts w:ascii="Times New Roman" w:hAnsi="Times New Roman" w:cs="Times New Roman"/>
                <w:noProof/>
                <w:webHidden/>
                <w:color w:val="000000" w:themeColor="text1"/>
                <w:sz w:val="24"/>
                <w:szCs w:val="24"/>
              </w:rPr>
              <w:tab/>
            </w:r>
            <w:r w:rsidR="0072524F" w:rsidRPr="0072524F">
              <w:rPr>
                <w:rFonts w:ascii="Times New Roman" w:hAnsi="Times New Roman" w:cs="Times New Roman"/>
                <w:noProof/>
                <w:webHidden/>
                <w:color w:val="000000" w:themeColor="text1"/>
                <w:sz w:val="24"/>
                <w:szCs w:val="24"/>
              </w:rPr>
              <w:fldChar w:fldCharType="begin"/>
            </w:r>
            <w:r w:rsidR="0072524F" w:rsidRPr="0072524F">
              <w:rPr>
                <w:rFonts w:ascii="Times New Roman" w:hAnsi="Times New Roman" w:cs="Times New Roman"/>
                <w:noProof/>
                <w:webHidden/>
                <w:color w:val="000000" w:themeColor="text1"/>
                <w:sz w:val="24"/>
                <w:szCs w:val="24"/>
              </w:rPr>
              <w:instrText xml:space="preserve"> PAGEREF _Toc161934176 \h </w:instrText>
            </w:r>
            <w:r w:rsidR="0072524F" w:rsidRPr="0072524F">
              <w:rPr>
                <w:rFonts w:ascii="Times New Roman" w:hAnsi="Times New Roman" w:cs="Times New Roman"/>
                <w:noProof/>
                <w:webHidden/>
                <w:color w:val="000000" w:themeColor="text1"/>
                <w:sz w:val="24"/>
                <w:szCs w:val="24"/>
              </w:rPr>
            </w:r>
            <w:r w:rsidR="0072524F" w:rsidRPr="0072524F">
              <w:rPr>
                <w:rFonts w:ascii="Times New Roman" w:hAnsi="Times New Roman" w:cs="Times New Roman"/>
                <w:noProof/>
                <w:webHidden/>
                <w:color w:val="000000" w:themeColor="text1"/>
                <w:sz w:val="24"/>
                <w:szCs w:val="24"/>
              </w:rPr>
              <w:fldChar w:fldCharType="separate"/>
            </w:r>
            <w:r w:rsidR="0072524F" w:rsidRPr="0072524F">
              <w:rPr>
                <w:rFonts w:ascii="Times New Roman" w:hAnsi="Times New Roman" w:cs="Times New Roman"/>
                <w:noProof/>
                <w:webHidden/>
                <w:color w:val="000000" w:themeColor="text1"/>
                <w:sz w:val="24"/>
                <w:szCs w:val="24"/>
              </w:rPr>
              <w:t>10</w:t>
            </w:r>
            <w:r w:rsidR="0072524F" w:rsidRPr="0072524F">
              <w:rPr>
                <w:rFonts w:ascii="Times New Roman" w:hAnsi="Times New Roman" w:cs="Times New Roman"/>
                <w:noProof/>
                <w:webHidden/>
                <w:color w:val="000000" w:themeColor="text1"/>
                <w:sz w:val="24"/>
                <w:szCs w:val="24"/>
              </w:rPr>
              <w:fldChar w:fldCharType="end"/>
            </w:r>
          </w:hyperlink>
        </w:p>
        <w:p w14:paraId="4FF0AC2E" w14:textId="259C870D" w:rsidR="0072524F" w:rsidRPr="0072524F" w:rsidRDefault="00AB2036">
          <w:pPr>
            <w:pStyle w:val="TOC1"/>
            <w:tabs>
              <w:tab w:val="right" w:leader="dot" w:pos="9350"/>
            </w:tabs>
            <w:rPr>
              <w:rFonts w:ascii="Times New Roman" w:hAnsi="Times New Roman" w:cs="Times New Roman"/>
              <w:noProof/>
              <w:color w:val="000000" w:themeColor="text1"/>
              <w:sz w:val="24"/>
              <w:szCs w:val="24"/>
            </w:rPr>
          </w:pPr>
          <w:hyperlink w:anchor="_Toc161934177" w:history="1">
            <w:r w:rsidR="0072524F" w:rsidRPr="0072524F">
              <w:rPr>
                <w:rStyle w:val="Hyperlink"/>
                <w:rFonts w:ascii="Times New Roman" w:hAnsi="Times New Roman" w:cs="Times New Roman"/>
                <w:noProof/>
                <w:color w:val="000000" w:themeColor="text1"/>
                <w:sz w:val="24"/>
                <w:szCs w:val="24"/>
              </w:rPr>
              <w:t>Conclusion</w:t>
            </w:r>
            <w:r w:rsidR="0072524F" w:rsidRPr="0072524F">
              <w:rPr>
                <w:rFonts w:ascii="Times New Roman" w:hAnsi="Times New Roman" w:cs="Times New Roman"/>
                <w:noProof/>
                <w:webHidden/>
                <w:color w:val="000000" w:themeColor="text1"/>
                <w:sz w:val="24"/>
                <w:szCs w:val="24"/>
              </w:rPr>
              <w:tab/>
            </w:r>
            <w:r w:rsidR="0072524F" w:rsidRPr="0072524F">
              <w:rPr>
                <w:rFonts w:ascii="Times New Roman" w:hAnsi="Times New Roman" w:cs="Times New Roman"/>
                <w:noProof/>
                <w:webHidden/>
                <w:color w:val="000000" w:themeColor="text1"/>
                <w:sz w:val="24"/>
                <w:szCs w:val="24"/>
              </w:rPr>
              <w:fldChar w:fldCharType="begin"/>
            </w:r>
            <w:r w:rsidR="0072524F" w:rsidRPr="0072524F">
              <w:rPr>
                <w:rFonts w:ascii="Times New Roman" w:hAnsi="Times New Roman" w:cs="Times New Roman"/>
                <w:noProof/>
                <w:webHidden/>
                <w:color w:val="000000" w:themeColor="text1"/>
                <w:sz w:val="24"/>
                <w:szCs w:val="24"/>
              </w:rPr>
              <w:instrText xml:space="preserve"> PAGEREF _Toc161934177 \h </w:instrText>
            </w:r>
            <w:r w:rsidR="0072524F" w:rsidRPr="0072524F">
              <w:rPr>
                <w:rFonts w:ascii="Times New Roman" w:hAnsi="Times New Roman" w:cs="Times New Roman"/>
                <w:noProof/>
                <w:webHidden/>
                <w:color w:val="000000" w:themeColor="text1"/>
                <w:sz w:val="24"/>
                <w:szCs w:val="24"/>
              </w:rPr>
            </w:r>
            <w:r w:rsidR="0072524F" w:rsidRPr="0072524F">
              <w:rPr>
                <w:rFonts w:ascii="Times New Roman" w:hAnsi="Times New Roman" w:cs="Times New Roman"/>
                <w:noProof/>
                <w:webHidden/>
                <w:color w:val="000000" w:themeColor="text1"/>
                <w:sz w:val="24"/>
                <w:szCs w:val="24"/>
              </w:rPr>
              <w:fldChar w:fldCharType="separate"/>
            </w:r>
            <w:r w:rsidR="0072524F" w:rsidRPr="0072524F">
              <w:rPr>
                <w:rFonts w:ascii="Times New Roman" w:hAnsi="Times New Roman" w:cs="Times New Roman"/>
                <w:noProof/>
                <w:webHidden/>
                <w:color w:val="000000" w:themeColor="text1"/>
                <w:sz w:val="24"/>
                <w:szCs w:val="24"/>
              </w:rPr>
              <w:t>12</w:t>
            </w:r>
            <w:r w:rsidR="0072524F" w:rsidRPr="0072524F">
              <w:rPr>
                <w:rFonts w:ascii="Times New Roman" w:hAnsi="Times New Roman" w:cs="Times New Roman"/>
                <w:noProof/>
                <w:webHidden/>
                <w:color w:val="000000" w:themeColor="text1"/>
                <w:sz w:val="24"/>
                <w:szCs w:val="24"/>
              </w:rPr>
              <w:fldChar w:fldCharType="end"/>
            </w:r>
          </w:hyperlink>
        </w:p>
        <w:p w14:paraId="5F0A4A22" w14:textId="0B6C3768" w:rsidR="0072524F" w:rsidRPr="0072524F" w:rsidRDefault="00AB2036">
          <w:pPr>
            <w:pStyle w:val="TOC1"/>
            <w:tabs>
              <w:tab w:val="right" w:leader="dot" w:pos="9350"/>
            </w:tabs>
            <w:rPr>
              <w:rFonts w:ascii="Times New Roman" w:hAnsi="Times New Roman" w:cs="Times New Roman"/>
              <w:noProof/>
              <w:color w:val="000000" w:themeColor="text1"/>
              <w:sz w:val="24"/>
              <w:szCs w:val="24"/>
            </w:rPr>
          </w:pPr>
          <w:hyperlink w:anchor="_Toc161934178" w:history="1">
            <w:r w:rsidR="0072524F" w:rsidRPr="0072524F">
              <w:rPr>
                <w:rStyle w:val="Hyperlink"/>
                <w:rFonts w:ascii="Times New Roman" w:hAnsi="Times New Roman" w:cs="Times New Roman"/>
                <w:noProof/>
                <w:color w:val="000000" w:themeColor="text1"/>
                <w:sz w:val="24"/>
                <w:szCs w:val="24"/>
              </w:rPr>
              <w:t>References</w:t>
            </w:r>
            <w:r w:rsidR="0072524F" w:rsidRPr="0072524F">
              <w:rPr>
                <w:rFonts w:ascii="Times New Roman" w:hAnsi="Times New Roman" w:cs="Times New Roman"/>
                <w:noProof/>
                <w:webHidden/>
                <w:color w:val="000000" w:themeColor="text1"/>
                <w:sz w:val="24"/>
                <w:szCs w:val="24"/>
              </w:rPr>
              <w:tab/>
            </w:r>
            <w:r w:rsidR="0072524F" w:rsidRPr="0072524F">
              <w:rPr>
                <w:rFonts w:ascii="Times New Roman" w:hAnsi="Times New Roman" w:cs="Times New Roman"/>
                <w:noProof/>
                <w:webHidden/>
                <w:color w:val="000000" w:themeColor="text1"/>
                <w:sz w:val="24"/>
                <w:szCs w:val="24"/>
              </w:rPr>
              <w:fldChar w:fldCharType="begin"/>
            </w:r>
            <w:r w:rsidR="0072524F" w:rsidRPr="0072524F">
              <w:rPr>
                <w:rFonts w:ascii="Times New Roman" w:hAnsi="Times New Roman" w:cs="Times New Roman"/>
                <w:noProof/>
                <w:webHidden/>
                <w:color w:val="000000" w:themeColor="text1"/>
                <w:sz w:val="24"/>
                <w:szCs w:val="24"/>
              </w:rPr>
              <w:instrText xml:space="preserve"> PAGEREF _Toc161934178 \h </w:instrText>
            </w:r>
            <w:r w:rsidR="0072524F" w:rsidRPr="0072524F">
              <w:rPr>
                <w:rFonts w:ascii="Times New Roman" w:hAnsi="Times New Roman" w:cs="Times New Roman"/>
                <w:noProof/>
                <w:webHidden/>
                <w:color w:val="000000" w:themeColor="text1"/>
                <w:sz w:val="24"/>
                <w:szCs w:val="24"/>
              </w:rPr>
            </w:r>
            <w:r w:rsidR="0072524F" w:rsidRPr="0072524F">
              <w:rPr>
                <w:rFonts w:ascii="Times New Roman" w:hAnsi="Times New Roman" w:cs="Times New Roman"/>
                <w:noProof/>
                <w:webHidden/>
                <w:color w:val="000000" w:themeColor="text1"/>
                <w:sz w:val="24"/>
                <w:szCs w:val="24"/>
              </w:rPr>
              <w:fldChar w:fldCharType="separate"/>
            </w:r>
            <w:r w:rsidR="0072524F" w:rsidRPr="0072524F">
              <w:rPr>
                <w:rFonts w:ascii="Times New Roman" w:hAnsi="Times New Roman" w:cs="Times New Roman"/>
                <w:noProof/>
                <w:webHidden/>
                <w:color w:val="000000" w:themeColor="text1"/>
                <w:sz w:val="24"/>
                <w:szCs w:val="24"/>
              </w:rPr>
              <w:t>13</w:t>
            </w:r>
            <w:r w:rsidR="0072524F" w:rsidRPr="0072524F">
              <w:rPr>
                <w:rFonts w:ascii="Times New Roman" w:hAnsi="Times New Roman" w:cs="Times New Roman"/>
                <w:noProof/>
                <w:webHidden/>
                <w:color w:val="000000" w:themeColor="text1"/>
                <w:sz w:val="24"/>
                <w:szCs w:val="24"/>
              </w:rPr>
              <w:fldChar w:fldCharType="end"/>
            </w:r>
          </w:hyperlink>
        </w:p>
        <w:p w14:paraId="776A34B6" w14:textId="5196465B" w:rsidR="0072524F" w:rsidRDefault="0072524F">
          <w:r w:rsidRPr="0072524F">
            <w:rPr>
              <w:rFonts w:ascii="Times New Roman" w:hAnsi="Times New Roman" w:cs="Times New Roman"/>
              <w:b/>
              <w:bCs/>
              <w:noProof/>
              <w:color w:val="000000" w:themeColor="text1"/>
              <w:sz w:val="24"/>
              <w:szCs w:val="24"/>
            </w:rPr>
            <w:fldChar w:fldCharType="end"/>
          </w:r>
        </w:p>
      </w:sdtContent>
    </w:sdt>
    <w:p w14:paraId="42017150" w14:textId="77777777" w:rsidR="00F117DA" w:rsidRPr="00F117DA" w:rsidRDefault="00F117DA" w:rsidP="00601CBD">
      <w:pPr>
        <w:pStyle w:val="Normal1"/>
        <w:spacing w:before="240" w:line="360" w:lineRule="auto"/>
        <w:jc w:val="center"/>
        <w:rPr>
          <w:b/>
          <w:sz w:val="44"/>
          <w:szCs w:val="24"/>
        </w:rPr>
      </w:pPr>
    </w:p>
    <w:p w14:paraId="11BB3349" w14:textId="77777777" w:rsidR="00F117DA" w:rsidRDefault="00F117DA" w:rsidP="00601CBD">
      <w:pPr>
        <w:pStyle w:val="Normal1"/>
        <w:spacing w:before="240" w:line="360" w:lineRule="auto"/>
        <w:jc w:val="center"/>
        <w:rPr>
          <w:b/>
          <w:sz w:val="36"/>
          <w:szCs w:val="24"/>
        </w:rPr>
      </w:pPr>
    </w:p>
    <w:p w14:paraId="00000005" w14:textId="64CBB3B3" w:rsidR="00A06913" w:rsidRPr="00F117DA" w:rsidRDefault="00F117DA" w:rsidP="00601CBD">
      <w:pPr>
        <w:pStyle w:val="Normal1"/>
        <w:spacing w:before="240" w:line="360" w:lineRule="auto"/>
        <w:jc w:val="center"/>
        <w:rPr>
          <w:i/>
          <w:sz w:val="36"/>
          <w:szCs w:val="24"/>
        </w:rPr>
      </w:pPr>
      <w:r>
        <w:rPr>
          <w:b/>
          <w:i/>
          <w:sz w:val="36"/>
          <w:szCs w:val="24"/>
        </w:rPr>
        <w:t xml:space="preserve"> </w:t>
      </w:r>
    </w:p>
    <w:p w14:paraId="00000006" w14:textId="77777777" w:rsidR="00A06913" w:rsidRDefault="00A06913" w:rsidP="00601CBD">
      <w:pPr>
        <w:pStyle w:val="Normal1"/>
        <w:spacing w:before="240" w:line="360" w:lineRule="auto"/>
        <w:jc w:val="both"/>
        <w:rPr>
          <w:sz w:val="24"/>
          <w:szCs w:val="24"/>
        </w:rPr>
      </w:pPr>
    </w:p>
    <w:p w14:paraId="00000007" w14:textId="77777777" w:rsidR="00A06913" w:rsidRDefault="00A06913" w:rsidP="00601CBD">
      <w:pPr>
        <w:pStyle w:val="Normal1"/>
        <w:spacing w:before="240" w:line="360" w:lineRule="auto"/>
        <w:jc w:val="both"/>
        <w:rPr>
          <w:sz w:val="24"/>
          <w:szCs w:val="24"/>
        </w:rPr>
      </w:pPr>
    </w:p>
    <w:p w14:paraId="00000008" w14:textId="77777777" w:rsidR="00A06913" w:rsidRDefault="001872CE" w:rsidP="00601CBD">
      <w:pPr>
        <w:pStyle w:val="Normal1"/>
        <w:spacing w:before="240" w:line="360" w:lineRule="auto"/>
        <w:jc w:val="both"/>
        <w:rPr>
          <w:b/>
          <w:sz w:val="24"/>
          <w:szCs w:val="24"/>
        </w:rPr>
      </w:pPr>
      <w:r>
        <w:br w:type="page"/>
      </w:r>
    </w:p>
    <w:p w14:paraId="00000009" w14:textId="77777777" w:rsidR="00A06913" w:rsidRPr="008217F8" w:rsidRDefault="001872CE" w:rsidP="00601CBD">
      <w:pPr>
        <w:pStyle w:val="Heading1"/>
        <w:spacing w:before="240"/>
        <w:rPr>
          <w:sz w:val="28"/>
        </w:rPr>
      </w:pPr>
      <w:bookmarkStart w:id="0" w:name="_Toc161934171"/>
      <w:r w:rsidRPr="008217F8">
        <w:rPr>
          <w:sz w:val="28"/>
        </w:rPr>
        <w:lastRenderedPageBreak/>
        <w:t>Introduction</w:t>
      </w:r>
      <w:bookmarkEnd w:id="0"/>
      <w:r w:rsidRPr="008217F8">
        <w:rPr>
          <w:sz w:val="28"/>
        </w:rPr>
        <w:t xml:space="preserve"> </w:t>
      </w:r>
    </w:p>
    <w:p w14:paraId="0000000A" w14:textId="77777777" w:rsidR="00A06913" w:rsidRDefault="001872CE" w:rsidP="00601CBD">
      <w:pPr>
        <w:pStyle w:val="Normal1"/>
        <w:spacing w:before="240" w:line="360" w:lineRule="auto"/>
        <w:jc w:val="both"/>
        <w:rPr>
          <w:b/>
          <w:sz w:val="24"/>
          <w:szCs w:val="24"/>
        </w:rPr>
      </w:pPr>
      <w:r>
        <w:rPr>
          <w:sz w:val="24"/>
          <w:szCs w:val="24"/>
        </w:rPr>
        <w:t>The context of health and social care usefulness includes compelling healthcare benefits that improve the health of people, enforce social care, aid service users in their day-to-day actions independently, and operate social dealings. The topic of this report is investigating mental disor</w:t>
      </w:r>
      <w:bookmarkStart w:id="1" w:name="_GoBack"/>
      <w:bookmarkEnd w:id="1"/>
      <w:r>
        <w:rPr>
          <w:sz w:val="24"/>
          <w:szCs w:val="24"/>
        </w:rPr>
        <w:t>ders such</w:t>
      </w:r>
      <w:r>
        <w:rPr>
          <w:b/>
          <w:i/>
          <w:sz w:val="24"/>
          <w:szCs w:val="24"/>
        </w:rPr>
        <w:t xml:space="preserve"> as obsessive-compulsive disorder (OCD)</w:t>
      </w:r>
      <w:r>
        <w:rPr>
          <w:sz w:val="24"/>
          <w:szCs w:val="24"/>
        </w:rPr>
        <w:t xml:space="preserve"> with proper characterisation, diagnosis, therapy, measurement, and recommendation with future approaches and adequate discussions in the context of the United Kingdom. OCD can be regarded as one of the most severe mental illnesses, and as of now, treatment for OCD is not efficiently regarded as a remedy, but signs of this condition can be prevented.  The two compelling cures for OCD can be considered psychotherapy and medicine. However, the causalities of OCD are still unidentified; however, environmental and hereditary characteristics play a very consequential role in developing this disease, such as disproportionate stress, bullying, carelessness, and so on. The key literature that will be examined in the report studies the number of secondary sources associated with obsessive-compulsive disorder (OCD) by analysing past and current circumstances, treatments, and the outcome of this disease in the UK context. </w:t>
      </w:r>
    </w:p>
    <w:p w14:paraId="0000000B" w14:textId="77777777" w:rsidR="00A06913" w:rsidRPr="008217F8" w:rsidRDefault="001872CE" w:rsidP="00601CBD">
      <w:pPr>
        <w:pStyle w:val="Heading2"/>
        <w:spacing w:before="240"/>
        <w:rPr>
          <w:sz w:val="26"/>
          <w:szCs w:val="26"/>
        </w:rPr>
      </w:pPr>
      <w:bookmarkStart w:id="2" w:name="_Toc161934172"/>
      <w:r w:rsidRPr="008217F8">
        <w:rPr>
          <w:sz w:val="26"/>
          <w:szCs w:val="26"/>
        </w:rPr>
        <w:t>Description and classification</w:t>
      </w:r>
      <w:bookmarkEnd w:id="2"/>
      <w:r w:rsidRPr="008217F8">
        <w:rPr>
          <w:sz w:val="26"/>
          <w:szCs w:val="26"/>
        </w:rPr>
        <w:t xml:space="preserve">  </w:t>
      </w:r>
    </w:p>
    <w:p w14:paraId="0000000C" w14:textId="77777777" w:rsidR="00A06913" w:rsidRDefault="001872CE" w:rsidP="00601CBD">
      <w:pPr>
        <w:pStyle w:val="Normal1"/>
        <w:spacing w:before="240" w:line="360" w:lineRule="auto"/>
        <w:jc w:val="both"/>
        <w:rPr>
          <w:sz w:val="24"/>
          <w:szCs w:val="24"/>
        </w:rPr>
      </w:pPr>
      <w:r>
        <w:rPr>
          <w:sz w:val="24"/>
          <w:szCs w:val="24"/>
        </w:rPr>
        <w:t>As discussed by Evey and Steinman, (2023), A mental disturbance is characterised as a sickness that seriously disrupts a person's understanding, emotive regulation, or manners. Mental disorders can also be understood as mental diseases. Mental disorders highly simulate an individual's thoughts, consistencies, moods, and demeanour. They can also be periodic or very long-term, like regular. For example, some mental disorders comprise anxiety ailments, character disorders, psychotic disorders, and many more. As expressed by SoleimanvandiAzar</w:t>
      </w:r>
      <w:r>
        <w:rPr>
          <w:i/>
          <w:sz w:val="24"/>
          <w:szCs w:val="24"/>
        </w:rPr>
        <w:t xml:space="preserve"> et al. </w:t>
      </w:r>
      <w:r>
        <w:rPr>
          <w:sz w:val="24"/>
          <w:szCs w:val="24"/>
        </w:rPr>
        <w:t xml:space="preserve"> (2023), As per the current report in the United Kingdom, around 30% of the population negligibly has one mental health disturbance. In this context, the selected mental health disorder is obsessive-compulsive disorder (OCD). As per the ICD-10 classification, a Chosen illness, such as obsessive-compulsive disorder (OCD), is one kind of cognitive health illness that causes someone to participate in undesirable thoughts, consistencies, and preoccupations that are highly ludicrous and </w:t>
      </w:r>
      <w:r>
        <w:rPr>
          <w:sz w:val="24"/>
          <w:szCs w:val="24"/>
        </w:rPr>
        <w:lastRenderedPageBreak/>
        <w:t xml:space="preserve">can be the reason for a prominent anxiety attack. People who suffer from OCD also often commit some redundant behaviours (compulsions) to get rid of their thinking. </w:t>
      </w:r>
    </w:p>
    <w:p w14:paraId="0000000D" w14:textId="3CC09DBA" w:rsidR="00A06913" w:rsidRDefault="001872CE" w:rsidP="00601CBD">
      <w:pPr>
        <w:pStyle w:val="Normal1"/>
        <w:spacing w:before="240" w:line="360" w:lineRule="auto"/>
        <w:jc w:val="both"/>
        <w:rPr>
          <w:sz w:val="24"/>
          <w:szCs w:val="24"/>
        </w:rPr>
      </w:pPr>
      <w:r>
        <w:rPr>
          <w:sz w:val="24"/>
          <w:szCs w:val="24"/>
        </w:rPr>
        <w:t>As articulated by Gamoran and Doron, (2023), Compulsions among OCD patients include exaggerated washing of hands, pouring, constantly sweeping household things, checking locks, swishes, applications, categorising and putting things frequently, and so on. In the United Kingdom, as reported by OCD-UK Nearly 1.2% of the inhabitants of the United Kingdom have obsessive-compulsive disorder (OCD), which means around 750,000 people are concerned by this condition. OCD can be considered a very consequential and treacherous anxiety disorder that could create a lot of misery among individuals. As considered by Perera</w:t>
      </w:r>
      <w:r>
        <w:rPr>
          <w:i/>
          <w:sz w:val="24"/>
          <w:szCs w:val="24"/>
        </w:rPr>
        <w:t xml:space="preserve"> et al. </w:t>
      </w:r>
      <w:r>
        <w:rPr>
          <w:sz w:val="24"/>
          <w:szCs w:val="24"/>
        </w:rPr>
        <w:t xml:space="preserve">(2023), By creating comparisons with other diagnostic standards manuals, for example, DSM V, it can be viewed that OCD is recurring and perishing introspections, impulses, or illustrations that are usually encountered at some point during annoyances such as invasive, undesirable, and among people that cause huge depression. other comparisons can be driven with DSM </w:t>
      </w:r>
      <w:r w:rsidR="008217F8">
        <w:rPr>
          <w:sz w:val="24"/>
          <w:szCs w:val="24"/>
        </w:rPr>
        <w:t>V, OCD</w:t>
      </w:r>
      <w:r>
        <w:rPr>
          <w:sz w:val="24"/>
          <w:szCs w:val="24"/>
        </w:rPr>
        <w:t xml:space="preserve"> that to determine OCD disease, it is significant to monitor compulsive symptoms for at least 2 weeks. In distinction, DSM-5 doesn't require a minimum period of signs; it usually requires the signs to be time-consuming.  </w:t>
      </w:r>
    </w:p>
    <w:p w14:paraId="0000000E" w14:textId="77777777" w:rsidR="00A06913" w:rsidRPr="008217F8" w:rsidRDefault="001872CE" w:rsidP="00601CBD">
      <w:pPr>
        <w:pStyle w:val="Heading2"/>
        <w:spacing w:before="240"/>
        <w:rPr>
          <w:sz w:val="26"/>
          <w:szCs w:val="26"/>
        </w:rPr>
      </w:pPr>
      <w:bookmarkStart w:id="3" w:name="_Toc161934173"/>
      <w:r w:rsidRPr="008217F8">
        <w:rPr>
          <w:sz w:val="26"/>
          <w:szCs w:val="26"/>
        </w:rPr>
        <w:t>Diagnosis</w:t>
      </w:r>
      <w:bookmarkEnd w:id="3"/>
      <w:r w:rsidRPr="008217F8">
        <w:rPr>
          <w:sz w:val="26"/>
          <w:szCs w:val="26"/>
        </w:rPr>
        <w:t xml:space="preserve"> </w:t>
      </w:r>
    </w:p>
    <w:p w14:paraId="0000000F" w14:textId="5E285D11" w:rsidR="00A06913" w:rsidRDefault="001872CE" w:rsidP="00601CBD">
      <w:pPr>
        <w:pStyle w:val="Normal1"/>
        <w:spacing w:before="240" w:line="360" w:lineRule="auto"/>
        <w:jc w:val="both"/>
        <w:rPr>
          <w:sz w:val="24"/>
          <w:szCs w:val="24"/>
        </w:rPr>
      </w:pPr>
      <w:r>
        <w:rPr>
          <w:b/>
          <w:sz w:val="24"/>
          <w:szCs w:val="24"/>
        </w:rPr>
        <w:t>Describe the existing procedure for diagnosing OCD in the United Kingdom:</w:t>
      </w:r>
      <w:r>
        <w:rPr>
          <w:sz w:val="24"/>
          <w:szCs w:val="24"/>
        </w:rPr>
        <w:t xml:space="preserve"> As discussed by McDonald</w:t>
      </w:r>
      <w:r>
        <w:rPr>
          <w:i/>
          <w:sz w:val="24"/>
          <w:szCs w:val="24"/>
        </w:rPr>
        <w:t xml:space="preserve"> et al. </w:t>
      </w:r>
      <w:r>
        <w:rPr>
          <w:sz w:val="24"/>
          <w:szCs w:val="24"/>
        </w:rPr>
        <w:t xml:space="preserve">(2023), the UK </w:t>
      </w:r>
      <w:r w:rsidR="008217F8">
        <w:rPr>
          <w:sz w:val="24"/>
          <w:szCs w:val="24"/>
        </w:rPr>
        <w:t>for</w:t>
      </w:r>
      <w:r>
        <w:rPr>
          <w:sz w:val="24"/>
          <w:szCs w:val="24"/>
        </w:rPr>
        <w:t xml:space="preserve"> the diagnosis of the selected disorder, such as obsessive-compulsive disorder, or OCD, the medical specialists conduct an assessment that is based on the patient's beliefs, emotions, and demeanour. For the diagnosis of OCD, there is no single straightforward test to regard; however, the criteria delivered by DSM-V, such as the Diagnostic and Statistical Manual of Mental Disorders, 5th Edition, are necessary for diagnosis. As expressed by Negreiros</w:t>
      </w:r>
      <w:r>
        <w:rPr>
          <w:i/>
          <w:sz w:val="24"/>
          <w:szCs w:val="24"/>
        </w:rPr>
        <w:t xml:space="preserve"> et al. </w:t>
      </w:r>
      <w:r>
        <w:rPr>
          <w:sz w:val="24"/>
          <w:szCs w:val="24"/>
        </w:rPr>
        <w:t xml:space="preserve">(2023), While interpreting OCD in the UK, psychological evaluation can be accomplished by talking with the patient's family and companions. and in this technique, a physical inspection is also conducted to find out the primary reason for the issue and comprehend the symptoms. </w:t>
      </w:r>
    </w:p>
    <w:p w14:paraId="00000010" w14:textId="342CD7F2" w:rsidR="00A06913" w:rsidRDefault="001872CE" w:rsidP="00601CBD">
      <w:pPr>
        <w:pStyle w:val="Normal1"/>
        <w:spacing w:before="240" w:line="360" w:lineRule="auto"/>
        <w:jc w:val="both"/>
        <w:rPr>
          <w:sz w:val="24"/>
          <w:szCs w:val="24"/>
        </w:rPr>
      </w:pPr>
      <w:r>
        <w:rPr>
          <w:b/>
          <w:sz w:val="24"/>
          <w:szCs w:val="24"/>
        </w:rPr>
        <w:lastRenderedPageBreak/>
        <w:t>Illustrate the standard processes for diagnosed OCD, along with respective involvement in the function:</w:t>
      </w:r>
      <w:r>
        <w:rPr>
          <w:sz w:val="24"/>
          <w:szCs w:val="24"/>
        </w:rPr>
        <w:t xml:space="preserve"> As discussed by Chessell</w:t>
      </w:r>
      <w:r>
        <w:rPr>
          <w:i/>
          <w:sz w:val="24"/>
          <w:szCs w:val="24"/>
        </w:rPr>
        <w:t xml:space="preserve"> et al. </w:t>
      </w:r>
      <w:r>
        <w:rPr>
          <w:sz w:val="24"/>
          <w:szCs w:val="24"/>
        </w:rPr>
        <w:t xml:space="preserve"> (2023), For diagnosis, OCD service users The formal process can regard Healthcare professionals seeing the patient and assembling a diagnosis established on an assessment of personal manners by following the patient's opinions and movements. The assessment is known as the Y-BOCS and CY-BOCS, which are accomplished by conducting discussions with a qualified clinician, through which efficacious OCD symptoms and their harshness can be calculated. Generally, The Y-BOCS and CY-BOCS are associated with several characteristics: different questions to the patient from various remarks in terms of evaluating the stringency of the symptoms. As expressed by Yilmaz</w:t>
      </w:r>
      <w:r>
        <w:rPr>
          <w:i/>
          <w:sz w:val="24"/>
          <w:szCs w:val="24"/>
        </w:rPr>
        <w:t xml:space="preserve"> et al. </w:t>
      </w:r>
      <w:r>
        <w:rPr>
          <w:sz w:val="24"/>
          <w:szCs w:val="24"/>
        </w:rPr>
        <w:t xml:space="preserve">(2023), A service user of OCD disease is formally interpreted by a mental health professional such as a psychologist, or therapist, </w:t>
      </w:r>
      <w:r w:rsidR="008217F8">
        <w:rPr>
          <w:sz w:val="24"/>
          <w:szCs w:val="24"/>
        </w:rPr>
        <w:t>after</w:t>
      </w:r>
      <w:r>
        <w:rPr>
          <w:sz w:val="24"/>
          <w:szCs w:val="24"/>
        </w:rPr>
        <w:t xml:space="preserve"> comprehending the patient's beliefs, manners, and emotions.</w:t>
      </w:r>
    </w:p>
    <w:p w14:paraId="00000011" w14:textId="77777777" w:rsidR="00A06913" w:rsidRDefault="001872CE" w:rsidP="00601CBD">
      <w:pPr>
        <w:pStyle w:val="Normal1"/>
        <w:spacing w:before="240" w:line="360" w:lineRule="auto"/>
        <w:jc w:val="both"/>
        <w:rPr>
          <w:sz w:val="24"/>
          <w:szCs w:val="24"/>
        </w:rPr>
      </w:pPr>
      <w:r>
        <w:rPr>
          <w:sz w:val="24"/>
          <w:szCs w:val="24"/>
        </w:rPr>
        <w:t>As articulated by Jalal</w:t>
      </w:r>
      <w:r>
        <w:rPr>
          <w:i/>
          <w:sz w:val="24"/>
          <w:szCs w:val="24"/>
        </w:rPr>
        <w:t xml:space="preserve"> et al. </w:t>
      </w:r>
      <w:r>
        <w:rPr>
          <w:sz w:val="24"/>
          <w:szCs w:val="24"/>
        </w:rPr>
        <w:t>(2023), The procedure of formally diagnosing OCD has affected the involvement of two people, one of whom is a qualified therapist. Another individual is the patient, through whom the therapist is examining for three things. for example, the reasoning behind the person's habits, what the person has obsessional conduct, and the rigour of the illnesses. A case study of a four-year-old girl child illustrated the effective diagnosis of suffering from OCD in the UK. The child has normal physical and psychological growth along with no family history of psychological disease; however, after taking the child to a psychiatric talk, the disease has been examined. As considered by Klenfeldt</w:t>
      </w:r>
      <w:r>
        <w:rPr>
          <w:i/>
          <w:sz w:val="24"/>
          <w:szCs w:val="24"/>
        </w:rPr>
        <w:t xml:space="preserve"> et al. </w:t>
      </w:r>
      <w:r>
        <w:rPr>
          <w:sz w:val="24"/>
          <w:szCs w:val="24"/>
        </w:rPr>
        <w:t xml:space="preserve">(2024), For the last two months, before talking with a psychologist, the child had been very furious at her mother if she didn't take repeated baths, wash her hands, or employ other repetitive manners.  However, by obtaining help from psychologists, following The Y-BOCS and CY-BOCS assessments fixed the girl by lessening her symptoms and bringing her formally diagnosed. </w:t>
      </w:r>
    </w:p>
    <w:p w14:paraId="00000012" w14:textId="77777777" w:rsidR="00A06913" w:rsidRDefault="001872CE" w:rsidP="00601CBD">
      <w:pPr>
        <w:pStyle w:val="Normal1"/>
        <w:spacing w:before="240" w:line="360" w:lineRule="auto"/>
        <w:jc w:val="both"/>
        <w:rPr>
          <w:sz w:val="24"/>
          <w:szCs w:val="24"/>
        </w:rPr>
      </w:pPr>
      <w:r>
        <w:rPr>
          <w:b/>
          <w:sz w:val="24"/>
          <w:szCs w:val="24"/>
        </w:rPr>
        <w:t xml:space="preserve">The significance of a formal diagnosis of OCD: </w:t>
      </w:r>
      <w:r>
        <w:rPr>
          <w:sz w:val="24"/>
          <w:szCs w:val="24"/>
        </w:rPr>
        <w:t xml:space="preserve">As computed by Steuber and McGuire, (2023), A formal diagnosis from a professional is very important in terms of curing OCD because it can stop a very efficacious treatment and bring a new pathway to recuperation from the disease. OCD is a cognitive condition that is associated with compulsive </w:t>
      </w:r>
      <w:r>
        <w:rPr>
          <w:sz w:val="24"/>
          <w:szCs w:val="24"/>
        </w:rPr>
        <w:lastRenderedPageBreak/>
        <w:t>thoughts and obsessional behaviours. As discussed by Tinella</w:t>
      </w:r>
      <w:r>
        <w:rPr>
          <w:i/>
          <w:sz w:val="24"/>
          <w:szCs w:val="24"/>
        </w:rPr>
        <w:t xml:space="preserve"> et al. </w:t>
      </w:r>
      <w:r>
        <w:rPr>
          <w:sz w:val="24"/>
          <w:szCs w:val="24"/>
        </w:rPr>
        <w:t xml:space="preserve"> (2023), If these signs can be left, it could cause individual damage in connections, implementation, schoolwork, or even necessary functioning. So early diagnosis and treatment are advantageous in lowering the outcomes of the disease. </w:t>
      </w:r>
    </w:p>
    <w:p w14:paraId="00000013" w14:textId="77777777" w:rsidR="00A06913" w:rsidRDefault="001872CE" w:rsidP="00601CBD">
      <w:pPr>
        <w:pStyle w:val="Normal1"/>
        <w:spacing w:before="240" w:line="360" w:lineRule="auto"/>
        <w:jc w:val="both"/>
        <w:rPr>
          <w:sz w:val="24"/>
          <w:szCs w:val="24"/>
        </w:rPr>
      </w:pPr>
      <w:r>
        <w:rPr>
          <w:b/>
          <w:sz w:val="24"/>
          <w:szCs w:val="24"/>
        </w:rPr>
        <w:t xml:space="preserve">Disadvantages and potential issues associated with the diagnostic labelling of OCD: </w:t>
      </w:r>
      <w:r>
        <w:rPr>
          <w:sz w:val="24"/>
          <w:szCs w:val="24"/>
        </w:rPr>
        <w:t>As articulated by Ivarsson</w:t>
      </w:r>
      <w:r>
        <w:rPr>
          <w:i/>
          <w:sz w:val="24"/>
          <w:szCs w:val="24"/>
        </w:rPr>
        <w:t xml:space="preserve"> et al. </w:t>
      </w:r>
      <w:r>
        <w:rPr>
          <w:sz w:val="24"/>
          <w:szCs w:val="24"/>
        </w:rPr>
        <w:t xml:space="preserve">(2023), there are a few flaws or conceivable problems that might be viewed by diagnostic labelling, with some negative effects such as overly high psychological misery, increased risk in-role behaviour, huge condition of freedom, lower self-esteem and self-faith, discrimination, depressive perspective, and so on. </w:t>
      </w:r>
    </w:p>
    <w:p w14:paraId="00000014" w14:textId="77777777" w:rsidR="00A06913" w:rsidRPr="008217F8" w:rsidRDefault="001872CE" w:rsidP="00601CBD">
      <w:pPr>
        <w:pStyle w:val="Heading2"/>
        <w:spacing w:before="240"/>
        <w:rPr>
          <w:sz w:val="26"/>
          <w:szCs w:val="26"/>
        </w:rPr>
      </w:pPr>
      <w:bookmarkStart w:id="4" w:name="_Toc161934174"/>
      <w:r w:rsidRPr="008217F8">
        <w:rPr>
          <w:sz w:val="26"/>
          <w:szCs w:val="26"/>
        </w:rPr>
        <w:t>Treatment</w:t>
      </w:r>
      <w:bookmarkEnd w:id="4"/>
      <w:r w:rsidRPr="008217F8">
        <w:rPr>
          <w:sz w:val="26"/>
          <w:szCs w:val="26"/>
        </w:rPr>
        <w:t xml:space="preserve"> </w:t>
      </w:r>
    </w:p>
    <w:p w14:paraId="00000015" w14:textId="77777777" w:rsidR="00A06913" w:rsidRDefault="001872CE" w:rsidP="00601CBD">
      <w:pPr>
        <w:pStyle w:val="Normal1"/>
        <w:spacing w:before="240" w:line="360" w:lineRule="auto"/>
        <w:jc w:val="both"/>
        <w:rPr>
          <w:sz w:val="24"/>
          <w:szCs w:val="24"/>
        </w:rPr>
      </w:pPr>
      <w:r>
        <w:rPr>
          <w:b/>
          <w:sz w:val="24"/>
          <w:szCs w:val="24"/>
        </w:rPr>
        <w:t>The dissimilar treatments that are currently available for OCD:</w:t>
      </w:r>
      <w:r>
        <w:rPr>
          <w:sz w:val="24"/>
          <w:szCs w:val="24"/>
        </w:rPr>
        <w:t xml:space="preserve"> As discussed by Machado-Sousa</w:t>
      </w:r>
      <w:r>
        <w:rPr>
          <w:i/>
          <w:sz w:val="24"/>
          <w:szCs w:val="24"/>
        </w:rPr>
        <w:t xml:space="preserve"> et al. </w:t>
      </w:r>
      <w:r>
        <w:rPr>
          <w:sz w:val="24"/>
          <w:szCs w:val="24"/>
        </w:rPr>
        <w:t>(2023), In the United Kingdom, there are presently two efficacious treatments available to cure OCD, such as psychotherapy and medicines. These are embroidered below:</w:t>
      </w:r>
    </w:p>
    <w:p w14:paraId="00000016" w14:textId="3859D1DB" w:rsidR="00A06913" w:rsidRDefault="001872CE" w:rsidP="00601CBD">
      <w:pPr>
        <w:pStyle w:val="Normal1"/>
        <w:spacing w:before="240" w:line="360" w:lineRule="auto"/>
        <w:jc w:val="both"/>
        <w:rPr>
          <w:sz w:val="24"/>
          <w:szCs w:val="24"/>
        </w:rPr>
      </w:pPr>
      <w:r>
        <w:rPr>
          <w:b/>
          <w:sz w:val="24"/>
          <w:szCs w:val="24"/>
        </w:rPr>
        <w:t>Talking therapy:</w:t>
      </w:r>
      <w:r>
        <w:rPr>
          <w:sz w:val="24"/>
          <w:szCs w:val="24"/>
        </w:rPr>
        <w:t xml:space="preserve"> As expressed by Coles</w:t>
      </w:r>
      <w:r>
        <w:rPr>
          <w:i/>
          <w:sz w:val="24"/>
          <w:szCs w:val="24"/>
        </w:rPr>
        <w:t xml:space="preserve"> et al. </w:t>
      </w:r>
      <w:r>
        <w:rPr>
          <w:sz w:val="24"/>
          <w:szCs w:val="24"/>
        </w:rPr>
        <w:t xml:space="preserve"> (2023), this is a specific therapy that concentrates on the patient by encountering their fear and following beliefs without positioning them precisely with compulsions. For example, </w:t>
      </w:r>
      <w:r w:rsidR="008217F8">
        <w:rPr>
          <w:sz w:val="24"/>
          <w:szCs w:val="24"/>
        </w:rPr>
        <w:t>approximately</w:t>
      </w:r>
      <w:r>
        <w:rPr>
          <w:sz w:val="24"/>
          <w:szCs w:val="24"/>
        </w:rPr>
        <w:t xml:space="preserve"> 55% of people obtain counselling or psychotherapy by acquiring cognitive behavioural therapy (CBT). Investigation shows around 75% of people with OCD are approvingly healed by this therapy. </w:t>
      </w:r>
    </w:p>
    <w:p w14:paraId="00000017" w14:textId="77777777" w:rsidR="00A06913" w:rsidRDefault="001872CE" w:rsidP="00601CBD">
      <w:pPr>
        <w:pStyle w:val="Normal1"/>
        <w:spacing w:before="240" w:line="360" w:lineRule="auto"/>
        <w:jc w:val="both"/>
        <w:rPr>
          <w:sz w:val="24"/>
          <w:szCs w:val="24"/>
        </w:rPr>
      </w:pPr>
      <w:r>
        <w:rPr>
          <w:b/>
          <w:sz w:val="24"/>
          <w:szCs w:val="24"/>
        </w:rPr>
        <w:t>Medicine:</w:t>
      </w:r>
      <w:r>
        <w:rPr>
          <w:sz w:val="24"/>
          <w:szCs w:val="24"/>
        </w:rPr>
        <w:t xml:space="preserve"> As articulated by </w:t>
      </w:r>
      <w:r>
        <w:rPr>
          <w:color w:val="222222"/>
          <w:sz w:val="24"/>
          <w:szCs w:val="24"/>
          <w:highlight w:val="white"/>
        </w:rPr>
        <w:t>Spencer</w:t>
      </w:r>
      <w:r>
        <w:rPr>
          <w:i/>
          <w:color w:val="222222"/>
          <w:sz w:val="24"/>
          <w:szCs w:val="24"/>
          <w:highlight w:val="white"/>
        </w:rPr>
        <w:t xml:space="preserve"> et al. </w:t>
      </w:r>
      <w:r>
        <w:rPr>
          <w:color w:val="222222"/>
          <w:sz w:val="24"/>
          <w:szCs w:val="24"/>
          <w:highlight w:val="white"/>
        </w:rPr>
        <w:t>(2023)</w:t>
      </w:r>
      <w:r>
        <w:rPr>
          <w:sz w:val="24"/>
          <w:szCs w:val="24"/>
        </w:rPr>
        <w:t xml:space="preserve">, These are antidepressant medicines that highly encourage OCD patients by altering the proportion of chemicals in their brains. For example, Fluoxetine (Prozac), Fluvoxamine (Luvox), Paroxetine (Paxil), Sertraline (Zoloft), and Clomipramine (Anafranil) are efficacious medicines to cure OCD in the United Kingdom. More than 80% of patients obtain medicine to heal OCD and have around a 60% efficacious outcome from taking those medications (www.statista.com, 2024). </w:t>
      </w:r>
    </w:p>
    <w:p w14:paraId="00000018" w14:textId="77777777" w:rsidR="00A06913" w:rsidRDefault="001872CE" w:rsidP="00601CBD">
      <w:pPr>
        <w:pStyle w:val="Normal1"/>
        <w:spacing w:before="240" w:line="360" w:lineRule="auto"/>
        <w:jc w:val="both"/>
        <w:rPr>
          <w:sz w:val="24"/>
          <w:szCs w:val="24"/>
        </w:rPr>
      </w:pPr>
      <w:r>
        <w:rPr>
          <w:b/>
          <w:sz w:val="24"/>
          <w:szCs w:val="24"/>
        </w:rPr>
        <w:lastRenderedPageBreak/>
        <w:t>Describing how the treatments of OCD are trialled in practice:</w:t>
      </w:r>
      <w:r>
        <w:rPr>
          <w:sz w:val="24"/>
          <w:szCs w:val="24"/>
        </w:rPr>
        <w:t xml:space="preserve"> As considered by Sandstrom</w:t>
      </w:r>
      <w:r>
        <w:rPr>
          <w:i/>
          <w:sz w:val="24"/>
          <w:szCs w:val="24"/>
        </w:rPr>
        <w:t xml:space="preserve"> et al. </w:t>
      </w:r>
      <w:r>
        <w:rPr>
          <w:sz w:val="24"/>
          <w:szCs w:val="24"/>
        </w:rPr>
        <w:t>(2023), Talking therapy is commonly used in practice for the duration of curing OCD with the undertaking of cognitive behavioural therapy (CBT), along with the enactment of ERP such as exposure and response deterrence. This can be considered the most persuasive talking treatment in terms of treating OCD. CBT concentrates mainly on the patient's reviews, assumptions, and perspectives that are simulating their fundamental behaviour. ERP has been constructed to treat OCD patients by helping them meet and receive their comments and withstand the desire to take out compulsions. As computed by Mohammadi</w:t>
      </w:r>
      <w:r>
        <w:rPr>
          <w:i/>
          <w:sz w:val="24"/>
          <w:szCs w:val="24"/>
        </w:rPr>
        <w:t xml:space="preserve"> et al. </w:t>
      </w:r>
      <w:r>
        <w:rPr>
          <w:sz w:val="24"/>
          <w:szCs w:val="24"/>
        </w:rPr>
        <w:t xml:space="preserve">(2023), In contrast, another practice, such as medicine, is used in preparation, such as taking specific psychiatric medicines that admiringly work on controlling preoccupation as well as the compulsions of OCD. Most antidepressants are stretched at first, including fluoxetine (Prozac) and so on. </w:t>
      </w:r>
    </w:p>
    <w:p w14:paraId="00000019" w14:textId="77777777" w:rsidR="00A06913" w:rsidRDefault="001872CE" w:rsidP="00601CBD">
      <w:pPr>
        <w:pStyle w:val="Normal1"/>
        <w:spacing w:before="240" w:line="360" w:lineRule="auto"/>
        <w:jc w:val="both"/>
        <w:rPr>
          <w:sz w:val="24"/>
          <w:szCs w:val="24"/>
        </w:rPr>
      </w:pPr>
      <w:r>
        <w:rPr>
          <w:b/>
          <w:sz w:val="24"/>
          <w:szCs w:val="24"/>
        </w:rPr>
        <w:t>Assessing and critiquing these treatments:</w:t>
      </w:r>
      <w:r>
        <w:rPr>
          <w:sz w:val="24"/>
          <w:szCs w:val="24"/>
        </w:rPr>
        <w:t xml:space="preserve"> As per the view of Evey and Steinman, (2023), In the United Kingdom, talking therapy to cure OCD is the most efficacious, with a 65–80% success rate. Talking therapy is highly advantageous for OCD because it improves the quality of life, lessens obsessive behaviour, and lessens obsession with opinions. Most of the implacable therapy is CBT with ERP, which highly helps comprehend the issue of OCD, lessening the stress that causes preoccupation, decreasing compulsive manners, reducing depression, and so on. As discussed by SoleimanvandiAzar</w:t>
      </w:r>
      <w:r>
        <w:rPr>
          <w:i/>
          <w:sz w:val="24"/>
          <w:szCs w:val="24"/>
        </w:rPr>
        <w:t xml:space="preserve"> et al. </w:t>
      </w:r>
      <w:r>
        <w:rPr>
          <w:sz w:val="24"/>
          <w:szCs w:val="24"/>
        </w:rPr>
        <w:t xml:space="preserve"> (2023), contrary, the main practical problem associated with talking therapy might be viewed, such as ruminating verbally, which could cause the crisis more harmful overall. Also, it can be associated with ethical problems such as confidentiality, declared consent, and phobia therapy. </w:t>
      </w:r>
    </w:p>
    <w:p w14:paraId="0000001A" w14:textId="77777777" w:rsidR="00A06913" w:rsidRDefault="001872CE" w:rsidP="00601CBD">
      <w:pPr>
        <w:pStyle w:val="Normal1"/>
        <w:spacing w:before="240" w:line="360" w:lineRule="auto"/>
        <w:jc w:val="both"/>
        <w:rPr>
          <w:sz w:val="24"/>
          <w:szCs w:val="24"/>
        </w:rPr>
      </w:pPr>
      <w:r>
        <w:rPr>
          <w:sz w:val="24"/>
          <w:szCs w:val="24"/>
        </w:rPr>
        <w:t xml:space="preserve">As expressed by Gamoran and Doron, (2023), In the United Kingdom, the application of medicine for OCD has fixed approximately 42–60% of patients with effective consumption of the medicine. Nearly 60% of individuals take medicine therapy by stated preferred choices. However, in contrast, medicine therapy is associated with practice issues like Clomipramine, which could generate side effects like vomiting, raised heart rate, being overweight, and so on. It also creates additional ethical challenges in terms of healing </w:t>
      </w:r>
      <w:r>
        <w:rPr>
          <w:sz w:val="24"/>
          <w:szCs w:val="24"/>
        </w:rPr>
        <w:lastRenderedPageBreak/>
        <w:t>OCD, such as informed consent due to ideological anticipations from patient families, legal matters related to appreciating patients' self-sufficiency, and so on.</w:t>
      </w:r>
    </w:p>
    <w:p w14:paraId="0000001B" w14:textId="77777777" w:rsidR="00A06913" w:rsidRDefault="001872CE" w:rsidP="00601CBD">
      <w:pPr>
        <w:pStyle w:val="Normal1"/>
        <w:spacing w:before="240" w:line="360" w:lineRule="auto"/>
        <w:jc w:val="both"/>
        <w:rPr>
          <w:sz w:val="24"/>
          <w:szCs w:val="24"/>
        </w:rPr>
      </w:pPr>
      <w:r>
        <w:rPr>
          <w:b/>
          <w:sz w:val="24"/>
          <w:szCs w:val="24"/>
        </w:rPr>
        <w:t>Comparisons between the past and current treatment of OCD:</w:t>
      </w:r>
      <w:r>
        <w:rPr>
          <w:sz w:val="24"/>
          <w:szCs w:val="24"/>
        </w:rPr>
        <w:t xml:space="preserve"> As articulated by Perera</w:t>
      </w:r>
      <w:r>
        <w:rPr>
          <w:i/>
          <w:sz w:val="24"/>
          <w:szCs w:val="24"/>
        </w:rPr>
        <w:t xml:space="preserve"> et al. </w:t>
      </w:r>
      <w:r>
        <w:rPr>
          <w:sz w:val="24"/>
          <w:szCs w:val="24"/>
        </w:rPr>
        <w:t>(2023), In the United Kingdom, in the past, to cure OCD, there have been two influential treatments involved, the most adequate of which is acceptance and commitment therapy (ACT), which was used in the past to obtain the patient about their obsessing views by speaking and handling the control away from them. The other treatment was inpatient treatment. This is basically for those patients who are very treacherous to themselves and others. In comparison, currently, for OCD, the most efficacious treatments are talking therapy as well as medication. As considered by McDonald</w:t>
      </w:r>
      <w:r>
        <w:rPr>
          <w:i/>
          <w:sz w:val="24"/>
          <w:szCs w:val="24"/>
        </w:rPr>
        <w:t xml:space="preserve"> et al. </w:t>
      </w:r>
      <w:r>
        <w:rPr>
          <w:sz w:val="24"/>
          <w:szCs w:val="24"/>
        </w:rPr>
        <w:t xml:space="preserve">(2023), So, comparing prior treatments for OCD, the current treatment is most efficacious because it is associated with cognitive behavioural therapy (CBT), which highly helps patients get rid of their adherence. So the current technique is most triumphant now because the rate of success is associated with more than 80% general success by using talk therapy and medicine. </w:t>
      </w:r>
    </w:p>
    <w:p w14:paraId="0000001C" w14:textId="77777777" w:rsidR="00A06913" w:rsidRDefault="001872CE" w:rsidP="00601CBD">
      <w:pPr>
        <w:pStyle w:val="Normal1"/>
        <w:spacing w:before="240" w:line="360" w:lineRule="auto"/>
        <w:jc w:val="both"/>
        <w:rPr>
          <w:sz w:val="24"/>
          <w:szCs w:val="24"/>
        </w:rPr>
      </w:pPr>
      <w:r>
        <w:rPr>
          <w:sz w:val="24"/>
          <w:szCs w:val="24"/>
        </w:rPr>
        <w:t>As discussed by Negreiros</w:t>
      </w:r>
      <w:r>
        <w:rPr>
          <w:i/>
          <w:sz w:val="24"/>
          <w:szCs w:val="24"/>
        </w:rPr>
        <w:t xml:space="preserve"> et al. </w:t>
      </w:r>
      <w:r>
        <w:rPr>
          <w:sz w:val="24"/>
          <w:szCs w:val="24"/>
        </w:rPr>
        <w:t xml:space="preserve">(2023), however, the current treatment is associated with many ethical challenges because, as per the current Century Cures Act of 2021, patients must access their medical data, which usually leads to additional moral and clinical challenges. </w:t>
      </w:r>
    </w:p>
    <w:p w14:paraId="0000001D" w14:textId="77777777" w:rsidR="00A06913" w:rsidRPr="008217F8" w:rsidRDefault="001872CE" w:rsidP="00601CBD">
      <w:pPr>
        <w:pStyle w:val="Heading2"/>
        <w:spacing w:before="240"/>
        <w:rPr>
          <w:sz w:val="26"/>
          <w:szCs w:val="26"/>
        </w:rPr>
      </w:pPr>
      <w:bookmarkStart w:id="5" w:name="_Toc161934175"/>
      <w:r w:rsidRPr="008217F8">
        <w:rPr>
          <w:sz w:val="26"/>
          <w:szCs w:val="26"/>
        </w:rPr>
        <w:t>The Measurement of Rehabilitation of OCD</w:t>
      </w:r>
      <w:bookmarkEnd w:id="5"/>
      <w:r w:rsidRPr="008217F8">
        <w:rPr>
          <w:sz w:val="26"/>
          <w:szCs w:val="26"/>
        </w:rPr>
        <w:t xml:space="preserve"> </w:t>
      </w:r>
    </w:p>
    <w:p w14:paraId="0000001E" w14:textId="77777777" w:rsidR="00A06913" w:rsidRDefault="001872CE" w:rsidP="00601CBD">
      <w:pPr>
        <w:pStyle w:val="Normal1"/>
        <w:spacing w:before="240" w:line="360" w:lineRule="auto"/>
        <w:jc w:val="both"/>
        <w:rPr>
          <w:b/>
          <w:sz w:val="24"/>
          <w:szCs w:val="24"/>
        </w:rPr>
      </w:pPr>
      <w:r>
        <w:rPr>
          <w:b/>
          <w:sz w:val="24"/>
          <w:szCs w:val="24"/>
        </w:rPr>
        <w:t>How do you understand if a treatment has been performed for the benefit user?</w:t>
      </w:r>
    </w:p>
    <w:p w14:paraId="0000001F" w14:textId="31F0F2B3" w:rsidR="00A06913" w:rsidRDefault="001872CE" w:rsidP="00601CBD">
      <w:pPr>
        <w:pStyle w:val="Normal1"/>
        <w:spacing w:before="240" w:line="360" w:lineRule="auto"/>
        <w:jc w:val="both"/>
        <w:rPr>
          <w:sz w:val="24"/>
          <w:szCs w:val="24"/>
        </w:rPr>
      </w:pPr>
      <w:r>
        <w:rPr>
          <w:sz w:val="24"/>
          <w:szCs w:val="24"/>
        </w:rPr>
        <w:t>As discussed by Chessell</w:t>
      </w:r>
      <w:r>
        <w:rPr>
          <w:i/>
          <w:sz w:val="24"/>
          <w:szCs w:val="24"/>
        </w:rPr>
        <w:t xml:space="preserve"> et al. </w:t>
      </w:r>
      <w:r>
        <w:rPr>
          <w:sz w:val="24"/>
          <w:szCs w:val="24"/>
        </w:rPr>
        <w:t xml:space="preserve"> (2023), According to many health experts, therapy is working on whether a patient or not can comprehend the evaluation of different aspects, like treating OCD. Under the possibilities, the rehabilitation of OCD can be deemed an effective treatment when the service user highly enhances themselves and adequately control their sentiments. Also when the treatment can admiringly benefit a service user by creating better demeanours, improving coping skills, creating better connections, making advancement towards the adequate goals of the therapy, feeling satisfactory, </w:t>
      </w:r>
      <w:r>
        <w:rPr>
          <w:sz w:val="24"/>
          <w:szCs w:val="24"/>
        </w:rPr>
        <w:lastRenderedPageBreak/>
        <w:t>handling life, and having smallish complex doubts that can be regarded as an effective treatment for the assistance. As expressed by Yilmaz</w:t>
      </w:r>
      <w:r>
        <w:rPr>
          <w:i/>
          <w:sz w:val="24"/>
          <w:szCs w:val="24"/>
        </w:rPr>
        <w:t xml:space="preserve"> et al. </w:t>
      </w:r>
      <w:r>
        <w:rPr>
          <w:sz w:val="24"/>
          <w:szCs w:val="24"/>
        </w:rPr>
        <w:t xml:space="preserve">(2023), in contrast, </w:t>
      </w:r>
      <w:r w:rsidR="00421BFE">
        <w:rPr>
          <w:sz w:val="24"/>
          <w:szCs w:val="24"/>
        </w:rPr>
        <w:t>it</w:t>
      </w:r>
      <w:r>
        <w:rPr>
          <w:sz w:val="24"/>
          <w:szCs w:val="24"/>
        </w:rPr>
        <w:t xml:space="preserve"> can also be regarded as an effective way to know if a remedy has been effectively performed for the service user when the patients comprehend diverse skills in the therapy exceeding the session, can perform adequate bonding with others, are highly inspirational about accomplishing their requirements and needs, can efficiently deal with the problem without getting panic, and have more irregular inconsistent connections with others. These are the results that can efficiently determine if the cure is worked out actually by service users. </w:t>
      </w:r>
    </w:p>
    <w:p w14:paraId="00000020" w14:textId="77777777" w:rsidR="00A06913" w:rsidRDefault="001872CE" w:rsidP="00601CBD">
      <w:pPr>
        <w:pStyle w:val="Normal1"/>
        <w:spacing w:before="240" w:line="360" w:lineRule="auto"/>
        <w:jc w:val="both"/>
        <w:rPr>
          <w:sz w:val="24"/>
          <w:szCs w:val="24"/>
        </w:rPr>
      </w:pPr>
      <w:r>
        <w:rPr>
          <w:b/>
          <w:sz w:val="24"/>
          <w:szCs w:val="24"/>
        </w:rPr>
        <w:t>How can we calculate significance and success?</w:t>
      </w:r>
    </w:p>
    <w:p w14:paraId="00000021" w14:textId="77777777" w:rsidR="00A06913" w:rsidRDefault="001872CE" w:rsidP="00601CBD">
      <w:pPr>
        <w:pStyle w:val="Normal1"/>
        <w:spacing w:before="240" w:line="360" w:lineRule="auto"/>
        <w:jc w:val="both"/>
        <w:rPr>
          <w:sz w:val="24"/>
          <w:szCs w:val="24"/>
        </w:rPr>
      </w:pPr>
      <w:r>
        <w:rPr>
          <w:sz w:val="24"/>
          <w:szCs w:val="24"/>
        </w:rPr>
        <w:t>Treatment usefulness can be estimated by focusing on three main ways: the patient's soundness enhanced, the therapist's appearance, and efficacious research studies performed. In terms of treating OCD and differentiating the significance and success of a cure, there are a few actions to regard, which are listed below:</w:t>
      </w:r>
    </w:p>
    <w:p w14:paraId="00000022" w14:textId="77777777" w:rsidR="00A06913" w:rsidRDefault="001872CE" w:rsidP="00601CBD">
      <w:pPr>
        <w:pStyle w:val="Normal1"/>
        <w:numPr>
          <w:ilvl w:val="0"/>
          <w:numId w:val="1"/>
        </w:numPr>
        <w:spacing w:before="240" w:line="360" w:lineRule="auto"/>
        <w:jc w:val="both"/>
        <w:rPr>
          <w:sz w:val="24"/>
          <w:szCs w:val="24"/>
        </w:rPr>
      </w:pPr>
      <w:r>
        <w:rPr>
          <w:sz w:val="24"/>
          <w:szCs w:val="24"/>
        </w:rPr>
        <w:t>As articulated by Jalal</w:t>
      </w:r>
      <w:r>
        <w:rPr>
          <w:i/>
          <w:sz w:val="24"/>
          <w:szCs w:val="24"/>
        </w:rPr>
        <w:t xml:space="preserve"> et al. </w:t>
      </w:r>
      <w:r>
        <w:rPr>
          <w:sz w:val="24"/>
          <w:szCs w:val="24"/>
        </w:rPr>
        <w:t>(2023), The importance of a randomised controlled trial (RCT), can be a positively beneficial methodology in terms of evaluating the effectiveness of a treatment.</w:t>
      </w:r>
    </w:p>
    <w:p w14:paraId="00000023" w14:textId="77777777" w:rsidR="00A06913" w:rsidRDefault="001872CE" w:rsidP="00601CBD">
      <w:pPr>
        <w:pStyle w:val="Normal1"/>
        <w:numPr>
          <w:ilvl w:val="0"/>
          <w:numId w:val="1"/>
        </w:numPr>
        <w:spacing w:before="240" w:line="360" w:lineRule="auto"/>
        <w:jc w:val="both"/>
        <w:rPr>
          <w:sz w:val="24"/>
          <w:szCs w:val="24"/>
        </w:rPr>
      </w:pPr>
      <w:r>
        <w:rPr>
          <w:sz w:val="24"/>
          <w:szCs w:val="24"/>
        </w:rPr>
        <w:t>Conferring with earlier assessments is also a very useful way to estimate the success of the remedy, which can facilitate comprehending the prior outcome and, based on that, building the new outcomes.</w:t>
      </w:r>
    </w:p>
    <w:p w14:paraId="00000024" w14:textId="04801C9C" w:rsidR="00A06913" w:rsidRDefault="001872CE" w:rsidP="00601CBD">
      <w:pPr>
        <w:pStyle w:val="Normal1"/>
        <w:numPr>
          <w:ilvl w:val="0"/>
          <w:numId w:val="1"/>
        </w:numPr>
        <w:spacing w:before="240" w:line="360" w:lineRule="auto"/>
        <w:jc w:val="both"/>
        <w:rPr>
          <w:sz w:val="24"/>
          <w:szCs w:val="24"/>
        </w:rPr>
      </w:pPr>
      <w:r>
        <w:rPr>
          <w:sz w:val="24"/>
          <w:szCs w:val="24"/>
        </w:rPr>
        <w:t xml:space="preserve">As </w:t>
      </w:r>
      <w:r w:rsidR="005803DC">
        <w:rPr>
          <w:sz w:val="24"/>
          <w:szCs w:val="24"/>
        </w:rPr>
        <w:t>compared</w:t>
      </w:r>
      <w:r>
        <w:rPr>
          <w:sz w:val="24"/>
          <w:szCs w:val="24"/>
        </w:rPr>
        <w:t xml:space="preserve"> </w:t>
      </w:r>
      <w:r w:rsidR="00421BFE">
        <w:rPr>
          <w:sz w:val="24"/>
          <w:szCs w:val="24"/>
        </w:rPr>
        <w:t>as</w:t>
      </w:r>
      <w:r>
        <w:rPr>
          <w:sz w:val="24"/>
          <w:szCs w:val="24"/>
        </w:rPr>
        <w:t xml:space="preserve"> considered by Klenfeldt</w:t>
      </w:r>
      <w:r>
        <w:rPr>
          <w:i/>
          <w:sz w:val="24"/>
          <w:szCs w:val="24"/>
        </w:rPr>
        <w:t xml:space="preserve"> et al. </w:t>
      </w:r>
      <w:r>
        <w:rPr>
          <w:sz w:val="24"/>
          <w:szCs w:val="24"/>
        </w:rPr>
        <w:t xml:space="preserve">(2024), Another is effectiveness trials, which are highly advantageous in terms of estimating intervention success by considering, under the possibilities, whether the intervention has completed its purpose or not. </w:t>
      </w:r>
    </w:p>
    <w:p w14:paraId="00000025" w14:textId="77777777" w:rsidR="00A06913" w:rsidRDefault="001872CE" w:rsidP="00601CBD">
      <w:pPr>
        <w:pStyle w:val="Normal1"/>
        <w:numPr>
          <w:ilvl w:val="0"/>
          <w:numId w:val="1"/>
        </w:numPr>
        <w:spacing w:before="240" w:line="360" w:lineRule="auto"/>
        <w:jc w:val="both"/>
        <w:rPr>
          <w:sz w:val="24"/>
          <w:szCs w:val="24"/>
        </w:rPr>
      </w:pPr>
      <w:r>
        <w:rPr>
          <w:sz w:val="24"/>
          <w:szCs w:val="24"/>
        </w:rPr>
        <w:t xml:space="preserve">The outcome survey is another efficacious tool of the therapist that is very significant in terms of estimating the success rate of OCD by assessing patients considering, feeling, and acting in terms of rating elements of their lives that can efficiently measure the sensation of the treatment. </w:t>
      </w:r>
    </w:p>
    <w:p w14:paraId="00000026" w14:textId="77777777" w:rsidR="00A06913" w:rsidRDefault="001872CE" w:rsidP="00601CBD">
      <w:pPr>
        <w:pStyle w:val="Normal1"/>
        <w:numPr>
          <w:ilvl w:val="0"/>
          <w:numId w:val="1"/>
        </w:numPr>
        <w:spacing w:before="240" w:line="360" w:lineRule="auto"/>
        <w:jc w:val="both"/>
        <w:rPr>
          <w:sz w:val="24"/>
          <w:szCs w:val="24"/>
        </w:rPr>
      </w:pPr>
      <w:r>
        <w:rPr>
          <w:sz w:val="24"/>
          <w:szCs w:val="24"/>
        </w:rPr>
        <w:lastRenderedPageBreak/>
        <w:t>As computed by Steuber and McGuire, (2023), Apart from this, another effective way is to believe in choosing compelling evaluation tools and methods, such as the Kirkpatrick model. This model is useful in terms of reckoning the conquest rate of a treatment through its characteristics.</w:t>
      </w:r>
    </w:p>
    <w:p w14:paraId="00000027" w14:textId="77777777" w:rsidR="00A06913" w:rsidRDefault="001872CE" w:rsidP="00601CBD">
      <w:pPr>
        <w:pStyle w:val="Normal1"/>
        <w:numPr>
          <w:ilvl w:val="0"/>
          <w:numId w:val="1"/>
        </w:numPr>
        <w:spacing w:before="240" w:line="360" w:lineRule="auto"/>
        <w:jc w:val="both"/>
        <w:rPr>
          <w:sz w:val="24"/>
          <w:szCs w:val="24"/>
        </w:rPr>
      </w:pPr>
      <w:r>
        <w:rPr>
          <w:sz w:val="24"/>
          <w:szCs w:val="24"/>
        </w:rPr>
        <w:t xml:space="preserve">Examining and changing the measurement plan in terms of the major success rate, along with taking adequate steps to find out any imperfections in the treatment. </w:t>
      </w:r>
    </w:p>
    <w:p w14:paraId="00000028" w14:textId="77777777" w:rsidR="00A06913" w:rsidRDefault="001872CE" w:rsidP="00601CBD">
      <w:pPr>
        <w:pStyle w:val="Normal1"/>
        <w:spacing w:before="240" w:line="360" w:lineRule="auto"/>
        <w:jc w:val="both"/>
        <w:rPr>
          <w:b/>
          <w:sz w:val="24"/>
          <w:szCs w:val="24"/>
        </w:rPr>
      </w:pPr>
      <w:r>
        <w:rPr>
          <w:b/>
          <w:sz w:val="24"/>
          <w:szCs w:val="24"/>
        </w:rPr>
        <w:t>What are the issues with estimating effectiveness using a determinate number of results?</w:t>
      </w:r>
    </w:p>
    <w:p w14:paraId="00000029" w14:textId="3F3EB569" w:rsidR="00A06913" w:rsidRDefault="001872CE" w:rsidP="00601CBD">
      <w:pPr>
        <w:pStyle w:val="Normal1"/>
        <w:spacing w:before="240" w:line="360" w:lineRule="auto"/>
        <w:jc w:val="both"/>
        <w:rPr>
          <w:sz w:val="24"/>
          <w:szCs w:val="24"/>
        </w:rPr>
      </w:pPr>
      <w:r>
        <w:rPr>
          <w:sz w:val="24"/>
          <w:szCs w:val="24"/>
        </w:rPr>
        <w:t>As discussed by Ivarsson</w:t>
      </w:r>
      <w:r>
        <w:rPr>
          <w:i/>
          <w:sz w:val="24"/>
          <w:szCs w:val="24"/>
        </w:rPr>
        <w:t xml:space="preserve"> et al. </w:t>
      </w:r>
      <w:r>
        <w:rPr>
          <w:sz w:val="24"/>
          <w:szCs w:val="24"/>
        </w:rPr>
        <w:t xml:space="preserve">(2023), Several problems can be considered in terms of evaluating the usefulness of OCD treatment using a delimited number of results. which includes using PROMs; These are very tactful to alter and may be more useful than clinician-rated standards, which are established on the outcome of predictable remedy.  In comparison </w:t>
      </w:r>
      <w:r w:rsidR="008217F8">
        <w:rPr>
          <w:sz w:val="24"/>
          <w:szCs w:val="24"/>
        </w:rPr>
        <w:t>as</w:t>
      </w:r>
      <w:r>
        <w:rPr>
          <w:sz w:val="24"/>
          <w:szCs w:val="24"/>
        </w:rPr>
        <w:t xml:space="preserve"> expressed by Machado-Sousa</w:t>
      </w:r>
      <w:r>
        <w:rPr>
          <w:i/>
          <w:sz w:val="24"/>
          <w:szCs w:val="24"/>
        </w:rPr>
        <w:t xml:space="preserve"> et al. </w:t>
      </w:r>
      <w:r>
        <w:rPr>
          <w:sz w:val="24"/>
          <w:szCs w:val="24"/>
        </w:rPr>
        <w:t xml:space="preserve">(2023), Other issues can also be viewed as inadequate patient motivation, inadequate number of skilled specialists in terms of delivering psychological therapy, challenges in remedy delivery, and so on. </w:t>
      </w:r>
    </w:p>
    <w:p w14:paraId="0000002A" w14:textId="77777777" w:rsidR="00A06913" w:rsidRPr="008217F8" w:rsidRDefault="001872CE" w:rsidP="00601CBD">
      <w:pPr>
        <w:pStyle w:val="Heading2"/>
        <w:spacing w:before="240"/>
        <w:rPr>
          <w:sz w:val="26"/>
          <w:szCs w:val="26"/>
        </w:rPr>
      </w:pPr>
      <w:bookmarkStart w:id="6" w:name="_Toc161934176"/>
      <w:r w:rsidRPr="008217F8">
        <w:rPr>
          <w:sz w:val="26"/>
          <w:szCs w:val="26"/>
        </w:rPr>
        <w:t>Recommendations for future practice</w:t>
      </w:r>
      <w:bookmarkEnd w:id="6"/>
      <w:r w:rsidRPr="008217F8">
        <w:rPr>
          <w:sz w:val="26"/>
          <w:szCs w:val="26"/>
        </w:rPr>
        <w:t xml:space="preserve">  </w:t>
      </w:r>
    </w:p>
    <w:p w14:paraId="0000002B" w14:textId="77777777" w:rsidR="00A06913" w:rsidRDefault="001872CE" w:rsidP="00601CBD">
      <w:pPr>
        <w:pStyle w:val="Normal1"/>
        <w:spacing w:before="240" w:line="360" w:lineRule="auto"/>
        <w:jc w:val="both"/>
        <w:rPr>
          <w:sz w:val="24"/>
          <w:szCs w:val="24"/>
        </w:rPr>
      </w:pPr>
      <w:r>
        <w:rPr>
          <w:sz w:val="24"/>
          <w:szCs w:val="24"/>
        </w:rPr>
        <w:t xml:space="preserve">Adequate standards to enhance the quality of life for the benefit user: There are some influential ways to improve the quality of life of patients who suffer from obsessive-compulsive disorder (OCD), which would include: </w:t>
      </w:r>
    </w:p>
    <w:p w14:paraId="0000002C" w14:textId="77777777" w:rsidR="00A06913" w:rsidRDefault="001872CE" w:rsidP="00601CBD">
      <w:pPr>
        <w:pStyle w:val="Normal1"/>
        <w:spacing w:before="240" w:line="360" w:lineRule="auto"/>
        <w:jc w:val="both"/>
        <w:rPr>
          <w:sz w:val="24"/>
          <w:szCs w:val="24"/>
        </w:rPr>
      </w:pPr>
      <w:r>
        <w:rPr>
          <w:b/>
          <w:sz w:val="24"/>
          <w:szCs w:val="24"/>
        </w:rPr>
        <w:t>Self-care:</w:t>
      </w:r>
      <w:r>
        <w:rPr>
          <w:sz w:val="24"/>
          <w:szCs w:val="24"/>
        </w:rPr>
        <w:t xml:space="preserve"> Preserving a healthy lifestyle with favourable food practices, exercising, and obtaining proper sleep is an adequate standard for OCD patients. </w:t>
      </w:r>
    </w:p>
    <w:p w14:paraId="0000002D" w14:textId="77777777" w:rsidR="00A06913" w:rsidRDefault="001872CE" w:rsidP="00601CBD">
      <w:pPr>
        <w:pStyle w:val="Normal1"/>
        <w:spacing w:before="240" w:line="360" w:lineRule="auto"/>
        <w:jc w:val="both"/>
        <w:rPr>
          <w:sz w:val="24"/>
          <w:szCs w:val="24"/>
        </w:rPr>
      </w:pPr>
      <w:r>
        <w:rPr>
          <w:b/>
          <w:sz w:val="24"/>
          <w:szCs w:val="24"/>
        </w:rPr>
        <w:t>Relaxation methods:</w:t>
      </w:r>
      <w:r>
        <w:rPr>
          <w:sz w:val="24"/>
          <w:szCs w:val="24"/>
        </w:rPr>
        <w:t xml:space="preserve"> executing distinguishable meditation approaches like meditation, practising yoga, and other approaches to obliterate anxiety and stress through standard practice would be another practical measure (www.who.int, 2024). </w:t>
      </w:r>
    </w:p>
    <w:p w14:paraId="0000002E" w14:textId="77777777" w:rsidR="00A06913" w:rsidRDefault="001872CE" w:rsidP="00601CBD">
      <w:pPr>
        <w:pStyle w:val="Normal1"/>
        <w:spacing w:before="240" w:line="360" w:lineRule="auto"/>
        <w:jc w:val="both"/>
        <w:rPr>
          <w:sz w:val="24"/>
          <w:szCs w:val="24"/>
        </w:rPr>
      </w:pPr>
      <w:r>
        <w:rPr>
          <w:b/>
          <w:sz w:val="24"/>
          <w:szCs w:val="24"/>
        </w:rPr>
        <w:lastRenderedPageBreak/>
        <w:t>Anxiety management:</w:t>
      </w:r>
      <w:r>
        <w:rPr>
          <w:sz w:val="24"/>
          <w:szCs w:val="24"/>
        </w:rPr>
        <w:t xml:space="preserve"> Regularly practising relaxation approaches, gradually respiring approaches practice, and mindfulness techniques are practical tools that enhance COD patients' capability to get rid of the illness with adequate measures. </w:t>
      </w:r>
    </w:p>
    <w:p w14:paraId="0000002F" w14:textId="77777777" w:rsidR="00A06913" w:rsidRDefault="001872CE" w:rsidP="00601CBD">
      <w:pPr>
        <w:pStyle w:val="Normal1"/>
        <w:spacing w:before="240" w:line="360" w:lineRule="auto"/>
        <w:jc w:val="both"/>
        <w:rPr>
          <w:sz w:val="24"/>
          <w:szCs w:val="24"/>
        </w:rPr>
      </w:pPr>
      <w:r>
        <w:rPr>
          <w:b/>
          <w:sz w:val="24"/>
          <w:szCs w:val="24"/>
        </w:rPr>
        <w:t>Asset groups:</w:t>
      </w:r>
      <w:r>
        <w:rPr>
          <w:sz w:val="24"/>
          <w:szCs w:val="24"/>
        </w:rPr>
        <w:t xml:space="preserve"> supporting others who are also suffering from identical OCD would be another influential way to estimate service users (www.ocduk.org, 2024). </w:t>
      </w:r>
    </w:p>
    <w:p w14:paraId="00000030" w14:textId="77777777" w:rsidR="00A06913" w:rsidRDefault="001872CE" w:rsidP="00601CBD">
      <w:pPr>
        <w:pStyle w:val="Normal1"/>
        <w:spacing w:before="240" w:line="360" w:lineRule="auto"/>
        <w:jc w:val="both"/>
        <w:rPr>
          <w:sz w:val="24"/>
          <w:szCs w:val="24"/>
        </w:rPr>
      </w:pPr>
      <w:r>
        <w:rPr>
          <w:b/>
          <w:sz w:val="24"/>
          <w:szCs w:val="24"/>
        </w:rPr>
        <w:t>Healthy platforms:</w:t>
      </w:r>
      <w:r>
        <w:rPr>
          <w:sz w:val="24"/>
          <w:szCs w:val="24"/>
        </w:rPr>
        <w:t xml:space="preserve"> exploring different health manners such as improving energy with traditional exercise and leading recreational workouts Effective actions for OCD users. </w:t>
      </w:r>
    </w:p>
    <w:p w14:paraId="00000031" w14:textId="05B819EF" w:rsidR="00A06913" w:rsidRDefault="001872CE" w:rsidP="00601CBD">
      <w:pPr>
        <w:pStyle w:val="Normal1"/>
        <w:spacing w:before="240" w:line="360" w:lineRule="auto"/>
        <w:jc w:val="both"/>
        <w:rPr>
          <w:sz w:val="24"/>
          <w:szCs w:val="24"/>
        </w:rPr>
      </w:pPr>
      <w:r>
        <w:rPr>
          <w:b/>
          <w:sz w:val="24"/>
          <w:szCs w:val="24"/>
        </w:rPr>
        <w:t xml:space="preserve">Illustrate </w:t>
      </w:r>
      <w:r w:rsidR="008217F8">
        <w:rPr>
          <w:b/>
          <w:sz w:val="24"/>
          <w:szCs w:val="24"/>
        </w:rPr>
        <w:t>the ‘</w:t>
      </w:r>
      <w:r>
        <w:rPr>
          <w:b/>
          <w:sz w:val="24"/>
          <w:szCs w:val="24"/>
        </w:rPr>
        <w:t>best practice’ for the service users:</w:t>
      </w:r>
      <w:r>
        <w:rPr>
          <w:sz w:val="24"/>
          <w:szCs w:val="24"/>
        </w:rPr>
        <w:t xml:space="preserve"> it would be suggested for OCD service users to implement further anxiety management methods practice. which can highly encourage service users with OCD to handle their symptoms (Mohammadi</w:t>
      </w:r>
      <w:r>
        <w:rPr>
          <w:i/>
          <w:sz w:val="24"/>
          <w:szCs w:val="24"/>
        </w:rPr>
        <w:t xml:space="preserve"> et al. </w:t>
      </w:r>
      <w:r>
        <w:rPr>
          <w:sz w:val="24"/>
          <w:szCs w:val="24"/>
        </w:rPr>
        <w:t xml:space="preserve">2023). This procedure is mostly associated with practising leisure training, slow breathing, experiencing different introspections, setting mindfulness techniques, stemming hyperventilation, and so on. Along with this technique, taking a therapy like CBT, such as psychotherapy, would be advantageous in terms of healing the disease. because these can highly aid the patient in facing their anxiety and getting rid of their obsessive thoughts without counteracting them. </w:t>
      </w:r>
    </w:p>
    <w:p w14:paraId="00000032" w14:textId="77777777" w:rsidR="00A06913" w:rsidRDefault="001872CE" w:rsidP="00601CBD">
      <w:pPr>
        <w:pStyle w:val="Normal1"/>
        <w:spacing w:before="240" w:line="360" w:lineRule="auto"/>
        <w:jc w:val="both"/>
        <w:rPr>
          <w:sz w:val="24"/>
          <w:szCs w:val="24"/>
        </w:rPr>
      </w:pPr>
      <w:r>
        <w:rPr>
          <w:b/>
          <w:sz w:val="24"/>
          <w:szCs w:val="24"/>
        </w:rPr>
        <w:t>Future possible outcomes in the diagnosis and treatment of OCD for service users:</w:t>
      </w:r>
      <w:r>
        <w:rPr>
          <w:sz w:val="24"/>
          <w:szCs w:val="24"/>
        </w:rPr>
        <w:t xml:space="preserve">  It would be considered Forthcoming potential conventions for developments in the diagnosis and treatment of OCD can consider executing evidence-based psychological treatments (EBP). Adaption of this diagnosis and remedy will highly help the outcome of the service user with OCD in diverse ways. It can highly enhance the quality of consideration, public health, and well-being. It can admiringly facilitate achieving treatment for OCD service users by concentrating on three essential areas: guiding peer-reviewed analysis by guiding scientific investigation, concentrating on service user selections in terms of determining treatment, and supporting patients in making their healthcare determinations with active participation (www.ocduk.org, 2024). In the United Kingdom, much research shows that EBP can be indicated to be the best treatment for OCD service users by having a less useful examination, saving time and money, and aids. It can also deliver effective skills among healthcare practitioners in the future with </w:t>
      </w:r>
      <w:r>
        <w:rPr>
          <w:sz w:val="24"/>
          <w:szCs w:val="24"/>
        </w:rPr>
        <w:lastRenderedPageBreak/>
        <w:t xml:space="preserve">efficacious techniques for the soundness of the service user, along with practical ethical, cost-saving, personalised therapy, and research verification in terms of improving the well-being of the service users. </w:t>
      </w:r>
    </w:p>
    <w:p w14:paraId="00000033" w14:textId="77777777" w:rsidR="00A06913" w:rsidRDefault="001872CE" w:rsidP="00601CBD">
      <w:pPr>
        <w:pStyle w:val="Normal1"/>
        <w:spacing w:before="240" w:line="360" w:lineRule="auto"/>
        <w:jc w:val="both"/>
        <w:rPr>
          <w:sz w:val="24"/>
          <w:szCs w:val="24"/>
        </w:rPr>
      </w:pPr>
      <w:r>
        <w:rPr>
          <w:sz w:val="24"/>
          <w:szCs w:val="24"/>
        </w:rPr>
        <w:t xml:space="preserve">In the future, another conceivable development in practice that would be regarded in the treatment and diagnosis of OCD is the promotion of exposure and response prevention (ERP) as well as pharmacological treatments. Advancement in ERP can bring outcomes like habituation, which positively benefit the benefits users of OCD with plenty of healthiness and fitness blessings. In the future, pharmacological therapies will be considered as another advantageous method that highly aids OCD service users by presenting medicine like Troriluzole with plenty of soundness and well-being concessions to improve health outputs (www.who.int, 2024). </w:t>
      </w:r>
    </w:p>
    <w:p w14:paraId="00000034" w14:textId="77777777" w:rsidR="00A06913" w:rsidRPr="008217F8" w:rsidRDefault="001872CE" w:rsidP="00601CBD">
      <w:pPr>
        <w:pStyle w:val="Heading1"/>
        <w:spacing w:before="240"/>
        <w:rPr>
          <w:sz w:val="28"/>
        </w:rPr>
      </w:pPr>
      <w:bookmarkStart w:id="7" w:name="_Toc161934177"/>
      <w:r w:rsidRPr="008217F8">
        <w:rPr>
          <w:sz w:val="28"/>
        </w:rPr>
        <w:t>Conclusion</w:t>
      </w:r>
      <w:bookmarkEnd w:id="7"/>
      <w:r w:rsidRPr="008217F8">
        <w:rPr>
          <w:sz w:val="28"/>
        </w:rPr>
        <w:t xml:space="preserve">  </w:t>
      </w:r>
    </w:p>
    <w:p w14:paraId="00000035" w14:textId="344F47D0" w:rsidR="00A06913" w:rsidRDefault="001872CE" w:rsidP="00601CBD">
      <w:pPr>
        <w:pStyle w:val="Normal1"/>
        <w:spacing w:before="240" w:line="360" w:lineRule="auto"/>
        <w:jc w:val="both"/>
        <w:rPr>
          <w:sz w:val="24"/>
          <w:szCs w:val="24"/>
        </w:rPr>
      </w:pPr>
      <w:r>
        <w:rPr>
          <w:sz w:val="24"/>
          <w:szCs w:val="24"/>
        </w:rPr>
        <w:t xml:space="preserve">Based on the determinations, it can be concluded that OCD is a very vital illness that can be cured in persuasive ways, such as through talk therapy and medicine. It can also be concluded that formal diagnosis is very significant for the service users of OCD because it can admiringly satisfy patients by allowing them to get rid of this cognitive disorder, make better connections with others, and effectively ease the symptoms of the disease. By considering the treatment, it can be assumed that among both talking therapy and medicine, the most efficacious one would be talking therapy because it has fewer ethical problems than medicine. However, it can also be concluded that corresponds to past treatments such as ACT, </w:t>
      </w:r>
      <w:r w:rsidR="008217F8">
        <w:rPr>
          <w:sz w:val="24"/>
          <w:szCs w:val="24"/>
        </w:rPr>
        <w:t>the</w:t>
      </w:r>
      <w:r>
        <w:rPr>
          <w:sz w:val="24"/>
          <w:szCs w:val="24"/>
        </w:rPr>
        <w:t xml:space="preserve"> present treatment of OCD is useful because the success rate is more elevated than in the past, such as 80%. It can be concluded that executing self-care, relaxation approaches, and anxiety management are effective actions for controlling this illness and restoration. Based on the recommendation, it can be believed that future practices concerning treatment for OCD, including developed EBP practices and evidence-based psychological remedies are vital, in terms of creating the practice to heal this disease effectively. </w:t>
      </w:r>
    </w:p>
    <w:p w14:paraId="00000036" w14:textId="77777777" w:rsidR="00A06913" w:rsidRDefault="00A06913" w:rsidP="00601CBD">
      <w:pPr>
        <w:pStyle w:val="Normal1"/>
        <w:spacing w:before="240" w:line="360" w:lineRule="auto"/>
        <w:jc w:val="both"/>
        <w:rPr>
          <w:sz w:val="24"/>
          <w:szCs w:val="24"/>
        </w:rPr>
      </w:pPr>
    </w:p>
    <w:p w14:paraId="0000003C" w14:textId="3608A984" w:rsidR="00A06913" w:rsidRDefault="001872CE" w:rsidP="00601CBD">
      <w:pPr>
        <w:pStyle w:val="Normal1"/>
        <w:spacing w:before="240" w:line="360" w:lineRule="auto"/>
        <w:jc w:val="both"/>
        <w:rPr>
          <w:sz w:val="24"/>
          <w:szCs w:val="24"/>
        </w:rPr>
      </w:pPr>
      <w:r>
        <w:br w:type="page"/>
      </w:r>
    </w:p>
    <w:p w14:paraId="0000003D" w14:textId="77777777" w:rsidR="00A06913" w:rsidRDefault="001872CE" w:rsidP="00601CBD">
      <w:pPr>
        <w:pStyle w:val="Heading1"/>
        <w:spacing w:before="240"/>
      </w:pPr>
      <w:bookmarkStart w:id="8" w:name="_Toc161934178"/>
      <w:r w:rsidRPr="008217F8">
        <w:rPr>
          <w:sz w:val="28"/>
        </w:rPr>
        <w:lastRenderedPageBreak/>
        <w:t>References</w:t>
      </w:r>
      <w:bookmarkEnd w:id="8"/>
      <w:r w:rsidRPr="008217F8">
        <w:rPr>
          <w:sz w:val="28"/>
        </w:rPr>
        <w:t xml:space="preserve"> </w:t>
      </w:r>
      <w:r>
        <w:t xml:space="preserve"> </w:t>
      </w:r>
    </w:p>
    <w:p w14:paraId="224E42CE"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Chessell, C., Halldorsson, B., Walters, S., Farrington, A., Harvey, K. and Creswell, C., 2023. Therapist-guided, parent-led cognitive behavioural therapy (CBT) for pre-adolescent children with obsessive-compulsive disorder (OCD): a non-concurrent multiple baseline case series. </w:t>
      </w:r>
      <w:r w:rsidRPr="008217F8">
        <w:rPr>
          <w:i/>
          <w:color w:val="222222"/>
          <w:sz w:val="24"/>
          <w:szCs w:val="24"/>
          <w:highlight w:val="white"/>
        </w:rPr>
        <w:t>Behavioural and Cognitive Psychotherapy</w:t>
      </w:r>
      <w:r w:rsidRPr="008217F8">
        <w:rPr>
          <w:color w:val="222222"/>
          <w:sz w:val="24"/>
          <w:szCs w:val="24"/>
          <w:highlight w:val="white"/>
        </w:rPr>
        <w:t>, pp.1-19.</w:t>
      </w:r>
    </w:p>
    <w:p w14:paraId="2F65900F"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Coles, A.R., Lahey, C.A., Fawcett, E.J. and Fawcett, J.M., 2023. Overcoming the forbidden: Identification and stigma of unacceptable thoughts in obsessive–compulsive disorder. </w:t>
      </w:r>
      <w:r w:rsidRPr="008217F8">
        <w:rPr>
          <w:i/>
          <w:color w:val="222222"/>
          <w:sz w:val="24"/>
          <w:szCs w:val="24"/>
          <w:highlight w:val="white"/>
        </w:rPr>
        <w:t>Stigma and Health</w:t>
      </w:r>
      <w:r w:rsidRPr="008217F8">
        <w:rPr>
          <w:color w:val="222222"/>
          <w:sz w:val="24"/>
          <w:szCs w:val="24"/>
          <w:highlight w:val="white"/>
        </w:rPr>
        <w:t>.</w:t>
      </w:r>
    </w:p>
    <w:p w14:paraId="66546444"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Evey, K.J. and Steinman, S.A., 2023. A Systematic Review of the Use of Acceptance and Commitment Therapy (ACT) to Treat Adult Obsessive-Compulsive Disorder (OCD). </w:t>
      </w:r>
      <w:r w:rsidRPr="008217F8">
        <w:rPr>
          <w:i/>
          <w:color w:val="222222"/>
          <w:sz w:val="24"/>
          <w:szCs w:val="24"/>
          <w:highlight w:val="white"/>
        </w:rPr>
        <w:t>Behavior Therapy</w:t>
      </w:r>
      <w:r w:rsidRPr="008217F8">
        <w:rPr>
          <w:color w:val="222222"/>
          <w:sz w:val="24"/>
          <w:szCs w:val="24"/>
          <w:highlight w:val="white"/>
        </w:rPr>
        <w:t>.</w:t>
      </w:r>
    </w:p>
    <w:p w14:paraId="4E977638"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Gamoran, A. and Doron, G., 2023. Effectiveness of brief daily training using a mobile app in reducing obsessive-compulsive disorder (OCD) symptoms: examining real-world data of "OCD. app-anxiety, mood &amp; sleep". </w:t>
      </w:r>
      <w:r w:rsidRPr="008217F8">
        <w:rPr>
          <w:i/>
          <w:color w:val="222222"/>
          <w:sz w:val="24"/>
          <w:szCs w:val="24"/>
          <w:highlight w:val="white"/>
        </w:rPr>
        <w:t>Journal of Obsessive-Compulsive and Related Disorders</w:t>
      </w:r>
      <w:r w:rsidRPr="008217F8">
        <w:rPr>
          <w:color w:val="222222"/>
          <w:sz w:val="24"/>
          <w:szCs w:val="24"/>
          <w:highlight w:val="white"/>
        </w:rPr>
        <w:t xml:space="preserve">, </w:t>
      </w:r>
      <w:r w:rsidRPr="008217F8">
        <w:rPr>
          <w:i/>
          <w:color w:val="222222"/>
          <w:sz w:val="24"/>
          <w:szCs w:val="24"/>
          <w:highlight w:val="white"/>
        </w:rPr>
        <w:t>36</w:t>
      </w:r>
      <w:r w:rsidRPr="008217F8">
        <w:rPr>
          <w:color w:val="222222"/>
          <w:sz w:val="24"/>
          <w:szCs w:val="24"/>
          <w:highlight w:val="white"/>
        </w:rPr>
        <w:t>, p.100782.</w:t>
      </w:r>
    </w:p>
    <w:p w14:paraId="239F234E"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Ivarsson, T., Jensen, S., Højgaard, D.R., Hybel, K.A., Torp, N.C., Melin, K., Nissen, J.B., Weidle, B., Thomsen, P.H., Dahl, K. and Skarphedinsson, G., 2023. Remission and Relapse Across Three Years in Pediatric Obsessive-Compulsive Disorder Following Evidence-Based Treatments. Journal of the American Academy of Child &amp; Adolescent Psychiatry.</w:t>
      </w:r>
    </w:p>
    <w:p w14:paraId="2B1A1C76"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Jalal, B., Chamberlain, S.R. and Sahakian, B.J., 2023. Obsessive‐compulsive disorder: aetiology, neuropathology, and cognitive dysfunction. </w:t>
      </w:r>
      <w:r w:rsidRPr="008217F8">
        <w:rPr>
          <w:i/>
          <w:color w:val="222222"/>
          <w:sz w:val="24"/>
          <w:szCs w:val="24"/>
          <w:highlight w:val="white"/>
        </w:rPr>
        <w:t>Brain and behavior</w:t>
      </w:r>
      <w:r w:rsidRPr="008217F8">
        <w:rPr>
          <w:color w:val="222222"/>
          <w:sz w:val="24"/>
          <w:szCs w:val="24"/>
          <w:highlight w:val="white"/>
        </w:rPr>
        <w:t xml:space="preserve">, </w:t>
      </w:r>
      <w:r w:rsidRPr="008217F8">
        <w:rPr>
          <w:i/>
          <w:color w:val="222222"/>
          <w:sz w:val="24"/>
          <w:szCs w:val="24"/>
          <w:highlight w:val="white"/>
        </w:rPr>
        <w:t>13</w:t>
      </w:r>
      <w:r w:rsidRPr="008217F8">
        <w:rPr>
          <w:color w:val="222222"/>
          <w:sz w:val="24"/>
          <w:szCs w:val="24"/>
          <w:highlight w:val="white"/>
        </w:rPr>
        <w:t>(6), p.e3000.</w:t>
      </w:r>
    </w:p>
    <w:p w14:paraId="23C2AC64"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Klenfeldt, I.F., Skoog, G., Skoog, J. and Skoog, I., 2024. The natural history of lifetime psychiatric disorders in patients with obsessive‐compulsive disorder followed over half a century. </w:t>
      </w:r>
      <w:r w:rsidRPr="008217F8">
        <w:rPr>
          <w:i/>
          <w:color w:val="222222"/>
          <w:sz w:val="24"/>
          <w:szCs w:val="24"/>
          <w:highlight w:val="white"/>
        </w:rPr>
        <w:t>Acta Psychiatrica Scandinavica</w:t>
      </w:r>
      <w:r w:rsidRPr="008217F8">
        <w:rPr>
          <w:color w:val="222222"/>
          <w:sz w:val="24"/>
          <w:szCs w:val="24"/>
          <w:highlight w:val="white"/>
        </w:rPr>
        <w:t>.</w:t>
      </w:r>
    </w:p>
    <w:p w14:paraId="7E5C43C7"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lastRenderedPageBreak/>
        <w:t xml:space="preserve">Machado-Sousa, M., Moreira, P.S., Costa, A.D., Soriano-Mas, C. and Morgado, P., 2023. Efficacy of internet-based cognitive-behavioural therapy for obsessive-compulsive disorder: A systematic review and meta-analysis. </w:t>
      </w:r>
      <w:r w:rsidRPr="008217F8">
        <w:rPr>
          <w:i/>
          <w:color w:val="222222"/>
          <w:sz w:val="24"/>
          <w:szCs w:val="24"/>
          <w:highlight w:val="white"/>
        </w:rPr>
        <w:t>Clinical Psychology: Science and Practice</w:t>
      </w:r>
      <w:r w:rsidRPr="008217F8">
        <w:rPr>
          <w:color w:val="222222"/>
          <w:sz w:val="24"/>
          <w:szCs w:val="24"/>
          <w:highlight w:val="white"/>
        </w:rPr>
        <w:t xml:space="preserve">, </w:t>
      </w:r>
      <w:r w:rsidRPr="008217F8">
        <w:rPr>
          <w:i/>
          <w:color w:val="222222"/>
          <w:sz w:val="24"/>
          <w:szCs w:val="24"/>
          <w:highlight w:val="white"/>
        </w:rPr>
        <w:t>30</w:t>
      </w:r>
      <w:r w:rsidRPr="008217F8">
        <w:rPr>
          <w:color w:val="222222"/>
          <w:sz w:val="24"/>
          <w:szCs w:val="24"/>
          <w:highlight w:val="white"/>
        </w:rPr>
        <w:t>(2), p.150.</w:t>
      </w:r>
    </w:p>
    <w:p w14:paraId="34A12620"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McDonald, S., Melkonian, M., Karin, E., Dear, B.F., Titov, N. and Wootton, B.M., 2023. Predictors of response to cognitive behavioural therapy (CBT) for individuals with obsessive-compulsive disorder (OCD): a systematic review. </w:t>
      </w:r>
      <w:r w:rsidRPr="008217F8">
        <w:rPr>
          <w:i/>
          <w:color w:val="222222"/>
          <w:sz w:val="24"/>
          <w:szCs w:val="24"/>
          <w:highlight w:val="white"/>
        </w:rPr>
        <w:t>Behavioural and Cognitive Psychotherapy</w:t>
      </w:r>
      <w:r w:rsidRPr="008217F8">
        <w:rPr>
          <w:color w:val="222222"/>
          <w:sz w:val="24"/>
          <w:szCs w:val="24"/>
          <w:highlight w:val="white"/>
        </w:rPr>
        <w:t>, pp.1-18.</w:t>
      </w:r>
    </w:p>
    <w:p w14:paraId="254064C8"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Mohammadi, A.H., Karimian, M., Mirzaei, H. and Milajerdi, A., 2023. Epigenetic modifications and obsessive–compulsive disorder: what do we know? </w:t>
      </w:r>
      <w:r w:rsidRPr="008217F8">
        <w:rPr>
          <w:i/>
          <w:color w:val="222222"/>
          <w:sz w:val="24"/>
          <w:szCs w:val="24"/>
          <w:highlight w:val="white"/>
        </w:rPr>
        <w:t>Brain Structure and Function</w:t>
      </w:r>
      <w:r w:rsidRPr="008217F8">
        <w:rPr>
          <w:color w:val="222222"/>
          <w:sz w:val="24"/>
          <w:szCs w:val="24"/>
          <w:highlight w:val="white"/>
        </w:rPr>
        <w:t xml:space="preserve">, </w:t>
      </w:r>
      <w:r w:rsidRPr="008217F8">
        <w:rPr>
          <w:i/>
          <w:color w:val="222222"/>
          <w:sz w:val="24"/>
          <w:szCs w:val="24"/>
          <w:highlight w:val="white"/>
        </w:rPr>
        <w:t>228</w:t>
      </w:r>
      <w:r w:rsidRPr="008217F8">
        <w:rPr>
          <w:color w:val="222222"/>
          <w:sz w:val="24"/>
          <w:szCs w:val="24"/>
          <w:highlight w:val="white"/>
        </w:rPr>
        <w:t>(5), pp.1295-1305.</w:t>
      </w:r>
    </w:p>
    <w:p w14:paraId="32670740"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Negreiros, J., Best, J.R., Vallani, T., Belschner, L., Szymanski, J. and Stewart, S.E., 2023. Obsessive-compulsive disorder (OCD) in the school: Parental experiences regarding impacts and disclosure. </w:t>
      </w:r>
      <w:r w:rsidRPr="008217F8">
        <w:rPr>
          <w:i/>
          <w:color w:val="222222"/>
          <w:sz w:val="24"/>
          <w:szCs w:val="24"/>
          <w:highlight w:val="white"/>
        </w:rPr>
        <w:t>Journal of Child and Family Studies</w:t>
      </w:r>
      <w:r w:rsidRPr="008217F8">
        <w:rPr>
          <w:color w:val="222222"/>
          <w:sz w:val="24"/>
          <w:szCs w:val="24"/>
          <w:highlight w:val="white"/>
        </w:rPr>
        <w:t xml:space="preserve">, </w:t>
      </w:r>
      <w:r w:rsidRPr="008217F8">
        <w:rPr>
          <w:i/>
          <w:color w:val="222222"/>
          <w:sz w:val="24"/>
          <w:szCs w:val="24"/>
          <w:highlight w:val="white"/>
        </w:rPr>
        <w:t>32</w:t>
      </w:r>
      <w:r w:rsidRPr="008217F8">
        <w:rPr>
          <w:color w:val="222222"/>
          <w:sz w:val="24"/>
          <w:szCs w:val="24"/>
          <w:highlight w:val="white"/>
        </w:rPr>
        <w:t>(9), pp.2848-2857.</w:t>
      </w:r>
    </w:p>
    <w:p w14:paraId="358DFDBD"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Perera, M.P.N., Mallawaarachchi, S., Bailey, N.W., Murphy, O.W. and Fitzgerald, P.B., 2023. Obsessive-compulsive disorder (OCD) is associated with increased electroencephalographic (EEG) delta and theta oscillatory power but reduced delta connectivity. </w:t>
      </w:r>
      <w:r w:rsidRPr="008217F8">
        <w:rPr>
          <w:i/>
          <w:color w:val="222222"/>
          <w:sz w:val="24"/>
          <w:szCs w:val="24"/>
          <w:highlight w:val="white"/>
        </w:rPr>
        <w:t>Journal of Psychiatric Research</w:t>
      </w:r>
      <w:r w:rsidRPr="008217F8">
        <w:rPr>
          <w:color w:val="222222"/>
          <w:sz w:val="24"/>
          <w:szCs w:val="24"/>
          <w:highlight w:val="white"/>
        </w:rPr>
        <w:t xml:space="preserve">, </w:t>
      </w:r>
      <w:r w:rsidRPr="008217F8">
        <w:rPr>
          <w:i/>
          <w:color w:val="222222"/>
          <w:sz w:val="24"/>
          <w:szCs w:val="24"/>
          <w:highlight w:val="white"/>
        </w:rPr>
        <w:t>163</w:t>
      </w:r>
      <w:r w:rsidRPr="008217F8">
        <w:rPr>
          <w:color w:val="222222"/>
          <w:sz w:val="24"/>
          <w:szCs w:val="24"/>
          <w:highlight w:val="white"/>
        </w:rPr>
        <w:t>, pp.310-317.</w:t>
      </w:r>
    </w:p>
    <w:p w14:paraId="234C0D2F"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Sandstrom, A., Krause, S., Ouellet-Courtois, C., Kelly-Turner, K. and Radomsky, A.S., 2023. What's control got to do with it? A systematic review of control beliefs in obsessive-compulsive disorder. </w:t>
      </w:r>
      <w:r w:rsidRPr="008217F8">
        <w:rPr>
          <w:i/>
          <w:color w:val="222222"/>
          <w:sz w:val="24"/>
          <w:szCs w:val="24"/>
          <w:highlight w:val="white"/>
        </w:rPr>
        <w:t>Clinical Psychology Review</w:t>
      </w:r>
      <w:r w:rsidRPr="008217F8">
        <w:rPr>
          <w:color w:val="222222"/>
          <w:sz w:val="24"/>
          <w:szCs w:val="24"/>
          <w:highlight w:val="white"/>
        </w:rPr>
        <w:t>, p.102372.</w:t>
      </w:r>
    </w:p>
    <w:p w14:paraId="37A28F87"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SoleimanvandiAzar, N., Amirkafi, A., Shalbafan, M., Ahmadi, S.A.Y., Asadzandi, S., Shakeri, S., Saeidi, M., Panahi, R. and Nojomi, M., 2023. Prevalence of obsessive-compulsive disorders (OCD) symptoms among health care workers in COVID-19 pandemic: a systematic review and meta-analysis. </w:t>
      </w:r>
      <w:r w:rsidRPr="008217F8">
        <w:rPr>
          <w:i/>
          <w:color w:val="222222"/>
          <w:sz w:val="24"/>
          <w:szCs w:val="24"/>
          <w:highlight w:val="white"/>
        </w:rPr>
        <w:t>BMC psychiatry</w:t>
      </w:r>
      <w:r w:rsidRPr="008217F8">
        <w:rPr>
          <w:color w:val="222222"/>
          <w:sz w:val="24"/>
          <w:szCs w:val="24"/>
          <w:highlight w:val="white"/>
        </w:rPr>
        <w:t xml:space="preserve">, </w:t>
      </w:r>
      <w:r w:rsidRPr="008217F8">
        <w:rPr>
          <w:i/>
          <w:color w:val="222222"/>
          <w:sz w:val="24"/>
          <w:szCs w:val="24"/>
          <w:highlight w:val="white"/>
        </w:rPr>
        <w:t>23</w:t>
      </w:r>
      <w:r w:rsidRPr="008217F8">
        <w:rPr>
          <w:color w:val="222222"/>
          <w:sz w:val="24"/>
          <w:szCs w:val="24"/>
          <w:highlight w:val="white"/>
        </w:rPr>
        <w:t>(1), p.862.</w:t>
      </w:r>
    </w:p>
    <w:p w14:paraId="72690482"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lastRenderedPageBreak/>
        <w:t xml:space="preserve">Spencer, S.D., Stiede, J.T., Wiese, A.D., Goodman, W.K., Guzick, A.G. and Storch, E.A., 2023. Cognitive-behavioral therapy for obsessive-compulsive disorder. </w:t>
      </w:r>
      <w:r w:rsidRPr="008217F8">
        <w:rPr>
          <w:i/>
          <w:color w:val="222222"/>
          <w:sz w:val="24"/>
          <w:szCs w:val="24"/>
          <w:highlight w:val="white"/>
        </w:rPr>
        <w:t>Psychiatric Clinics</w:t>
      </w:r>
      <w:r w:rsidRPr="008217F8">
        <w:rPr>
          <w:color w:val="222222"/>
          <w:sz w:val="24"/>
          <w:szCs w:val="24"/>
          <w:highlight w:val="white"/>
        </w:rPr>
        <w:t xml:space="preserve">, </w:t>
      </w:r>
      <w:r w:rsidRPr="008217F8">
        <w:rPr>
          <w:i/>
          <w:color w:val="222222"/>
          <w:sz w:val="24"/>
          <w:szCs w:val="24"/>
          <w:highlight w:val="white"/>
        </w:rPr>
        <w:t>46</w:t>
      </w:r>
      <w:r w:rsidRPr="008217F8">
        <w:rPr>
          <w:color w:val="222222"/>
          <w:sz w:val="24"/>
          <w:szCs w:val="24"/>
          <w:highlight w:val="white"/>
        </w:rPr>
        <w:t>(1), pp.167-180.</w:t>
      </w:r>
    </w:p>
    <w:p w14:paraId="41DEE098"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Steuber, E.R. and McGuire, J.F., 2023. A meta-analysis of transcranial magnetic stimulation in obsessive-compulsive disorder. </w:t>
      </w:r>
      <w:r w:rsidRPr="008217F8">
        <w:rPr>
          <w:i/>
          <w:color w:val="222222"/>
          <w:sz w:val="24"/>
          <w:szCs w:val="24"/>
          <w:highlight w:val="white"/>
        </w:rPr>
        <w:t>Biological Psychiatry: Cognitive Neuroscience and Neuroimaging</w:t>
      </w:r>
      <w:r w:rsidRPr="008217F8">
        <w:rPr>
          <w:color w:val="222222"/>
          <w:sz w:val="24"/>
          <w:szCs w:val="24"/>
          <w:highlight w:val="white"/>
        </w:rPr>
        <w:t xml:space="preserve">, </w:t>
      </w:r>
      <w:r w:rsidRPr="008217F8">
        <w:rPr>
          <w:i/>
          <w:color w:val="222222"/>
          <w:sz w:val="24"/>
          <w:szCs w:val="24"/>
          <w:highlight w:val="white"/>
        </w:rPr>
        <w:t>8</w:t>
      </w:r>
      <w:r w:rsidRPr="008217F8">
        <w:rPr>
          <w:color w:val="222222"/>
          <w:sz w:val="24"/>
          <w:szCs w:val="24"/>
          <w:highlight w:val="white"/>
        </w:rPr>
        <w:t>(11), pp.1145-1155.</w:t>
      </w:r>
    </w:p>
    <w:p w14:paraId="1E5AFA51"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Tinella, L., Lunardi, L., Rigobello, L., Bosco, A. and Mancini, F., 2023. Relationship Obsessive Compulsive Disorder (R-OCD): The role of relationship duration, fear of guilt, and personality traits. </w:t>
      </w:r>
      <w:r w:rsidRPr="008217F8">
        <w:rPr>
          <w:i/>
          <w:color w:val="222222"/>
          <w:sz w:val="24"/>
          <w:szCs w:val="24"/>
          <w:highlight w:val="white"/>
        </w:rPr>
        <w:t>Journal of Obsessive-Compulsive and Related Disorders</w:t>
      </w:r>
      <w:r w:rsidRPr="008217F8">
        <w:rPr>
          <w:color w:val="222222"/>
          <w:sz w:val="24"/>
          <w:szCs w:val="24"/>
          <w:highlight w:val="white"/>
        </w:rPr>
        <w:t xml:space="preserve">, </w:t>
      </w:r>
      <w:r w:rsidRPr="008217F8">
        <w:rPr>
          <w:i/>
          <w:color w:val="222222"/>
          <w:sz w:val="24"/>
          <w:szCs w:val="24"/>
          <w:highlight w:val="white"/>
        </w:rPr>
        <w:t>37</w:t>
      </w:r>
      <w:r w:rsidRPr="008217F8">
        <w:rPr>
          <w:color w:val="222222"/>
          <w:sz w:val="24"/>
          <w:szCs w:val="24"/>
          <w:highlight w:val="white"/>
        </w:rPr>
        <w:t>, p.100801.</w:t>
      </w:r>
    </w:p>
    <w:p w14:paraId="2341B9C3" w14:textId="77777777" w:rsidR="008217F8" w:rsidRPr="008217F8" w:rsidRDefault="008217F8" w:rsidP="00601CBD">
      <w:pPr>
        <w:pStyle w:val="Normal1"/>
        <w:spacing w:before="240" w:line="360" w:lineRule="auto"/>
        <w:jc w:val="both"/>
        <w:rPr>
          <w:sz w:val="24"/>
          <w:szCs w:val="24"/>
        </w:rPr>
      </w:pPr>
      <w:r w:rsidRPr="008217F8">
        <w:rPr>
          <w:sz w:val="24"/>
          <w:szCs w:val="24"/>
        </w:rPr>
        <w:t xml:space="preserve">www.ocduk.org, 2024. About us. Available from: </w:t>
      </w:r>
      <w:hyperlink r:id="rId8">
        <w:r w:rsidRPr="008217F8">
          <w:rPr>
            <w:color w:val="1155CC"/>
            <w:sz w:val="24"/>
            <w:szCs w:val="24"/>
            <w:u w:val="single"/>
          </w:rPr>
          <w:t>https://www.ocduk.org/ocd/introduction-to-ocd/</w:t>
        </w:r>
      </w:hyperlink>
      <w:r w:rsidRPr="008217F8">
        <w:rPr>
          <w:sz w:val="24"/>
          <w:szCs w:val="24"/>
        </w:rPr>
        <w:t xml:space="preserve">  [Electronically accessed 21st of March, 2024]</w:t>
      </w:r>
    </w:p>
    <w:p w14:paraId="2B803A7E" w14:textId="77777777" w:rsidR="008217F8" w:rsidRPr="008217F8" w:rsidRDefault="008217F8" w:rsidP="00601CBD">
      <w:pPr>
        <w:pStyle w:val="Normal1"/>
        <w:spacing w:before="240" w:line="360" w:lineRule="auto"/>
        <w:jc w:val="both"/>
        <w:rPr>
          <w:sz w:val="24"/>
          <w:szCs w:val="24"/>
        </w:rPr>
      </w:pPr>
      <w:r w:rsidRPr="008217F8">
        <w:rPr>
          <w:sz w:val="24"/>
          <w:szCs w:val="24"/>
        </w:rPr>
        <w:t xml:space="preserve">www.statista.com, 2024. About us. Available from: </w:t>
      </w:r>
      <w:hyperlink r:id="rId9">
        <w:r w:rsidRPr="008217F8">
          <w:rPr>
            <w:color w:val="1155CC"/>
            <w:sz w:val="24"/>
            <w:szCs w:val="24"/>
            <w:u w:val="single"/>
          </w:rPr>
          <w:t>https://www.statista.com/</w:t>
        </w:r>
      </w:hyperlink>
      <w:r w:rsidRPr="008217F8">
        <w:rPr>
          <w:sz w:val="24"/>
          <w:szCs w:val="24"/>
        </w:rPr>
        <w:t xml:space="preserve">  [Electronically accessed 21st of March, 2024]</w:t>
      </w:r>
    </w:p>
    <w:p w14:paraId="7150C6A4" w14:textId="77777777" w:rsidR="008217F8" w:rsidRPr="008217F8" w:rsidRDefault="008217F8" w:rsidP="00601CBD">
      <w:pPr>
        <w:pStyle w:val="Normal1"/>
        <w:spacing w:before="240" w:line="360" w:lineRule="auto"/>
        <w:jc w:val="both"/>
        <w:rPr>
          <w:sz w:val="24"/>
          <w:szCs w:val="24"/>
        </w:rPr>
      </w:pPr>
      <w:r w:rsidRPr="008217F8">
        <w:rPr>
          <w:sz w:val="24"/>
          <w:szCs w:val="24"/>
        </w:rPr>
        <w:t>www.who.int, 2024. About us. Available from: https://www.who.int/ [Electronically accessed 21st of March, 2024]</w:t>
      </w:r>
    </w:p>
    <w:p w14:paraId="42E17DBC" w14:textId="77777777" w:rsidR="008217F8" w:rsidRPr="008217F8" w:rsidRDefault="008217F8" w:rsidP="00601CBD">
      <w:pPr>
        <w:pStyle w:val="Normal1"/>
        <w:spacing w:before="240" w:line="360" w:lineRule="auto"/>
        <w:jc w:val="both"/>
        <w:rPr>
          <w:color w:val="222222"/>
          <w:sz w:val="24"/>
          <w:szCs w:val="24"/>
          <w:highlight w:val="white"/>
        </w:rPr>
      </w:pPr>
      <w:r w:rsidRPr="008217F8">
        <w:rPr>
          <w:color w:val="222222"/>
          <w:sz w:val="24"/>
          <w:szCs w:val="24"/>
          <w:highlight w:val="white"/>
        </w:rPr>
        <w:t xml:space="preserve">Yilmaz, Z., Schaumberg, K., Halvorsen, M., Goodman, E.L., Brosof, L.C., Crowley, J.J., Mathews, C.A., Mattheisen, M., Breen, G., Bulik, C.M. and Micali, N., 2023. Predicting eating disorder and anxiety symptoms using disorder-specific and transdiagnostic polygenic scores for anorexia nervosa and obsessive-compulsive disorder. </w:t>
      </w:r>
      <w:r w:rsidRPr="008217F8">
        <w:rPr>
          <w:i/>
          <w:color w:val="222222"/>
          <w:sz w:val="24"/>
          <w:szCs w:val="24"/>
          <w:highlight w:val="white"/>
        </w:rPr>
        <w:t>Psychological medicine</w:t>
      </w:r>
      <w:r w:rsidRPr="008217F8">
        <w:rPr>
          <w:color w:val="222222"/>
          <w:sz w:val="24"/>
          <w:szCs w:val="24"/>
          <w:highlight w:val="white"/>
        </w:rPr>
        <w:t xml:space="preserve">, </w:t>
      </w:r>
      <w:r w:rsidRPr="008217F8">
        <w:rPr>
          <w:i/>
          <w:color w:val="222222"/>
          <w:sz w:val="24"/>
          <w:szCs w:val="24"/>
          <w:highlight w:val="white"/>
        </w:rPr>
        <w:t>53</w:t>
      </w:r>
      <w:r w:rsidRPr="008217F8">
        <w:rPr>
          <w:color w:val="222222"/>
          <w:sz w:val="24"/>
          <w:szCs w:val="24"/>
          <w:highlight w:val="white"/>
        </w:rPr>
        <w:t>(7), pp.3021-3035.</w:t>
      </w:r>
    </w:p>
    <w:sectPr w:rsidR="008217F8" w:rsidRPr="008217F8" w:rsidSect="00F117DA">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2AD42F" w14:textId="77777777" w:rsidR="00AB2036" w:rsidRDefault="00AB2036">
      <w:pPr>
        <w:spacing w:line="240" w:lineRule="auto"/>
      </w:pPr>
      <w:r>
        <w:separator/>
      </w:r>
    </w:p>
  </w:endnote>
  <w:endnote w:type="continuationSeparator" w:id="0">
    <w:p w14:paraId="0FF2AD53" w14:textId="77777777" w:rsidR="00AB2036" w:rsidRDefault="00AB20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5922986"/>
      <w:docPartObj>
        <w:docPartGallery w:val="Page Numbers (Bottom of Page)"/>
        <w:docPartUnique/>
      </w:docPartObj>
    </w:sdtPr>
    <w:sdtEndPr>
      <w:rPr>
        <w:rFonts w:ascii="Times New Roman" w:hAnsi="Times New Roman" w:cs="Times New Roman"/>
        <w:noProof/>
        <w:sz w:val="20"/>
      </w:rPr>
    </w:sdtEndPr>
    <w:sdtContent>
      <w:p w14:paraId="6FED8136" w14:textId="0CBF347C" w:rsidR="00F117DA" w:rsidRPr="00F117DA" w:rsidRDefault="00F117DA">
        <w:pPr>
          <w:pStyle w:val="Footer"/>
          <w:jc w:val="right"/>
          <w:rPr>
            <w:rFonts w:ascii="Times New Roman" w:hAnsi="Times New Roman" w:cs="Times New Roman"/>
            <w:sz w:val="20"/>
          </w:rPr>
        </w:pPr>
        <w:r w:rsidRPr="00F117DA">
          <w:rPr>
            <w:rFonts w:ascii="Times New Roman" w:hAnsi="Times New Roman" w:cs="Times New Roman"/>
            <w:sz w:val="20"/>
          </w:rPr>
          <w:fldChar w:fldCharType="begin"/>
        </w:r>
        <w:r w:rsidRPr="00F117DA">
          <w:rPr>
            <w:rFonts w:ascii="Times New Roman" w:hAnsi="Times New Roman" w:cs="Times New Roman"/>
            <w:sz w:val="20"/>
          </w:rPr>
          <w:instrText xml:space="preserve"> PAGE   \* MERGEFORMAT </w:instrText>
        </w:r>
        <w:r w:rsidRPr="00F117DA">
          <w:rPr>
            <w:rFonts w:ascii="Times New Roman" w:hAnsi="Times New Roman" w:cs="Times New Roman"/>
            <w:sz w:val="20"/>
          </w:rPr>
          <w:fldChar w:fldCharType="separate"/>
        </w:r>
        <w:r w:rsidR="006706B0">
          <w:rPr>
            <w:rFonts w:ascii="Times New Roman" w:hAnsi="Times New Roman" w:cs="Times New Roman"/>
            <w:noProof/>
            <w:sz w:val="20"/>
          </w:rPr>
          <w:t>5</w:t>
        </w:r>
        <w:r w:rsidRPr="00F117DA">
          <w:rPr>
            <w:rFonts w:ascii="Times New Roman" w:hAnsi="Times New Roman" w:cs="Times New Roman"/>
            <w:noProof/>
            <w:sz w:val="20"/>
          </w:rPr>
          <w:fldChar w:fldCharType="end"/>
        </w:r>
      </w:p>
    </w:sdtContent>
  </w:sdt>
  <w:p w14:paraId="0C5FBD66" w14:textId="77777777" w:rsidR="00F117DA" w:rsidRDefault="00F11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3577E8" w14:textId="77777777" w:rsidR="00AB2036" w:rsidRDefault="00AB2036">
      <w:pPr>
        <w:spacing w:line="240" w:lineRule="auto"/>
      </w:pPr>
      <w:r>
        <w:separator/>
      </w:r>
    </w:p>
  </w:footnote>
  <w:footnote w:type="continuationSeparator" w:id="0">
    <w:p w14:paraId="0098131C" w14:textId="77777777" w:rsidR="00AB2036" w:rsidRDefault="00AB20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09A0CCE"/>
    <w:multiLevelType w:val="hybridMultilevel"/>
    <w:tmpl w:val="00000000"/>
    <w:lvl w:ilvl="0" w:tplc="C6F2EB50">
      <w:start w:val="1"/>
      <w:numFmt w:val="bullet"/>
      <w:lvlText w:val="●"/>
      <w:lvlJc w:val="left"/>
      <w:pPr>
        <w:ind w:left="720" w:hanging="360"/>
      </w:pPr>
      <w:rPr>
        <w:u w:val="none"/>
      </w:rPr>
    </w:lvl>
    <w:lvl w:ilvl="1" w:tplc="ED6CF9A8">
      <w:start w:val="1"/>
      <w:numFmt w:val="bullet"/>
      <w:lvlText w:val="○"/>
      <w:lvlJc w:val="left"/>
      <w:pPr>
        <w:ind w:left="1440" w:hanging="360"/>
      </w:pPr>
      <w:rPr>
        <w:u w:val="none"/>
      </w:rPr>
    </w:lvl>
    <w:lvl w:ilvl="2" w:tplc="5D70F050">
      <w:start w:val="1"/>
      <w:numFmt w:val="bullet"/>
      <w:lvlText w:val="■"/>
      <w:lvlJc w:val="left"/>
      <w:pPr>
        <w:ind w:left="2160" w:hanging="360"/>
      </w:pPr>
      <w:rPr>
        <w:u w:val="none"/>
      </w:rPr>
    </w:lvl>
    <w:lvl w:ilvl="3" w:tplc="C6623E94">
      <w:start w:val="1"/>
      <w:numFmt w:val="bullet"/>
      <w:lvlText w:val="●"/>
      <w:lvlJc w:val="left"/>
      <w:pPr>
        <w:ind w:left="2880" w:hanging="360"/>
      </w:pPr>
      <w:rPr>
        <w:u w:val="none"/>
      </w:rPr>
    </w:lvl>
    <w:lvl w:ilvl="4" w:tplc="0BDC6532">
      <w:start w:val="1"/>
      <w:numFmt w:val="bullet"/>
      <w:lvlText w:val="○"/>
      <w:lvlJc w:val="left"/>
      <w:pPr>
        <w:ind w:left="3600" w:hanging="360"/>
      </w:pPr>
      <w:rPr>
        <w:u w:val="none"/>
      </w:rPr>
    </w:lvl>
    <w:lvl w:ilvl="5" w:tplc="988EF342">
      <w:start w:val="1"/>
      <w:numFmt w:val="bullet"/>
      <w:lvlText w:val="■"/>
      <w:lvlJc w:val="left"/>
      <w:pPr>
        <w:ind w:left="4320" w:hanging="360"/>
      </w:pPr>
      <w:rPr>
        <w:u w:val="none"/>
      </w:rPr>
    </w:lvl>
    <w:lvl w:ilvl="6" w:tplc="F62A6100">
      <w:start w:val="1"/>
      <w:numFmt w:val="bullet"/>
      <w:lvlText w:val="●"/>
      <w:lvlJc w:val="left"/>
      <w:pPr>
        <w:ind w:left="5040" w:hanging="360"/>
      </w:pPr>
      <w:rPr>
        <w:u w:val="none"/>
      </w:rPr>
    </w:lvl>
    <w:lvl w:ilvl="7" w:tplc="CB96B8F4">
      <w:start w:val="1"/>
      <w:numFmt w:val="bullet"/>
      <w:lvlText w:val="○"/>
      <w:lvlJc w:val="left"/>
      <w:pPr>
        <w:ind w:left="5760" w:hanging="360"/>
      </w:pPr>
      <w:rPr>
        <w:u w:val="none"/>
      </w:rPr>
    </w:lvl>
    <w:lvl w:ilvl="8" w:tplc="0582C20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6913"/>
    <w:rsid w:val="0000407C"/>
    <w:rsid w:val="00080F8C"/>
    <w:rsid w:val="00152000"/>
    <w:rsid w:val="001872CE"/>
    <w:rsid w:val="0020355D"/>
    <w:rsid w:val="002F698E"/>
    <w:rsid w:val="00421BFE"/>
    <w:rsid w:val="004B4505"/>
    <w:rsid w:val="005803DC"/>
    <w:rsid w:val="00601CBD"/>
    <w:rsid w:val="006706B0"/>
    <w:rsid w:val="0072524F"/>
    <w:rsid w:val="008217F8"/>
    <w:rsid w:val="00A06913"/>
    <w:rsid w:val="00A74396"/>
    <w:rsid w:val="00AB2036"/>
    <w:rsid w:val="00AD617B"/>
    <w:rsid w:val="00F117D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4D755B"/>
  <w15:docId w15:val="{613ED709-6DB7-48D6-AC23-1056F11E5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8217F8"/>
    <w:pPr>
      <w:spacing w:line="360" w:lineRule="auto"/>
      <w:jc w:val="both"/>
      <w:outlineLvl w:val="0"/>
    </w:pPr>
    <w:rPr>
      <w:b/>
      <w:sz w:val="24"/>
      <w:szCs w:val="24"/>
    </w:rPr>
  </w:style>
  <w:style w:type="paragraph" w:styleId="Heading2">
    <w:name w:val="heading 2"/>
    <w:basedOn w:val="Normal1"/>
    <w:next w:val="Normal1"/>
    <w:rsid w:val="008217F8"/>
    <w:pPr>
      <w:spacing w:line="360" w:lineRule="auto"/>
      <w:jc w:val="both"/>
      <w:outlineLvl w:val="1"/>
    </w:pPr>
    <w:rPr>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F117DA"/>
    <w:pPr>
      <w:tabs>
        <w:tab w:val="center" w:pos="4680"/>
        <w:tab w:val="right" w:pos="9360"/>
      </w:tabs>
      <w:spacing w:line="240" w:lineRule="auto"/>
    </w:pPr>
  </w:style>
  <w:style w:type="character" w:customStyle="1" w:styleId="HeaderChar">
    <w:name w:val="Header Char"/>
    <w:basedOn w:val="DefaultParagraphFont"/>
    <w:link w:val="Header"/>
    <w:uiPriority w:val="99"/>
    <w:rsid w:val="00F117DA"/>
  </w:style>
  <w:style w:type="paragraph" w:styleId="Footer">
    <w:name w:val="footer"/>
    <w:basedOn w:val="Normal"/>
    <w:link w:val="FooterChar"/>
    <w:uiPriority w:val="99"/>
    <w:unhideWhenUsed/>
    <w:rsid w:val="00F117DA"/>
    <w:pPr>
      <w:tabs>
        <w:tab w:val="center" w:pos="4680"/>
        <w:tab w:val="right" w:pos="9360"/>
      </w:tabs>
      <w:spacing w:line="240" w:lineRule="auto"/>
    </w:pPr>
  </w:style>
  <w:style w:type="character" w:customStyle="1" w:styleId="FooterChar">
    <w:name w:val="Footer Char"/>
    <w:basedOn w:val="DefaultParagraphFont"/>
    <w:link w:val="Footer"/>
    <w:uiPriority w:val="99"/>
    <w:rsid w:val="00F117DA"/>
  </w:style>
  <w:style w:type="paragraph" w:styleId="TOCHeading">
    <w:name w:val="TOC Heading"/>
    <w:basedOn w:val="Heading1"/>
    <w:next w:val="Normal"/>
    <w:uiPriority w:val="39"/>
    <w:unhideWhenUsed/>
    <w:qFormat/>
    <w:rsid w:val="0072524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2524F"/>
    <w:pPr>
      <w:spacing w:after="100"/>
    </w:pPr>
  </w:style>
  <w:style w:type="paragraph" w:styleId="TOC2">
    <w:name w:val="toc 2"/>
    <w:basedOn w:val="Normal"/>
    <w:next w:val="Normal"/>
    <w:autoRedefine/>
    <w:uiPriority w:val="39"/>
    <w:unhideWhenUsed/>
    <w:rsid w:val="0072524F"/>
    <w:pPr>
      <w:spacing w:after="100"/>
      <w:ind w:left="220"/>
    </w:pPr>
  </w:style>
  <w:style w:type="character" w:styleId="Hyperlink">
    <w:name w:val="Hyperlink"/>
    <w:basedOn w:val="DefaultParagraphFont"/>
    <w:uiPriority w:val="99"/>
    <w:unhideWhenUsed/>
    <w:rsid w:val="007252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ocduk.org/ocd/introduction-to-oc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E3EE5-BDE6-4E86-9E34-525FEAA5C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4056</Words>
  <Characters>23973</Characters>
  <Application>Microsoft Office Word</Application>
  <DocSecurity>0</DocSecurity>
  <Lines>393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nahar sumi</dc:creator>
  <cp:lastModifiedBy>nahar sumi</cp:lastModifiedBy>
  <cp:revision>2</cp:revision>
  <dcterms:created xsi:type="dcterms:W3CDTF">2024-03-21T19:59:00Z</dcterms:created>
  <dcterms:modified xsi:type="dcterms:W3CDTF">2024-03-21T19:59:00Z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c115aac56ed814d8219dacd1102ef12f31460c3febd77da3e71772361317c268</vt:lpwstr>
  </property>
</Properties>
</file>