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1AC6DF" w14:textId="578F2A12" w:rsidR="00350949" w:rsidRDefault="4B139EE3" w:rsidP="52EA226D">
      <w:pPr>
        <w:spacing w:before="240" w:after="180"/>
      </w:pP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Action for Children (2022) </w:t>
      </w:r>
      <w:r w:rsidRPr="52EA226D">
        <w:rPr>
          <w:rFonts w:ascii="TimesNewRomanPS-ItalicMT" w:eastAsia="TimesNewRomanPS-ItalicMT" w:hAnsi="TimesNewRomanPS-ItalicMT" w:cs="TimesNewRomanPS-ItalicMT"/>
          <w:i/>
          <w:iCs/>
          <w:sz w:val="28"/>
          <w:szCs w:val="28"/>
        </w:rPr>
        <w:t>Too little, too late: Early help and early intervention spending in England</w:t>
      </w: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. Available at: </w:t>
      </w:r>
      <w:hyperlink r:id="rId5">
        <w:r w:rsidRPr="52EA226D">
          <w:rPr>
            <w:rStyle w:val="Hyperlink"/>
          </w:rPr>
          <w:t>https://media.actionforchildren.org.uk/documents/Too_Little_Too_Late_Report_Final.pdf</w:t>
        </w:r>
      </w:hyperlink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1604A2F5" w14:textId="31D37D9D" w:rsidR="00350949" w:rsidRDefault="4B139EE3" w:rsidP="52EA226D">
      <w:pPr>
        <w:spacing w:before="240" w:after="180"/>
      </w:pP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Bradford Partnership (2023) </w:t>
      </w:r>
      <w:r w:rsidRPr="52EA226D">
        <w:rPr>
          <w:rFonts w:ascii="TimesNewRomanPS-ItalicMT" w:eastAsia="TimesNewRomanPS-ItalicMT" w:hAnsi="TimesNewRomanPS-ItalicMT" w:cs="TimesNewRomanPS-ItalicMT"/>
          <w:i/>
          <w:iCs/>
          <w:sz w:val="28"/>
          <w:szCs w:val="28"/>
        </w:rPr>
        <w:t>Local Child Safeguarding Practice Review: Concerning Child A</w:t>
      </w:r>
      <w:r w:rsidRPr="52EA226D">
        <w:rPr>
          <w:rFonts w:ascii="Times New Roman" w:eastAsia="Times New Roman" w:hAnsi="Times New Roman" w:cs="Times New Roman"/>
          <w:sz w:val="28"/>
          <w:szCs w:val="28"/>
        </w:rPr>
        <w:t>. Bradford: Bradford Partnership.</w:t>
      </w:r>
    </w:p>
    <w:p w14:paraId="53F8659F" w14:textId="6C256342" w:rsidR="00350949" w:rsidRDefault="4B139EE3" w:rsidP="52EA226D">
      <w:pPr>
        <w:spacing w:before="240" w:after="180"/>
      </w:pP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Child Safeguarding Practice Review Panel (2022) </w:t>
      </w:r>
      <w:r w:rsidRPr="52EA226D">
        <w:rPr>
          <w:rFonts w:ascii="TimesNewRomanPS-ItalicMT" w:eastAsia="TimesNewRomanPS-ItalicMT" w:hAnsi="TimesNewRomanPS-ItalicMT" w:cs="TimesNewRomanPS-ItalicMT"/>
          <w:i/>
          <w:iCs/>
          <w:sz w:val="28"/>
          <w:szCs w:val="28"/>
        </w:rPr>
        <w:t>National review into the murders of Arthur Labinjo-Hughes and Star Hobson</w:t>
      </w: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. London: Department for Education. Available at: </w:t>
      </w:r>
      <w:hyperlink r:id="rId6">
        <w:r w:rsidRPr="52EA226D">
          <w:rPr>
            <w:rStyle w:val="Hyperlink"/>
          </w:rPr>
          <w:t>https://www.gov.uk/government/publications/national-review-into-the-murders-of-arthur-labinjo-hughes-and-star-hobson</w:t>
        </w:r>
      </w:hyperlink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34241458" w14:textId="1744DAE3" w:rsidR="00350949" w:rsidRDefault="4B139EE3" w:rsidP="52EA226D">
      <w:pPr>
        <w:spacing w:before="240" w:after="180"/>
      </w:pP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College of Policing (2022) </w:t>
      </w:r>
      <w:r w:rsidRPr="52EA226D">
        <w:rPr>
          <w:rFonts w:ascii="TimesNewRomanPS-ItalicMT" w:eastAsia="TimesNewRomanPS-ItalicMT" w:hAnsi="TimesNewRomanPS-ItalicMT" w:cs="TimesNewRomanPS-ItalicMT"/>
          <w:i/>
          <w:iCs/>
          <w:sz w:val="28"/>
          <w:szCs w:val="28"/>
        </w:rPr>
        <w:t>Authorised Professional Practice: Public Protection</w:t>
      </w: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. Available at: </w:t>
      </w:r>
      <w:hyperlink r:id="rId7">
        <w:r w:rsidRPr="52EA226D">
          <w:rPr>
            <w:rStyle w:val="Hyperlink"/>
          </w:rPr>
          <w:t>https://www.college.police.uk/app</w:t>
        </w:r>
      </w:hyperlink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6091385C" w14:textId="5E3DFF49" w:rsidR="00350949" w:rsidRDefault="4B139EE3" w:rsidP="52EA226D">
      <w:pPr>
        <w:spacing w:before="240" w:after="180"/>
      </w:pP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College of Policing (2023) </w:t>
      </w:r>
      <w:r w:rsidRPr="52EA226D">
        <w:rPr>
          <w:rFonts w:ascii="TimesNewRomanPS-ItalicMT" w:eastAsia="TimesNewRomanPS-ItalicMT" w:hAnsi="TimesNewRomanPS-ItalicMT" w:cs="TimesNewRomanPS-ItalicMT"/>
          <w:i/>
          <w:iCs/>
          <w:sz w:val="28"/>
          <w:szCs w:val="28"/>
        </w:rPr>
        <w:t>Child abuse and neglect</w:t>
      </w: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. Available at: </w:t>
      </w:r>
      <w:hyperlink r:id="rId8">
        <w:r w:rsidRPr="52EA226D">
          <w:rPr>
            <w:rStyle w:val="Hyperlink"/>
          </w:rPr>
          <w:t>https://www.college.police.uk/app/major-investigation-and-public-protection/child-abuse</w:t>
        </w:r>
      </w:hyperlink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0355B114" w14:textId="746E859C" w:rsidR="00350949" w:rsidRDefault="4B139EE3" w:rsidP="52EA226D">
      <w:pPr>
        <w:spacing w:before="240" w:after="180"/>
      </w:pP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Department for Education (2025) </w:t>
      </w:r>
      <w:r w:rsidRPr="52EA226D">
        <w:rPr>
          <w:rFonts w:ascii="TimesNewRomanPS-ItalicMT" w:eastAsia="TimesNewRomanPS-ItalicMT" w:hAnsi="TimesNewRomanPS-ItalicMT" w:cs="TimesNewRomanPS-ItalicMT"/>
          <w:i/>
          <w:iCs/>
          <w:sz w:val="28"/>
          <w:szCs w:val="28"/>
        </w:rPr>
        <w:t>Keeping Children Safe in Education: Statutory guidance for schools and colleges</w:t>
      </w: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. London: Department for Education. Available at: </w:t>
      </w:r>
      <w:hyperlink r:id="rId9">
        <w:r w:rsidRPr="52EA226D">
          <w:rPr>
            <w:rStyle w:val="Hyperlink"/>
          </w:rPr>
          <w:t>https://www.gov.uk/government/publications/keeping-children-safe-in-education–2</w:t>
        </w:r>
      </w:hyperlink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62DEF33D" w14:textId="75521F73" w:rsidR="00350949" w:rsidRDefault="4B139EE3" w:rsidP="52EA226D">
      <w:pPr>
        <w:spacing w:before="240" w:after="180"/>
      </w:pP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Great Britain (1989) </w:t>
      </w:r>
      <w:r w:rsidRPr="52EA226D">
        <w:rPr>
          <w:rFonts w:ascii="TimesNewRomanPS-ItalicMT" w:eastAsia="TimesNewRomanPS-ItalicMT" w:hAnsi="TimesNewRomanPS-ItalicMT" w:cs="TimesNewRomanPS-ItalicMT"/>
          <w:i/>
          <w:iCs/>
          <w:sz w:val="28"/>
          <w:szCs w:val="28"/>
        </w:rPr>
        <w:t>Children Act 1989</w:t>
      </w:r>
      <w:r w:rsidRPr="52EA226D">
        <w:rPr>
          <w:rFonts w:ascii="Times New Roman" w:eastAsia="Times New Roman" w:hAnsi="Times New Roman" w:cs="Times New Roman"/>
          <w:sz w:val="28"/>
          <w:szCs w:val="28"/>
        </w:rPr>
        <w:t>. London: The Stationery Office.</w:t>
      </w:r>
    </w:p>
    <w:p w14:paraId="384A6C84" w14:textId="2B67026A" w:rsidR="00350949" w:rsidRDefault="4B139EE3" w:rsidP="52EA226D">
      <w:pPr>
        <w:spacing w:before="240" w:after="180"/>
      </w:pP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Great Britain (2004) </w:t>
      </w:r>
      <w:r w:rsidRPr="52EA226D">
        <w:rPr>
          <w:rFonts w:ascii="TimesNewRomanPS-ItalicMT" w:eastAsia="TimesNewRomanPS-ItalicMT" w:hAnsi="TimesNewRomanPS-ItalicMT" w:cs="TimesNewRomanPS-ItalicMT"/>
          <w:i/>
          <w:iCs/>
          <w:sz w:val="28"/>
          <w:szCs w:val="28"/>
        </w:rPr>
        <w:t>Children Act 2004</w:t>
      </w:r>
      <w:r w:rsidRPr="52EA226D">
        <w:rPr>
          <w:rFonts w:ascii="Times New Roman" w:eastAsia="Times New Roman" w:hAnsi="Times New Roman" w:cs="Times New Roman"/>
          <w:sz w:val="28"/>
          <w:szCs w:val="28"/>
        </w:rPr>
        <w:t>. London: The Stationery Office.</w:t>
      </w:r>
    </w:p>
    <w:p w14:paraId="6A118413" w14:textId="43E3B4A7" w:rsidR="00350949" w:rsidRDefault="4B139EE3" w:rsidP="52EA226D">
      <w:pPr>
        <w:spacing w:before="240" w:after="180"/>
      </w:pP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HM Government (2026) </w:t>
      </w:r>
      <w:r w:rsidRPr="52EA226D">
        <w:rPr>
          <w:rFonts w:ascii="TimesNewRomanPS-ItalicMT" w:eastAsia="TimesNewRomanPS-ItalicMT" w:hAnsi="TimesNewRomanPS-ItalicMT" w:cs="TimesNewRomanPS-ItalicMT"/>
          <w:i/>
          <w:iCs/>
          <w:sz w:val="28"/>
          <w:szCs w:val="28"/>
        </w:rPr>
        <w:t>Working Together to Safeguard Children: Statutory guidance on multi-agency working to help, support and protect children</w:t>
      </w: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. London: Department for Education. Available at: </w:t>
      </w:r>
      <w:hyperlink r:id="rId10">
        <w:r w:rsidRPr="52EA226D">
          <w:rPr>
            <w:rStyle w:val="Hyperlink"/>
          </w:rPr>
          <w:t>https://www.gov.uk/government/publications/working-together-to-safeguard-children–2</w:t>
        </w:r>
      </w:hyperlink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0A625F44" w14:textId="0648DC95" w:rsidR="00350949" w:rsidRDefault="4B139EE3" w:rsidP="52EA226D">
      <w:pPr>
        <w:spacing w:before="240" w:after="180"/>
      </w:pP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McDowall Clark, R. (2013) </w:t>
      </w:r>
      <w:r w:rsidRPr="52EA226D">
        <w:rPr>
          <w:rFonts w:ascii="TimesNewRomanPS-ItalicMT" w:eastAsia="TimesNewRomanPS-ItalicMT" w:hAnsi="TimesNewRomanPS-ItalicMT" w:cs="TimesNewRomanPS-ItalicMT"/>
          <w:i/>
          <w:iCs/>
          <w:sz w:val="28"/>
          <w:szCs w:val="28"/>
        </w:rPr>
        <w:t>Childhood in Society for Early Childhood Studies</w:t>
      </w:r>
      <w:r w:rsidRPr="52EA226D">
        <w:rPr>
          <w:rFonts w:ascii="Times New Roman" w:eastAsia="Times New Roman" w:hAnsi="Times New Roman" w:cs="Times New Roman"/>
          <w:sz w:val="28"/>
          <w:szCs w:val="28"/>
        </w:rPr>
        <w:t>. 2nd edn. London: Sage.</w:t>
      </w:r>
    </w:p>
    <w:p w14:paraId="28147D1B" w14:textId="27B1E06C" w:rsidR="00350949" w:rsidRDefault="4B139EE3" w:rsidP="52EA226D">
      <w:pPr>
        <w:spacing w:before="240" w:after="180"/>
      </w:pPr>
      <w:r w:rsidRPr="52EA226D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NSPCC (2023) </w:t>
      </w:r>
      <w:r w:rsidRPr="52EA226D">
        <w:rPr>
          <w:rFonts w:ascii="TimesNewRomanPS-ItalicMT" w:eastAsia="TimesNewRomanPS-ItalicMT" w:hAnsi="TimesNewRomanPS-ItalicMT" w:cs="TimesNewRomanPS-ItalicMT"/>
          <w:i/>
          <w:iCs/>
          <w:color w:val="000000" w:themeColor="text1"/>
          <w:sz w:val="28"/>
          <w:szCs w:val="28"/>
        </w:rPr>
        <w:t>Multi-agency working</w:t>
      </w:r>
      <w:r w:rsidRPr="52EA226D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. Available at: </w:t>
      </w:r>
      <w:hyperlink r:id="rId11">
        <w:r w:rsidRPr="52EA226D">
          <w:rPr>
            <w:rStyle w:val="Hyperlink"/>
            <w:color w:val="000000" w:themeColor="text1"/>
          </w:rPr>
          <w:t>https://learning.nspcc.org.uk/child-protection-system/multi-agency-working-child-protection</w:t>
        </w:r>
      </w:hyperlink>
      <w:r w:rsidRPr="52EA226D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2F14CB24" w14:textId="1EBEB194" w:rsidR="00350949" w:rsidRDefault="4B139EE3" w:rsidP="52EA226D">
      <w:pPr>
        <w:spacing w:before="240" w:after="180"/>
      </w:pP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NSPCC Learning (2024) </w:t>
      </w:r>
      <w:r w:rsidRPr="52EA226D">
        <w:rPr>
          <w:rFonts w:ascii="TimesNewRomanPS-ItalicMT" w:eastAsia="TimesNewRomanPS-ItalicMT" w:hAnsi="TimesNewRomanPS-ItalicMT" w:cs="TimesNewRomanPS-ItalicMT"/>
          <w:i/>
          <w:iCs/>
          <w:sz w:val="28"/>
          <w:szCs w:val="28"/>
        </w:rPr>
        <w:t>Safeguarding children and child protection</w:t>
      </w: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. Available at: </w:t>
      </w:r>
      <w:hyperlink r:id="rId12">
        <w:r w:rsidRPr="52EA226D">
          <w:rPr>
            <w:rStyle w:val="Hyperlink"/>
          </w:rPr>
          <w:t>https://learning.nspcc.org.uk/safeguarding-child-protection</w:t>
        </w:r>
      </w:hyperlink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1D3BC0A3" w14:textId="5CA492DB" w:rsidR="00350949" w:rsidRDefault="4B139EE3" w:rsidP="52EA226D">
      <w:pPr>
        <w:spacing w:before="240" w:after="180"/>
      </w:pP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United Nations (1989) </w:t>
      </w:r>
      <w:r w:rsidRPr="52EA226D">
        <w:rPr>
          <w:rFonts w:ascii="TimesNewRomanPS-ItalicMT" w:eastAsia="TimesNewRomanPS-ItalicMT" w:hAnsi="TimesNewRomanPS-ItalicMT" w:cs="TimesNewRomanPS-ItalicMT"/>
          <w:i/>
          <w:iCs/>
          <w:sz w:val="28"/>
          <w:szCs w:val="28"/>
        </w:rPr>
        <w:t>Convention on the Rights of the Child</w:t>
      </w:r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. Available at: </w:t>
      </w:r>
      <w:hyperlink r:id="rId13">
        <w:r w:rsidRPr="52EA226D">
          <w:rPr>
            <w:rStyle w:val="Hyperlink"/>
          </w:rPr>
          <w:t>https://www.unicef.org.uk/what-we-do/un-convention-child-rights/</w:t>
        </w:r>
      </w:hyperlink>
      <w:r w:rsidRPr="52EA226D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76A716D0" w14:textId="6C6CB9B6" w:rsidR="00350949" w:rsidRDefault="00350949" w:rsidP="52EA226D">
      <w:pPr>
        <w:spacing w:before="240" w:after="240"/>
      </w:pPr>
    </w:p>
    <w:p w14:paraId="568C2469" w14:textId="07C5DA37" w:rsidR="00350949" w:rsidRDefault="00350949" w:rsidP="52EA226D">
      <w:pPr>
        <w:spacing w:before="285" w:after="285"/>
        <w:rPr>
          <w:rFonts w:ascii="UICTFontTextStyleEmphasizedBody" w:eastAsia="UICTFontTextStyleEmphasizedBody" w:hAnsi="UICTFontTextStyleEmphasizedBody" w:cs="UICTFontTextStyleEmphasizedBody"/>
          <w:sz w:val="28"/>
          <w:szCs w:val="28"/>
        </w:rPr>
      </w:pPr>
    </w:p>
    <w:p w14:paraId="510F1C75" w14:textId="0B6FCCCB" w:rsidR="00350949" w:rsidRDefault="00350949" w:rsidP="52EA226D">
      <w:pPr>
        <w:spacing w:before="285" w:after="285"/>
      </w:pPr>
    </w:p>
    <w:p w14:paraId="6F95BD09" w14:textId="3D224919" w:rsidR="00350949" w:rsidRDefault="00350949" w:rsidP="52EA226D">
      <w:pPr>
        <w:spacing w:before="285" w:after="285"/>
        <w:rPr>
          <w:rFonts w:ascii="UICTFontTextStyleEmphasizedBody" w:eastAsia="UICTFontTextStyleEmphasizedBody" w:hAnsi="UICTFontTextStyleEmphasizedBody" w:cs="UICTFontTextStyleEmphasizedBody"/>
          <w:b/>
          <w:bCs/>
          <w:sz w:val="28"/>
          <w:szCs w:val="28"/>
        </w:rPr>
      </w:pPr>
    </w:p>
    <w:p w14:paraId="2439B894" w14:textId="44336917" w:rsidR="00350949" w:rsidRDefault="00350949" w:rsidP="52EA226D">
      <w:pPr>
        <w:spacing w:before="285" w:after="285"/>
      </w:pPr>
    </w:p>
    <w:p w14:paraId="1C9CBE93" w14:textId="3190E852" w:rsidR="00350949" w:rsidRDefault="00350949" w:rsidP="52EA226D">
      <w:pPr>
        <w:spacing w:before="285" w:after="285"/>
        <w:rPr>
          <w:rFonts w:ascii="UICTFontTextStyleEmphasizedBody" w:eastAsia="UICTFontTextStyleEmphasizedBody" w:hAnsi="UICTFontTextStyleEmphasizedBody" w:cs="UICTFontTextStyleEmphasizedBody"/>
          <w:b/>
          <w:bCs/>
          <w:sz w:val="28"/>
          <w:szCs w:val="28"/>
        </w:rPr>
      </w:pPr>
    </w:p>
    <w:p w14:paraId="5E5787A5" w14:textId="26B5CDA5" w:rsidR="00350949" w:rsidRDefault="00350949" w:rsidP="52EA226D">
      <w:pPr>
        <w:rPr>
          <w:b/>
          <w:bCs/>
          <w:i/>
          <w:iCs/>
          <w:sz w:val="22"/>
          <w:szCs w:val="22"/>
        </w:rPr>
      </w:pPr>
    </w:p>
    <w:sectPr w:rsidR="0035094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NewRomanPS-ItalicMT">
    <w:altName w:val="Times New Roman"/>
    <w:charset w:val="00"/>
    <w:family w:val="roman"/>
    <w:notTrueType/>
    <w:pitch w:val="default"/>
  </w:font>
  <w:font w:name="UICTFontTextStyleEmphasizedBody">
    <w:altName w:val="Cambria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29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33D0DD8"/>
    <w:rsid w:val="00171ED1"/>
    <w:rsid w:val="002213D8"/>
    <w:rsid w:val="00350949"/>
    <w:rsid w:val="0060663A"/>
    <w:rsid w:val="006A04D1"/>
    <w:rsid w:val="009B5598"/>
    <w:rsid w:val="00A271D2"/>
    <w:rsid w:val="00B9B530"/>
    <w:rsid w:val="00ED0325"/>
    <w:rsid w:val="010EBE63"/>
    <w:rsid w:val="0BC2A44C"/>
    <w:rsid w:val="1EE9AA9A"/>
    <w:rsid w:val="2D06FB48"/>
    <w:rsid w:val="3201FE22"/>
    <w:rsid w:val="333D0DD8"/>
    <w:rsid w:val="38AFE9E2"/>
    <w:rsid w:val="42451E49"/>
    <w:rsid w:val="43CB16F9"/>
    <w:rsid w:val="45186E15"/>
    <w:rsid w:val="4B139EE3"/>
    <w:rsid w:val="51E321BE"/>
    <w:rsid w:val="52EA226D"/>
    <w:rsid w:val="551512F7"/>
    <w:rsid w:val="5584E6A3"/>
    <w:rsid w:val="5A448A01"/>
    <w:rsid w:val="5EDB7BBE"/>
    <w:rsid w:val="5FAA5A07"/>
    <w:rsid w:val="68044767"/>
    <w:rsid w:val="69845E91"/>
    <w:rsid w:val="764AE9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E0863A"/>
  <w15:chartTrackingRefBased/>
  <w15:docId w15:val="{D6EE7542-BD3B-4B18-99AD-333D03791D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app/major-investigation-and-public-protection/child-abuse" TargetMode="External"/><Relationship Id="rId13" Type="http://schemas.openxmlformats.org/officeDocument/2006/relationships/hyperlink" Target="https://www.unicef.org.uk/what-we-do/un-convention-child-right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ollege.police.uk/app" TargetMode="External"/><Relationship Id="rId12" Type="http://schemas.openxmlformats.org/officeDocument/2006/relationships/hyperlink" Target="https://learning.nspcc.org.uk/safeguarding-child-protectio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v.uk/government/publications/national-review-into-the-murders-of-arthur-labinjo-hughes-and-star-hobson" TargetMode="External"/><Relationship Id="rId11" Type="http://schemas.openxmlformats.org/officeDocument/2006/relationships/hyperlink" Target="https://learning.nspcc.org.uk/child-protection-system/multi-agency-working-child-protection" TargetMode="External"/><Relationship Id="rId5" Type="http://schemas.openxmlformats.org/officeDocument/2006/relationships/hyperlink" Target="https://media.actionforchildren.org.uk/documents/Too_Little_Too_Late_Report_Final.pdf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gov.uk/government/publications/working-together-to-safeguard-children%E2%80%93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keeping-children-safe-in-education%E2%80%932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443</Words>
  <Characters>2531</Characters>
  <Application>Microsoft Office Word</Application>
  <DocSecurity>4</DocSecurity>
  <Lines>21</Lines>
  <Paragraphs>5</Paragraphs>
  <ScaleCrop>false</ScaleCrop>
  <Company/>
  <LinksUpToDate>false</LinksUpToDate>
  <CharactersWithSpaces>2969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Ivana Tanaskovic (2427846)</dc:creator>
  <cp:keywords/>
  <dc:description/>
  <cp:lastModifiedBy>Ivana Tanaskovic (2427846)</cp:lastModifiedBy>
  <cp:revision>6</cp:revision>
  <dcterms:created xsi:type="dcterms:W3CDTF">2026-07-22T15:08:00Z</dcterms:created>
  <dcterms:modified xsi:type="dcterms:W3CDTF">2026-07-22T07:53:00Z</dcterms:modified>
</cp:coreProperties>
</file>