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FF9253" w14:textId="16D956EB" w:rsidR="00D17C6A" w:rsidRDefault="00D17C6A" w:rsidP="00D17C6A">
      <w:r>
        <w:rPr>
          <w:noProof/>
        </w:rPr>
        <w:drawing>
          <wp:inline distT="0" distB="0" distL="0" distR="0" wp14:anchorId="7D3D9EB9" wp14:editId="3E0709E2">
            <wp:extent cx="6107899" cy="4448629"/>
            <wp:effectExtent l="0" t="0" r="0" b="0"/>
            <wp:docPr id="355899880" name="Picture 1" descr="A group of soldiers sitting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99880" name="Picture 1" descr="A group of soldiers sitting in the 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119462" cy="4457051"/>
                    </a:xfrm>
                    <a:prstGeom prst="rect">
                      <a:avLst/>
                    </a:prstGeom>
                  </pic:spPr>
                </pic:pic>
              </a:graphicData>
            </a:graphic>
          </wp:inline>
        </w:drawing>
      </w:r>
    </w:p>
    <w:p w14:paraId="2EC4B729" w14:textId="41B95E01" w:rsidR="00782956" w:rsidRPr="0076700E" w:rsidRDefault="00CF3C41" w:rsidP="00782956">
      <w:pPr>
        <w:jc w:val="right"/>
        <w:rPr>
          <w:i/>
          <w:iCs/>
          <w:sz w:val="16"/>
          <w:szCs w:val="16"/>
        </w:rPr>
      </w:pPr>
      <w:r w:rsidRPr="0076700E">
        <w:rPr>
          <w:i/>
          <w:iCs/>
          <w:sz w:val="16"/>
          <w:szCs w:val="16"/>
        </w:rPr>
        <w:t xml:space="preserve">Image: </w:t>
      </w:r>
      <w:r w:rsidR="00ED6BDC" w:rsidRPr="0076700E">
        <w:rPr>
          <w:i/>
          <w:iCs/>
          <w:sz w:val="16"/>
          <w:szCs w:val="16"/>
        </w:rPr>
        <w:t>(</w:t>
      </w:r>
      <w:r w:rsidRPr="0076700E">
        <w:rPr>
          <w:i/>
          <w:iCs/>
          <w:sz w:val="16"/>
          <w:szCs w:val="16"/>
        </w:rPr>
        <w:t>Encyclopædia Britannica, Inc</w:t>
      </w:r>
      <w:r w:rsidR="00ED6BDC" w:rsidRPr="0076700E">
        <w:rPr>
          <w:rFonts w:ascii="Times New Roman" w:eastAsia="Times New Roman" w:hAnsi="Times New Roman" w:cs="Times New Roman"/>
          <w:sz w:val="16"/>
          <w:szCs w:val="16"/>
          <w:lang w:eastAsia="en-GB"/>
        </w:rPr>
        <w:t>)</w:t>
      </w:r>
    </w:p>
    <w:p w14:paraId="749858C2" w14:textId="4BB364FA" w:rsidR="00D17C6A" w:rsidRPr="00D17C6A" w:rsidRDefault="00CF3C41" w:rsidP="00CF3C41">
      <w:pPr>
        <w:jc w:val="right"/>
      </w:pPr>
      <w:r w:rsidRPr="00CF3C41">
        <w:rPr>
          <w:i/>
          <w:iCs/>
        </w:rPr>
        <w:t>.</w:t>
      </w:r>
    </w:p>
    <w:p w14:paraId="3C231FCD" w14:textId="3EEDC9CF" w:rsidR="00D47947" w:rsidRDefault="00D17C6A" w:rsidP="00D17C6A">
      <w:pPr>
        <w:jc w:val="both"/>
        <w:rPr>
          <w:rFonts w:ascii="Times New Roman" w:hAnsi="Times New Roman" w:cs="Times New Roman"/>
          <w:b/>
          <w:bCs/>
          <w:i/>
          <w:iCs/>
          <w:sz w:val="28"/>
          <w:szCs w:val="28"/>
        </w:rPr>
      </w:pPr>
      <w:r w:rsidRPr="00D17C6A">
        <w:rPr>
          <w:rFonts w:ascii="Times New Roman" w:hAnsi="Times New Roman" w:cs="Times New Roman"/>
          <w:b/>
          <w:bCs/>
          <w:i/>
          <w:iCs/>
          <w:sz w:val="28"/>
          <w:szCs w:val="28"/>
        </w:rPr>
        <w:t>Why has the First World War cast such a long shadow over the history of the British Isles, even eclipsing the legacy of World War Two? This exerc</w:t>
      </w:r>
      <w:r w:rsidR="00466142">
        <w:rPr>
          <w:rFonts w:ascii="Times New Roman" w:hAnsi="Times New Roman" w:cs="Times New Roman"/>
          <w:b/>
          <w:bCs/>
          <w:i/>
          <w:iCs/>
          <w:sz w:val="28"/>
          <w:szCs w:val="28"/>
        </w:rPr>
        <w:t>ise</w:t>
      </w:r>
      <w:r w:rsidRPr="00D17C6A">
        <w:rPr>
          <w:rFonts w:ascii="Times New Roman" w:hAnsi="Times New Roman" w:cs="Times New Roman"/>
          <w:b/>
          <w:bCs/>
          <w:i/>
          <w:iCs/>
          <w:sz w:val="28"/>
          <w:szCs w:val="28"/>
        </w:rPr>
        <w:t xml:space="preserve"> address</w:t>
      </w:r>
      <w:r w:rsidR="00466142">
        <w:rPr>
          <w:rFonts w:ascii="Times New Roman" w:hAnsi="Times New Roman" w:cs="Times New Roman"/>
          <w:b/>
          <w:bCs/>
          <w:i/>
          <w:iCs/>
          <w:sz w:val="28"/>
          <w:szCs w:val="28"/>
        </w:rPr>
        <w:t>es</w:t>
      </w:r>
      <w:r w:rsidRPr="00D17C6A">
        <w:rPr>
          <w:rFonts w:ascii="Times New Roman" w:hAnsi="Times New Roman" w:cs="Times New Roman"/>
          <w:b/>
          <w:bCs/>
          <w:i/>
          <w:iCs/>
          <w:sz w:val="28"/>
          <w:szCs w:val="28"/>
        </w:rPr>
        <w:t xml:space="preserve"> the</w:t>
      </w:r>
      <w:r w:rsidR="00674B95">
        <w:rPr>
          <w:rFonts w:ascii="Times New Roman" w:hAnsi="Times New Roman" w:cs="Times New Roman"/>
          <w:b/>
          <w:bCs/>
          <w:i/>
          <w:iCs/>
          <w:sz w:val="28"/>
          <w:szCs w:val="28"/>
        </w:rPr>
        <w:t xml:space="preserve"> causes</w:t>
      </w:r>
      <w:r w:rsidR="00FB03F4">
        <w:rPr>
          <w:rFonts w:ascii="Times New Roman" w:hAnsi="Times New Roman" w:cs="Times New Roman"/>
          <w:b/>
          <w:bCs/>
          <w:i/>
          <w:iCs/>
          <w:sz w:val="28"/>
          <w:szCs w:val="28"/>
        </w:rPr>
        <w:t xml:space="preserve"> as well as the</w:t>
      </w:r>
      <w:r w:rsidRPr="00D17C6A">
        <w:rPr>
          <w:rFonts w:ascii="Times New Roman" w:hAnsi="Times New Roman" w:cs="Times New Roman"/>
          <w:b/>
          <w:bCs/>
          <w:i/>
          <w:iCs/>
          <w:sz w:val="28"/>
          <w:szCs w:val="28"/>
        </w:rPr>
        <w:t xml:space="preserve"> political</w:t>
      </w:r>
      <w:r w:rsidR="00674B95">
        <w:rPr>
          <w:rFonts w:ascii="Times New Roman" w:hAnsi="Times New Roman" w:cs="Times New Roman"/>
          <w:b/>
          <w:bCs/>
          <w:i/>
          <w:iCs/>
          <w:sz w:val="28"/>
          <w:szCs w:val="28"/>
        </w:rPr>
        <w:t xml:space="preserve"> and economic</w:t>
      </w:r>
      <w:r w:rsidRPr="00D17C6A">
        <w:rPr>
          <w:rFonts w:ascii="Times New Roman" w:hAnsi="Times New Roman" w:cs="Times New Roman"/>
          <w:b/>
          <w:bCs/>
          <w:i/>
          <w:iCs/>
          <w:sz w:val="28"/>
          <w:szCs w:val="28"/>
        </w:rPr>
        <w:t xml:space="preserve"> impact of the conflict.</w:t>
      </w:r>
    </w:p>
    <w:p w14:paraId="717315F4" w14:textId="77777777" w:rsidR="00CF3C41" w:rsidRDefault="00CF3C41" w:rsidP="00D17C6A">
      <w:pPr>
        <w:jc w:val="both"/>
        <w:rPr>
          <w:rFonts w:ascii="Times New Roman" w:hAnsi="Times New Roman" w:cs="Times New Roman"/>
          <w:b/>
          <w:bCs/>
          <w:i/>
          <w:iCs/>
          <w:sz w:val="28"/>
          <w:szCs w:val="28"/>
        </w:rPr>
      </w:pPr>
    </w:p>
    <w:p w14:paraId="092962B9" w14:textId="77777777" w:rsidR="00CF3C41" w:rsidRDefault="00CF3C41" w:rsidP="00D17C6A">
      <w:pPr>
        <w:jc w:val="both"/>
        <w:rPr>
          <w:rFonts w:ascii="Times New Roman" w:hAnsi="Times New Roman" w:cs="Times New Roman"/>
          <w:b/>
          <w:bCs/>
          <w:i/>
          <w:iCs/>
          <w:sz w:val="28"/>
          <w:szCs w:val="28"/>
        </w:rPr>
      </w:pPr>
    </w:p>
    <w:p w14:paraId="579083E8" w14:textId="77777777" w:rsidR="00CF3C41" w:rsidRDefault="00CF3C41" w:rsidP="00D17C6A">
      <w:pPr>
        <w:jc w:val="both"/>
        <w:rPr>
          <w:rFonts w:ascii="Times New Roman" w:hAnsi="Times New Roman" w:cs="Times New Roman"/>
          <w:b/>
          <w:bCs/>
          <w:i/>
          <w:iCs/>
          <w:sz w:val="28"/>
          <w:szCs w:val="28"/>
        </w:rPr>
      </w:pPr>
    </w:p>
    <w:p w14:paraId="3C83C67A" w14:textId="2E7B5EDF" w:rsidR="00CF3C41" w:rsidRDefault="00CF3C41" w:rsidP="00CF3C41">
      <w:pPr>
        <w:jc w:val="right"/>
        <w:rPr>
          <w:rFonts w:ascii="Times New Roman" w:hAnsi="Times New Roman" w:cs="Times New Roman"/>
          <w:b/>
          <w:bCs/>
          <w:i/>
          <w:iCs/>
          <w:sz w:val="28"/>
          <w:szCs w:val="28"/>
        </w:rPr>
      </w:pPr>
      <w:r>
        <w:rPr>
          <w:rFonts w:ascii="Times New Roman" w:hAnsi="Times New Roman" w:cs="Times New Roman"/>
          <w:b/>
          <w:bCs/>
          <w:i/>
          <w:iCs/>
          <w:sz w:val="28"/>
          <w:szCs w:val="28"/>
        </w:rPr>
        <w:t>Xaverna Black</w:t>
      </w:r>
    </w:p>
    <w:p w14:paraId="58A5D1F8" w14:textId="6185B191" w:rsidR="00CF3C41" w:rsidRDefault="00CF3C41" w:rsidP="00CF3C41">
      <w:pPr>
        <w:jc w:val="right"/>
        <w:rPr>
          <w:rFonts w:ascii="Times New Roman" w:hAnsi="Times New Roman" w:cs="Times New Roman"/>
          <w:b/>
          <w:bCs/>
          <w:i/>
          <w:iCs/>
          <w:sz w:val="28"/>
          <w:szCs w:val="28"/>
        </w:rPr>
      </w:pPr>
      <w:r>
        <w:rPr>
          <w:rFonts w:ascii="Times New Roman" w:hAnsi="Times New Roman" w:cs="Times New Roman"/>
          <w:b/>
          <w:bCs/>
          <w:i/>
          <w:iCs/>
          <w:sz w:val="28"/>
          <w:szCs w:val="28"/>
        </w:rPr>
        <w:t>Portfolio B: Essay</w:t>
      </w:r>
    </w:p>
    <w:p w14:paraId="0D5FC9FE" w14:textId="3CE8A458" w:rsidR="00CF3C41" w:rsidRDefault="00CF3C41" w:rsidP="00CF3C41">
      <w:pPr>
        <w:jc w:val="right"/>
        <w:rPr>
          <w:rFonts w:ascii="Times New Roman" w:hAnsi="Times New Roman" w:cs="Times New Roman"/>
          <w:b/>
          <w:bCs/>
          <w:i/>
          <w:iCs/>
          <w:sz w:val="28"/>
          <w:szCs w:val="28"/>
        </w:rPr>
      </w:pPr>
      <w:r>
        <w:rPr>
          <w:rFonts w:ascii="Times New Roman" w:hAnsi="Times New Roman" w:cs="Times New Roman"/>
          <w:b/>
          <w:bCs/>
          <w:i/>
          <w:iCs/>
          <w:sz w:val="28"/>
          <w:szCs w:val="28"/>
        </w:rPr>
        <w:t>Britain &amp; the Great War</w:t>
      </w:r>
    </w:p>
    <w:p w14:paraId="3FC82A7A" w14:textId="11D6FC97" w:rsidR="00CF3C41" w:rsidRDefault="00CF3C41" w:rsidP="00CF3C41">
      <w:pPr>
        <w:jc w:val="right"/>
        <w:rPr>
          <w:rFonts w:ascii="Times New Roman" w:hAnsi="Times New Roman" w:cs="Times New Roman"/>
          <w:b/>
          <w:bCs/>
          <w:i/>
          <w:iCs/>
          <w:sz w:val="28"/>
          <w:szCs w:val="28"/>
        </w:rPr>
      </w:pPr>
      <w:r>
        <w:rPr>
          <w:rFonts w:ascii="Times New Roman" w:hAnsi="Times New Roman" w:cs="Times New Roman"/>
          <w:b/>
          <w:bCs/>
          <w:i/>
          <w:iCs/>
          <w:sz w:val="28"/>
          <w:szCs w:val="28"/>
        </w:rPr>
        <w:t>Doctor Lester Mason</w:t>
      </w:r>
    </w:p>
    <w:p w14:paraId="754CF6E2" w14:textId="1F7CEE42" w:rsidR="00CF3C41" w:rsidRDefault="00CF3C41" w:rsidP="00CF3C41">
      <w:pPr>
        <w:jc w:val="right"/>
        <w:rPr>
          <w:rFonts w:ascii="Times New Roman" w:hAnsi="Times New Roman" w:cs="Times New Roman"/>
          <w:b/>
          <w:bCs/>
          <w:i/>
          <w:iCs/>
          <w:sz w:val="28"/>
          <w:szCs w:val="28"/>
        </w:rPr>
      </w:pPr>
      <w:r>
        <w:rPr>
          <w:rFonts w:ascii="Times New Roman" w:hAnsi="Times New Roman" w:cs="Times New Roman"/>
          <w:b/>
          <w:bCs/>
          <w:i/>
          <w:iCs/>
          <w:sz w:val="28"/>
          <w:szCs w:val="28"/>
        </w:rPr>
        <w:t>11/04/24</w:t>
      </w:r>
    </w:p>
    <w:p w14:paraId="4A01C692" w14:textId="77777777" w:rsidR="00CF3C41" w:rsidRDefault="00CF3C41" w:rsidP="00CF3C41">
      <w:pPr>
        <w:jc w:val="right"/>
        <w:rPr>
          <w:rFonts w:ascii="Times New Roman" w:hAnsi="Times New Roman" w:cs="Times New Roman"/>
          <w:b/>
          <w:bCs/>
          <w:i/>
          <w:iCs/>
          <w:sz w:val="28"/>
          <w:szCs w:val="28"/>
        </w:rPr>
      </w:pPr>
    </w:p>
    <w:p w14:paraId="44EBDB09" w14:textId="77777777" w:rsidR="00CF3C41" w:rsidRDefault="00CF3C41" w:rsidP="00381D8B">
      <w:pPr>
        <w:jc w:val="center"/>
        <w:rPr>
          <w:rFonts w:ascii="Times New Roman" w:hAnsi="Times New Roman" w:cs="Times New Roman"/>
          <w:b/>
          <w:bCs/>
          <w:i/>
          <w:iCs/>
          <w:sz w:val="28"/>
          <w:szCs w:val="28"/>
        </w:rPr>
      </w:pPr>
    </w:p>
    <w:p w14:paraId="2BA990C9" w14:textId="0516106A" w:rsidR="00CF3C41" w:rsidRPr="00CF3C41" w:rsidRDefault="00CF3C41" w:rsidP="00381D8B">
      <w:pPr>
        <w:jc w:val="center"/>
        <w:rPr>
          <w:rFonts w:ascii="Times New Roman" w:hAnsi="Times New Roman" w:cs="Times New Roman"/>
          <w:b/>
          <w:bCs/>
          <w:i/>
          <w:iCs/>
          <w:sz w:val="28"/>
          <w:szCs w:val="28"/>
        </w:rPr>
      </w:pPr>
      <w:r w:rsidRPr="00CF3C41">
        <w:rPr>
          <w:rFonts w:ascii="Times New Roman" w:hAnsi="Times New Roman" w:cs="Times New Roman"/>
          <w:b/>
          <w:bCs/>
          <w:i/>
          <w:iCs/>
          <w:sz w:val="28"/>
          <w:szCs w:val="28"/>
        </w:rPr>
        <w:t xml:space="preserve">Why has the First World War cast such a long shadow over the history of the British Isles, even eclipsing the legacy of World War Two? </w:t>
      </w:r>
      <w:r w:rsidR="0012714F">
        <w:rPr>
          <w:rFonts w:ascii="Times New Roman" w:hAnsi="Times New Roman" w:cs="Times New Roman"/>
          <w:b/>
          <w:bCs/>
          <w:i/>
          <w:iCs/>
          <w:sz w:val="28"/>
          <w:szCs w:val="28"/>
        </w:rPr>
        <w:t xml:space="preserve">This exercise </w:t>
      </w:r>
      <w:r w:rsidRPr="00CF3C41">
        <w:rPr>
          <w:rFonts w:ascii="Times New Roman" w:hAnsi="Times New Roman" w:cs="Times New Roman"/>
          <w:b/>
          <w:bCs/>
          <w:i/>
          <w:iCs/>
          <w:sz w:val="28"/>
          <w:szCs w:val="28"/>
        </w:rPr>
        <w:t>address</w:t>
      </w:r>
      <w:r w:rsidR="0012714F">
        <w:rPr>
          <w:rFonts w:ascii="Times New Roman" w:hAnsi="Times New Roman" w:cs="Times New Roman"/>
          <w:b/>
          <w:bCs/>
          <w:i/>
          <w:iCs/>
          <w:sz w:val="28"/>
          <w:szCs w:val="28"/>
        </w:rPr>
        <w:t>es</w:t>
      </w:r>
      <w:r w:rsidRPr="00CF3C41">
        <w:rPr>
          <w:rFonts w:ascii="Times New Roman" w:hAnsi="Times New Roman" w:cs="Times New Roman"/>
          <w:b/>
          <w:bCs/>
          <w:i/>
          <w:iCs/>
          <w:sz w:val="28"/>
          <w:szCs w:val="28"/>
        </w:rPr>
        <w:t xml:space="preserve"> the</w:t>
      </w:r>
      <w:r w:rsidR="00674B95">
        <w:rPr>
          <w:rFonts w:ascii="Times New Roman" w:hAnsi="Times New Roman" w:cs="Times New Roman"/>
          <w:b/>
          <w:bCs/>
          <w:i/>
          <w:iCs/>
          <w:sz w:val="28"/>
          <w:szCs w:val="28"/>
        </w:rPr>
        <w:t xml:space="preserve"> causes as well as the</w:t>
      </w:r>
      <w:r w:rsidRPr="00CF3C41">
        <w:rPr>
          <w:rFonts w:ascii="Times New Roman" w:hAnsi="Times New Roman" w:cs="Times New Roman"/>
          <w:b/>
          <w:bCs/>
          <w:i/>
          <w:iCs/>
          <w:sz w:val="28"/>
          <w:szCs w:val="28"/>
        </w:rPr>
        <w:t xml:space="preserve"> political</w:t>
      </w:r>
      <w:r w:rsidR="009D2F27">
        <w:rPr>
          <w:rFonts w:ascii="Times New Roman" w:hAnsi="Times New Roman" w:cs="Times New Roman"/>
          <w:b/>
          <w:bCs/>
          <w:i/>
          <w:iCs/>
          <w:sz w:val="28"/>
          <w:szCs w:val="28"/>
        </w:rPr>
        <w:t xml:space="preserve"> and</w:t>
      </w:r>
      <w:r w:rsidR="00C53DD7">
        <w:rPr>
          <w:rFonts w:ascii="Times New Roman" w:hAnsi="Times New Roman" w:cs="Times New Roman"/>
          <w:b/>
          <w:bCs/>
          <w:i/>
          <w:iCs/>
          <w:sz w:val="28"/>
          <w:szCs w:val="28"/>
        </w:rPr>
        <w:t xml:space="preserve"> </w:t>
      </w:r>
      <w:r w:rsidR="0012714F">
        <w:rPr>
          <w:rFonts w:ascii="Times New Roman" w:hAnsi="Times New Roman" w:cs="Times New Roman"/>
          <w:b/>
          <w:bCs/>
          <w:i/>
          <w:iCs/>
          <w:sz w:val="28"/>
          <w:szCs w:val="28"/>
        </w:rPr>
        <w:t>economic</w:t>
      </w:r>
      <w:r w:rsidRPr="00CF3C41">
        <w:rPr>
          <w:rFonts w:ascii="Times New Roman" w:hAnsi="Times New Roman" w:cs="Times New Roman"/>
          <w:b/>
          <w:bCs/>
          <w:i/>
          <w:iCs/>
          <w:sz w:val="28"/>
          <w:szCs w:val="28"/>
        </w:rPr>
        <w:t xml:space="preserve"> impact of the conflict.</w:t>
      </w:r>
    </w:p>
    <w:p w14:paraId="5DD851A2" w14:textId="6E125CEE" w:rsidR="00B326EC" w:rsidRPr="00381D8B" w:rsidRDefault="00B326EC" w:rsidP="00CF3C41">
      <w:pPr>
        <w:jc w:val="both"/>
        <w:rPr>
          <w:rFonts w:ascii="Times New Roman" w:hAnsi="Times New Roman" w:cs="Times New Roman"/>
          <w:b/>
          <w:bCs/>
          <w:i/>
          <w:iCs/>
          <w:sz w:val="28"/>
          <w:szCs w:val="28"/>
        </w:rPr>
      </w:pPr>
    </w:p>
    <w:p w14:paraId="4CA989BB" w14:textId="77777777" w:rsidR="00B326EC" w:rsidRDefault="00B326EC" w:rsidP="00CF3C41">
      <w:pPr>
        <w:jc w:val="both"/>
        <w:rPr>
          <w:rFonts w:ascii="Times New Roman" w:hAnsi="Times New Roman" w:cs="Times New Roman"/>
          <w:sz w:val="24"/>
          <w:szCs w:val="24"/>
        </w:rPr>
      </w:pPr>
    </w:p>
    <w:p w14:paraId="6C479B5E" w14:textId="12A04A89" w:rsidR="008165B2" w:rsidRDefault="00B326EC" w:rsidP="00381D8B">
      <w:pPr>
        <w:jc w:val="both"/>
        <w:rPr>
          <w:rFonts w:ascii="Times New Roman" w:hAnsi="Times New Roman" w:cs="Times New Roman"/>
          <w:sz w:val="24"/>
          <w:szCs w:val="24"/>
        </w:rPr>
      </w:pPr>
      <w:r w:rsidRPr="00B326EC">
        <w:rPr>
          <w:rFonts w:ascii="Times New Roman" w:hAnsi="Times New Roman" w:cs="Times New Roman"/>
          <w:sz w:val="24"/>
          <w:szCs w:val="24"/>
        </w:rPr>
        <w:t>The First World War</w:t>
      </w:r>
      <w:r w:rsidR="00B22FDE">
        <w:rPr>
          <w:rFonts w:ascii="Times New Roman" w:hAnsi="Times New Roman" w:cs="Times New Roman"/>
          <w:sz w:val="24"/>
          <w:szCs w:val="24"/>
        </w:rPr>
        <w:t xml:space="preserve"> (WWI)</w:t>
      </w:r>
      <w:r w:rsidRPr="00B326EC">
        <w:rPr>
          <w:rFonts w:ascii="Times New Roman" w:hAnsi="Times New Roman" w:cs="Times New Roman"/>
          <w:sz w:val="24"/>
          <w:szCs w:val="24"/>
        </w:rPr>
        <w:t xml:space="preserve"> stands as a pivotal moment in the annals of human history, forever altering the course of nations and leaving an indelible mark on the collective consciousness. Its impact on the British Isles</w:t>
      </w:r>
      <w:r w:rsidR="00E67981" w:rsidRPr="00B326EC">
        <w:rPr>
          <w:rFonts w:ascii="Times New Roman" w:hAnsi="Times New Roman" w:cs="Times New Roman"/>
          <w:sz w:val="24"/>
          <w:szCs w:val="24"/>
        </w:rPr>
        <w:t xml:space="preserve"> transcends</w:t>
      </w:r>
      <w:r w:rsidRPr="00B326EC">
        <w:rPr>
          <w:rFonts w:ascii="Times New Roman" w:hAnsi="Times New Roman" w:cs="Times New Roman"/>
          <w:sz w:val="24"/>
          <w:szCs w:val="24"/>
        </w:rPr>
        <w:t xml:space="preserve"> mere historical significance, permeating the very fabric of society and shaping the trajectory of subsequent events. Remarkably, its shadow looms large, often eclipsing the legacy of its successor, World War Two. </w:t>
      </w:r>
      <w:r w:rsidR="0037674E" w:rsidRPr="0037674E">
        <w:rPr>
          <w:rFonts w:ascii="Times New Roman" w:hAnsi="Times New Roman" w:cs="Times New Roman"/>
          <w:sz w:val="24"/>
          <w:szCs w:val="24"/>
        </w:rPr>
        <w:t>This phenomenon begs the question: why has the First World War cast such a long shadow over British history, often relegating World War Two to a secondary position?</w:t>
      </w:r>
      <w:r w:rsidR="0037674E">
        <w:rPr>
          <w:rFonts w:ascii="Times New Roman" w:hAnsi="Times New Roman" w:cs="Times New Roman"/>
          <w:sz w:val="24"/>
          <w:szCs w:val="24"/>
        </w:rPr>
        <w:t xml:space="preserve"> </w:t>
      </w:r>
      <w:r w:rsidRPr="00B326EC">
        <w:rPr>
          <w:rFonts w:ascii="Times New Roman" w:hAnsi="Times New Roman" w:cs="Times New Roman"/>
          <w:sz w:val="24"/>
          <w:szCs w:val="24"/>
        </w:rPr>
        <w:t xml:space="preserve">To comprehend this phenomenon, </w:t>
      </w:r>
      <w:r w:rsidR="00CA781B">
        <w:rPr>
          <w:rFonts w:ascii="Times New Roman" w:hAnsi="Times New Roman" w:cs="Times New Roman"/>
          <w:sz w:val="24"/>
          <w:szCs w:val="24"/>
        </w:rPr>
        <w:t xml:space="preserve">we will </w:t>
      </w:r>
      <w:r w:rsidR="004067EB" w:rsidRPr="004067EB">
        <w:rPr>
          <w:rFonts w:ascii="Times New Roman" w:hAnsi="Times New Roman" w:cs="Times New Roman"/>
          <w:sz w:val="24"/>
          <w:szCs w:val="24"/>
        </w:rPr>
        <w:t>explore the multifaceted reasons why the First World War has cast such a long shadow over the history of the British Isles</w:t>
      </w:r>
      <w:r w:rsidR="00E83C40">
        <w:rPr>
          <w:rFonts w:ascii="Times New Roman" w:hAnsi="Times New Roman" w:cs="Times New Roman"/>
          <w:sz w:val="24"/>
          <w:szCs w:val="24"/>
        </w:rPr>
        <w:t xml:space="preserve">. </w:t>
      </w:r>
      <w:r w:rsidR="00CF6526">
        <w:rPr>
          <w:rFonts w:ascii="Times New Roman" w:hAnsi="Times New Roman" w:cs="Times New Roman"/>
          <w:sz w:val="24"/>
          <w:szCs w:val="24"/>
        </w:rPr>
        <w:t>T</w:t>
      </w:r>
      <w:r w:rsidR="00980E74">
        <w:rPr>
          <w:rFonts w:ascii="Times New Roman" w:hAnsi="Times New Roman" w:cs="Times New Roman"/>
          <w:sz w:val="24"/>
          <w:szCs w:val="24"/>
        </w:rPr>
        <w:t>hus</w:t>
      </w:r>
      <w:r w:rsidR="00041360">
        <w:rPr>
          <w:rFonts w:ascii="Times New Roman" w:hAnsi="Times New Roman" w:cs="Times New Roman"/>
          <w:sz w:val="24"/>
          <w:szCs w:val="24"/>
        </w:rPr>
        <w:t>,</w:t>
      </w:r>
      <w:r w:rsidR="00D25A5C">
        <w:rPr>
          <w:rFonts w:ascii="Times New Roman" w:hAnsi="Times New Roman" w:cs="Times New Roman"/>
          <w:sz w:val="24"/>
          <w:szCs w:val="24"/>
        </w:rPr>
        <w:t xml:space="preserve"> </w:t>
      </w:r>
      <w:r w:rsidRPr="00B326EC">
        <w:rPr>
          <w:rFonts w:ascii="Times New Roman" w:hAnsi="Times New Roman" w:cs="Times New Roman"/>
          <w:sz w:val="24"/>
          <w:szCs w:val="24"/>
        </w:rPr>
        <w:t>one must</w:t>
      </w:r>
      <w:r w:rsidR="00D06961">
        <w:rPr>
          <w:rFonts w:ascii="Times New Roman" w:hAnsi="Times New Roman" w:cs="Times New Roman"/>
          <w:sz w:val="24"/>
          <w:szCs w:val="24"/>
        </w:rPr>
        <w:t xml:space="preserve"> investigate</w:t>
      </w:r>
      <w:r w:rsidRPr="00B326EC">
        <w:rPr>
          <w:rFonts w:ascii="Times New Roman" w:hAnsi="Times New Roman" w:cs="Times New Roman"/>
          <w:sz w:val="24"/>
          <w:szCs w:val="24"/>
        </w:rPr>
        <w:t xml:space="preserve"> the</w:t>
      </w:r>
      <w:r w:rsidR="003522AD">
        <w:rPr>
          <w:rFonts w:ascii="Times New Roman" w:hAnsi="Times New Roman" w:cs="Times New Roman"/>
          <w:sz w:val="24"/>
          <w:szCs w:val="24"/>
        </w:rPr>
        <w:t xml:space="preserve"> </w:t>
      </w:r>
      <w:r w:rsidR="004548FC">
        <w:rPr>
          <w:rFonts w:ascii="Times New Roman" w:hAnsi="Times New Roman" w:cs="Times New Roman"/>
          <w:sz w:val="24"/>
          <w:szCs w:val="24"/>
        </w:rPr>
        <w:t>causes</w:t>
      </w:r>
      <w:r w:rsidR="003522AD">
        <w:rPr>
          <w:rFonts w:ascii="Times New Roman" w:hAnsi="Times New Roman" w:cs="Times New Roman"/>
          <w:sz w:val="24"/>
          <w:szCs w:val="24"/>
        </w:rPr>
        <w:t xml:space="preserve"> of </w:t>
      </w:r>
      <w:r w:rsidR="00F52BD7">
        <w:rPr>
          <w:rFonts w:ascii="Times New Roman" w:hAnsi="Times New Roman" w:cs="Times New Roman"/>
          <w:sz w:val="24"/>
          <w:szCs w:val="24"/>
        </w:rPr>
        <w:t>WWI</w:t>
      </w:r>
      <w:r w:rsidR="00D61E0A">
        <w:rPr>
          <w:rFonts w:ascii="Times New Roman" w:hAnsi="Times New Roman" w:cs="Times New Roman"/>
          <w:sz w:val="24"/>
          <w:szCs w:val="24"/>
        </w:rPr>
        <w:t>,</w:t>
      </w:r>
      <w:r w:rsidR="00F52BD7">
        <w:rPr>
          <w:rFonts w:ascii="Times New Roman" w:hAnsi="Times New Roman" w:cs="Times New Roman"/>
          <w:sz w:val="24"/>
          <w:szCs w:val="24"/>
        </w:rPr>
        <w:t xml:space="preserve"> </w:t>
      </w:r>
      <w:r w:rsidR="00D61E0A">
        <w:rPr>
          <w:rFonts w:ascii="Times New Roman" w:hAnsi="Times New Roman" w:cs="Times New Roman"/>
          <w:sz w:val="24"/>
          <w:szCs w:val="24"/>
        </w:rPr>
        <w:t xml:space="preserve">as well as the </w:t>
      </w:r>
      <w:r w:rsidR="00681098" w:rsidRPr="00B326EC">
        <w:rPr>
          <w:rFonts w:ascii="Times New Roman" w:hAnsi="Times New Roman" w:cs="Times New Roman"/>
          <w:sz w:val="24"/>
          <w:szCs w:val="24"/>
        </w:rPr>
        <w:t>intricate</w:t>
      </w:r>
      <w:r w:rsidRPr="00B326EC">
        <w:rPr>
          <w:rFonts w:ascii="Times New Roman" w:hAnsi="Times New Roman" w:cs="Times New Roman"/>
          <w:sz w:val="24"/>
          <w:szCs w:val="24"/>
        </w:rPr>
        <w:t xml:space="preserve"> web of political</w:t>
      </w:r>
      <w:r w:rsidR="001C77A4">
        <w:rPr>
          <w:rFonts w:ascii="Times New Roman" w:hAnsi="Times New Roman" w:cs="Times New Roman"/>
          <w:sz w:val="24"/>
          <w:szCs w:val="24"/>
        </w:rPr>
        <w:t xml:space="preserve"> and</w:t>
      </w:r>
      <w:r w:rsidRPr="00B326EC">
        <w:rPr>
          <w:rFonts w:ascii="Times New Roman" w:hAnsi="Times New Roman" w:cs="Times New Roman"/>
          <w:sz w:val="24"/>
          <w:szCs w:val="24"/>
        </w:rPr>
        <w:t xml:space="preserve"> economic ramifications wrought by the Great War upon the British Isles</w:t>
      </w:r>
      <w:r w:rsidR="00957E00">
        <w:rPr>
          <w:rFonts w:ascii="Times New Roman" w:hAnsi="Times New Roman" w:cs="Times New Roman"/>
          <w:sz w:val="24"/>
          <w:szCs w:val="24"/>
        </w:rPr>
        <w:t xml:space="preserve"> </w:t>
      </w:r>
      <w:r w:rsidR="00284D3A" w:rsidRPr="00284D3A">
        <w:rPr>
          <w:rFonts w:ascii="Times New Roman" w:hAnsi="Times New Roman" w:cs="Times New Roman"/>
          <w:sz w:val="24"/>
          <w:szCs w:val="24"/>
        </w:rPr>
        <w:t>which continue to reverberate through the corridors of power, the corridors of wealth, and the corridors of the mind.</w:t>
      </w:r>
      <w:r w:rsidRPr="00B326EC">
        <w:rPr>
          <w:rFonts w:ascii="Times New Roman" w:hAnsi="Times New Roman" w:cs="Times New Roman"/>
          <w:sz w:val="24"/>
          <w:szCs w:val="24"/>
        </w:rPr>
        <w:t xml:space="preserve"> This exploration unveils not only the magnitude of the conflict's influence but also elucidates the enduring resonance it holds within the hearts and minds of generations past and present.</w:t>
      </w:r>
      <w:r w:rsidR="0038597B">
        <w:rPr>
          <w:rFonts w:ascii="Times New Roman" w:hAnsi="Times New Roman" w:cs="Times New Roman"/>
          <w:sz w:val="24"/>
          <w:szCs w:val="24"/>
        </w:rPr>
        <w:t xml:space="preserve"> </w:t>
      </w:r>
      <w:r w:rsidR="0038597B" w:rsidRPr="0038597B">
        <w:rPr>
          <w:rFonts w:ascii="Times New Roman" w:hAnsi="Times New Roman" w:cs="Times New Roman"/>
          <w:sz w:val="24"/>
          <w:szCs w:val="24"/>
        </w:rPr>
        <w:t>This essay would</w:t>
      </w:r>
      <w:r w:rsidR="00D628BD">
        <w:rPr>
          <w:rFonts w:ascii="Times New Roman" w:hAnsi="Times New Roman" w:cs="Times New Roman"/>
          <w:sz w:val="24"/>
          <w:szCs w:val="24"/>
        </w:rPr>
        <w:t xml:space="preserve"> utilise</w:t>
      </w:r>
      <w:r w:rsidR="0038597B" w:rsidRPr="0038597B">
        <w:rPr>
          <w:rFonts w:ascii="Times New Roman" w:hAnsi="Times New Roman" w:cs="Times New Roman"/>
          <w:sz w:val="24"/>
          <w:szCs w:val="24"/>
        </w:rPr>
        <w:t xml:space="preserve"> a range of research, including books, journal articles, and internet sources from significant authors, for instance "The Economics of World War I" by Harrison and Broadberry.</w:t>
      </w:r>
    </w:p>
    <w:p w14:paraId="55C2E00D" w14:textId="1969CED9" w:rsidR="00F925BC" w:rsidRPr="00F925BC" w:rsidRDefault="00AF1819" w:rsidP="00381D8B">
      <w:pPr>
        <w:jc w:val="both"/>
        <w:rPr>
          <w:rFonts w:ascii="Times New Roman" w:eastAsia="Times New Roman" w:hAnsi="Times New Roman" w:cs="Times New Roman"/>
          <w:sz w:val="24"/>
          <w:szCs w:val="24"/>
          <w:lang w:eastAsia="en-GB"/>
        </w:rPr>
      </w:pPr>
      <w:r w:rsidRPr="00AF1819">
        <w:rPr>
          <w:rFonts w:ascii="Times New Roman" w:hAnsi="Times New Roman" w:cs="Times New Roman"/>
          <w:sz w:val="24"/>
          <w:szCs w:val="24"/>
        </w:rPr>
        <w:t>To address the ramifications of World War I, we must first disentangle the intricate web of circumstances that contributed to this catastrophic event, since delving further into the fundamental causes uncovers a complex interplay of nationalism, imperialism, and alliance systems.</w:t>
      </w:r>
      <w:r w:rsidR="004C1700">
        <w:rPr>
          <w:rFonts w:ascii="Times New Roman" w:hAnsi="Times New Roman" w:cs="Times New Roman"/>
          <w:sz w:val="24"/>
          <w:szCs w:val="24"/>
        </w:rPr>
        <w:t xml:space="preserve"> </w:t>
      </w:r>
      <w:r w:rsidR="00FD186E" w:rsidRPr="00FD186E">
        <w:rPr>
          <w:rFonts w:ascii="Times New Roman" w:hAnsi="Times New Roman" w:cs="Times New Roman"/>
          <w:sz w:val="24"/>
          <w:szCs w:val="24"/>
        </w:rPr>
        <w:t>Nationalism, a fervent belief in national identity and superiority, was a p</w:t>
      </w:r>
      <w:r w:rsidR="004C1700">
        <w:rPr>
          <w:rFonts w:ascii="Times New Roman" w:hAnsi="Times New Roman" w:cs="Times New Roman"/>
          <w:sz w:val="24"/>
          <w:szCs w:val="24"/>
        </w:rPr>
        <w:t xml:space="preserve">owerful </w:t>
      </w:r>
      <w:r w:rsidR="00FD186E" w:rsidRPr="00FD186E">
        <w:rPr>
          <w:rFonts w:ascii="Times New Roman" w:hAnsi="Times New Roman" w:cs="Times New Roman"/>
          <w:sz w:val="24"/>
          <w:szCs w:val="24"/>
        </w:rPr>
        <w:t xml:space="preserve">force in the early 20th century </w:t>
      </w:r>
      <w:r w:rsidR="00DE3DF4" w:rsidRPr="00DE3DF4">
        <w:rPr>
          <w:rFonts w:ascii="Times New Roman" w:eastAsia="Times New Roman" w:hAnsi="Times New Roman" w:cs="Times New Roman"/>
          <w:sz w:val="24"/>
          <w:szCs w:val="24"/>
          <w:lang w:eastAsia="en-GB"/>
        </w:rPr>
        <w:t>(Schroeder, 1994, p.22)</w:t>
      </w:r>
      <w:r w:rsidR="00FD186E" w:rsidRPr="00FD186E">
        <w:rPr>
          <w:rFonts w:ascii="Times New Roman" w:hAnsi="Times New Roman" w:cs="Times New Roman"/>
          <w:sz w:val="24"/>
          <w:szCs w:val="24"/>
        </w:rPr>
        <w:t xml:space="preserve">. </w:t>
      </w:r>
      <w:r w:rsidR="009760EB" w:rsidRPr="009760EB">
        <w:rPr>
          <w:rFonts w:ascii="Times New Roman" w:hAnsi="Times New Roman" w:cs="Times New Roman"/>
          <w:sz w:val="24"/>
          <w:szCs w:val="24"/>
        </w:rPr>
        <w:t xml:space="preserve">Across Europe, nations like Germany and Italy strove to exert their global supremacy. Arguably, this intense nationalist sentiment may have created competitiveness and hostility among states, particularly in terms of territorial claims. Furthermore, a fervent belief in national superiority sometimes resulted in a disrespect for the rights and autonomy of minority groups inside these countries, exacerbating ethnic and cultural tensions. France, for example, developed a yearning for vengeance after losing Alsace-Lorraine to Germany during the Franco-Prussian War (Tuchman, 1962, p.48). This national pride and rivalry generated a hostile environment, making diplomatic solutions to issues more difficult. </w:t>
      </w:r>
      <w:r w:rsidR="00D83FDD" w:rsidRPr="00D83FDD">
        <w:rPr>
          <w:rFonts w:ascii="Times New Roman" w:hAnsi="Times New Roman" w:cs="Times New Roman"/>
          <w:sz w:val="24"/>
          <w:szCs w:val="24"/>
        </w:rPr>
        <w:t>The assassination of Archduke Franz Ferdinand by a Serbian nationalist in 1914 sparked a chain reaction of alliances and mobilisations that resulted in hostilities (Clark, 201</w:t>
      </w:r>
      <w:r w:rsidR="00027B5A">
        <w:rPr>
          <w:rFonts w:ascii="Times New Roman" w:hAnsi="Times New Roman" w:cs="Times New Roman"/>
          <w:sz w:val="24"/>
          <w:szCs w:val="24"/>
        </w:rPr>
        <w:t>4</w:t>
      </w:r>
      <w:r w:rsidR="00D83FDD" w:rsidRPr="00D83FDD">
        <w:rPr>
          <w:rFonts w:ascii="Times New Roman" w:hAnsi="Times New Roman" w:cs="Times New Roman"/>
          <w:sz w:val="24"/>
          <w:szCs w:val="24"/>
        </w:rPr>
        <w:t xml:space="preserve">, p. 78). </w:t>
      </w:r>
      <w:r w:rsidR="00054DE5" w:rsidRPr="00D83FDD">
        <w:rPr>
          <w:rFonts w:ascii="Times New Roman" w:hAnsi="Times New Roman" w:cs="Times New Roman"/>
          <w:sz w:val="24"/>
          <w:szCs w:val="24"/>
        </w:rPr>
        <w:t>Considering</w:t>
      </w:r>
      <w:r w:rsidR="00D83FDD" w:rsidRPr="00D83FDD">
        <w:rPr>
          <w:rFonts w:ascii="Times New Roman" w:hAnsi="Times New Roman" w:cs="Times New Roman"/>
          <w:sz w:val="24"/>
          <w:szCs w:val="24"/>
        </w:rPr>
        <w:t xml:space="preserve"> this, </w:t>
      </w:r>
      <w:r w:rsidR="00663A2B" w:rsidRPr="00D83FDD">
        <w:rPr>
          <w:rFonts w:ascii="Times New Roman" w:hAnsi="Times New Roman" w:cs="Times New Roman"/>
          <w:sz w:val="24"/>
          <w:szCs w:val="24"/>
        </w:rPr>
        <w:t>it is</w:t>
      </w:r>
      <w:r w:rsidR="00D83FDD" w:rsidRPr="00D83FDD">
        <w:rPr>
          <w:rFonts w:ascii="Times New Roman" w:hAnsi="Times New Roman" w:cs="Times New Roman"/>
          <w:sz w:val="24"/>
          <w:szCs w:val="24"/>
        </w:rPr>
        <w:t xml:space="preserve"> also worth investigating how traces of such patriotic fervour may still be seen in modern world politics. Witnessing the rise of populism and strongman leaders in numerous countries forces us to consider whether national pride can still trump diplomacy and collaboration on the global arena. Imperialism was closely associated with nationalism. European countries vied for colonies in Africa and Asia, </w:t>
      </w:r>
      <w:r w:rsidR="00D83FDD" w:rsidRPr="00D83FDD">
        <w:rPr>
          <w:rFonts w:ascii="Times New Roman" w:hAnsi="Times New Roman" w:cs="Times New Roman"/>
          <w:sz w:val="24"/>
          <w:szCs w:val="24"/>
        </w:rPr>
        <w:lastRenderedPageBreak/>
        <w:t xml:space="preserve">seeing them as sources of raw resources, markets, and international prestige (Hobsbawm, 1987, p. 33). </w:t>
      </w:r>
      <w:r w:rsidR="00F925BC" w:rsidRPr="00F925BC">
        <w:rPr>
          <w:rFonts w:ascii="Times New Roman" w:hAnsi="Times New Roman" w:cs="Times New Roman"/>
          <w:sz w:val="24"/>
          <w:szCs w:val="24"/>
        </w:rPr>
        <w:t xml:space="preserve">The competition for overseas empires </w:t>
      </w:r>
      <w:r w:rsidR="00EF400E" w:rsidRPr="00F925BC">
        <w:rPr>
          <w:rFonts w:ascii="Times New Roman" w:hAnsi="Times New Roman" w:cs="Times New Roman"/>
          <w:sz w:val="24"/>
          <w:szCs w:val="24"/>
        </w:rPr>
        <w:t>fuelled</w:t>
      </w:r>
      <w:r w:rsidR="00F925BC" w:rsidRPr="00F925BC">
        <w:rPr>
          <w:rFonts w:ascii="Times New Roman" w:hAnsi="Times New Roman" w:cs="Times New Roman"/>
          <w:sz w:val="24"/>
          <w:szCs w:val="24"/>
        </w:rPr>
        <w:t xml:space="preserve"> rivalries and heightened tensions. For example, Germany's later entry into the colonial race than other European powers generated feelings of resentment and a desire for "a place in the sun" (Mombaeur, 2002, p. 6). Indeed, given its geographical location, Germany suddenly faced prospective rivals to the east and west, driving tensions and envious neighbours to form alliances. These imperial aspirations frequently propelled nations to battle, particularly in strategically vital territories such as the Balkans, where opposing interests clashed, setting off a series of events that culminated to war. </w:t>
      </w:r>
      <w:r w:rsidR="00437B1F" w:rsidRPr="00437B1F">
        <w:rPr>
          <w:rFonts w:ascii="Times New Roman" w:hAnsi="Times New Roman" w:cs="Times New Roman"/>
          <w:sz w:val="24"/>
          <w:szCs w:val="24"/>
        </w:rPr>
        <w:t xml:space="preserve">While it is true that greed was a major driver to international tensions and competition, these nations desire more territory and capital from less developed countries </w:t>
      </w:r>
      <w:r w:rsidR="00663A2B" w:rsidRPr="00437B1F">
        <w:rPr>
          <w:rFonts w:ascii="Times New Roman" w:hAnsi="Times New Roman" w:cs="Times New Roman"/>
          <w:sz w:val="24"/>
          <w:szCs w:val="24"/>
        </w:rPr>
        <w:t>to</w:t>
      </w:r>
      <w:r w:rsidR="00437B1F" w:rsidRPr="00437B1F">
        <w:rPr>
          <w:rFonts w:ascii="Times New Roman" w:hAnsi="Times New Roman" w:cs="Times New Roman"/>
          <w:sz w:val="24"/>
          <w:szCs w:val="24"/>
        </w:rPr>
        <w:t xml:space="preserve"> assert their dominance over everyone. My own view is that it is erroneous for one nation to have power over many because the economic growth</w:t>
      </w:r>
      <w:r w:rsidR="007C628F">
        <w:rPr>
          <w:rFonts w:ascii="Times New Roman" w:hAnsi="Times New Roman" w:cs="Times New Roman"/>
          <w:sz w:val="24"/>
          <w:szCs w:val="24"/>
        </w:rPr>
        <w:t xml:space="preserve"> </w:t>
      </w:r>
      <w:r w:rsidR="00B96E10">
        <w:rPr>
          <w:rFonts w:ascii="Times New Roman" w:hAnsi="Times New Roman" w:cs="Times New Roman"/>
          <w:sz w:val="24"/>
          <w:szCs w:val="24"/>
        </w:rPr>
        <w:t>and cultural identity</w:t>
      </w:r>
      <w:r w:rsidR="00437B1F" w:rsidRPr="00437B1F">
        <w:rPr>
          <w:rFonts w:ascii="Times New Roman" w:hAnsi="Times New Roman" w:cs="Times New Roman"/>
          <w:sz w:val="24"/>
          <w:szCs w:val="24"/>
        </w:rPr>
        <w:t xml:space="preserve"> of that country might be stunted.</w:t>
      </w:r>
    </w:p>
    <w:p w14:paraId="0C846F94" w14:textId="554743A3" w:rsidR="005952DA" w:rsidRPr="005952DA" w:rsidRDefault="00352D7B" w:rsidP="00381D8B">
      <w:pPr>
        <w:jc w:val="both"/>
        <w:rPr>
          <w:rFonts w:ascii="Times New Roman" w:hAnsi="Times New Roman" w:cs="Times New Roman"/>
          <w:sz w:val="24"/>
          <w:szCs w:val="24"/>
        </w:rPr>
      </w:pPr>
      <w:r>
        <w:rPr>
          <w:rFonts w:ascii="Times New Roman" w:hAnsi="Times New Roman" w:cs="Times New Roman"/>
          <w:sz w:val="24"/>
          <w:szCs w:val="24"/>
        </w:rPr>
        <w:t>Also, the</w:t>
      </w:r>
      <w:r w:rsidR="005952DA" w:rsidRPr="005952DA">
        <w:rPr>
          <w:rFonts w:ascii="Times New Roman" w:hAnsi="Times New Roman" w:cs="Times New Roman"/>
          <w:sz w:val="24"/>
          <w:szCs w:val="24"/>
        </w:rPr>
        <w:t xml:space="preserve"> intricate web of alliances that crisscrossed Europ</w:t>
      </w:r>
      <w:r>
        <w:rPr>
          <w:rFonts w:ascii="Times New Roman" w:hAnsi="Times New Roman" w:cs="Times New Roman"/>
          <w:sz w:val="24"/>
          <w:szCs w:val="24"/>
        </w:rPr>
        <w:t>e</w:t>
      </w:r>
      <w:r w:rsidR="005952DA" w:rsidRPr="005952DA">
        <w:rPr>
          <w:rFonts w:ascii="Times New Roman" w:hAnsi="Times New Roman" w:cs="Times New Roman"/>
          <w:sz w:val="24"/>
          <w:szCs w:val="24"/>
        </w:rPr>
        <w:t xml:space="preserve"> contributed significantly to the beginning of WWI. Following Bismarck's policy, a sophisticated network of alliances formed to deter attack and maintain the balance of power (Kennedy, 198</w:t>
      </w:r>
      <w:r w:rsidR="007F05C5">
        <w:rPr>
          <w:rFonts w:ascii="Times New Roman" w:hAnsi="Times New Roman" w:cs="Times New Roman"/>
          <w:sz w:val="24"/>
          <w:szCs w:val="24"/>
        </w:rPr>
        <w:t>1</w:t>
      </w:r>
      <w:r w:rsidR="005952DA" w:rsidRPr="005952DA">
        <w:rPr>
          <w:rFonts w:ascii="Times New Roman" w:hAnsi="Times New Roman" w:cs="Times New Roman"/>
          <w:sz w:val="24"/>
          <w:szCs w:val="24"/>
        </w:rPr>
        <w:t xml:space="preserve">, p. 232). However, rather of encouraging peace, these relationships eventually acted as a tripwire. When Archduke Franz Ferdinand, heir to the Austro-Hungarian monarchy, was assassinated, a crisis erupted in the Balkans, and states were drawn into the fight one by one. Austria-Hungary, supported by Germany, declared war on Serbia, prompting Russia to mobilise in defence of its Slavic allies. France, which was linked to Russia by a defence alliance, was then brought in, followed by Germany's declaration of war on France and Russia. </w:t>
      </w:r>
      <w:r w:rsidR="00E54BCF" w:rsidRPr="00E54BCF">
        <w:rPr>
          <w:rFonts w:ascii="Times New Roman" w:hAnsi="Times New Roman" w:cs="Times New Roman"/>
          <w:sz w:val="24"/>
          <w:szCs w:val="24"/>
        </w:rPr>
        <w:t xml:space="preserve">The complicated network of alliances meant that a localised battle in the Balkans soon developed into a full-fledged European war. It is critical to understand that these elements did not function in isolation. Nationalism imparted emotional fuel for imperialism, and both were supported by glorification of military force. Alliance systems, which were designed to keep peace, eventually lured nations into a wider conflict. </w:t>
      </w:r>
    </w:p>
    <w:p w14:paraId="70C9F0C6" w14:textId="77777777" w:rsidR="00927EED" w:rsidRDefault="0041750A" w:rsidP="00381D8B">
      <w:pPr>
        <w:jc w:val="both"/>
        <w:rPr>
          <w:rFonts w:ascii="Times New Roman" w:hAnsi="Times New Roman" w:cs="Times New Roman"/>
          <w:sz w:val="24"/>
          <w:szCs w:val="24"/>
        </w:rPr>
      </w:pPr>
      <w:r w:rsidRPr="0041750A">
        <w:rPr>
          <w:rFonts w:ascii="Times New Roman" w:hAnsi="Times New Roman" w:cs="Times New Roman"/>
          <w:sz w:val="24"/>
          <w:szCs w:val="24"/>
        </w:rPr>
        <w:t>The First World War had a profound and far-reaching political influence on the British Isles, altering the political landscape and significantly affecting government policy. WWI caused enormous changes in domestic politics in the British Isles. The war required unprecedented levels of governmental intervention in the economy and society as the government mobilised resources for the war effort. This growth of state authority paved the way for the postwar creation of the contemporary welfare state (Marwick, 200</w:t>
      </w:r>
      <w:r w:rsidR="00C10B6F">
        <w:rPr>
          <w:rFonts w:ascii="Times New Roman" w:hAnsi="Times New Roman" w:cs="Times New Roman"/>
          <w:sz w:val="24"/>
          <w:szCs w:val="24"/>
        </w:rPr>
        <w:t>6</w:t>
      </w:r>
      <w:r w:rsidRPr="0041750A">
        <w:rPr>
          <w:rFonts w:ascii="Times New Roman" w:hAnsi="Times New Roman" w:cs="Times New Roman"/>
          <w:sz w:val="24"/>
          <w:szCs w:val="24"/>
        </w:rPr>
        <w:t>, p. 87). The implementation of policies such as conscription, rationing, and government control over important sectors deviated from laissez-faire principles and contributed to the expansion of state bureaucracies.</w:t>
      </w:r>
      <w:r w:rsidR="00D618BC">
        <w:rPr>
          <w:rFonts w:ascii="Times New Roman" w:hAnsi="Times New Roman" w:cs="Times New Roman"/>
          <w:sz w:val="24"/>
          <w:szCs w:val="24"/>
        </w:rPr>
        <w:t xml:space="preserve"> </w:t>
      </w:r>
      <w:r w:rsidR="0052326F" w:rsidRPr="0052326F">
        <w:rPr>
          <w:rFonts w:ascii="Times New Roman" w:hAnsi="Times New Roman" w:cs="Times New Roman"/>
          <w:sz w:val="24"/>
          <w:szCs w:val="24"/>
        </w:rPr>
        <w:t xml:space="preserve">Furthermore, the experience of total war developed a sense of national unity and solidarity that cut beyond conventional class and party divides. The wartime coalition government, led by Prime Minister David Lloyd George, exemplified this spirit of collaboration by bringing together leaders from all political parties to face the problems of war (Robbins, 1970, p. 122). With his emphasis on efficiency and centralised control, he alienated a sizable portion of the Liberal base, particularly those who preferred classical liberalism's concentration on individual liberty. This internal conflict eventually led to the party's collapse in the postwar period. However, this unity was not without problems, as disagreements over war objectives and after reconstruction exposed ideological divisions and power rivalries within the alliance. </w:t>
      </w:r>
      <w:r w:rsidR="003C40BE" w:rsidRPr="003C40BE">
        <w:rPr>
          <w:rFonts w:ascii="Times New Roman" w:hAnsi="Times New Roman" w:cs="Times New Roman"/>
          <w:sz w:val="24"/>
          <w:szCs w:val="24"/>
        </w:rPr>
        <w:t xml:space="preserve">WWI also had far-reaching consequences for Britain's participation in international affairs. </w:t>
      </w:r>
      <w:r w:rsidR="003C40BE" w:rsidRPr="003C40BE">
        <w:rPr>
          <w:rFonts w:ascii="Times New Roman" w:hAnsi="Times New Roman" w:cs="Times New Roman"/>
          <w:sz w:val="24"/>
          <w:szCs w:val="24"/>
        </w:rPr>
        <w:lastRenderedPageBreak/>
        <w:t xml:space="preserve">The fall of empires and the redrawing of borders in Europe and the Middle East altered the geopolitical landscape, threatening Britain's dominant position as a global force (MacMillan, 2004, p. 289). The Treaty of Versailles, which officially ended the war, placed harsh penalties on Germany, laying the framework for the development of fascism and the onset of World War II. Britain's participation in forging the postwar settlement reflected its desire to maintain stability and protect its imperial interests while also responding to the ambitions of newly forming nation-states. Furthermore, the experience of WWI prompted a rethinking of established diplomatic methods and alliances. </w:t>
      </w:r>
      <w:r w:rsidR="00E1024C" w:rsidRPr="00E1024C">
        <w:rPr>
          <w:rFonts w:ascii="Times New Roman" w:hAnsi="Times New Roman" w:cs="Times New Roman"/>
          <w:sz w:val="24"/>
          <w:szCs w:val="24"/>
        </w:rPr>
        <w:t>The League of Nations, formed in the aftermath of the war, was a daring attempt to construct a system of collective security and avert future hostilities (Sharp, 200</w:t>
      </w:r>
      <w:r w:rsidR="003B68CF">
        <w:rPr>
          <w:rFonts w:ascii="Times New Roman" w:hAnsi="Times New Roman" w:cs="Times New Roman"/>
          <w:sz w:val="24"/>
          <w:szCs w:val="24"/>
        </w:rPr>
        <w:t>8</w:t>
      </w:r>
      <w:r w:rsidR="00E1024C" w:rsidRPr="00E1024C">
        <w:rPr>
          <w:rFonts w:ascii="Times New Roman" w:hAnsi="Times New Roman" w:cs="Times New Roman"/>
          <w:sz w:val="24"/>
          <w:szCs w:val="24"/>
        </w:rPr>
        <w:t xml:space="preserve">, p. 76). However, the League's efficacy was impeded by the absence of large powers like the United States and the Soviet Union, as well as internal disagreements among its member countries. </w:t>
      </w:r>
      <w:r w:rsidR="00E1024C" w:rsidRPr="00C958C4">
        <w:rPr>
          <w:rFonts w:ascii="Times New Roman" w:hAnsi="Times New Roman" w:cs="Times New Roman"/>
          <w:sz w:val="24"/>
          <w:szCs w:val="24"/>
        </w:rPr>
        <w:t>WWI's political effect stretched beyond immediate reconstruction efforts, impacting the course of British politics and foreign affairs long into the twentieth century.</w:t>
      </w:r>
      <w:r w:rsidR="00E1024C" w:rsidRPr="00E1024C">
        <w:rPr>
          <w:rFonts w:ascii="Times New Roman" w:hAnsi="Times New Roman" w:cs="Times New Roman"/>
          <w:sz w:val="24"/>
          <w:szCs w:val="24"/>
        </w:rPr>
        <w:t xml:space="preserve"> </w:t>
      </w:r>
    </w:p>
    <w:p w14:paraId="54933131" w14:textId="48A65A38" w:rsidR="00CB3E22" w:rsidRPr="00CB3E22" w:rsidRDefault="00E1024C" w:rsidP="00381D8B">
      <w:pPr>
        <w:jc w:val="both"/>
        <w:rPr>
          <w:rFonts w:ascii="Times New Roman" w:hAnsi="Times New Roman" w:cs="Times New Roman"/>
          <w:sz w:val="24"/>
          <w:szCs w:val="24"/>
        </w:rPr>
      </w:pPr>
      <w:r w:rsidRPr="00E1024C">
        <w:rPr>
          <w:rFonts w:ascii="Times New Roman" w:hAnsi="Times New Roman" w:cs="Times New Roman"/>
          <w:sz w:val="24"/>
          <w:szCs w:val="24"/>
        </w:rPr>
        <w:t xml:space="preserve">One notable result was the decline of Britain's status as a worldwide superpower. </w:t>
      </w:r>
      <w:r w:rsidR="00CB3E22" w:rsidRPr="00CB3E22">
        <w:rPr>
          <w:rFonts w:ascii="Times New Roman" w:hAnsi="Times New Roman" w:cs="Times New Roman"/>
          <w:sz w:val="24"/>
          <w:szCs w:val="24"/>
        </w:rPr>
        <w:t xml:space="preserve">The war's immense financial and human toll strained Britain's economy and weakened its position in comparison to growing countries such as the United States and Japan (Kennedy, 1989, p. 234). The war's devastation of colonial economies and the revelation of imperial weaknesses encouraged nationalist sentiment in Ireland and India. Disillusionment with British authority and a yearning for self-determination </w:t>
      </w:r>
      <w:r w:rsidR="00BB17FB" w:rsidRPr="00CB3E22">
        <w:rPr>
          <w:rFonts w:ascii="Times New Roman" w:hAnsi="Times New Roman" w:cs="Times New Roman"/>
          <w:sz w:val="24"/>
          <w:szCs w:val="24"/>
        </w:rPr>
        <w:t>fuelled</w:t>
      </w:r>
      <w:r w:rsidR="00CB3E22" w:rsidRPr="00CB3E22">
        <w:rPr>
          <w:rFonts w:ascii="Times New Roman" w:hAnsi="Times New Roman" w:cs="Times New Roman"/>
          <w:sz w:val="24"/>
          <w:szCs w:val="24"/>
        </w:rPr>
        <w:t xml:space="preserve"> Ireland's 1916 Easter Rising and subsequently War of Independence. Similarly, in India, wartime rhetoric of liberty and democracy </w:t>
      </w:r>
      <w:r w:rsidR="00A95A89" w:rsidRPr="00CB3E22">
        <w:rPr>
          <w:rFonts w:ascii="Times New Roman" w:hAnsi="Times New Roman" w:cs="Times New Roman"/>
          <w:sz w:val="24"/>
          <w:szCs w:val="24"/>
        </w:rPr>
        <w:t>fuelled</w:t>
      </w:r>
      <w:r w:rsidR="00CB3E22" w:rsidRPr="00CB3E22">
        <w:rPr>
          <w:rFonts w:ascii="Times New Roman" w:hAnsi="Times New Roman" w:cs="Times New Roman"/>
          <w:sz w:val="24"/>
          <w:szCs w:val="24"/>
        </w:rPr>
        <w:t xml:space="preserve"> calls for independence, culminating in peaceful resistance spearheaded by people such as Mahatma Gandhi. </w:t>
      </w:r>
      <w:r w:rsidR="006D2898" w:rsidRPr="006D2898">
        <w:rPr>
          <w:rFonts w:ascii="Times New Roman" w:hAnsi="Times New Roman" w:cs="Times New Roman"/>
          <w:sz w:val="24"/>
          <w:szCs w:val="24"/>
        </w:rPr>
        <w:t>These nationalist movements, created out of the furnace of war, posed serious threats to the British Empire's cohesiveness and integrity, eventually leading to its progressive dismantling in the postwar years. Furthermore, the memory of WWI and its political aftermath influenced British attitudes towards future battles, notably in the run-up to World War II. The appeasement strategy advocated by British authorities in the 1930s, culminating in the Munich Agreement of 1938, expressed a determination to avoid repeating WWI's death and destruction (Taylor, 1961, p. 127). However, the failure of appeasement to discourage aggression and avoid war highlighted the limits of diplomatic attempts in the face of totalitarian aggression.</w:t>
      </w:r>
    </w:p>
    <w:p w14:paraId="78654224" w14:textId="601582F4" w:rsidR="00CA61E6" w:rsidRDefault="006510B8" w:rsidP="00381D8B">
      <w:pPr>
        <w:jc w:val="both"/>
        <w:rPr>
          <w:rFonts w:ascii="Times New Roman" w:hAnsi="Times New Roman" w:cs="Times New Roman"/>
          <w:sz w:val="24"/>
          <w:szCs w:val="24"/>
        </w:rPr>
      </w:pPr>
      <w:r w:rsidRPr="006510B8">
        <w:rPr>
          <w:rFonts w:ascii="Times New Roman" w:hAnsi="Times New Roman" w:cs="Times New Roman"/>
          <w:sz w:val="24"/>
          <w:szCs w:val="24"/>
        </w:rPr>
        <w:t>On the other hand, the First World War had far-reaching economic ramifications, reshaping the British economic environment. It p</w:t>
      </w:r>
      <w:r w:rsidR="00265D40">
        <w:rPr>
          <w:rFonts w:ascii="Times New Roman" w:hAnsi="Times New Roman" w:cs="Times New Roman"/>
          <w:sz w:val="24"/>
          <w:szCs w:val="24"/>
        </w:rPr>
        <w:t>laced</w:t>
      </w:r>
      <w:r w:rsidRPr="006510B8">
        <w:rPr>
          <w:rFonts w:ascii="Times New Roman" w:hAnsi="Times New Roman" w:cs="Times New Roman"/>
          <w:sz w:val="24"/>
          <w:szCs w:val="24"/>
        </w:rPr>
        <w:t xml:space="preserve"> enormous economic strain on the British Isles, as the needs of wartime production and funding pushed resources to the limit. According to Broadberry and Harrison, the war resulted in "unprecedented levels of government intervention in the economy" (Broadberry &amp; Harrison, 2005, p. 145), with the state mobilising resources for the war effort through measures such as higher taxes and borrowing. The installation of wartime measures, such as price controls, rationing, and government procurement, resulted in a considerable growth of state authority and influence. </w:t>
      </w:r>
      <w:r w:rsidR="003819FE" w:rsidRPr="003819FE">
        <w:rPr>
          <w:rFonts w:ascii="Times New Roman" w:hAnsi="Times New Roman" w:cs="Times New Roman"/>
          <w:sz w:val="24"/>
          <w:szCs w:val="24"/>
        </w:rPr>
        <w:t xml:space="preserve">The burden of supporting the war effort created inflationary pressures and a burgeoning national debt, laying the stage for postwar economic instability. For the fiscal year 1913/14, Britain's national debt was £706 million, accounting for around 26% of GDP. By 1918/1919, the statistics had climbed to £7,481 million and roughly 128 percent. </w:t>
      </w:r>
      <w:r w:rsidR="00381D8B" w:rsidRPr="00381D8B">
        <w:rPr>
          <w:rFonts w:ascii="Times New Roman" w:hAnsi="Times New Roman" w:cs="Times New Roman"/>
          <w:sz w:val="24"/>
          <w:szCs w:val="24"/>
        </w:rPr>
        <w:t>(Godden, 2017)</w:t>
      </w:r>
      <w:r w:rsidR="00381D8B">
        <w:rPr>
          <w:rFonts w:ascii="Times New Roman" w:hAnsi="Times New Roman" w:cs="Times New Roman"/>
          <w:sz w:val="24"/>
          <w:szCs w:val="24"/>
        </w:rPr>
        <w:t xml:space="preserve"> </w:t>
      </w:r>
      <w:r w:rsidR="003819FE" w:rsidRPr="003819FE">
        <w:rPr>
          <w:rFonts w:ascii="Times New Roman" w:hAnsi="Times New Roman" w:cs="Times New Roman"/>
          <w:sz w:val="24"/>
          <w:szCs w:val="24"/>
        </w:rPr>
        <w:t xml:space="preserve">The end of the war resulted in an economic slowdown as the British economy struggled to shift from wartime to peacetime output. The demobilisation of troops and reduction in military spending </w:t>
      </w:r>
      <w:r w:rsidR="003819FE" w:rsidRPr="003819FE">
        <w:rPr>
          <w:rFonts w:ascii="Times New Roman" w:hAnsi="Times New Roman" w:cs="Times New Roman"/>
          <w:sz w:val="24"/>
          <w:szCs w:val="24"/>
        </w:rPr>
        <w:lastRenderedPageBreak/>
        <w:t xml:space="preserve">led in a drop in demand, causing severe unemployment and economic disruption. </w:t>
      </w:r>
      <w:r w:rsidR="00E95B1D">
        <w:rPr>
          <w:rFonts w:ascii="Times New Roman" w:hAnsi="Times New Roman" w:cs="Times New Roman"/>
          <w:sz w:val="24"/>
          <w:szCs w:val="24"/>
        </w:rPr>
        <w:t>W</w:t>
      </w:r>
      <w:r w:rsidR="001D26AE" w:rsidRPr="001D26AE">
        <w:rPr>
          <w:rFonts w:ascii="Times New Roman" w:hAnsi="Times New Roman" w:cs="Times New Roman"/>
          <w:sz w:val="24"/>
          <w:szCs w:val="24"/>
        </w:rPr>
        <w:t xml:space="preserve">hile acknowledging the importance of government intervention during times of conflict, it is vital to consider the larger implications of such measures. One perspective might argue that, while wartime involvement was judged necessary for national survival, it also established worrisome precedents for peacetime administration. The degradation of economic freedoms and the consolidation of power in the hands of the state have the potential to erode individual liberty while also stifling innovation and entrepreneurship. Furthermore, the long-term consequences of wartime involvement may create a cycle of government reliance and undermine the resilience of market economies. </w:t>
      </w:r>
      <w:r w:rsidR="0099213A" w:rsidRPr="001D26AE">
        <w:rPr>
          <w:rFonts w:ascii="Times New Roman" w:hAnsi="Times New Roman" w:cs="Times New Roman"/>
          <w:sz w:val="24"/>
          <w:szCs w:val="24"/>
        </w:rPr>
        <w:t>Whilst</w:t>
      </w:r>
      <w:r w:rsidR="001D26AE" w:rsidRPr="001D26AE">
        <w:rPr>
          <w:rFonts w:ascii="Times New Roman" w:hAnsi="Times New Roman" w:cs="Times New Roman"/>
          <w:sz w:val="24"/>
          <w:szCs w:val="24"/>
        </w:rPr>
        <w:t xml:space="preserve"> supporters of expanded government engagement may claim that the war proved the effectiveness of concerted state action in addressing societal concerns and increasing social welfare. </w:t>
      </w:r>
      <w:r w:rsidR="008D6848" w:rsidRPr="008D6848">
        <w:rPr>
          <w:rFonts w:ascii="Times New Roman" w:hAnsi="Times New Roman" w:cs="Times New Roman"/>
          <w:sz w:val="24"/>
          <w:szCs w:val="24"/>
        </w:rPr>
        <w:t>They might contend that government intervention allowed for more effective resource allocation, market stabilisation, and economic recovery in the aftermath of violence. Additionally, proponents may argue that wartime involvement gave vital insights into the state's potential role in tackling urgent modern concerns like inequality and climate change.</w:t>
      </w:r>
    </w:p>
    <w:p w14:paraId="241C6A0F" w14:textId="7C18601D" w:rsidR="00675C5F" w:rsidRPr="00675C5F" w:rsidRDefault="00E95B1D" w:rsidP="00381D8B">
      <w:pPr>
        <w:jc w:val="both"/>
        <w:rPr>
          <w:rFonts w:ascii="Times New Roman" w:hAnsi="Times New Roman" w:cs="Times New Roman"/>
          <w:sz w:val="24"/>
          <w:szCs w:val="24"/>
        </w:rPr>
      </w:pPr>
      <w:r>
        <w:rPr>
          <w:rFonts w:ascii="Times New Roman" w:hAnsi="Times New Roman" w:cs="Times New Roman"/>
          <w:sz w:val="24"/>
          <w:szCs w:val="24"/>
        </w:rPr>
        <w:t xml:space="preserve">Moreover, </w:t>
      </w:r>
      <w:r w:rsidR="0033456F" w:rsidRPr="0033456F">
        <w:rPr>
          <w:rFonts w:ascii="Times New Roman" w:hAnsi="Times New Roman" w:cs="Times New Roman"/>
          <w:sz w:val="24"/>
          <w:szCs w:val="24"/>
        </w:rPr>
        <w:t>the war had disrupted international trade patterns and markets, aggravating the problems faced by British industries.</w:t>
      </w:r>
      <w:r w:rsidR="000C4869">
        <w:rPr>
          <w:rFonts w:ascii="Times New Roman" w:hAnsi="Times New Roman" w:cs="Times New Roman"/>
          <w:sz w:val="24"/>
          <w:szCs w:val="24"/>
        </w:rPr>
        <w:t xml:space="preserve"> </w:t>
      </w:r>
      <w:r w:rsidR="003500F9" w:rsidRPr="003500F9">
        <w:rPr>
          <w:rFonts w:ascii="Times New Roman" w:hAnsi="Times New Roman" w:cs="Times New Roman"/>
          <w:sz w:val="24"/>
          <w:szCs w:val="24"/>
        </w:rPr>
        <w:t xml:space="preserve">WWI disrupted industrial output in the British Isles, diverting resources to the war effort and posing obstacles for conventional industries to satisfy wartime needs. The mobilisation of millions of men for military duty resulted in labour shortages in critical areas of the economy, including agriculture and transportation (Broadberry &amp; Harrison, 2005, p. 112). </w:t>
      </w:r>
      <w:r w:rsidR="00926444">
        <w:rPr>
          <w:rFonts w:ascii="Times New Roman" w:hAnsi="Times New Roman" w:cs="Times New Roman"/>
          <w:sz w:val="24"/>
          <w:szCs w:val="24"/>
        </w:rPr>
        <w:t>T</w:t>
      </w:r>
      <w:r w:rsidR="003500F9" w:rsidRPr="003500F9">
        <w:rPr>
          <w:rFonts w:ascii="Times New Roman" w:hAnsi="Times New Roman" w:cs="Times New Roman"/>
          <w:sz w:val="24"/>
          <w:szCs w:val="24"/>
        </w:rPr>
        <w:t xml:space="preserve">he exodus of skilled personnel to the front lines, along with the disruption of international commerce channels, worsened manufacturing bottlenecks and supply chain disruptions. </w:t>
      </w:r>
      <w:r w:rsidR="00086D35">
        <w:rPr>
          <w:rFonts w:ascii="Times New Roman" w:hAnsi="Times New Roman" w:cs="Times New Roman"/>
          <w:sz w:val="24"/>
          <w:szCs w:val="24"/>
        </w:rPr>
        <w:t>Alternatively</w:t>
      </w:r>
      <w:r w:rsidR="003500F9" w:rsidRPr="003500F9">
        <w:rPr>
          <w:rFonts w:ascii="Times New Roman" w:hAnsi="Times New Roman" w:cs="Times New Roman"/>
          <w:sz w:val="24"/>
          <w:szCs w:val="24"/>
        </w:rPr>
        <w:t xml:space="preserve">, the war </w:t>
      </w:r>
      <w:r w:rsidR="00A95A89" w:rsidRPr="003500F9">
        <w:rPr>
          <w:rFonts w:ascii="Times New Roman" w:hAnsi="Times New Roman" w:cs="Times New Roman"/>
          <w:sz w:val="24"/>
          <w:szCs w:val="24"/>
        </w:rPr>
        <w:t>fuelled</w:t>
      </w:r>
      <w:r w:rsidR="003500F9" w:rsidRPr="003500F9">
        <w:rPr>
          <w:rFonts w:ascii="Times New Roman" w:hAnsi="Times New Roman" w:cs="Times New Roman"/>
          <w:sz w:val="24"/>
          <w:szCs w:val="24"/>
        </w:rPr>
        <w:t xml:space="preserve"> the growth of new businesses and technology to fulfil the needs of modern warfare, like as ammunition, shipbuilding, and aircraft manufacture. </w:t>
      </w:r>
      <w:r w:rsidR="00675C5F" w:rsidRPr="00675C5F">
        <w:rPr>
          <w:rFonts w:ascii="Times New Roman" w:hAnsi="Times New Roman" w:cs="Times New Roman"/>
          <w:sz w:val="24"/>
          <w:szCs w:val="24"/>
        </w:rPr>
        <w:t xml:space="preserve">The government played </w:t>
      </w:r>
      <w:r w:rsidR="00BB71F6" w:rsidRPr="00675C5F">
        <w:rPr>
          <w:rFonts w:ascii="Times New Roman" w:hAnsi="Times New Roman" w:cs="Times New Roman"/>
          <w:sz w:val="24"/>
          <w:szCs w:val="24"/>
        </w:rPr>
        <w:t>a vital role</w:t>
      </w:r>
      <w:r w:rsidR="00675C5F" w:rsidRPr="00675C5F">
        <w:rPr>
          <w:rFonts w:ascii="Times New Roman" w:hAnsi="Times New Roman" w:cs="Times New Roman"/>
          <w:sz w:val="24"/>
          <w:szCs w:val="24"/>
        </w:rPr>
        <w:t xml:space="preserve"> in coordinating industrial output by establishing entities like as the Ministry of Munitions, which controlled the manufacture and distribution of war supplies (Barnett, 19</w:t>
      </w:r>
      <w:r w:rsidR="005D181D">
        <w:rPr>
          <w:rFonts w:ascii="Times New Roman" w:hAnsi="Times New Roman" w:cs="Times New Roman"/>
          <w:sz w:val="24"/>
          <w:szCs w:val="24"/>
        </w:rPr>
        <w:t>88</w:t>
      </w:r>
      <w:r w:rsidR="00675C5F" w:rsidRPr="00675C5F">
        <w:rPr>
          <w:rFonts w:ascii="Times New Roman" w:hAnsi="Times New Roman" w:cs="Times New Roman"/>
          <w:sz w:val="24"/>
          <w:szCs w:val="24"/>
        </w:rPr>
        <w:t xml:space="preserve">, p.78). This increase of governmental intervention in the economy marked a shift from laissez-faire ideas, laying the framework for the contemporary welfare state. However, the war revealed systemic flaws in the British economy, notably in antiquated industries like coal and steel. The loss of these sectors during the war years highlighted the necessity for the economy to modernise and diversify in the postwar period. </w:t>
      </w:r>
      <w:r w:rsidR="004E6F29" w:rsidRPr="004E6F29">
        <w:rPr>
          <w:rFonts w:ascii="Times New Roman" w:hAnsi="Times New Roman" w:cs="Times New Roman"/>
          <w:sz w:val="24"/>
          <w:szCs w:val="24"/>
        </w:rPr>
        <w:t>Furthermore, the inflow of inexpensive imports from outside during the war years undermined domestic sectors, posing long-term issues in sustaining competitiveness in global markets.</w:t>
      </w:r>
    </w:p>
    <w:p w14:paraId="59C1F404" w14:textId="3001E66C" w:rsidR="00312299" w:rsidRPr="00312299" w:rsidRDefault="00B8748F" w:rsidP="00381D8B">
      <w:pPr>
        <w:jc w:val="both"/>
        <w:rPr>
          <w:rFonts w:ascii="Times New Roman" w:hAnsi="Times New Roman" w:cs="Times New Roman"/>
          <w:sz w:val="24"/>
          <w:szCs w:val="24"/>
        </w:rPr>
      </w:pPr>
      <w:r>
        <w:rPr>
          <w:rFonts w:ascii="Times New Roman" w:hAnsi="Times New Roman" w:cs="Times New Roman"/>
          <w:sz w:val="24"/>
          <w:szCs w:val="24"/>
        </w:rPr>
        <w:t>Additionally</w:t>
      </w:r>
      <w:r w:rsidR="00CD5953">
        <w:rPr>
          <w:rFonts w:ascii="Times New Roman" w:hAnsi="Times New Roman" w:cs="Times New Roman"/>
          <w:sz w:val="24"/>
          <w:szCs w:val="24"/>
        </w:rPr>
        <w:t>, WWI</w:t>
      </w:r>
      <w:r w:rsidR="00FE4A08" w:rsidRPr="00FE4A08">
        <w:rPr>
          <w:rFonts w:ascii="Times New Roman" w:hAnsi="Times New Roman" w:cs="Times New Roman"/>
          <w:sz w:val="24"/>
          <w:szCs w:val="24"/>
        </w:rPr>
        <w:t xml:space="preserve"> had long-term implications for agriculture and trade in the British Isles, changing patterns of output and consumption. The war disrupted agricultural labour markets by conscripting millions of men into the armed forces, resulting in labour shortages in rural areas </w:t>
      </w:r>
      <w:r w:rsidR="008B3C35" w:rsidRPr="008B3C35">
        <w:rPr>
          <w:rFonts w:ascii="Times New Roman" w:hAnsi="Times New Roman" w:cs="Times New Roman"/>
          <w:sz w:val="24"/>
          <w:szCs w:val="24"/>
        </w:rPr>
        <w:t>(Milward and Saul, 2012, p.138)</w:t>
      </w:r>
      <w:r w:rsidR="008F7D12">
        <w:rPr>
          <w:rFonts w:ascii="Times New Roman" w:hAnsi="Times New Roman" w:cs="Times New Roman"/>
          <w:sz w:val="24"/>
          <w:szCs w:val="24"/>
        </w:rPr>
        <w:t xml:space="preserve"> </w:t>
      </w:r>
      <w:r w:rsidR="00FE4A08" w:rsidRPr="00FE4A08">
        <w:rPr>
          <w:rFonts w:ascii="Times New Roman" w:hAnsi="Times New Roman" w:cs="Times New Roman"/>
          <w:sz w:val="24"/>
          <w:szCs w:val="24"/>
        </w:rPr>
        <w:t>This labour shortage had a significant impact on agricultural production, resulting in lower yields and productivity in the countryside. Furthermore, the use of agricultural land for military reasons, such as training grounds and airfields, limited the amount of land available for cultivation. As a result, farmers struggled to satisfy the nation's food demands, resulting in food shortages and rationing for citizens and troops on the front lines.</w:t>
      </w:r>
      <w:r w:rsidR="00FF4ABA">
        <w:rPr>
          <w:rFonts w:ascii="Times New Roman" w:hAnsi="Times New Roman" w:cs="Times New Roman"/>
          <w:sz w:val="24"/>
          <w:szCs w:val="24"/>
        </w:rPr>
        <w:t xml:space="preserve"> </w:t>
      </w:r>
      <w:r w:rsidR="000E2D05">
        <w:rPr>
          <w:rFonts w:ascii="Times New Roman" w:hAnsi="Times New Roman" w:cs="Times New Roman"/>
          <w:sz w:val="24"/>
          <w:szCs w:val="24"/>
        </w:rPr>
        <w:t>T</w:t>
      </w:r>
      <w:r w:rsidR="00902790" w:rsidRPr="00902790">
        <w:rPr>
          <w:rFonts w:ascii="Times New Roman" w:hAnsi="Times New Roman" w:cs="Times New Roman"/>
          <w:sz w:val="24"/>
          <w:szCs w:val="24"/>
        </w:rPr>
        <w:t xml:space="preserve">he conflict changed commercial patterns and international ties in the British Isles, disrupting conventional trading routes and introducing new markets. The implementation of naval blockades and the interruption of maritime trade routes caused </w:t>
      </w:r>
      <w:r w:rsidR="00902790" w:rsidRPr="00902790">
        <w:rPr>
          <w:rFonts w:ascii="Times New Roman" w:hAnsi="Times New Roman" w:cs="Times New Roman"/>
          <w:sz w:val="24"/>
          <w:szCs w:val="24"/>
        </w:rPr>
        <w:lastRenderedPageBreak/>
        <w:t xml:space="preserve">shortages of key products and raw resources, forcing Britain to adjust to new economic realities (Bogart &amp; Skinner, 2002, p. 45). The war exacerbated Britain's collapse as a worldwide economic powerhouse, while new competitors such as the United States and Germany used the interruption of conventional trade routes to boost their own industrial capacity (Kennedy, 1989, p. 234). The war had damaged Britain's economic position relative to its competitors, revealing flaws in its industrial foundation and banking system. </w:t>
      </w:r>
      <w:r w:rsidR="004C1806" w:rsidRPr="004C1806">
        <w:rPr>
          <w:rFonts w:ascii="Times New Roman" w:hAnsi="Times New Roman" w:cs="Times New Roman"/>
          <w:sz w:val="24"/>
          <w:szCs w:val="24"/>
        </w:rPr>
        <w:t>The interwar era saw a deeper rearrangement of global economic connections, as Britain sought to preserve her economic primacy in the face of shifting geopolitical circumstances. After the war, Britain confronted a new global trade environment. The loss of established markets and the rise of new rivals required agility. The interwar era saw efforts to diversify trading partners and products, with a concentration on Commonwealth and Empire markets (Ferguson, 2006, p. 211).</w:t>
      </w:r>
    </w:p>
    <w:p w14:paraId="20AF04A8" w14:textId="77777777" w:rsidR="00E95B1D" w:rsidRDefault="00312299" w:rsidP="00381D8B">
      <w:pPr>
        <w:jc w:val="both"/>
        <w:rPr>
          <w:rFonts w:ascii="Times New Roman" w:hAnsi="Times New Roman" w:cs="Times New Roman"/>
          <w:sz w:val="24"/>
          <w:szCs w:val="24"/>
        </w:rPr>
      </w:pPr>
      <w:r w:rsidRPr="00312299">
        <w:rPr>
          <w:rFonts w:ascii="Times New Roman" w:hAnsi="Times New Roman" w:cs="Times New Roman"/>
          <w:sz w:val="24"/>
          <w:szCs w:val="24"/>
        </w:rPr>
        <w:t>To minimise the economic consequences of WWI, British policymakers implemented various measures. The Agriculture Act of 1920 sought to assist farmers by establishing minimum pricing for agricultural products (Slaven, 2014, p. 138). Furthermore, the Imperial Preference system, established through trade agreements like as the Ottawa Agreements of 1932, intended to boost intra-Empire commerce (Ferguson, 2006, p. 212). However, these initiatives had mixed results. While offering temporary respite, they failed to solve underlying structural challenges in British agriculture and commerce. The protectionist posture inhibited innovation and reduced competitiveness, compounding long-term issues (Broadberry et al</w:t>
      </w:r>
      <w:r>
        <w:rPr>
          <w:rFonts w:ascii="Times New Roman" w:hAnsi="Times New Roman" w:cs="Times New Roman"/>
          <w:sz w:val="24"/>
          <w:szCs w:val="24"/>
        </w:rPr>
        <w:t>.</w:t>
      </w:r>
      <w:r w:rsidRPr="00312299">
        <w:rPr>
          <w:rFonts w:ascii="Times New Roman" w:hAnsi="Times New Roman" w:cs="Times New Roman"/>
          <w:sz w:val="24"/>
          <w:szCs w:val="24"/>
        </w:rPr>
        <w:t>, 2005, p. 128).</w:t>
      </w:r>
    </w:p>
    <w:p w14:paraId="080FD732" w14:textId="73C9D2F5" w:rsidR="00BE6E6D" w:rsidRPr="00BE6E6D" w:rsidRDefault="00163B67" w:rsidP="00381D8B">
      <w:pPr>
        <w:jc w:val="both"/>
        <w:rPr>
          <w:rFonts w:ascii="Times New Roman" w:hAnsi="Times New Roman" w:cs="Times New Roman"/>
          <w:sz w:val="24"/>
          <w:szCs w:val="24"/>
        </w:rPr>
      </w:pPr>
      <w:r w:rsidRPr="00163B67">
        <w:rPr>
          <w:rFonts w:ascii="Times New Roman" w:hAnsi="Times New Roman" w:cs="Times New Roman"/>
          <w:sz w:val="24"/>
          <w:szCs w:val="24"/>
        </w:rPr>
        <w:br/>
      </w:r>
      <w:r w:rsidR="00C514E3" w:rsidRPr="00C514E3">
        <w:rPr>
          <w:rFonts w:ascii="Times New Roman" w:hAnsi="Times New Roman" w:cs="Times New Roman"/>
          <w:sz w:val="24"/>
          <w:szCs w:val="24"/>
        </w:rPr>
        <w:t xml:space="preserve">In conclusion, the First World War has had an enduring and deep influence on the history of the British Isles, casting an extensive shadow that frequently eclipses the legacy of its sequel, World War II. The conflict's origins, entrenched in nationalism, imperialism, and intricate alliance networks, laid the groundwork for a catastrophic conflagration that transformed the political, economic, and social landscape of Britain and beyond. The extraordinary amount of human and financial losses left an indelible mark on the national psyche. The war necessitated a tremendous expansion of governmental authority, which laid the framework for the contemporary welfare state. However, it also revealed flaws in Britain's worldwide supremacy, setting the path for its relative economic collapse in the post-war period. </w:t>
      </w:r>
      <w:r w:rsidR="00B91C30" w:rsidRPr="00B91C30">
        <w:rPr>
          <w:rFonts w:ascii="Times New Roman" w:hAnsi="Times New Roman" w:cs="Times New Roman"/>
          <w:sz w:val="24"/>
          <w:szCs w:val="24"/>
        </w:rPr>
        <w:t xml:space="preserve">The war's legacy continues to reverberate throughout contemporary discussions over Britain's global position and the right balance of individual liberty and state intervention. While World War II was </w:t>
      </w:r>
      <w:r w:rsidR="00FE6FE6" w:rsidRPr="00B91C30">
        <w:rPr>
          <w:rFonts w:ascii="Times New Roman" w:hAnsi="Times New Roman" w:cs="Times New Roman"/>
          <w:sz w:val="24"/>
          <w:szCs w:val="24"/>
        </w:rPr>
        <w:t>a</w:t>
      </w:r>
      <w:r w:rsidR="00B91C30" w:rsidRPr="00B91C30">
        <w:rPr>
          <w:rFonts w:ascii="Times New Roman" w:hAnsi="Times New Roman" w:cs="Times New Roman"/>
          <w:sz w:val="24"/>
          <w:szCs w:val="24"/>
        </w:rPr>
        <w:t xml:space="preserve"> watershed point in British history, the First World War's lasting influence on the country's political, economic, and social</w:t>
      </w:r>
      <w:r w:rsidR="009C0A23">
        <w:rPr>
          <w:rFonts w:ascii="Times New Roman" w:hAnsi="Times New Roman" w:cs="Times New Roman"/>
          <w:sz w:val="24"/>
          <w:szCs w:val="24"/>
        </w:rPr>
        <w:t xml:space="preserve"> </w:t>
      </w:r>
      <w:r w:rsidR="00B91C30" w:rsidRPr="00B91C30">
        <w:rPr>
          <w:rFonts w:ascii="Times New Roman" w:hAnsi="Times New Roman" w:cs="Times New Roman"/>
          <w:sz w:val="24"/>
          <w:szCs w:val="24"/>
        </w:rPr>
        <w:t xml:space="preserve">environment solidifies its status as a defining event in British history. From political realignments to economic restructuring and transformations in public views, WWI's legacy continues to echo through the corridors of power, wealth, and thought, reminding us of the long-term influence of battle on human history. </w:t>
      </w:r>
      <w:r w:rsidR="00BE6E6D" w:rsidRPr="00BE6E6D">
        <w:rPr>
          <w:rFonts w:ascii="Times New Roman" w:hAnsi="Times New Roman" w:cs="Times New Roman"/>
          <w:sz w:val="24"/>
          <w:szCs w:val="24"/>
        </w:rPr>
        <w:t>As we face current problems, we are reminded of the need of diplomacy, collaboration, and vigilance in ensuring peace and prosperity for future generations, as well as the value of learning from the past and honouring the sacrifices of those who have survived the crucible of conflict.</w:t>
      </w:r>
    </w:p>
    <w:p w14:paraId="6AA6E871" w14:textId="6BD11CD5" w:rsidR="00C514E3" w:rsidRDefault="00C514E3" w:rsidP="00381D8B">
      <w:pPr>
        <w:jc w:val="both"/>
        <w:rPr>
          <w:rFonts w:ascii="Times New Roman" w:hAnsi="Times New Roman" w:cs="Times New Roman"/>
          <w:sz w:val="24"/>
          <w:szCs w:val="24"/>
        </w:rPr>
      </w:pPr>
    </w:p>
    <w:p w14:paraId="73558753" w14:textId="77777777" w:rsidR="00E95B1D" w:rsidRDefault="00E95B1D" w:rsidP="00381D8B">
      <w:pPr>
        <w:jc w:val="both"/>
        <w:rPr>
          <w:rFonts w:ascii="Times New Roman" w:hAnsi="Times New Roman" w:cs="Times New Roman"/>
          <w:sz w:val="24"/>
          <w:szCs w:val="24"/>
        </w:rPr>
      </w:pPr>
    </w:p>
    <w:p w14:paraId="3ED56A53" w14:textId="77777777" w:rsidR="00E95B1D" w:rsidRPr="00C514E3" w:rsidRDefault="00E95B1D" w:rsidP="00381D8B">
      <w:pPr>
        <w:jc w:val="both"/>
        <w:rPr>
          <w:rFonts w:ascii="Times New Roman" w:hAnsi="Times New Roman" w:cs="Times New Roman"/>
          <w:sz w:val="24"/>
          <w:szCs w:val="24"/>
        </w:rPr>
      </w:pPr>
    </w:p>
    <w:p w14:paraId="349611D5" w14:textId="054C9423" w:rsidR="004A626A" w:rsidRDefault="00343A25" w:rsidP="00381D8B">
      <w:pPr>
        <w:jc w:val="both"/>
        <w:rPr>
          <w:rFonts w:ascii="Times New Roman" w:hAnsi="Times New Roman" w:cs="Times New Roman"/>
          <w:b/>
          <w:bCs/>
          <w:i/>
          <w:iCs/>
          <w:sz w:val="24"/>
          <w:szCs w:val="24"/>
          <w:u w:val="single"/>
        </w:rPr>
      </w:pPr>
      <w:r w:rsidRPr="00343A25">
        <w:rPr>
          <w:rFonts w:ascii="Times New Roman" w:hAnsi="Times New Roman" w:cs="Times New Roman"/>
          <w:b/>
          <w:bCs/>
          <w:i/>
          <w:iCs/>
          <w:sz w:val="24"/>
          <w:szCs w:val="24"/>
          <w:u w:val="single"/>
        </w:rPr>
        <w:lastRenderedPageBreak/>
        <w:t>References</w:t>
      </w:r>
    </w:p>
    <w:p w14:paraId="3FF3368E" w14:textId="77777777" w:rsidR="001B3C2D" w:rsidRDefault="001B3C2D" w:rsidP="00381D8B">
      <w:pPr>
        <w:jc w:val="both"/>
        <w:rPr>
          <w:rFonts w:ascii="Times New Roman" w:hAnsi="Times New Roman" w:cs="Times New Roman"/>
          <w:b/>
          <w:bCs/>
          <w:i/>
          <w:iCs/>
          <w:sz w:val="24"/>
          <w:szCs w:val="24"/>
          <w:u w:val="single"/>
        </w:rPr>
      </w:pPr>
    </w:p>
    <w:p w14:paraId="7800F96E" w14:textId="3E2A63A3" w:rsidR="00F60627" w:rsidRDefault="001B3C2D" w:rsidP="00B06ED8">
      <w:pPr>
        <w:jc w:val="both"/>
        <w:rPr>
          <w:rFonts w:ascii="Times New Roman" w:hAnsi="Times New Roman" w:cs="Times New Roman"/>
          <w:sz w:val="24"/>
          <w:szCs w:val="24"/>
        </w:rPr>
      </w:pPr>
      <w:r w:rsidRPr="00D13433">
        <w:rPr>
          <w:rFonts w:ascii="Times New Roman" w:hAnsi="Times New Roman" w:cs="Times New Roman"/>
          <w:sz w:val="24"/>
          <w:szCs w:val="24"/>
        </w:rPr>
        <w:t xml:space="preserve">Bogart, E. L., &amp; Skinner, H. D. (2002). </w:t>
      </w:r>
      <w:r w:rsidRPr="001B3C2D">
        <w:rPr>
          <w:rFonts w:ascii="Times New Roman" w:hAnsi="Times New Roman" w:cs="Times New Roman"/>
          <w:sz w:val="24"/>
          <w:szCs w:val="24"/>
        </w:rPr>
        <w:t>The Economics of World War I: A Comparative Quantitative Analysis. Cambridge University Press</w:t>
      </w:r>
      <w:r w:rsidR="00FC79DF">
        <w:rPr>
          <w:rFonts w:ascii="Times New Roman" w:hAnsi="Times New Roman" w:cs="Times New Roman"/>
          <w:sz w:val="24"/>
          <w:szCs w:val="24"/>
        </w:rPr>
        <w:t xml:space="preserve">, </w:t>
      </w:r>
      <w:r w:rsidR="005C5AB4">
        <w:rPr>
          <w:rFonts w:ascii="Times New Roman" w:hAnsi="Times New Roman" w:cs="Times New Roman"/>
          <w:sz w:val="24"/>
          <w:szCs w:val="24"/>
        </w:rPr>
        <w:t>p. 45.</w:t>
      </w:r>
    </w:p>
    <w:p w14:paraId="628B641A" w14:textId="4321853B"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Broadberry, S. and Harrison, M. (2005). </w:t>
      </w:r>
      <w:r w:rsidRPr="00B06ED8">
        <w:rPr>
          <w:rFonts w:ascii="Times New Roman" w:hAnsi="Times New Roman" w:cs="Times New Roman"/>
          <w:i/>
          <w:iCs/>
          <w:sz w:val="24"/>
          <w:szCs w:val="24"/>
        </w:rPr>
        <w:t>The Economics of World War I</w:t>
      </w:r>
      <w:r w:rsidRPr="00B06ED8">
        <w:rPr>
          <w:rFonts w:ascii="Times New Roman" w:hAnsi="Times New Roman" w:cs="Times New Roman"/>
          <w:sz w:val="24"/>
          <w:szCs w:val="24"/>
        </w:rPr>
        <w:t>. Cambridge University Press, pp.112, 128, 145 &amp; 219.</w:t>
      </w:r>
    </w:p>
    <w:p w14:paraId="188C268B"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Broadberry, S., Uk, M. and Harrison (2005). </w:t>
      </w:r>
      <w:r w:rsidRPr="00B06ED8">
        <w:rPr>
          <w:rFonts w:ascii="Times New Roman" w:hAnsi="Times New Roman" w:cs="Times New Roman"/>
          <w:i/>
          <w:iCs/>
          <w:sz w:val="24"/>
          <w:szCs w:val="24"/>
        </w:rPr>
        <w:t>THE ECONOMICS OF WORLD WAR I: A COMPARATIVE QUANTITATIVE ANALYSIS</w:t>
      </w:r>
      <w:r w:rsidRPr="00B06ED8">
        <w:rPr>
          <w:rFonts w:ascii="Times New Roman" w:hAnsi="Times New Roman" w:cs="Times New Roman"/>
          <w:sz w:val="24"/>
          <w:szCs w:val="24"/>
        </w:rPr>
        <w:t>. [online] Available at: https://warwick.ac.uk/fac/soc/economics/staff/mharrison/papers/ww1toronto2.pdf.</w:t>
      </w:r>
    </w:p>
    <w:p w14:paraId="53AF67F4" w14:textId="6C1B9FB2"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Clark, C.M. (2014). </w:t>
      </w:r>
      <w:r w:rsidRPr="00B06ED8">
        <w:rPr>
          <w:rFonts w:ascii="Times New Roman" w:hAnsi="Times New Roman" w:cs="Times New Roman"/>
          <w:i/>
          <w:iCs/>
          <w:sz w:val="24"/>
          <w:szCs w:val="24"/>
        </w:rPr>
        <w:t xml:space="preserve">The </w:t>
      </w:r>
      <w:r w:rsidR="0041171A">
        <w:rPr>
          <w:rFonts w:ascii="Times New Roman" w:hAnsi="Times New Roman" w:cs="Times New Roman"/>
          <w:i/>
          <w:iCs/>
          <w:sz w:val="24"/>
          <w:szCs w:val="24"/>
        </w:rPr>
        <w:t>S</w:t>
      </w:r>
      <w:r w:rsidR="0041171A" w:rsidRPr="00B06ED8">
        <w:rPr>
          <w:rFonts w:ascii="Times New Roman" w:hAnsi="Times New Roman" w:cs="Times New Roman"/>
          <w:i/>
          <w:iCs/>
          <w:sz w:val="24"/>
          <w:szCs w:val="24"/>
        </w:rPr>
        <w:t>leepwalkers:</w:t>
      </w:r>
      <w:r w:rsidRPr="00B06ED8">
        <w:rPr>
          <w:rFonts w:ascii="Times New Roman" w:hAnsi="Times New Roman" w:cs="Times New Roman"/>
          <w:i/>
          <w:iCs/>
          <w:sz w:val="24"/>
          <w:szCs w:val="24"/>
        </w:rPr>
        <w:t xml:space="preserve"> how Europe went to war in 1914</w:t>
      </w:r>
      <w:r w:rsidRPr="00B06ED8">
        <w:rPr>
          <w:rFonts w:ascii="Times New Roman" w:hAnsi="Times New Roman" w:cs="Times New Roman"/>
          <w:sz w:val="24"/>
          <w:szCs w:val="24"/>
        </w:rPr>
        <w:t>. New York: Harper Perennial, p.78.</w:t>
      </w:r>
    </w:p>
    <w:p w14:paraId="0B33E418" w14:textId="1337E38D"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Correlli Barnett (1988). </w:t>
      </w:r>
      <w:r w:rsidRPr="00B06ED8">
        <w:rPr>
          <w:rFonts w:ascii="Times New Roman" w:hAnsi="Times New Roman" w:cs="Times New Roman"/>
          <w:i/>
          <w:iCs/>
          <w:sz w:val="24"/>
          <w:szCs w:val="24"/>
        </w:rPr>
        <w:t xml:space="preserve">The audit of </w:t>
      </w:r>
      <w:r w:rsidR="0041171A" w:rsidRPr="00B06ED8">
        <w:rPr>
          <w:rFonts w:ascii="Times New Roman" w:hAnsi="Times New Roman" w:cs="Times New Roman"/>
          <w:i/>
          <w:iCs/>
          <w:sz w:val="24"/>
          <w:szCs w:val="24"/>
        </w:rPr>
        <w:t>war:</w:t>
      </w:r>
      <w:r w:rsidRPr="00B06ED8">
        <w:rPr>
          <w:rFonts w:ascii="Times New Roman" w:hAnsi="Times New Roman" w:cs="Times New Roman"/>
          <w:i/>
          <w:iCs/>
          <w:sz w:val="24"/>
          <w:szCs w:val="24"/>
        </w:rPr>
        <w:t xml:space="preserve"> the illusion &amp; reality of Britain as a great nation</w:t>
      </w:r>
      <w:r w:rsidRPr="00B06ED8">
        <w:rPr>
          <w:rFonts w:ascii="Times New Roman" w:hAnsi="Times New Roman" w:cs="Times New Roman"/>
          <w:sz w:val="24"/>
          <w:szCs w:val="24"/>
        </w:rPr>
        <w:t>. London: Macmillan, Cop, p.78.</w:t>
      </w:r>
    </w:p>
    <w:p w14:paraId="60C22823" w14:textId="3103337A"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Ferguson, N. (2006). </w:t>
      </w:r>
      <w:r w:rsidRPr="00B06ED8">
        <w:rPr>
          <w:rFonts w:ascii="Times New Roman" w:hAnsi="Times New Roman" w:cs="Times New Roman"/>
          <w:i/>
          <w:iCs/>
          <w:sz w:val="24"/>
          <w:szCs w:val="24"/>
        </w:rPr>
        <w:t xml:space="preserve">The war of the </w:t>
      </w:r>
      <w:r w:rsidR="0041171A" w:rsidRPr="00B06ED8">
        <w:rPr>
          <w:rFonts w:ascii="Times New Roman" w:hAnsi="Times New Roman" w:cs="Times New Roman"/>
          <w:i/>
          <w:iCs/>
          <w:sz w:val="24"/>
          <w:szCs w:val="24"/>
        </w:rPr>
        <w:t>world:</w:t>
      </w:r>
      <w:r w:rsidRPr="00B06ED8">
        <w:rPr>
          <w:rFonts w:ascii="Times New Roman" w:hAnsi="Times New Roman" w:cs="Times New Roman"/>
          <w:i/>
          <w:iCs/>
          <w:sz w:val="24"/>
          <w:szCs w:val="24"/>
        </w:rPr>
        <w:t xml:space="preserve"> twentieth-century conflict and the descent of the West</w:t>
      </w:r>
      <w:r w:rsidRPr="00B06ED8">
        <w:rPr>
          <w:rFonts w:ascii="Times New Roman" w:hAnsi="Times New Roman" w:cs="Times New Roman"/>
          <w:sz w:val="24"/>
          <w:szCs w:val="24"/>
        </w:rPr>
        <w:t>. New York: The Penguin Press, pp.211–212.</w:t>
      </w:r>
    </w:p>
    <w:p w14:paraId="138AA221"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Godden, C. (2017). </w:t>
      </w:r>
      <w:r w:rsidRPr="00B06ED8">
        <w:rPr>
          <w:rFonts w:ascii="Times New Roman" w:hAnsi="Times New Roman" w:cs="Times New Roman"/>
          <w:i/>
          <w:iCs/>
          <w:sz w:val="24"/>
          <w:szCs w:val="24"/>
        </w:rPr>
        <w:t>Post-war Economies (Great Britain and Ireland) | International Encyclopedia of the First World War (WW1)</w:t>
      </w:r>
      <w:r w:rsidRPr="00B06ED8">
        <w:rPr>
          <w:rFonts w:ascii="Times New Roman" w:hAnsi="Times New Roman" w:cs="Times New Roman"/>
          <w:sz w:val="24"/>
          <w:szCs w:val="24"/>
        </w:rPr>
        <w:t>. [online] encyclopedia.1914-1918-online.net. Available at: https://encyclopedia.1914-1918-online.net/article/post-war_economies_great_britain_and_ireland.</w:t>
      </w:r>
    </w:p>
    <w:p w14:paraId="487A968B"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Gresham College. (n.d.). </w:t>
      </w:r>
      <w:r w:rsidRPr="00B06ED8">
        <w:rPr>
          <w:rFonts w:ascii="Times New Roman" w:hAnsi="Times New Roman" w:cs="Times New Roman"/>
          <w:i/>
          <w:iCs/>
          <w:sz w:val="24"/>
          <w:szCs w:val="24"/>
        </w:rPr>
        <w:t>The Long Shadow: The Great War and International Memory, 1914-2014</w:t>
      </w:r>
      <w:r w:rsidRPr="00B06ED8">
        <w:rPr>
          <w:rFonts w:ascii="Times New Roman" w:hAnsi="Times New Roman" w:cs="Times New Roman"/>
          <w:sz w:val="24"/>
          <w:szCs w:val="24"/>
        </w:rPr>
        <w:t>. [online] Available at: https://www.gresham.ac.uk/watch-now/long-shadow-great-war-and-international-memory-1914-2014 [Accessed 2 May 2024].</w:t>
      </w:r>
    </w:p>
    <w:p w14:paraId="21EE2212"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Hobsbawm, E.J. (1987). </w:t>
      </w:r>
      <w:r w:rsidRPr="00B06ED8">
        <w:rPr>
          <w:rFonts w:ascii="Times New Roman" w:hAnsi="Times New Roman" w:cs="Times New Roman"/>
          <w:i/>
          <w:iCs/>
          <w:sz w:val="24"/>
          <w:szCs w:val="24"/>
        </w:rPr>
        <w:t>The Age of Empire, 1875-1914</w:t>
      </w:r>
      <w:r w:rsidRPr="00B06ED8">
        <w:rPr>
          <w:rFonts w:ascii="Times New Roman" w:hAnsi="Times New Roman" w:cs="Times New Roman"/>
          <w:sz w:val="24"/>
          <w:szCs w:val="24"/>
        </w:rPr>
        <w:t>. Pantheon Books, p.33.</w:t>
      </w:r>
    </w:p>
    <w:p w14:paraId="479DE2A2"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Kennedy, P. (1989a). </w:t>
      </w:r>
      <w:r w:rsidRPr="00B06ED8">
        <w:rPr>
          <w:rFonts w:ascii="Times New Roman" w:hAnsi="Times New Roman" w:cs="Times New Roman"/>
          <w:i/>
          <w:iCs/>
          <w:sz w:val="24"/>
          <w:szCs w:val="24"/>
        </w:rPr>
        <w:t>The Rise and Fall of the Great Powers: Economic Change and Military Conflict from 1500 to 2000</w:t>
      </w:r>
      <w:r w:rsidRPr="00B06ED8">
        <w:rPr>
          <w:rFonts w:ascii="Times New Roman" w:hAnsi="Times New Roman" w:cs="Times New Roman"/>
          <w:sz w:val="24"/>
          <w:szCs w:val="24"/>
        </w:rPr>
        <w:t>. Vintage, p.234.</w:t>
      </w:r>
    </w:p>
    <w:p w14:paraId="0F0C2F61"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Kennedy, P.M. (1981). </w:t>
      </w:r>
      <w:r w:rsidRPr="00B06ED8">
        <w:rPr>
          <w:rFonts w:ascii="Times New Roman" w:hAnsi="Times New Roman" w:cs="Times New Roman"/>
          <w:i/>
          <w:iCs/>
          <w:sz w:val="24"/>
          <w:szCs w:val="24"/>
        </w:rPr>
        <w:t>The Rise of the Anglo-German Antagonism, 1860-1914</w:t>
      </w:r>
      <w:r w:rsidRPr="00B06ED8">
        <w:rPr>
          <w:rFonts w:ascii="Times New Roman" w:hAnsi="Times New Roman" w:cs="Times New Roman"/>
          <w:sz w:val="24"/>
          <w:szCs w:val="24"/>
        </w:rPr>
        <w:t>. Fontana Press, p.232.</w:t>
      </w:r>
    </w:p>
    <w:p w14:paraId="61825D80"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Kennedy, P.M. (1989b). </w:t>
      </w:r>
      <w:r w:rsidRPr="00B06ED8">
        <w:rPr>
          <w:rFonts w:ascii="Times New Roman" w:hAnsi="Times New Roman" w:cs="Times New Roman"/>
          <w:i/>
          <w:iCs/>
          <w:sz w:val="24"/>
          <w:szCs w:val="24"/>
        </w:rPr>
        <w:t>The rise and fall of the great powers: economic change and military conflict from 1500-2000</w:t>
      </w:r>
      <w:r w:rsidRPr="00B06ED8">
        <w:rPr>
          <w:rFonts w:ascii="Times New Roman" w:hAnsi="Times New Roman" w:cs="Times New Roman"/>
          <w:sz w:val="24"/>
          <w:szCs w:val="24"/>
        </w:rPr>
        <w:t>. London: William Collins, p.234.</w:t>
      </w:r>
    </w:p>
    <w:p w14:paraId="6149D95B" w14:textId="7A22555B"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Macmillan, M. (2004). </w:t>
      </w:r>
      <w:r w:rsidRPr="00B06ED8">
        <w:rPr>
          <w:rFonts w:ascii="Times New Roman" w:hAnsi="Times New Roman" w:cs="Times New Roman"/>
          <w:i/>
          <w:iCs/>
          <w:sz w:val="24"/>
          <w:szCs w:val="24"/>
        </w:rPr>
        <w:t xml:space="preserve">Paris </w:t>
      </w:r>
      <w:r w:rsidR="0041171A" w:rsidRPr="00B06ED8">
        <w:rPr>
          <w:rFonts w:ascii="Times New Roman" w:hAnsi="Times New Roman" w:cs="Times New Roman"/>
          <w:i/>
          <w:iCs/>
          <w:sz w:val="24"/>
          <w:szCs w:val="24"/>
        </w:rPr>
        <w:t>1919:</w:t>
      </w:r>
      <w:r w:rsidRPr="00B06ED8">
        <w:rPr>
          <w:rFonts w:ascii="Times New Roman" w:hAnsi="Times New Roman" w:cs="Times New Roman"/>
          <w:i/>
          <w:iCs/>
          <w:sz w:val="24"/>
          <w:szCs w:val="24"/>
        </w:rPr>
        <w:t xml:space="preserve"> Six Months That Changed the World</w:t>
      </w:r>
      <w:r w:rsidRPr="00B06ED8">
        <w:rPr>
          <w:rFonts w:ascii="Times New Roman" w:hAnsi="Times New Roman" w:cs="Times New Roman"/>
          <w:sz w:val="24"/>
          <w:szCs w:val="24"/>
        </w:rPr>
        <w:t>. New York: Random House Trade Paperbacks, p.289.</w:t>
      </w:r>
    </w:p>
    <w:p w14:paraId="69245A70" w14:textId="0FB49B36"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Marwick, A. (2006). </w:t>
      </w:r>
      <w:r w:rsidRPr="00B06ED8">
        <w:rPr>
          <w:rFonts w:ascii="Times New Roman" w:hAnsi="Times New Roman" w:cs="Times New Roman"/>
          <w:i/>
          <w:iCs/>
          <w:sz w:val="24"/>
          <w:szCs w:val="24"/>
        </w:rPr>
        <w:t xml:space="preserve">The </w:t>
      </w:r>
      <w:r w:rsidR="0041171A" w:rsidRPr="00B06ED8">
        <w:rPr>
          <w:rFonts w:ascii="Times New Roman" w:hAnsi="Times New Roman" w:cs="Times New Roman"/>
          <w:i/>
          <w:iCs/>
          <w:sz w:val="24"/>
          <w:szCs w:val="24"/>
        </w:rPr>
        <w:t>deluge:</w:t>
      </w:r>
      <w:r w:rsidRPr="00B06ED8">
        <w:rPr>
          <w:rFonts w:ascii="Times New Roman" w:hAnsi="Times New Roman" w:cs="Times New Roman"/>
          <w:i/>
          <w:iCs/>
          <w:sz w:val="24"/>
          <w:szCs w:val="24"/>
        </w:rPr>
        <w:t xml:space="preserve"> British society and the First World War</w:t>
      </w:r>
      <w:r w:rsidRPr="00B06ED8">
        <w:rPr>
          <w:rFonts w:ascii="Times New Roman" w:hAnsi="Times New Roman" w:cs="Times New Roman"/>
          <w:sz w:val="24"/>
          <w:szCs w:val="24"/>
        </w:rPr>
        <w:t>. Basingstoke: Palgrave Macmillan, p.87.</w:t>
      </w:r>
    </w:p>
    <w:p w14:paraId="32AE677C"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Milward, A. and Saul, S.B. (2012). </w:t>
      </w:r>
      <w:r w:rsidRPr="00B06ED8">
        <w:rPr>
          <w:rFonts w:ascii="Times New Roman" w:hAnsi="Times New Roman" w:cs="Times New Roman"/>
          <w:i/>
          <w:iCs/>
          <w:sz w:val="24"/>
          <w:szCs w:val="24"/>
        </w:rPr>
        <w:t>The Development of the Economies of Continental Europe 1850-1914 (Routledge Revivals)</w:t>
      </w:r>
      <w:r w:rsidRPr="00B06ED8">
        <w:rPr>
          <w:rFonts w:ascii="Times New Roman" w:hAnsi="Times New Roman" w:cs="Times New Roman"/>
          <w:sz w:val="24"/>
          <w:szCs w:val="24"/>
        </w:rPr>
        <w:t>. Routledge, p.138.</w:t>
      </w:r>
    </w:p>
    <w:p w14:paraId="67C4CFFE"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Mombauer, A. (2002). </w:t>
      </w:r>
      <w:r w:rsidRPr="00B06ED8">
        <w:rPr>
          <w:rFonts w:ascii="Times New Roman" w:hAnsi="Times New Roman" w:cs="Times New Roman"/>
          <w:i/>
          <w:iCs/>
          <w:sz w:val="24"/>
          <w:szCs w:val="24"/>
        </w:rPr>
        <w:t>The Origins of the First World War</w:t>
      </w:r>
      <w:r w:rsidRPr="00B06ED8">
        <w:rPr>
          <w:rFonts w:ascii="Times New Roman" w:hAnsi="Times New Roman" w:cs="Times New Roman"/>
          <w:sz w:val="24"/>
          <w:szCs w:val="24"/>
        </w:rPr>
        <w:t>. Great Britain: Pearson Education Limited, p.6.</w:t>
      </w:r>
    </w:p>
    <w:p w14:paraId="046C3C36"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lastRenderedPageBreak/>
        <w:t xml:space="preserve">Philip, N. and Mccurdy, M. (1998). </w:t>
      </w:r>
      <w:r w:rsidRPr="00B06ED8">
        <w:rPr>
          <w:rFonts w:ascii="Times New Roman" w:hAnsi="Times New Roman" w:cs="Times New Roman"/>
          <w:i/>
          <w:iCs/>
          <w:sz w:val="24"/>
          <w:szCs w:val="24"/>
        </w:rPr>
        <w:t>War and the pity of war</w:t>
      </w:r>
      <w:r w:rsidRPr="00B06ED8">
        <w:rPr>
          <w:rFonts w:ascii="Times New Roman" w:hAnsi="Times New Roman" w:cs="Times New Roman"/>
          <w:sz w:val="24"/>
          <w:szCs w:val="24"/>
        </w:rPr>
        <w:t>. New York: Clarion Books.</w:t>
      </w:r>
    </w:p>
    <w:p w14:paraId="474E9D89" w14:textId="5348BE6B" w:rsid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Ray, M. (2023). </w:t>
      </w:r>
      <w:r w:rsidRPr="00B06ED8">
        <w:rPr>
          <w:rFonts w:ascii="Times New Roman" w:hAnsi="Times New Roman" w:cs="Times New Roman"/>
          <w:i/>
          <w:iCs/>
          <w:sz w:val="24"/>
          <w:szCs w:val="24"/>
        </w:rPr>
        <w:t>Life in the Trenches: A World War I Photo Gallery | Britannica | Britannica</w:t>
      </w:r>
      <w:r w:rsidRPr="00B06ED8">
        <w:rPr>
          <w:rFonts w:ascii="Times New Roman" w:hAnsi="Times New Roman" w:cs="Times New Roman"/>
          <w:sz w:val="24"/>
          <w:szCs w:val="24"/>
        </w:rPr>
        <w:t xml:space="preserve">. [online] www.britannica.com. Available at: </w:t>
      </w:r>
      <w:hyperlink r:id="rId6" w:history="1">
        <w:r w:rsidR="001F1CC2" w:rsidRPr="00B06ED8">
          <w:rPr>
            <w:rStyle w:val="Hyperlink"/>
            <w:rFonts w:ascii="Times New Roman" w:hAnsi="Times New Roman" w:cs="Times New Roman"/>
            <w:sz w:val="24"/>
            <w:szCs w:val="24"/>
          </w:rPr>
          <w:t>https://www.britannica.com/list/life-in-the-trenches-a-world-war-i-photo-gallery</w:t>
        </w:r>
      </w:hyperlink>
      <w:r w:rsidRPr="00B06ED8">
        <w:rPr>
          <w:rFonts w:ascii="Times New Roman" w:hAnsi="Times New Roman" w:cs="Times New Roman"/>
          <w:sz w:val="24"/>
          <w:szCs w:val="24"/>
        </w:rPr>
        <w:t>.</w:t>
      </w:r>
    </w:p>
    <w:p w14:paraId="2041285A" w14:textId="5A55A15C" w:rsidR="001F1CC2" w:rsidRPr="00B06ED8" w:rsidRDefault="001F1CC2" w:rsidP="00B06ED8">
      <w:pPr>
        <w:jc w:val="both"/>
        <w:rPr>
          <w:rFonts w:ascii="Times New Roman" w:hAnsi="Times New Roman" w:cs="Times New Roman"/>
          <w:sz w:val="24"/>
          <w:szCs w:val="24"/>
        </w:rPr>
      </w:pPr>
      <w:r w:rsidRPr="001F1CC2">
        <w:rPr>
          <w:rFonts w:ascii="Times New Roman" w:hAnsi="Times New Roman" w:cs="Times New Roman"/>
          <w:sz w:val="24"/>
          <w:szCs w:val="24"/>
        </w:rPr>
        <w:t xml:space="preserve">Reynolds, D. (2015). </w:t>
      </w:r>
      <w:r w:rsidRPr="001F1CC2">
        <w:rPr>
          <w:rFonts w:ascii="Times New Roman" w:hAnsi="Times New Roman" w:cs="Times New Roman"/>
          <w:i/>
          <w:iCs/>
          <w:sz w:val="24"/>
          <w:szCs w:val="24"/>
        </w:rPr>
        <w:t xml:space="preserve">Long </w:t>
      </w:r>
      <w:r w:rsidR="0041171A" w:rsidRPr="001F1CC2">
        <w:rPr>
          <w:rFonts w:ascii="Times New Roman" w:hAnsi="Times New Roman" w:cs="Times New Roman"/>
          <w:i/>
          <w:iCs/>
          <w:sz w:val="24"/>
          <w:szCs w:val="24"/>
        </w:rPr>
        <w:t>shadow:</w:t>
      </w:r>
      <w:r w:rsidRPr="001F1CC2">
        <w:rPr>
          <w:rFonts w:ascii="Times New Roman" w:hAnsi="Times New Roman" w:cs="Times New Roman"/>
          <w:i/>
          <w:iCs/>
          <w:sz w:val="24"/>
          <w:szCs w:val="24"/>
        </w:rPr>
        <w:t xml:space="preserve"> the legacies of the great war in the twentieth century</w:t>
      </w:r>
      <w:r w:rsidRPr="001F1CC2">
        <w:rPr>
          <w:rFonts w:ascii="Times New Roman" w:hAnsi="Times New Roman" w:cs="Times New Roman"/>
          <w:sz w:val="24"/>
          <w:szCs w:val="24"/>
        </w:rPr>
        <w:t>. New York: W.W. Norton.</w:t>
      </w:r>
    </w:p>
    <w:p w14:paraId="2DFE7A45"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Robbins, K. (1970). </w:t>
      </w:r>
      <w:r w:rsidRPr="00B06ED8">
        <w:rPr>
          <w:rFonts w:ascii="Times New Roman" w:hAnsi="Times New Roman" w:cs="Times New Roman"/>
          <w:i/>
          <w:iCs/>
          <w:sz w:val="24"/>
          <w:szCs w:val="24"/>
        </w:rPr>
        <w:t>The Eclipse of a Great Power: Modern Britain</w:t>
      </w:r>
      <w:r w:rsidRPr="00B06ED8">
        <w:rPr>
          <w:rFonts w:ascii="Times New Roman" w:hAnsi="Times New Roman" w:cs="Times New Roman"/>
          <w:sz w:val="24"/>
          <w:szCs w:val="24"/>
        </w:rPr>
        <w:t>. Routledge, p.122.</w:t>
      </w:r>
    </w:p>
    <w:p w14:paraId="16A57951" w14:textId="63104EF5"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Schroeder, P.W. (1994). </w:t>
      </w:r>
      <w:r w:rsidRPr="00B06ED8">
        <w:rPr>
          <w:rFonts w:ascii="Times New Roman" w:hAnsi="Times New Roman" w:cs="Times New Roman"/>
          <w:i/>
          <w:iCs/>
          <w:sz w:val="24"/>
          <w:szCs w:val="24"/>
        </w:rPr>
        <w:t>The Transformation of European Politics, 1763-1848</w:t>
      </w:r>
      <w:r w:rsidRPr="00B06ED8">
        <w:rPr>
          <w:rFonts w:ascii="Times New Roman" w:hAnsi="Times New Roman" w:cs="Times New Roman"/>
          <w:sz w:val="24"/>
          <w:szCs w:val="24"/>
        </w:rPr>
        <w:t xml:space="preserve">. Oxford: Clarendon </w:t>
      </w:r>
      <w:r w:rsidR="0041171A" w:rsidRPr="00B06ED8">
        <w:rPr>
          <w:rFonts w:ascii="Times New Roman" w:hAnsi="Times New Roman" w:cs="Times New Roman"/>
          <w:sz w:val="24"/>
          <w:szCs w:val="24"/>
        </w:rPr>
        <w:t>Press;</w:t>
      </w:r>
      <w:r w:rsidRPr="00B06ED8">
        <w:rPr>
          <w:rFonts w:ascii="Times New Roman" w:hAnsi="Times New Roman" w:cs="Times New Roman"/>
          <w:sz w:val="24"/>
          <w:szCs w:val="24"/>
        </w:rPr>
        <w:t xml:space="preserve"> </w:t>
      </w:r>
      <w:r w:rsidR="003F35BC" w:rsidRPr="00B06ED8">
        <w:rPr>
          <w:rFonts w:ascii="Times New Roman" w:hAnsi="Times New Roman" w:cs="Times New Roman"/>
          <w:sz w:val="24"/>
          <w:szCs w:val="24"/>
        </w:rPr>
        <w:t>Oxford;</w:t>
      </w:r>
      <w:r w:rsidRPr="00B06ED8">
        <w:rPr>
          <w:rFonts w:ascii="Times New Roman" w:hAnsi="Times New Roman" w:cs="Times New Roman"/>
          <w:sz w:val="24"/>
          <w:szCs w:val="24"/>
        </w:rPr>
        <w:t xml:space="preserve"> New York, p.22.</w:t>
      </w:r>
    </w:p>
    <w:p w14:paraId="652BE081" w14:textId="2BCB95E8"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Sharp, A. (2008). </w:t>
      </w:r>
      <w:r w:rsidRPr="00B06ED8">
        <w:rPr>
          <w:rFonts w:ascii="Times New Roman" w:hAnsi="Times New Roman" w:cs="Times New Roman"/>
          <w:i/>
          <w:iCs/>
          <w:sz w:val="24"/>
          <w:szCs w:val="24"/>
        </w:rPr>
        <w:t xml:space="preserve">The Versailles </w:t>
      </w:r>
      <w:r w:rsidR="003F35BC" w:rsidRPr="00B06ED8">
        <w:rPr>
          <w:rFonts w:ascii="Times New Roman" w:hAnsi="Times New Roman" w:cs="Times New Roman"/>
          <w:i/>
          <w:iCs/>
          <w:sz w:val="24"/>
          <w:szCs w:val="24"/>
        </w:rPr>
        <w:t>Settlement:</w:t>
      </w:r>
      <w:r w:rsidRPr="00B06ED8">
        <w:rPr>
          <w:rFonts w:ascii="Times New Roman" w:hAnsi="Times New Roman" w:cs="Times New Roman"/>
          <w:i/>
          <w:iCs/>
          <w:sz w:val="24"/>
          <w:szCs w:val="24"/>
        </w:rPr>
        <w:t xml:space="preserve"> peacemaking after the First World War, 1919-1923</w:t>
      </w:r>
      <w:r w:rsidRPr="00B06ED8">
        <w:rPr>
          <w:rFonts w:ascii="Times New Roman" w:hAnsi="Times New Roman" w:cs="Times New Roman"/>
          <w:sz w:val="24"/>
          <w:szCs w:val="24"/>
        </w:rPr>
        <w:t>. New York: Palgrave Macmillan, p.76.</w:t>
      </w:r>
    </w:p>
    <w:p w14:paraId="5F50AB06"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Taylor, A.J.P. (1961). </w:t>
      </w:r>
      <w:r w:rsidRPr="00B06ED8">
        <w:rPr>
          <w:rFonts w:ascii="Times New Roman" w:hAnsi="Times New Roman" w:cs="Times New Roman"/>
          <w:i/>
          <w:iCs/>
          <w:sz w:val="24"/>
          <w:szCs w:val="24"/>
        </w:rPr>
        <w:t>The origins of the Second World War</w:t>
      </w:r>
      <w:r w:rsidRPr="00B06ED8">
        <w:rPr>
          <w:rFonts w:ascii="Times New Roman" w:hAnsi="Times New Roman" w:cs="Times New Roman"/>
          <w:sz w:val="24"/>
          <w:szCs w:val="24"/>
        </w:rPr>
        <w:t>. Penguin Books, p.127.</w:t>
      </w:r>
    </w:p>
    <w:p w14:paraId="34BDF02E"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The National Archives (2019). 1833 Factory Act. </w:t>
      </w:r>
      <w:r w:rsidRPr="00B06ED8">
        <w:rPr>
          <w:rFonts w:ascii="Times New Roman" w:hAnsi="Times New Roman" w:cs="Times New Roman"/>
          <w:i/>
          <w:iCs/>
          <w:sz w:val="24"/>
          <w:szCs w:val="24"/>
        </w:rPr>
        <w:t>Nationalarchives.gov.uk</w:t>
      </w:r>
      <w:r w:rsidRPr="00B06ED8">
        <w:rPr>
          <w:rFonts w:ascii="Times New Roman" w:hAnsi="Times New Roman" w:cs="Times New Roman"/>
          <w:sz w:val="24"/>
          <w:szCs w:val="24"/>
        </w:rPr>
        <w:t>, [online] 1(1). doi:https://www.nationalarchives.gov.uk/default.htm.</w:t>
      </w:r>
    </w:p>
    <w:p w14:paraId="75B3D6DF"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Tuchman, B.W. (1962). </w:t>
      </w:r>
      <w:r w:rsidRPr="00B06ED8">
        <w:rPr>
          <w:rFonts w:ascii="Times New Roman" w:hAnsi="Times New Roman" w:cs="Times New Roman"/>
          <w:i/>
          <w:iCs/>
          <w:sz w:val="24"/>
          <w:szCs w:val="24"/>
        </w:rPr>
        <w:t>The Guns of August</w:t>
      </w:r>
      <w:r w:rsidRPr="00B06ED8">
        <w:rPr>
          <w:rFonts w:ascii="Times New Roman" w:hAnsi="Times New Roman" w:cs="Times New Roman"/>
          <w:sz w:val="24"/>
          <w:szCs w:val="24"/>
        </w:rPr>
        <w:t>. Macmillan, p.48.</w:t>
      </w:r>
    </w:p>
    <w:p w14:paraId="0F4711C4" w14:textId="77777777" w:rsidR="00B06ED8" w:rsidRPr="00B06ED8" w:rsidRDefault="00B06ED8" w:rsidP="00B06ED8">
      <w:pPr>
        <w:jc w:val="both"/>
        <w:rPr>
          <w:rFonts w:ascii="Times New Roman" w:hAnsi="Times New Roman" w:cs="Times New Roman"/>
          <w:sz w:val="24"/>
          <w:szCs w:val="24"/>
        </w:rPr>
      </w:pPr>
      <w:r w:rsidRPr="00B06ED8">
        <w:rPr>
          <w:rFonts w:ascii="Times New Roman" w:hAnsi="Times New Roman" w:cs="Times New Roman"/>
          <w:sz w:val="24"/>
          <w:szCs w:val="24"/>
        </w:rPr>
        <w:t xml:space="preserve">Wixforth, H. (2002). The Economic Consequences of the First World War. </w:t>
      </w:r>
      <w:r w:rsidRPr="00B06ED8">
        <w:rPr>
          <w:rFonts w:ascii="Times New Roman" w:hAnsi="Times New Roman" w:cs="Times New Roman"/>
          <w:i/>
          <w:iCs/>
          <w:sz w:val="24"/>
          <w:szCs w:val="24"/>
        </w:rPr>
        <w:t>Contemporary European History</w:t>
      </w:r>
      <w:r w:rsidRPr="00B06ED8">
        <w:rPr>
          <w:rFonts w:ascii="Times New Roman" w:hAnsi="Times New Roman" w:cs="Times New Roman"/>
          <w:sz w:val="24"/>
          <w:szCs w:val="24"/>
        </w:rPr>
        <w:t>, 11(3), pp.477–488. doi:https://doi.org/10.1017/s0960777302003090.</w:t>
      </w:r>
    </w:p>
    <w:p w14:paraId="3A56570D" w14:textId="77777777" w:rsidR="00343A25" w:rsidRPr="00343A25" w:rsidRDefault="00343A25" w:rsidP="00381D8B">
      <w:pPr>
        <w:jc w:val="both"/>
        <w:rPr>
          <w:rFonts w:ascii="Times New Roman" w:hAnsi="Times New Roman" w:cs="Times New Roman"/>
          <w:sz w:val="24"/>
          <w:szCs w:val="24"/>
        </w:rPr>
      </w:pPr>
    </w:p>
    <w:sectPr w:rsidR="00343A25" w:rsidRPr="00343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725C22"/>
    <w:multiLevelType w:val="multilevel"/>
    <w:tmpl w:val="9C584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992EDA"/>
    <w:multiLevelType w:val="multilevel"/>
    <w:tmpl w:val="3A483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9613994">
    <w:abstractNumId w:val="1"/>
  </w:num>
  <w:num w:numId="2" w16cid:durableId="134958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17C6A"/>
    <w:rsid w:val="00027B5A"/>
    <w:rsid w:val="00041360"/>
    <w:rsid w:val="0004598C"/>
    <w:rsid w:val="00054DE5"/>
    <w:rsid w:val="00065700"/>
    <w:rsid w:val="00086D35"/>
    <w:rsid w:val="0009739F"/>
    <w:rsid w:val="000C2E40"/>
    <w:rsid w:val="000C4869"/>
    <w:rsid w:val="000C7936"/>
    <w:rsid w:val="000D151E"/>
    <w:rsid w:val="000D778B"/>
    <w:rsid w:val="000E2348"/>
    <w:rsid w:val="000E2D05"/>
    <w:rsid w:val="00112CA7"/>
    <w:rsid w:val="001209E6"/>
    <w:rsid w:val="0012714F"/>
    <w:rsid w:val="0014583A"/>
    <w:rsid w:val="001556F8"/>
    <w:rsid w:val="00163B67"/>
    <w:rsid w:val="00190DF7"/>
    <w:rsid w:val="001B3C27"/>
    <w:rsid w:val="001B3C2D"/>
    <w:rsid w:val="001B7AE5"/>
    <w:rsid w:val="001C1BEA"/>
    <w:rsid w:val="001C77A4"/>
    <w:rsid w:val="001D26AE"/>
    <w:rsid w:val="001E5DF1"/>
    <w:rsid w:val="001F095E"/>
    <w:rsid w:val="001F1CC2"/>
    <w:rsid w:val="0024182A"/>
    <w:rsid w:val="00242EE3"/>
    <w:rsid w:val="002438C8"/>
    <w:rsid w:val="00265D40"/>
    <w:rsid w:val="00277A95"/>
    <w:rsid w:val="00280704"/>
    <w:rsid w:val="0028134E"/>
    <w:rsid w:val="002816D8"/>
    <w:rsid w:val="00284D3A"/>
    <w:rsid w:val="00295203"/>
    <w:rsid w:val="002E5AB4"/>
    <w:rsid w:val="002E60AC"/>
    <w:rsid w:val="002F59C4"/>
    <w:rsid w:val="002F6F5A"/>
    <w:rsid w:val="00312299"/>
    <w:rsid w:val="00320DED"/>
    <w:rsid w:val="00331E0E"/>
    <w:rsid w:val="0033456F"/>
    <w:rsid w:val="00341478"/>
    <w:rsid w:val="003422AD"/>
    <w:rsid w:val="00343A25"/>
    <w:rsid w:val="003500F9"/>
    <w:rsid w:val="003522AD"/>
    <w:rsid w:val="00352D7B"/>
    <w:rsid w:val="0037674E"/>
    <w:rsid w:val="003819FE"/>
    <w:rsid w:val="00381D8B"/>
    <w:rsid w:val="00383FF0"/>
    <w:rsid w:val="0038597B"/>
    <w:rsid w:val="00393E85"/>
    <w:rsid w:val="003A57AA"/>
    <w:rsid w:val="003B2928"/>
    <w:rsid w:val="003B68CF"/>
    <w:rsid w:val="003C40BE"/>
    <w:rsid w:val="003D29DE"/>
    <w:rsid w:val="003D625F"/>
    <w:rsid w:val="003D7126"/>
    <w:rsid w:val="003F35BC"/>
    <w:rsid w:val="004067EB"/>
    <w:rsid w:val="0040792E"/>
    <w:rsid w:val="0041171A"/>
    <w:rsid w:val="0041750A"/>
    <w:rsid w:val="00437B1F"/>
    <w:rsid w:val="004548FC"/>
    <w:rsid w:val="004633C4"/>
    <w:rsid w:val="00466142"/>
    <w:rsid w:val="00473170"/>
    <w:rsid w:val="004A4E13"/>
    <w:rsid w:val="004A626A"/>
    <w:rsid w:val="004C1700"/>
    <w:rsid w:val="004C1806"/>
    <w:rsid w:val="004D5E83"/>
    <w:rsid w:val="004E6F29"/>
    <w:rsid w:val="005170D3"/>
    <w:rsid w:val="0052326F"/>
    <w:rsid w:val="00537B9F"/>
    <w:rsid w:val="00545D76"/>
    <w:rsid w:val="0055356C"/>
    <w:rsid w:val="00555FF5"/>
    <w:rsid w:val="005712DD"/>
    <w:rsid w:val="00572F0C"/>
    <w:rsid w:val="00583496"/>
    <w:rsid w:val="00585C07"/>
    <w:rsid w:val="005952DA"/>
    <w:rsid w:val="005C5AB4"/>
    <w:rsid w:val="005D181D"/>
    <w:rsid w:val="00610699"/>
    <w:rsid w:val="00625CC7"/>
    <w:rsid w:val="006368EF"/>
    <w:rsid w:val="006376F6"/>
    <w:rsid w:val="006510B8"/>
    <w:rsid w:val="00661B7F"/>
    <w:rsid w:val="00663A2B"/>
    <w:rsid w:val="00674B95"/>
    <w:rsid w:val="00675C5F"/>
    <w:rsid w:val="00681098"/>
    <w:rsid w:val="00681908"/>
    <w:rsid w:val="00685DC7"/>
    <w:rsid w:val="00690427"/>
    <w:rsid w:val="00694023"/>
    <w:rsid w:val="0069499D"/>
    <w:rsid w:val="006D2898"/>
    <w:rsid w:val="00711BAC"/>
    <w:rsid w:val="00716941"/>
    <w:rsid w:val="00735814"/>
    <w:rsid w:val="00742199"/>
    <w:rsid w:val="00753ED0"/>
    <w:rsid w:val="00757279"/>
    <w:rsid w:val="0076700E"/>
    <w:rsid w:val="007700E6"/>
    <w:rsid w:val="00782956"/>
    <w:rsid w:val="00783545"/>
    <w:rsid w:val="0079751D"/>
    <w:rsid w:val="00797D4D"/>
    <w:rsid w:val="007B09C2"/>
    <w:rsid w:val="007C628F"/>
    <w:rsid w:val="007D0950"/>
    <w:rsid w:val="007D0CCA"/>
    <w:rsid w:val="007D1180"/>
    <w:rsid w:val="007E63DD"/>
    <w:rsid w:val="007F05C5"/>
    <w:rsid w:val="008165B2"/>
    <w:rsid w:val="0083584C"/>
    <w:rsid w:val="00843BBD"/>
    <w:rsid w:val="008440C4"/>
    <w:rsid w:val="00870E22"/>
    <w:rsid w:val="008945F4"/>
    <w:rsid w:val="00896417"/>
    <w:rsid w:val="008B1560"/>
    <w:rsid w:val="008B3C35"/>
    <w:rsid w:val="008C2B35"/>
    <w:rsid w:val="008D473F"/>
    <w:rsid w:val="008D6848"/>
    <w:rsid w:val="008F7D12"/>
    <w:rsid w:val="00902790"/>
    <w:rsid w:val="009247E0"/>
    <w:rsid w:val="00926444"/>
    <w:rsid w:val="00927EED"/>
    <w:rsid w:val="00957E00"/>
    <w:rsid w:val="00960061"/>
    <w:rsid w:val="009640AF"/>
    <w:rsid w:val="0096632D"/>
    <w:rsid w:val="00974DCC"/>
    <w:rsid w:val="009760EB"/>
    <w:rsid w:val="00980E74"/>
    <w:rsid w:val="00986488"/>
    <w:rsid w:val="0099213A"/>
    <w:rsid w:val="009C0A23"/>
    <w:rsid w:val="009D2F27"/>
    <w:rsid w:val="009E7ADB"/>
    <w:rsid w:val="009E7E52"/>
    <w:rsid w:val="009F1EBF"/>
    <w:rsid w:val="009F3AE7"/>
    <w:rsid w:val="009F74F9"/>
    <w:rsid w:val="00A06032"/>
    <w:rsid w:val="00A12F9C"/>
    <w:rsid w:val="00A26195"/>
    <w:rsid w:val="00A537E2"/>
    <w:rsid w:val="00A60B3B"/>
    <w:rsid w:val="00A774DE"/>
    <w:rsid w:val="00A9091D"/>
    <w:rsid w:val="00A95A89"/>
    <w:rsid w:val="00AB31F9"/>
    <w:rsid w:val="00AB55D4"/>
    <w:rsid w:val="00AF1819"/>
    <w:rsid w:val="00AF6C75"/>
    <w:rsid w:val="00B06ED8"/>
    <w:rsid w:val="00B12A85"/>
    <w:rsid w:val="00B150FD"/>
    <w:rsid w:val="00B16640"/>
    <w:rsid w:val="00B22FDE"/>
    <w:rsid w:val="00B326EC"/>
    <w:rsid w:val="00B469CE"/>
    <w:rsid w:val="00B62ADC"/>
    <w:rsid w:val="00B83EC1"/>
    <w:rsid w:val="00B8748F"/>
    <w:rsid w:val="00B915A7"/>
    <w:rsid w:val="00B91C30"/>
    <w:rsid w:val="00B92F5A"/>
    <w:rsid w:val="00B96E10"/>
    <w:rsid w:val="00BB17FB"/>
    <w:rsid w:val="00BB71F6"/>
    <w:rsid w:val="00BE59C2"/>
    <w:rsid w:val="00BE6E6D"/>
    <w:rsid w:val="00BF421A"/>
    <w:rsid w:val="00BF4C3F"/>
    <w:rsid w:val="00C01B5E"/>
    <w:rsid w:val="00C01E47"/>
    <w:rsid w:val="00C03548"/>
    <w:rsid w:val="00C10B6F"/>
    <w:rsid w:val="00C118A9"/>
    <w:rsid w:val="00C216A3"/>
    <w:rsid w:val="00C25E88"/>
    <w:rsid w:val="00C514E3"/>
    <w:rsid w:val="00C53DD7"/>
    <w:rsid w:val="00C74AD1"/>
    <w:rsid w:val="00C81CD4"/>
    <w:rsid w:val="00C835D8"/>
    <w:rsid w:val="00C958C4"/>
    <w:rsid w:val="00CA61E6"/>
    <w:rsid w:val="00CA781B"/>
    <w:rsid w:val="00CB3E22"/>
    <w:rsid w:val="00CC492D"/>
    <w:rsid w:val="00CD5953"/>
    <w:rsid w:val="00CF13AC"/>
    <w:rsid w:val="00CF3C41"/>
    <w:rsid w:val="00CF534A"/>
    <w:rsid w:val="00CF6526"/>
    <w:rsid w:val="00D06961"/>
    <w:rsid w:val="00D06D72"/>
    <w:rsid w:val="00D13433"/>
    <w:rsid w:val="00D17C6A"/>
    <w:rsid w:val="00D25A5C"/>
    <w:rsid w:val="00D31E97"/>
    <w:rsid w:val="00D3271A"/>
    <w:rsid w:val="00D34811"/>
    <w:rsid w:val="00D45766"/>
    <w:rsid w:val="00D46F34"/>
    <w:rsid w:val="00D47947"/>
    <w:rsid w:val="00D5045B"/>
    <w:rsid w:val="00D618BC"/>
    <w:rsid w:val="00D61E0A"/>
    <w:rsid w:val="00D628BD"/>
    <w:rsid w:val="00D647BC"/>
    <w:rsid w:val="00D83FDD"/>
    <w:rsid w:val="00DA68E7"/>
    <w:rsid w:val="00DA6B93"/>
    <w:rsid w:val="00DC510A"/>
    <w:rsid w:val="00DE3DF4"/>
    <w:rsid w:val="00E00126"/>
    <w:rsid w:val="00E07C76"/>
    <w:rsid w:val="00E1024C"/>
    <w:rsid w:val="00E54BCF"/>
    <w:rsid w:val="00E67981"/>
    <w:rsid w:val="00E72C3C"/>
    <w:rsid w:val="00E76D1C"/>
    <w:rsid w:val="00E7725F"/>
    <w:rsid w:val="00E83C40"/>
    <w:rsid w:val="00E904AF"/>
    <w:rsid w:val="00E95B1D"/>
    <w:rsid w:val="00EA1515"/>
    <w:rsid w:val="00EB4DEA"/>
    <w:rsid w:val="00ED6BDC"/>
    <w:rsid w:val="00EF400E"/>
    <w:rsid w:val="00F03593"/>
    <w:rsid w:val="00F04993"/>
    <w:rsid w:val="00F363ED"/>
    <w:rsid w:val="00F40756"/>
    <w:rsid w:val="00F52BD7"/>
    <w:rsid w:val="00F56E04"/>
    <w:rsid w:val="00F57F83"/>
    <w:rsid w:val="00F60627"/>
    <w:rsid w:val="00F67CCF"/>
    <w:rsid w:val="00F925BC"/>
    <w:rsid w:val="00FA7E2F"/>
    <w:rsid w:val="00FB03F4"/>
    <w:rsid w:val="00FC79DF"/>
    <w:rsid w:val="00FD186E"/>
    <w:rsid w:val="00FE34FC"/>
    <w:rsid w:val="00FE4A08"/>
    <w:rsid w:val="00FE6FE6"/>
    <w:rsid w:val="00FF262B"/>
    <w:rsid w:val="00FF4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40F5F"/>
  <w15:docId w15:val="{4E9173D1-8F54-4E28-80E8-4796D57CF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C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17C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17C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17C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17C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17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C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17C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17C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17C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17C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17C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C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C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C6A"/>
    <w:rPr>
      <w:rFonts w:eastAsiaTheme="majorEastAsia" w:cstheme="majorBidi"/>
      <w:color w:val="272727" w:themeColor="text1" w:themeTint="D8"/>
    </w:rPr>
  </w:style>
  <w:style w:type="paragraph" w:styleId="Title">
    <w:name w:val="Title"/>
    <w:basedOn w:val="Normal"/>
    <w:next w:val="Normal"/>
    <w:link w:val="TitleChar"/>
    <w:uiPriority w:val="10"/>
    <w:qFormat/>
    <w:rsid w:val="00D17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C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C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C6A"/>
    <w:pPr>
      <w:spacing w:before="160"/>
      <w:jc w:val="center"/>
    </w:pPr>
    <w:rPr>
      <w:i/>
      <w:iCs/>
      <w:color w:val="404040" w:themeColor="text1" w:themeTint="BF"/>
    </w:rPr>
  </w:style>
  <w:style w:type="character" w:customStyle="1" w:styleId="QuoteChar">
    <w:name w:val="Quote Char"/>
    <w:basedOn w:val="DefaultParagraphFont"/>
    <w:link w:val="Quote"/>
    <w:uiPriority w:val="29"/>
    <w:rsid w:val="00D17C6A"/>
    <w:rPr>
      <w:i/>
      <w:iCs/>
      <w:color w:val="404040" w:themeColor="text1" w:themeTint="BF"/>
    </w:rPr>
  </w:style>
  <w:style w:type="paragraph" w:styleId="ListParagraph">
    <w:name w:val="List Paragraph"/>
    <w:basedOn w:val="Normal"/>
    <w:uiPriority w:val="34"/>
    <w:qFormat/>
    <w:rsid w:val="00D17C6A"/>
    <w:pPr>
      <w:ind w:left="720"/>
      <w:contextualSpacing/>
    </w:pPr>
  </w:style>
  <w:style w:type="character" w:styleId="IntenseEmphasis">
    <w:name w:val="Intense Emphasis"/>
    <w:basedOn w:val="DefaultParagraphFont"/>
    <w:uiPriority w:val="21"/>
    <w:qFormat/>
    <w:rsid w:val="00D17C6A"/>
    <w:rPr>
      <w:i/>
      <w:iCs/>
      <w:color w:val="2F5496" w:themeColor="accent1" w:themeShade="BF"/>
    </w:rPr>
  </w:style>
  <w:style w:type="paragraph" w:styleId="IntenseQuote">
    <w:name w:val="Intense Quote"/>
    <w:basedOn w:val="Normal"/>
    <w:next w:val="Normal"/>
    <w:link w:val="IntenseQuoteChar"/>
    <w:uiPriority w:val="30"/>
    <w:qFormat/>
    <w:rsid w:val="00D17C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7C6A"/>
    <w:rPr>
      <w:i/>
      <w:iCs/>
      <w:color w:val="2F5496" w:themeColor="accent1" w:themeShade="BF"/>
    </w:rPr>
  </w:style>
  <w:style w:type="character" w:styleId="IntenseReference">
    <w:name w:val="Intense Reference"/>
    <w:basedOn w:val="DefaultParagraphFont"/>
    <w:uiPriority w:val="32"/>
    <w:qFormat/>
    <w:rsid w:val="00D17C6A"/>
    <w:rPr>
      <w:b/>
      <w:bCs/>
      <w:smallCaps/>
      <w:color w:val="2F5496" w:themeColor="accent1" w:themeShade="BF"/>
      <w:spacing w:val="5"/>
    </w:rPr>
  </w:style>
  <w:style w:type="paragraph" w:styleId="NormalWeb">
    <w:name w:val="Normal (Web)"/>
    <w:basedOn w:val="Normal"/>
    <w:uiPriority w:val="99"/>
    <w:semiHidden/>
    <w:unhideWhenUsed/>
    <w:rsid w:val="002E5AB4"/>
    <w:rPr>
      <w:rFonts w:ascii="Times New Roman" w:hAnsi="Times New Roman" w:cs="Times New Roman"/>
      <w:sz w:val="24"/>
      <w:szCs w:val="24"/>
    </w:rPr>
  </w:style>
  <w:style w:type="character" w:styleId="Hyperlink">
    <w:name w:val="Hyperlink"/>
    <w:basedOn w:val="DefaultParagraphFont"/>
    <w:uiPriority w:val="99"/>
    <w:unhideWhenUsed/>
    <w:rsid w:val="001F1CC2"/>
    <w:rPr>
      <w:color w:val="0563C1" w:themeColor="hyperlink"/>
      <w:u w:val="single"/>
    </w:rPr>
  </w:style>
  <w:style w:type="character" w:styleId="UnresolvedMention">
    <w:name w:val="Unresolved Mention"/>
    <w:basedOn w:val="DefaultParagraphFont"/>
    <w:uiPriority w:val="99"/>
    <w:semiHidden/>
    <w:unhideWhenUsed/>
    <w:rsid w:val="001F1CC2"/>
    <w:rPr>
      <w:color w:val="605E5C"/>
      <w:shd w:val="clear" w:color="auto" w:fill="E1DFDD"/>
    </w:rPr>
  </w:style>
  <w:style w:type="character" w:styleId="FollowedHyperlink">
    <w:name w:val="FollowedHyperlink"/>
    <w:basedOn w:val="DefaultParagraphFont"/>
    <w:uiPriority w:val="99"/>
    <w:semiHidden/>
    <w:unhideWhenUsed/>
    <w:rsid w:val="00D628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61762">
      <w:bodyDiv w:val="1"/>
      <w:marLeft w:val="0"/>
      <w:marRight w:val="0"/>
      <w:marTop w:val="0"/>
      <w:marBottom w:val="0"/>
      <w:divBdr>
        <w:top w:val="none" w:sz="0" w:space="0" w:color="auto"/>
        <w:left w:val="none" w:sz="0" w:space="0" w:color="auto"/>
        <w:bottom w:val="none" w:sz="0" w:space="0" w:color="auto"/>
        <w:right w:val="none" w:sz="0" w:space="0" w:color="auto"/>
      </w:divBdr>
    </w:div>
    <w:div w:id="41440492">
      <w:bodyDiv w:val="1"/>
      <w:marLeft w:val="0"/>
      <w:marRight w:val="0"/>
      <w:marTop w:val="0"/>
      <w:marBottom w:val="0"/>
      <w:divBdr>
        <w:top w:val="none" w:sz="0" w:space="0" w:color="auto"/>
        <w:left w:val="none" w:sz="0" w:space="0" w:color="auto"/>
        <w:bottom w:val="none" w:sz="0" w:space="0" w:color="auto"/>
        <w:right w:val="none" w:sz="0" w:space="0" w:color="auto"/>
      </w:divBdr>
    </w:div>
    <w:div w:id="117990694">
      <w:bodyDiv w:val="1"/>
      <w:marLeft w:val="0"/>
      <w:marRight w:val="0"/>
      <w:marTop w:val="0"/>
      <w:marBottom w:val="0"/>
      <w:divBdr>
        <w:top w:val="none" w:sz="0" w:space="0" w:color="auto"/>
        <w:left w:val="none" w:sz="0" w:space="0" w:color="auto"/>
        <w:bottom w:val="none" w:sz="0" w:space="0" w:color="auto"/>
        <w:right w:val="none" w:sz="0" w:space="0" w:color="auto"/>
      </w:divBdr>
    </w:div>
    <w:div w:id="183787984">
      <w:bodyDiv w:val="1"/>
      <w:marLeft w:val="0"/>
      <w:marRight w:val="0"/>
      <w:marTop w:val="0"/>
      <w:marBottom w:val="0"/>
      <w:divBdr>
        <w:top w:val="none" w:sz="0" w:space="0" w:color="auto"/>
        <w:left w:val="none" w:sz="0" w:space="0" w:color="auto"/>
        <w:bottom w:val="none" w:sz="0" w:space="0" w:color="auto"/>
        <w:right w:val="none" w:sz="0" w:space="0" w:color="auto"/>
      </w:divBdr>
    </w:div>
    <w:div w:id="209461639">
      <w:bodyDiv w:val="1"/>
      <w:marLeft w:val="0"/>
      <w:marRight w:val="0"/>
      <w:marTop w:val="0"/>
      <w:marBottom w:val="0"/>
      <w:divBdr>
        <w:top w:val="none" w:sz="0" w:space="0" w:color="auto"/>
        <w:left w:val="none" w:sz="0" w:space="0" w:color="auto"/>
        <w:bottom w:val="none" w:sz="0" w:space="0" w:color="auto"/>
        <w:right w:val="none" w:sz="0" w:space="0" w:color="auto"/>
      </w:divBdr>
    </w:div>
    <w:div w:id="249586512">
      <w:bodyDiv w:val="1"/>
      <w:marLeft w:val="0"/>
      <w:marRight w:val="0"/>
      <w:marTop w:val="0"/>
      <w:marBottom w:val="0"/>
      <w:divBdr>
        <w:top w:val="none" w:sz="0" w:space="0" w:color="auto"/>
        <w:left w:val="none" w:sz="0" w:space="0" w:color="auto"/>
        <w:bottom w:val="none" w:sz="0" w:space="0" w:color="auto"/>
        <w:right w:val="none" w:sz="0" w:space="0" w:color="auto"/>
      </w:divBdr>
    </w:div>
    <w:div w:id="252709625">
      <w:bodyDiv w:val="1"/>
      <w:marLeft w:val="0"/>
      <w:marRight w:val="0"/>
      <w:marTop w:val="0"/>
      <w:marBottom w:val="0"/>
      <w:divBdr>
        <w:top w:val="none" w:sz="0" w:space="0" w:color="auto"/>
        <w:left w:val="none" w:sz="0" w:space="0" w:color="auto"/>
        <w:bottom w:val="none" w:sz="0" w:space="0" w:color="auto"/>
        <w:right w:val="none" w:sz="0" w:space="0" w:color="auto"/>
      </w:divBdr>
    </w:div>
    <w:div w:id="266231855">
      <w:bodyDiv w:val="1"/>
      <w:marLeft w:val="0"/>
      <w:marRight w:val="0"/>
      <w:marTop w:val="0"/>
      <w:marBottom w:val="0"/>
      <w:divBdr>
        <w:top w:val="none" w:sz="0" w:space="0" w:color="auto"/>
        <w:left w:val="none" w:sz="0" w:space="0" w:color="auto"/>
        <w:bottom w:val="none" w:sz="0" w:space="0" w:color="auto"/>
        <w:right w:val="none" w:sz="0" w:space="0" w:color="auto"/>
      </w:divBdr>
    </w:div>
    <w:div w:id="302008964">
      <w:bodyDiv w:val="1"/>
      <w:marLeft w:val="0"/>
      <w:marRight w:val="0"/>
      <w:marTop w:val="0"/>
      <w:marBottom w:val="0"/>
      <w:divBdr>
        <w:top w:val="none" w:sz="0" w:space="0" w:color="auto"/>
        <w:left w:val="none" w:sz="0" w:space="0" w:color="auto"/>
        <w:bottom w:val="none" w:sz="0" w:space="0" w:color="auto"/>
        <w:right w:val="none" w:sz="0" w:space="0" w:color="auto"/>
      </w:divBdr>
    </w:div>
    <w:div w:id="305429984">
      <w:bodyDiv w:val="1"/>
      <w:marLeft w:val="0"/>
      <w:marRight w:val="0"/>
      <w:marTop w:val="0"/>
      <w:marBottom w:val="0"/>
      <w:divBdr>
        <w:top w:val="none" w:sz="0" w:space="0" w:color="auto"/>
        <w:left w:val="none" w:sz="0" w:space="0" w:color="auto"/>
        <w:bottom w:val="none" w:sz="0" w:space="0" w:color="auto"/>
        <w:right w:val="none" w:sz="0" w:space="0" w:color="auto"/>
      </w:divBdr>
    </w:div>
    <w:div w:id="329866674">
      <w:bodyDiv w:val="1"/>
      <w:marLeft w:val="0"/>
      <w:marRight w:val="0"/>
      <w:marTop w:val="0"/>
      <w:marBottom w:val="0"/>
      <w:divBdr>
        <w:top w:val="none" w:sz="0" w:space="0" w:color="auto"/>
        <w:left w:val="none" w:sz="0" w:space="0" w:color="auto"/>
        <w:bottom w:val="none" w:sz="0" w:space="0" w:color="auto"/>
        <w:right w:val="none" w:sz="0" w:space="0" w:color="auto"/>
      </w:divBdr>
    </w:div>
    <w:div w:id="335037006">
      <w:bodyDiv w:val="1"/>
      <w:marLeft w:val="0"/>
      <w:marRight w:val="0"/>
      <w:marTop w:val="0"/>
      <w:marBottom w:val="0"/>
      <w:divBdr>
        <w:top w:val="none" w:sz="0" w:space="0" w:color="auto"/>
        <w:left w:val="none" w:sz="0" w:space="0" w:color="auto"/>
        <w:bottom w:val="none" w:sz="0" w:space="0" w:color="auto"/>
        <w:right w:val="none" w:sz="0" w:space="0" w:color="auto"/>
      </w:divBdr>
    </w:div>
    <w:div w:id="378214448">
      <w:bodyDiv w:val="1"/>
      <w:marLeft w:val="0"/>
      <w:marRight w:val="0"/>
      <w:marTop w:val="0"/>
      <w:marBottom w:val="0"/>
      <w:divBdr>
        <w:top w:val="none" w:sz="0" w:space="0" w:color="auto"/>
        <w:left w:val="none" w:sz="0" w:space="0" w:color="auto"/>
        <w:bottom w:val="none" w:sz="0" w:space="0" w:color="auto"/>
        <w:right w:val="none" w:sz="0" w:space="0" w:color="auto"/>
      </w:divBdr>
    </w:div>
    <w:div w:id="382339937">
      <w:bodyDiv w:val="1"/>
      <w:marLeft w:val="0"/>
      <w:marRight w:val="0"/>
      <w:marTop w:val="0"/>
      <w:marBottom w:val="0"/>
      <w:divBdr>
        <w:top w:val="none" w:sz="0" w:space="0" w:color="auto"/>
        <w:left w:val="none" w:sz="0" w:space="0" w:color="auto"/>
        <w:bottom w:val="none" w:sz="0" w:space="0" w:color="auto"/>
        <w:right w:val="none" w:sz="0" w:space="0" w:color="auto"/>
      </w:divBdr>
    </w:div>
    <w:div w:id="395588809">
      <w:bodyDiv w:val="1"/>
      <w:marLeft w:val="0"/>
      <w:marRight w:val="0"/>
      <w:marTop w:val="0"/>
      <w:marBottom w:val="0"/>
      <w:divBdr>
        <w:top w:val="none" w:sz="0" w:space="0" w:color="auto"/>
        <w:left w:val="none" w:sz="0" w:space="0" w:color="auto"/>
        <w:bottom w:val="none" w:sz="0" w:space="0" w:color="auto"/>
        <w:right w:val="none" w:sz="0" w:space="0" w:color="auto"/>
      </w:divBdr>
    </w:div>
    <w:div w:id="449280150">
      <w:bodyDiv w:val="1"/>
      <w:marLeft w:val="0"/>
      <w:marRight w:val="0"/>
      <w:marTop w:val="0"/>
      <w:marBottom w:val="0"/>
      <w:divBdr>
        <w:top w:val="none" w:sz="0" w:space="0" w:color="auto"/>
        <w:left w:val="none" w:sz="0" w:space="0" w:color="auto"/>
        <w:bottom w:val="none" w:sz="0" w:space="0" w:color="auto"/>
        <w:right w:val="none" w:sz="0" w:space="0" w:color="auto"/>
      </w:divBdr>
    </w:div>
    <w:div w:id="500396197">
      <w:bodyDiv w:val="1"/>
      <w:marLeft w:val="0"/>
      <w:marRight w:val="0"/>
      <w:marTop w:val="0"/>
      <w:marBottom w:val="0"/>
      <w:divBdr>
        <w:top w:val="none" w:sz="0" w:space="0" w:color="auto"/>
        <w:left w:val="none" w:sz="0" w:space="0" w:color="auto"/>
        <w:bottom w:val="none" w:sz="0" w:space="0" w:color="auto"/>
        <w:right w:val="none" w:sz="0" w:space="0" w:color="auto"/>
      </w:divBdr>
    </w:div>
    <w:div w:id="504327977">
      <w:bodyDiv w:val="1"/>
      <w:marLeft w:val="0"/>
      <w:marRight w:val="0"/>
      <w:marTop w:val="0"/>
      <w:marBottom w:val="0"/>
      <w:divBdr>
        <w:top w:val="none" w:sz="0" w:space="0" w:color="auto"/>
        <w:left w:val="none" w:sz="0" w:space="0" w:color="auto"/>
        <w:bottom w:val="none" w:sz="0" w:space="0" w:color="auto"/>
        <w:right w:val="none" w:sz="0" w:space="0" w:color="auto"/>
      </w:divBdr>
    </w:div>
    <w:div w:id="527303143">
      <w:bodyDiv w:val="1"/>
      <w:marLeft w:val="0"/>
      <w:marRight w:val="0"/>
      <w:marTop w:val="0"/>
      <w:marBottom w:val="0"/>
      <w:divBdr>
        <w:top w:val="none" w:sz="0" w:space="0" w:color="auto"/>
        <w:left w:val="none" w:sz="0" w:space="0" w:color="auto"/>
        <w:bottom w:val="none" w:sz="0" w:space="0" w:color="auto"/>
        <w:right w:val="none" w:sz="0" w:space="0" w:color="auto"/>
      </w:divBdr>
    </w:div>
    <w:div w:id="544757783">
      <w:bodyDiv w:val="1"/>
      <w:marLeft w:val="0"/>
      <w:marRight w:val="0"/>
      <w:marTop w:val="0"/>
      <w:marBottom w:val="0"/>
      <w:divBdr>
        <w:top w:val="none" w:sz="0" w:space="0" w:color="auto"/>
        <w:left w:val="none" w:sz="0" w:space="0" w:color="auto"/>
        <w:bottom w:val="none" w:sz="0" w:space="0" w:color="auto"/>
        <w:right w:val="none" w:sz="0" w:space="0" w:color="auto"/>
      </w:divBdr>
    </w:div>
    <w:div w:id="554703390">
      <w:bodyDiv w:val="1"/>
      <w:marLeft w:val="0"/>
      <w:marRight w:val="0"/>
      <w:marTop w:val="0"/>
      <w:marBottom w:val="0"/>
      <w:divBdr>
        <w:top w:val="none" w:sz="0" w:space="0" w:color="auto"/>
        <w:left w:val="none" w:sz="0" w:space="0" w:color="auto"/>
        <w:bottom w:val="none" w:sz="0" w:space="0" w:color="auto"/>
        <w:right w:val="none" w:sz="0" w:space="0" w:color="auto"/>
      </w:divBdr>
    </w:div>
    <w:div w:id="556824485">
      <w:bodyDiv w:val="1"/>
      <w:marLeft w:val="0"/>
      <w:marRight w:val="0"/>
      <w:marTop w:val="0"/>
      <w:marBottom w:val="0"/>
      <w:divBdr>
        <w:top w:val="none" w:sz="0" w:space="0" w:color="auto"/>
        <w:left w:val="none" w:sz="0" w:space="0" w:color="auto"/>
        <w:bottom w:val="none" w:sz="0" w:space="0" w:color="auto"/>
        <w:right w:val="none" w:sz="0" w:space="0" w:color="auto"/>
      </w:divBdr>
    </w:div>
    <w:div w:id="572738111">
      <w:bodyDiv w:val="1"/>
      <w:marLeft w:val="0"/>
      <w:marRight w:val="0"/>
      <w:marTop w:val="0"/>
      <w:marBottom w:val="0"/>
      <w:divBdr>
        <w:top w:val="none" w:sz="0" w:space="0" w:color="auto"/>
        <w:left w:val="none" w:sz="0" w:space="0" w:color="auto"/>
        <w:bottom w:val="none" w:sz="0" w:space="0" w:color="auto"/>
        <w:right w:val="none" w:sz="0" w:space="0" w:color="auto"/>
      </w:divBdr>
    </w:div>
    <w:div w:id="839849903">
      <w:bodyDiv w:val="1"/>
      <w:marLeft w:val="0"/>
      <w:marRight w:val="0"/>
      <w:marTop w:val="0"/>
      <w:marBottom w:val="0"/>
      <w:divBdr>
        <w:top w:val="none" w:sz="0" w:space="0" w:color="auto"/>
        <w:left w:val="none" w:sz="0" w:space="0" w:color="auto"/>
        <w:bottom w:val="none" w:sz="0" w:space="0" w:color="auto"/>
        <w:right w:val="none" w:sz="0" w:space="0" w:color="auto"/>
      </w:divBdr>
    </w:div>
    <w:div w:id="893084385">
      <w:bodyDiv w:val="1"/>
      <w:marLeft w:val="0"/>
      <w:marRight w:val="0"/>
      <w:marTop w:val="0"/>
      <w:marBottom w:val="0"/>
      <w:divBdr>
        <w:top w:val="none" w:sz="0" w:space="0" w:color="auto"/>
        <w:left w:val="none" w:sz="0" w:space="0" w:color="auto"/>
        <w:bottom w:val="none" w:sz="0" w:space="0" w:color="auto"/>
        <w:right w:val="none" w:sz="0" w:space="0" w:color="auto"/>
      </w:divBdr>
    </w:div>
    <w:div w:id="984621229">
      <w:bodyDiv w:val="1"/>
      <w:marLeft w:val="0"/>
      <w:marRight w:val="0"/>
      <w:marTop w:val="0"/>
      <w:marBottom w:val="0"/>
      <w:divBdr>
        <w:top w:val="none" w:sz="0" w:space="0" w:color="auto"/>
        <w:left w:val="none" w:sz="0" w:space="0" w:color="auto"/>
        <w:bottom w:val="none" w:sz="0" w:space="0" w:color="auto"/>
        <w:right w:val="none" w:sz="0" w:space="0" w:color="auto"/>
      </w:divBdr>
    </w:div>
    <w:div w:id="993264024">
      <w:bodyDiv w:val="1"/>
      <w:marLeft w:val="0"/>
      <w:marRight w:val="0"/>
      <w:marTop w:val="0"/>
      <w:marBottom w:val="0"/>
      <w:divBdr>
        <w:top w:val="none" w:sz="0" w:space="0" w:color="auto"/>
        <w:left w:val="none" w:sz="0" w:space="0" w:color="auto"/>
        <w:bottom w:val="none" w:sz="0" w:space="0" w:color="auto"/>
        <w:right w:val="none" w:sz="0" w:space="0" w:color="auto"/>
      </w:divBdr>
    </w:div>
    <w:div w:id="1001278223">
      <w:bodyDiv w:val="1"/>
      <w:marLeft w:val="0"/>
      <w:marRight w:val="0"/>
      <w:marTop w:val="0"/>
      <w:marBottom w:val="0"/>
      <w:divBdr>
        <w:top w:val="none" w:sz="0" w:space="0" w:color="auto"/>
        <w:left w:val="none" w:sz="0" w:space="0" w:color="auto"/>
        <w:bottom w:val="none" w:sz="0" w:space="0" w:color="auto"/>
        <w:right w:val="none" w:sz="0" w:space="0" w:color="auto"/>
      </w:divBdr>
    </w:div>
    <w:div w:id="1078865896">
      <w:bodyDiv w:val="1"/>
      <w:marLeft w:val="0"/>
      <w:marRight w:val="0"/>
      <w:marTop w:val="0"/>
      <w:marBottom w:val="0"/>
      <w:divBdr>
        <w:top w:val="none" w:sz="0" w:space="0" w:color="auto"/>
        <w:left w:val="none" w:sz="0" w:space="0" w:color="auto"/>
        <w:bottom w:val="none" w:sz="0" w:space="0" w:color="auto"/>
        <w:right w:val="none" w:sz="0" w:space="0" w:color="auto"/>
      </w:divBdr>
    </w:div>
    <w:div w:id="1094403406">
      <w:bodyDiv w:val="1"/>
      <w:marLeft w:val="0"/>
      <w:marRight w:val="0"/>
      <w:marTop w:val="0"/>
      <w:marBottom w:val="0"/>
      <w:divBdr>
        <w:top w:val="none" w:sz="0" w:space="0" w:color="auto"/>
        <w:left w:val="none" w:sz="0" w:space="0" w:color="auto"/>
        <w:bottom w:val="none" w:sz="0" w:space="0" w:color="auto"/>
        <w:right w:val="none" w:sz="0" w:space="0" w:color="auto"/>
      </w:divBdr>
    </w:div>
    <w:div w:id="1103964246">
      <w:bodyDiv w:val="1"/>
      <w:marLeft w:val="0"/>
      <w:marRight w:val="0"/>
      <w:marTop w:val="0"/>
      <w:marBottom w:val="0"/>
      <w:divBdr>
        <w:top w:val="none" w:sz="0" w:space="0" w:color="auto"/>
        <w:left w:val="none" w:sz="0" w:space="0" w:color="auto"/>
        <w:bottom w:val="none" w:sz="0" w:space="0" w:color="auto"/>
        <w:right w:val="none" w:sz="0" w:space="0" w:color="auto"/>
      </w:divBdr>
    </w:div>
    <w:div w:id="1218905244">
      <w:bodyDiv w:val="1"/>
      <w:marLeft w:val="0"/>
      <w:marRight w:val="0"/>
      <w:marTop w:val="0"/>
      <w:marBottom w:val="0"/>
      <w:divBdr>
        <w:top w:val="none" w:sz="0" w:space="0" w:color="auto"/>
        <w:left w:val="none" w:sz="0" w:space="0" w:color="auto"/>
        <w:bottom w:val="none" w:sz="0" w:space="0" w:color="auto"/>
        <w:right w:val="none" w:sz="0" w:space="0" w:color="auto"/>
      </w:divBdr>
    </w:div>
    <w:div w:id="1226140657">
      <w:bodyDiv w:val="1"/>
      <w:marLeft w:val="0"/>
      <w:marRight w:val="0"/>
      <w:marTop w:val="0"/>
      <w:marBottom w:val="0"/>
      <w:divBdr>
        <w:top w:val="none" w:sz="0" w:space="0" w:color="auto"/>
        <w:left w:val="none" w:sz="0" w:space="0" w:color="auto"/>
        <w:bottom w:val="none" w:sz="0" w:space="0" w:color="auto"/>
        <w:right w:val="none" w:sz="0" w:space="0" w:color="auto"/>
      </w:divBdr>
    </w:div>
    <w:div w:id="1339386565">
      <w:bodyDiv w:val="1"/>
      <w:marLeft w:val="0"/>
      <w:marRight w:val="0"/>
      <w:marTop w:val="0"/>
      <w:marBottom w:val="0"/>
      <w:divBdr>
        <w:top w:val="none" w:sz="0" w:space="0" w:color="auto"/>
        <w:left w:val="none" w:sz="0" w:space="0" w:color="auto"/>
        <w:bottom w:val="none" w:sz="0" w:space="0" w:color="auto"/>
        <w:right w:val="none" w:sz="0" w:space="0" w:color="auto"/>
      </w:divBdr>
    </w:div>
    <w:div w:id="1416973126">
      <w:bodyDiv w:val="1"/>
      <w:marLeft w:val="0"/>
      <w:marRight w:val="0"/>
      <w:marTop w:val="0"/>
      <w:marBottom w:val="0"/>
      <w:divBdr>
        <w:top w:val="none" w:sz="0" w:space="0" w:color="auto"/>
        <w:left w:val="none" w:sz="0" w:space="0" w:color="auto"/>
        <w:bottom w:val="none" w:sz="0" w:space="0" w:color="auto"/>
        <w:right w:val="none" w:sz="0" w:space="0" w:color="auto"/>
      </w:divBdr>
    </w:div>
    <w:div w:id="1429546201">
      <w:bodyDiv w:val="1"/>
      <w:marLeft w:val="0"/>
      <w:marRight w:val="0"/>
      <w:marTop w:val="0"/>
      <w:marBottom w:val="0"/>
      <w:divBdr>
        <w:top w:val="none" w:sz="0" w:space="0" w:color="auto"/>
        <w:left w:val="none" w:sz="0" w:space="0" w:color="auto"/>
        <w:bottom w:val="none" w:sz="0" w:space="0" w:color="auto"/>
        <w:right w:val="none" w:sz="0" w:space="0" w:color="auto"/>
      </w:divBdr>
    </w:div>
    <w:div w:id="1535574926">
      <w:bodyDiv w:val="1"/>
      <w:marLeft w:val="0"/>
      <w:marRight w:val="0"/>
      <w:marTop w:val="0"/>
      <w:marBottom w:val="0"/>
      <w:divBdr>
        <w:top w:val="none" w:sz="0" w:space="0" w:color="auto"/>
        <w:left w:val="none" w:sz="0" w:space="0" w:color="auto"/>
        <w:bottom w:val="none" w:sz="0" w:space="0" w:color="auto"/>
        <w:right w:val="none" w:sz="0" w:space="0" w:color="auto"/>
      </w:divBdr>
    </w:div>
    <w:div w:id="1633748066">
      <w:bodyDiv w:val="1"/>
      <w:marLeft w:val="0"/>
      <w:marRight w:val="0"/>
      <w:marTop w:val="0"/>
      <w:marBottom w:val="0"/>
      <w:divBdr>
        <w:top w:val="none" w:sz="0" w:space="0" w:color="auto"/>
        <w:left w:val="none" w:sz="0" w:space="0" w:color="auto"/>
        <w:bottom w:val="none" w:sz="0" w:space="0" w:color="auto"/>
        <w:right w:val="none" w:sz="0" w:space="0" w:color="auto"/>
      </w:divBdr>
    </w:div>
    <w:div w:id="1646355788">
      <w:bodyDiv w:val="1"/>
      <w:marLeft w:val="0"/>
      <w:marRight w:val="0"/>
      <w:marTop w:val="0"/>
      <w:marBottom w:val="0"/>
      <w:divBdr>
        <w:top w:val="none" w:sz="0" w:space="0" w:color="auto"/>
        <w:left w:val="none" w:sz="0" w:space="0" w:color="auto"/>
        <w:bottom w:val="none" w:sz="0" w:space="0" w:color="auto"/>
        <w:right w:val="none" w:sz="0" w:space="0" w:color="auto"/>
      </w:divBdr>
    </w:div>
    <w:div w:id="1648318289">
      <w:bodyDiv w:val="1"/>
      <w:marLeft w:val="0"/>
      <w:marRight w:val="0"/>
      <w:marTop w:val="0"/>
      <w:marBottom w:val="0"/>
      <w:divBdr>
        <w:top w:val="none" w:sz="0" w:space="0" w:color="auto"/>
        <w:left w:val="none" w:sz="0" w:space="0" w:color="auto"/>
        <w:bottom w:val="none" w:sz="0" w:space="0" w:color="auto"/>
        <w:right w:val="none" w:sz="0" w:space="0" w:color="auto"/>
      </w:divBdr>
      <w:divsChild>
        <w:div w:id="31344307">
          <w:marLeft w:val="0"/>
          <w:marRight w:val="0"/>
          <w:marTop w:val="0"/>
          <w:marBottom w:val="0"/>
          <w:divBdr>
            <w:top w:val="none" w:sz="0" w:space="0" w:color="auto"/>
            <w:left w:val="none" w:sz="0" w:space="0" w:color="auto"/>
            <w:bottom w:val="none" w:sz="0" w:space="0" w:color="auto"/>
            <w:right w:val="none" w:sz="0" w:space="0" w:color="auto"/>
          </w:divBdr>
        </w:div>
      </w:divsChild>
    </w:div>
    <w:div w:id="1663388880">
      <w:bodyDiv w:val="1"/>
      <w:marLeft w:val="0"/>
      <w:marRight w:val="0"/>
      <w:marTop w:val="0"/>
      <w:marBottom w:val="0"/>
      <w:divBdr>
        <w:top w:val="none" w:sz="0" w:space="0" w:color="auto"/>
        <w:left w:val="none" w:sz="0" w:space="0" w:color="auto"/>
        <w:bottom w:val="none" w:sz="0" w:space="0" w:color="auto"/>
        <w:right w:val="none" w:sz="0" w:space="0" w:color="auto"/>
      </w:divBdr>
    </w:div>
    <w:div w:id="1735154552">
      <w:bodyDiv w:val="1"/>
      <w:marLeft w:val="0"/>
      <w:marRight w:val="0"/>
      <w:marTop w:val="0"/>
      <w:marBottom w:val="0"/>
      <w:divBdr>
        <w:top w:val="none" w:sz="0" w:space="0" w:color="auto"/>
        <w:left w:val="none" w:sz="0" w:space="0" w:color="auto"/>
        <w:bottom w:val="none" w:sz="0" w:space="0" w:color="auto"/>
        <w:right w:val="none" w:sz="0" w:space="0" w:color="auto"/>
      </w:divBdr>
    </w:div>
    <w:div w:id="1844584378">
      <w:bodyDiv w:val="1"/>
      <w:marLeft w:val="0"/>
      <w:marRight w:val="0"/>
      <w:marTop w:val="0"/>
      <w:marBottom w:val="0"/>
      <w:divBdr>
        <w:top w:val="none" w:sz="0" w:space="0" w:color="auto"/>
        <w:left w:val="none" w:sz="0" w:space="0" w:color="auto"/>
        <w:bottom w:val="none" w:sz="0" w:space="0" w:color="auto"/>
        <w:right w:val="none" w:sz="0" w:space="0" w:color="auto"/>
      </w:divBdr>
    </w:div>
    <w:div w:id="1979678462">
      <w:bodyDiv w:val="1"/>
      <w:marLeft w:val="0"/>
      <w:marRight w:val="0"/>
      <w:marTop w:val="0"/>
      <w:marBottom w:val="0"/>
      <w:divBdr>
        <w:top w:val="none" w:sz="0" w:space="0" w:color="auto"/>
        <w:left w:val="none" w:sz="0" w:space="0" w:color="auto"/>
        <w:bottom w:val="none" w:sz="0" w:space="0" w:color="auto"/>
        <w:right w:val="none" w:sz="0" w:space="0" w:color="auto"/>
      </w:divBdr>
    </w:div>
    <w:div w:id="2028867130">
      <w:bodyDiv w:val="1"/>
      <w:marLeft w:val="0"/>
      <w:marRight w:val="0"/>
      <w:marTop w:val="0"/>
      <w:marBottom w:val="0"/>
      <w:divBdr>
        <w:top w:val="none" w:sz="0" w:space="0" w:color="auto"/>
        <w:left w:val="none" w:sz="0" w:space="0" w:color="auto"/>
        <w:bottom w:val="none" w:sz="0" w:space="0" w:color="auto"/>
        <w:right w:val="none" w:sz="0" w:space="0" w:color="auto"/>
      </w:divBdr>
      <w:divsChild>
        <w:div w:id="128058048">
          <w:marLeft w:val="0"/>
          <w:marRight w:val="0"/>
          <w:marTop w:val="0"/>
          <w:marBottom w:val="0"/>
          <w:divBdr>
            <w:top w:val="none" w:sz="0" w:space="0" w:color="auto"/>
            <w:left w:val="none" w:sz="0" w:space="0" w:color="auto"/>
            <w:bottom w:val="none" w:sz="0" w:space="0" w:color="auto"/>
            <w:right w:val="none" w:sz="0" w:space="0" w:color="auto"/>
          </w:divBdr>
        </w:div>
      </w:divsChild>
    </w:div>
    <w:div w:id="2029060133">
      <w:bodyDiv w:val="1"/>
      <w:marLeft w:val="0"/>
      <w:marRight w:val="0"/>
      <w:marTop w:val="0"/>
      <w:marBottom w:val="0"/>
      <w:divBdr>
        <w:top w:val="none" w:sz="0" w:space="0" w:color="auto"/>
        <w:left w:val="none" w:sz="0" w:space="0" w:color="auto"/>
        <w:bottom w:val="none" w:sz="0" w:space="0" w:color="auto"/>
        <w:right w:val="none" w:sz="0" w:space="0" w:color="auto"/>
      </w:divBdr>
    </w:div>
    <w:div w:id="2078280561">
      <w:bodyDiv w:val="1"/>
      <w:marLeft w:val="0"/>
      <w:marRight w:val="0"/>
      <w:marTop w:val="0"/>
      <w:marBottom w:val="0"/>
      <w:divBdr>
        <w:top w:val="none" w:sz="0" w:space="0" w:color="auto"/>
        <w:left w:val="none" w:sz="0" w:space="0" w:color="auto"/>
        <w:bottom w:val="none" w:sz="0" w:space="0" w:color="auto"/>
        <w:right w:val="none" w:sz="0" w:space="0" w:color="auto"/>
      </w:divBdr>
    </w:div>
    <w:div w:id="2133287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list/life-in-the-trenches-a-world-war-i-photo-gallery"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3397</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 (2115326)</dc:creator>
  <cp:keywords/>
  <dc:description/>
  <cp:lastModifiedBy>Xaverna Black (2115326)</cp:lastModifiedBy>
  <cp:revision>2</cp:revision>
  <dcterms:created xsi:type="dcterms:W3CDTF">2024-05-04T12:28:00Z</dcterms:created>
  <dcterms:modified xsi:type="dcterms:W3CDTF">2024-05-04T12:28:00Z</dcterms:modified>
</cp:coreProperties>
</file>