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A1D4CE" w14:textId="77777777" w:rsidR="00182A6D" w:rsidRPr="00114562" w:rsidRDefault="00182A6D" w:rsidP="00182A6D">
      <w:pPr>
        <w:spacing w:line="360" w:lineRule="auto"/>
        <w:jc w:val="center"/>
        <w:rPr>
          <w:rFonts w:asciiTheme="minorBidi" w:hAnsiTheme="minorBidi"/>
        </w:rPr>
      </w:pPr>
    </w:p>
    <w:p w14:paraId="436D8EE5" w14:textId="77777777" w:rsidR="00182A6D" w:rsidRPr="00114562" w:rsidRDefault="00182A6D" w:rsidP="00182A6D">
      <w:pPr>
        <w:spacing w:line="360" w:lineRule="auto"/>
        <w:jc w:val="center"/>
        <w:rPr>
          <w:rFonts w:asciiTheme="minorBidi" w:hAnsiTheme="minorBidi"/>
        </w:rPr>
      </w:pPr>
      <w:r w:rsidRPr="00114562">
        <w:rPr>
          <w:rFonts w:asciiTheme="minorBidi" w:hAnsiTheme="minorBidi"/>
          <w:noProof/>
        </w:rPr>
        <w:drawing>
          <wp:inline distT="0" distB="0" distL="0" distR="0" wp14:anchorId="191077EF" wp14:editId="27D5C36C">
            <wp:extent cx="3449955" cy="1379855"/>
            <wp:effectExtent l="0" t="0" r="0" b="0"/>
            <wp:docPr id="1365767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67572"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479933" cy="1391973"/>
                    </a:xfrm>
                    <a:prstGeom prst="rect">
                      <a:avLst/>
                    </a:prstGeom>
                  </pic:spPr>
                </pic:pic>
              </a:graphicData>
            </a:graphic>
          </wp:inline>
        </w:drawing>
      </w:r>
    </w:p>
    <w:p w14:paraId="5D0FB989" w14:textId="77777777" w:rsidR="00182A6D" w:rsidRPr="00114562" w:rsidRDefault="00182A6D" w:rsidP="00182A6D">
      <w:pPr>
        <w:spacing w:line="360" w:lineRule="auto"/>
        <w:jc w:val="center"/>
        <w:rPr>
          <w:rFonts w:asciiTheme="minorBidi" w:hAnsiTheme="minorBidi"/>
          <w:b/>
          <w:bCs/>
          <w:sz w:val="32"/>
          <w:szCs w:val="32"/>
        </w:rPr>
      </w:pPr>
      <w:r w:rsidRPr="00114562">
        <w:rPr>
          <w:rFonts w:asciiTheme="minorBidi" w:hAnsiTheme="minorBidi"/>
          <w:b/>
          <w:bCs/>
          <w:sz w:val="32"/>
          <w:szCs w:val="32"/>
        </w:rPr>
        <w:t>University of Wales Trinity Saint David, London</w:t>
      </w:r>
    </w:p>
    <w:p w14:paraId="3F4DAE83" w14:textId="77777777" w:rsidR="00182A6D" w:rsidRPr="00114562" w:rsidRDefault="00182A6D" w:rsidP="00182A6D">
      <w:pPr>
        <w:spacing w:line="360" w:lineRule="auto"/>
        <w:jc w:val="center"/>
        <w:rPr>
          <w:rFonts w:asciiTheme="minorBidi" w:hAnsiTheme="minorBidi"/>
          <w:sz w:val="28"/>
          <w:szCs w:val="28"/>
        </w:rPr>
      </w:pPr>
      <w:r w:rsidRPr="00114562">
        <w:rPr>
          <w:rFonts w:asciiTheme="minorBidi" w:hAnsiTheme="minorBidi"/>
          <w:b/>
          <w:bCs/>
          <w:sz w:val="28"/>
          <w:szCs w:val="28"/>
        </w:rPr>
        <w:t>Master of Business Administration (MBA)</w:t>
      </w:r>
    </w:p>
    <w:p w14:paraId="222CA717" w14:textId="7B2179AA" w:rsidR="00182A6D" w:rsidRPr="00114562" w:rsidRDefault="00182A6D" w:rsidP="00182A6D">
      <w:pPr>
        <w:spacing w:line="360" w:lineRule="auto"/>
        <w:jc w:val="center"/>
        <w:rPr>
          <w:rFonts w:asciiTheme="minorBidi" w:eastAsia="Times New Roman" w:hAnsiTheme="minorBidi"/>
          <w:kern w:val="0"/>
          <w:lang w:eastAsia="en-GB"/>
          <w14:ligatures w14:val="none"/>
        </w:rPr>
      </w:pPr>
      <w:r w:rsidRPr="00114562">
        <w:rPr>
          <w:rFonts w:asciiTheme="minorBidi" w:hAnsiTheme="minorBidi"/>
          <w:b/>
          <w:bCs/>
          <w:sz w:val="28"/>
          <w:szCs w:val="28"/>
        </w:rPr>
        <w:t>Module Title:</w:t>
      </w:r>
      <w:r w:rsidRPr="00114562">
        <w:rPr>
          <w:rFonts w:asciiTheme="minorBidi" w:hAnsiTheme="minorBidi"/>
          <w:sz w:val="28"/>
          <w:szCs w:val="28"/>
        </w:rPr>
        <w:t xml:space="preserve"> </w:t>
      </w:r>
      <w:r w:rsidRPr="00114562">
        <w:rPr>
          <w:rFonts w:asciiTheme="minorBidi" w:eastAsia="Times New Roman" w:hAnsiTheme="minorBidi"/>
          <w:kern w:val="0"/>
          <w:lang w:eastAsia="en-GB"/>
          <w14:ligatures w14:val="none"/>
        </w:rPr>
        <w:t xml:space="preserve">Strategic Management </w:t>
      </w:r>
    </w:p>
    <w:p w14:paraId="2612EC7B" w14:textId="05D8836F" w:rsidR="00182A6D" w:rsidRPr="00114562" w:rsidRDefault="00182A6D" w:rsidP="00182A6D">
      <w:pPr>
        <w:spacing w:line="360" w:lineRule="auto"/>
        <w:jc w:val="center"/>
        <w:rPr>
          <w:rFonts w:asciiTheme="minorBidi" w:hAnsiTheme="minorBidi"/>
          <w:sz w:val="28"/>
          <w:szCs w:val="28"/>
          <w:lang w:val="en-US"/>
        </w:rPr>
      </w:pPr>
      <w:r w:rsidRPr="00114562">
        <w:rPr>
          <w:rFonts w:asciiTheme="minorBidi" w:hAnsiTheme="minorBidi"/>
          <w:b/>
          <w:bCs/>
          <w:sz w:val="28"/>
          <w:szCs w:val="28"/>
        </w:rPr>
        <w:t>Module Code:</w:t>
      </w:r>
      <w:r w:rsidRPr="00114562">
        <w:rPr>
          <w:rFonts w:asciiTheme="minorBidi" w:hAnsiTheme="minorBidi"/>
          <w:sz w:val="28"/>
          <w:szCs w:val="28"/>
        </w:rPr>
        <w:t xml:space="preserve"> </w:t>
      </w:r>
      <w:r w:rsidRPr="00114562">
        <w:rPr>
          <w:rFonts w:asciiTheme="minorBidi" w:eastAsia="Times New Roman" w:hAnsiTheme="minorBidi"/>
          <w:kern w:val="0"/>
          <w:lang w:eastAsia="en-GB"/>
          <w14:ligatures w14:val="none"/>
        </w:rPr>
        <w:t>LCMB7003</w:t>
      </w:r>
    </w:p>
    <w:p w14:paraId="3F06FD54" w14:textId="77777777" w:rsidR="00182A6D" w:rsidRPr="00114562" w:rsidRDefault="00182A6D" w:rsidP="00182A6D">
      <w:pPr>
        <w:spacing w:line="360" w:lineRule="auto"/>
        <w:jc w:val="center"/>
        <w:rPr>
          <w:rFonts w:asciiTheme="minorBidi" w:hAnsiTheme="minorBidi"/>
          <w:sz w:val="28"/>
          <w:szCs w:val="28"/>
        </w:rPr>
      </w:pPr>
    </w:p>
    <w:p w14:paraId="0A3166C5" w14:textId="1B7F83EF" w:rsidR="00182A6D" w:rsidRPr="00114562" w:rsidRDefault="002534F0" w:rsidP="002534F0">
      <w:pPr>
        <w:pStyle w:val="Title"/>
        <w:spacing w:line="360" w:lineRule="auto"/>
        <w:jc w:val="center"/>
        <w:rPr>
          <w:rFonts w:asciiTheme="minorBidi" w:hAnsiTheme="minorBidi" w:cstheme="minorBidi"/>
          <w:sz w:val="52"/>
          <w:szCs w:val="52"/>
        </w:rPr>
      </w:pPr>
      <w:r w:rsidRPr="00114562">
        <w:rPr>
          <w:rFonts w:asciiTheme="minorBidi" w:hAnsiTheme="minorBidi" w:cstheme="minorBidi"/>
          <w:sz w:val="40"/>
          <w:szCs w:val="40"/>
        </w:rPr>
        <w:t xml:space="preserve">Assessment component - Individual report </w:t>
      </w:r>
    </w:p>
    <w:p w14:paraId="24405295" w14:textId="38A272AE" w:rsidR="00182A6D" w:rsidRPr="00114562" w:rsidRDefault="0056448A" w:rsidP="0056448A">
      <w:pPr>
        <w:pStyle w:val="Title"/>
        <w:jc w:val="center"/>
        <w:rPr>
          <w:rFonts w:asciiTheme="minorBidi" w:hAnsiTheme="minorBidi" w:cstheme="minorBidi"/>
          <w:sz w:val="52"/>
          <w:szCs w:val="52"/>
          <w:lang w:val="en-US"/>
        </w:rPr>
      </w:pPr>
      <w:r w:rsidRPr="00114562">
        <w:rPr>
          <w:rFonts w:asciiTheme="minorBidi" w:eastAsia="Times New Roman" w:hAnsiTheme="minorBidi" w:cstheme="minorBidi"/>
          <w:kern w:val="0"/>
          <w:lang w:eastAsia="en-GB"/>
          <w14:ligatures w14:val="none"/>
        </w:rPr>
        <w:t>Strategic Analysis and Evaluation of Tesla, Inc.</w:t>
      </w:r>
    </w:p>
    <w:p w14:paraId="52ACEEC0" w14:textId="77777777" w:rsidR="00182A6D" w:rsidRPr="00114562" w:rsidRDefault="00182A6D" w:rsidP="00182A6D">
      <w:pPr>
        <w:pStyle w:val="Title"/>
        <w:jc w:val="center"/>
        <w:rPr>
          <w:rFonts w:asciiTheme="minorBidi" w:hAnsiTheme="minorBidi" w:cstheme="minorBidi"/>
          <w:sz w:val="52"/>
          <w:szCs w:val="52"/>
        </w:rPr>
      </w:pPr>
    </w:p>
    <w:p w14:paraId="4F5026AC" w14:textId="77777777" w:rsidR="00182A6D" w:rsidRPr="00114562" w:rsidRDefault="00182A6D" w:rsidP="00182A6D">
      <w:pPr>
        <w:rPr>
          <w:rFonts w:asciiTheme="minorBidi" w:hAnsiTheme="minorBidi"/>
        </w:rPr>
      </w:pPr>
    </w:p>
    <w:p w14:paraId="50E8760A" w14:textId="77777777" w:rsidR="00182A6D" w:rsidRPr="00114562" w:rsidRDefault="00182A6D" w:rsidP="00182A6D">
      <w:pPr>
        <w:spacing w:line="360" w:lineRule="auto"/>
        <w:jc w:val="center"/>
        <w:rPr>
          <w:rFonts w:asciiTheme="minorBidi" w:hAnsiTheme="minorBidi"/>
          <w:sz w:val="28"/>
          <w:szCs w:val="28"/>
          <w:lang w:val="nl-NL"/>
        </w:rPr>
      </w:pPr>
      <w:r w:rsidRPr="00114562">
        <w:rPr>
          <w:rFonts w:asciiTheme="minorBidi" w:hAnsiTheme="minorBidi"/>
          <w:b/>
          <w:bCs/>
          <w:sz w:val="28"/>
          <w:szCs w:val="28"/>
          <w:lang w:val="nl-NL"/>
        </w:rPr>
        <w:t>Student Name:</w:t>
      </w:r>
      <w:r w:rsidRPr="00114562">
        <w:rPr>
          <w:rFonts w:asciiTheme="minorBidi" w:hAnsiTheme="minorBidi"/>
          <w:sz w:val="28"/>
          <w:szCs w:val="28"/>
          <w:lang w:val="nl-NL"/>
        </w:rPr>
        <w:t xml:space="preserve"> </w:t>
      </w:r>
      <w:r w:rsidRPr="00114562">
        <w:rPr>
          <w:rFonts w:asciiTheme="minorBidi" w:hAnsiTheme="minorBidi"/>
          <w:sz w:val="32"/>
          <w:szCs w:val="32"/>
          <w:lang w:val="nl-NL"/>
        </w:rPr>
        <w:t>Kamran Akhtar</w:t>
      </w:r>
      <w:r w:rsidRPr="00114562">
        <w:rPr>
          <w:rFonts w:asciiTheme="minorBidi" w:hAnsiTheme="minorBidi"/>
          <w:b/>
          <w:bCs/>
          <w:sz w:val="32"/>
          <w:szCs w:val="32"/>
          <w:lang w:val="nl-NL"/>
        </w:rPr>
        <w:t xml:space="preserve"> </w:t>
      </w:r>
      <w:r w:rsidRPr="00114562">
        <w:rPr>
          <w:rFonts w:asciiTheme="minorBidi" w:hAnsiTheme="minorBidi"/>
          <w:sz w:val="28"/>
          <w:szCs w:val="28"/>
          <w:lang w:val="nl-NL"/>
        </w:rPr>
        <w:br/>
      </w:r>
      <w:r w:rsidRPr="00114562">
        <w:rPr>
          <w:rFonts w:asciiTheme="minorBidi" w:hAnsiTheme="minorBidi"/>
          <w:b/>
          <w:bCs/>
          <w:sz w:val="28"/>
          <w:szCs w:val="28"/>
          <w:lang w:val="nl-NL"/>
        </w:rPr>
        <w:t>Student ID:</w:t>
      </w:r>
      <w:r w:rsidRPr="00114562">
        <w:rPr>
          <w:rFonts w:asciiTheme="minorBidi" w:hAnsiTheme="minorBidi"/>
          <w:sz w:val="28"/>
          <w:szCs w:val="28"/>
          <w:lang w:val="nl-NL"/>
        </w:rPr>
        <w:t xml:space="preserve"> </w:t>
      </w:r>
      <w:r w:rsidRPr="00114562">
        <w:rPr>
          <w:rFonts w:asciiTheme="minorBidi" w:hAnsiTheme="minorBidi"/>
          <w:sz w:val="32"/>
          <w:szCs w:val="32"/>
          <w:lang w:val="nl-NL"/>
        </w:rPr>
        <w:t>2433466</w:t>
      </w:r>
    </w:p>
    <w:p w14:paraId="01054A82" w14:textId="7567CCB7" w:rsidR="00182A6D" w:rsidRPr="00114562" w:rsidRDefault="00182A6D" w:rsidP="00182A6D">
      <w:pPr>
        <w:spacing w:line="360" w:lineRule="auto"/>
        <w:jc w:val="center"/>
        <w:rPr>
          <w:rFonts w:asciiTheme="minorBidi" w:hAnsiTheme="minorBidi"/>
          <w:sz w:val="28"/>
          <w:szCs w:val="28"/>
        </w:rPr>
      </w:pPr>
      <w:r w:rsidRPr="00114562">
        <w:rPr>
          <w:rFonts w:asciiTheme="minorBidi" w:hAnsiTheme="minorBidi"/>
          <w:b/>
          <w:bCs/>
          <w:sz w:val="28"/>
          <w:szCs w:val="28"/>
        </w:rPr>
        <w:t>Lecturer:</w:t>
      </w:r>
      <w:r w:rsidRPr="00114562">
        <w:rPr>
          <w:rFonts w:asciiTheme="minorBidi" w:hAnsiTheme="minorBidi"/>
          <w:sz w:val="28"/>
          <w:szCs w:val="28"/>
        </w:rPr>
        <w:t xml:space="preserve"> </w:t>
      </w:r>
      <w:r w:rsidR="008929F6" w:rsidRPr="00114562">
        <w:rPr>
          <w:rFonts w:asciiTheme="minorBidi" w:hAnsiTheme="minorBidi"/>
          <w:lang w:eastAsia="en-GB"/>
        </w:rPr>
        <w:t xml:space="preserve">Amare Desta, </w:t>
      </w:r>
      <w:proofErr w:type="spellStart"/>
      <w:r w:rsidR="008929F6" w:rsidRPr="00114562">
        <w:rPr>
          <w:rFonts w:asciiTheme="minorBidi" w:hAnsiTheme="minorBidi"/>
          <w:lang w:eastAsia="en-GB"/>
        </w:rPr>
        <w:t>Zulf</w:t>
      </w:r>
      <w:proofErr w:type="spellEnd"/>
      <w:r w:rsidR="008929F6" w:rsidRPr="00114562">
        <w:rPr>
          <w:rFonts w:asciiTheme="minorBidi" w:hAnsiTheme="minorBidi"/>
          <w:lang w:eastAsia="en-GB"/>
        </w:rPr>
        <w:t xml:space="preserve"> Khan</w:t>
      </w:r>
    </w:p>
    <w:p w14:paraId="43080DC8" w14:textId="058DED23" w:rsidR="00182A6D" w:rsidRPr="00114562" w:rsidRDefault="00182A6D" w:rsidP="00182A6D">
      <w:pPr>
        <w:spacing w:line="360" w:lineRule="auto"/>
        <w:jc w:val="center"/>
        <w:rPr>
          <w:rFonts w:asciiTheme="minorBidi" w:hAnsiTheme="minorBidi"/>
          <w:sz w:val="28"/>
          <w:szCs w:val="28"/>
        </w:rPr>
      </w:pPr>
      <w:r w:rsidRPr="00114562">
        <w:rPr>
          <w:rFonts w:asciiTheme="minorBidi" w:hAnsiTheme="minorBidi"/>
          <w:b/>
          <w:bCs/>
          <w:sz w:val="28"/>
          <w:szCs w:val="28"/>
        </w:rPr>
        <w:t>Word Count:</w:t>
      </w:r>
      <w:r w:rsidRPr="00114562">
        <w:rPr>
          <w:rFonts w:asciiTheme="minorBidi" w:hAnsiTheme="minorBidi"/>
          <w:sz w:val="28"/>
          <w:szCs w:val="28"/>
        </w:rPr>
        <w:t xml:space="preserve"> </w:t>
      </w:r>
      <w:r w:rsidR="007E1D7F">
        <w:rPr>
          <w:rFonts w:asciiTheme="minorBidi" w:hAnsiTheme="minorBidi"/>
          <w:sz w:val="28"/>
          <w:szCs w:val="28"/>
        </w:rPr>
        <w:t>4554</w:t>
      </w:r>
    </w:p>
    <w:p w14:paraId="7C83B0A7" w14:textId="4D7AE07B" w:rsidR="001B3BC4" w:rsidRPr="00114562" w:rsidRDefault="00182A6D" w:rsidP="00182A6D">
      <w:pPr>
        <w:jc w:val="center"/>
        <w:rPr>
          <w:rFonts w:asciiTheme="minorBidi" w:eastAsia="Times New Roman" w:hAnsiTheme="minorBidi"/>
          <w:kern w:val="0"/>
          <w:lang w:eastAsia="en-GB"/>
          <w14:ligatures w14:val="none"/>
        </w:rPr>
      </w:pPr>
      <w:r w:rsidRPr="00114562">
        <w:rPr>
          <w:rFonts w:asciiTheme="minorBidi" w:hAnsiTheme="minorBidi"/>
          <w:b/>
          <w:bCs/>
          <w:sz w:val="28"/>
          <w:szCs w:val="28"/>
        </w:rPr>
        <w:t>Submission Deadline:</w:t>
      </w:r>
      <w:r w:rsidR="00301A53">
        <w:rPr>
          <w:rFonts w:asciiTheme="minorBidi" w:hAnsiTheme="minorBidi"/>
          <w:b/>
          <w:bCs/>
          <w:sz w:val="28"/>
          <w:szCs w:val="28"/>
        </w:rPr>
        <w:t xml:space="preserve"> </w:t>
      </w:r>
      <w:r w:rsidR="00EA6844" w:rsidRPr="00114562">
        <w:rPr>
          <w:rFonts w:asciiTheme="minorBidi" w:hAnsiTheme="minorBidi"/>
          <w:sz w:val="28"/>
          <w:szCs w:val="28"/>
        </w:rPr>
        <w:t>1</w:t>
      </w:r>
      <w:r w:rsidR="00EA6844" w:rsidRPr="00114562">
        <w:rPr>
          <w:rFonts w:asciiTheme="minorBidi" w:hAnsiTheme="minorBidi"/>
          <w:sz w:val="28"/>
          <w:szCs w:val="28"/>
          <w:vertAlign w:val="superscript"/>
        </w:rPr>
        <w:t>st</w:t>
      </w:r>
      <w:r w:rsidR="00EA6844" w:rsidRPr="00114562">
        <w:rPr>
          <w:rFonts w:asciiTheme="minorBidi" w:hAnsiTheme="minorBidi"/>
          <w:sz w:val="28"/>
          <w:szCs w:val="28"/>
        </w:rPr>
        <w:t xml:space="preserve"> </w:t>
      </w:r>
      <w:r w:rsidR="00EA6844" w:rsidRPr="00114562">
        <w:rPr>
          <w:rFonts w:asciiTheme="minorBidi" w:eastAsia="Times New Roman" w:hAnsiTheme="minorBidi"/>
          <w:kern w:val="0"/>
          <w:lang w:eastAsia="en-GB"/>
          <w14:ligatures w14:val="none"/>
        </w:rPr>
        <w:t xml:space="preserve">May </w:t>
      </w:r>
      <w:r w:rsidRPr="00114562">
        <w:rPr>
          <w:rFonts w:asciiTheme="minorBidi" w:eastAsia="Times New Roman" w:hAnsiTheme="minorBidi"/>
          <w:kern w:val="0"/>
          <w:lang w:eastAsia="en-GB"/>
          <w14:ligatures w14:val="none"/>
        </w:rPr>
        <w:t>2026</w:t>
      </w:r>
    </w:p>
    <w:p w14:paraId="6837C657" w14:textId="77777777" w:rsidR="001B3BC4" w:rsidRPr="00114562" w:rsidRDefault="001B3BC4" w:rsidP="00182A6D">
      <w:pPr>
        <w:jc w:val="center"/>
        <w:rPr>
          <w:rFonts w:asciiTheme="minorBidi" w:eastAsia="Times New Roman" w:hAnsiTheme="minorBidi"/>
          <w:kern w:val="0"/>
          <w:lang w:eastAsia="en-GB"/>
          <w14:ligatures w14:val="none"/>
        </w:rPr>
      </w:pPr>
    </w:p>
    <w:p w14:paraId="1E5B5453" w14:textId="77777777" w:rsidR="001B3BC4" w:rsidRPr="00114562" w:rsidRDefault="001B3BC4" w:rsidP="00182A6D">
      <w:pPr>
        <w:jc w:val="center"/>
        <w:rPr>
          <w:rFonts w:asciiTheme="minorBidi" w:eastAsia="Times New Roman" w:hAnsiTheme="minorBidi"/>
          <w:kern w:val="0"/>
          <w:lang w:eastAsia="en-GB"/>
          <w14:ligatures w14:val="none"/>
        </w:rPr>
      </w:pPr>
    </w:p>
    <w:p w14:paraId="1EAD0C17" w14:textId="77777777" w:rsidR="001B3BC4" w:rsidRPr="00114562" w:rsidRDefault="001B3BC4" w:rsidP="00182A6D">
      <w:pPr>
        <w:jc w:val="center"/>
        <w:rPr>
          <w:rFonts w:asciiTheme="minorBidi" w:eastAsia="Times New Roman" w:hAnsiTheme="minorBidi"/>
          <w:kern w:val="0"/>
          <w:lang w:eastAsia="en-GB"/>
          <w14:ligatures w14:val="none"/>
        </w:rPr>
      </w:pPr>
    </w:p>
    <w:p w14:paraId="3EC0F470" w14:textId="77777777" w:rsidR="001B3BC4" w:rsidRPr="00114562" w:rsidRDefault="001B3BC4" w:rsidP="001B3BC4">
      <w:pPr>
        <w:rPr>
          <w:rFonts w:asciiTheme="minorBidi" w:eastAsia="Times New Roman" w:hAnsiTheme="minorBidi"/>
          <w:kern w:val="0"/>
          <w:lang w:eastAsia="en-GB"/>
          <w14:ligatures w14:val="none"/>
        </w:rPr>
        <w:sectPr w:rsidR="001B3BC4" w:rsidRPr="00114562" w:rsidSect="00DD24EA">
          <w:pgSz w:w="11906" w:h="16838"/>
          <w:pgMar w:top="1440" w:right="1440" w:bottom="1440" w:left="1440" w:header="720" w:footer="720" w:gutter="0"/>
          <w:pgNumType w:fmt="lowerRoman"/>
          <w:cols w:space="720"/>
          <w:docGrid w:linePitch="360"/>
        </w:sectPr>
      </w:pPr>
    </w:p>
    <w:sdt>
      <w:sdtPr>
        <w:rPr>
          <w:rFonts w:asciiTheme="minorBidi" w:eastAsiaTheme="minorHAnsi" w:hAnsiTheme="minorBidi" w:cstheme="minorBidi"/>
          <w:b/>
          <w:bCs/>
          <w:color w:val="auto"/>
          <w:kern w:val="2"/>
          <w:sz w:val="24"/>
          <w:szCs w:val="24"/>
          <w:lang w:val="en-GB"/>
          <w14:ligatures w14:val="standardContextual"/>
        </w:rPr>
        <w:id w:val="-1320415006"/>
        <w:docPartObj>
          <w:docPartGallery w:val="Table of Contents"/>
          <w:docPartUnique/>
        </w:docPartObj>
      </w:sdtPr>
      <w:sdtEndPr>
        <w:rPr>
          <w:b w:val="0"/>
          <w:bCs w:val="0"/>
          <w:noProof/>
        </w:rPr>
      </w:sdtEndPr>
      <w:sdtContent>
        <w:p w14:paraId="7E10E0C5" w14:textId="20011357" w:rsidR="000006F7" w:rsidRPr="00114562" w:rsidRDefault="0063666F" w:rsidP="0063666F">
          <w:pPr>
            <w:pStyle w:val="TOCHeading"/>
            <w:spacing w:line="360" w:lineRule="auto"/>
            <w:jc w:val="center"/>
            <w:rPr>
              <w:rFonts w:asciiTheme="minorBidi" w:hAnsiTheme="minorBidi" w:cstheme="minorBidi"/>
              <w:b/>
              <w:bCs/>
              <w:sz w:val="24"/>
              <w:szCs w:val="24"/>
            </w:rPr>
          </w:pPr>
          <w:r w:rsidRPr="00114562">
            <w:rPr>
              <w:rFonts w:asciiTheme="minorBidi" w:hAnsiTheme="minorBidi" w:cstheme="minorBidi"/>
              <w:b/>
              <w:bCs/>
              <w:sz w:val="24"/>
              <w:szCs w:val="24"/>
            </w:rPr>
            <w:t>TABLE OF CONTENTS</w:t>
          </w:r>
        </w:p>
        <w:p w14:paraId="5D951D0D" w14:textId="4AAB6A0A" w:rsidR="00024746" w:rsidRPr="00114562" w:rsidRDefault="000006F7" w:rsidP="00024746">
          <w:pPr>
            <w:pStyle w:val="TOC1"/>
            <w:tabs>
              <w:tab w:val="right" w:leader="dot" w:pos="9016"/>
            </w:tabs>
            <w:spacing w:after="0" w:line="276" w:lineRule="auto"/>
            <w:rPr>
              <w:rFonts w:asciiTheme="minorBidi" w:eastAsiaTheme="minorEastAsia" w:hAnsiTheme="minorBidi"/>
              <w:noProof/>
              <w:lang w:eastAsia="en-GB"/>
            </w:rPr>
          </w:pPr>
          <w:r w:rsidRPr="00114562">
            <w:rPr>
              <w:rFonts w:asciiTheme="minorBidi" w:hAnsiTheme="minorBidi"/>
            </w:rPr>
            <w:fldChar w:fldCharType="begin"/>
          </w:r>
          <w:r w:rsidRPr="00114562">
            <w:rPr>
              <w:rFonts w:asciiTheme="minorBidi" w:hAnsiTheme="minorBidi"/>
            </w:rPr>
            <w:instrText xml:space="preserve"> TOC \o "1-3" \h \z \u </w:instrText>
          </w:r>
          <w:r w:rsidRPr="00114562">
            <w:rPr>
              <w:rFonts w:asciiTheme="minorBidi" w:hAnsiTheme="minorBidi"/>
            </w:rPr>
            <w:fldChar w:fldCharType="separate"/>
          </w:r>
          <w:hyperlink w:anchor="_Toc227416628" w:history="1">
            <w:r w:rsidR="00024746" w:rsidRPr="00114562">
              <w:rPr>
                <w:rStyle w:val="Hyperlink"/>
                <w:rFonts w:asciiTheme="minorBidi" w:eastAsia="Times New Roman" w:hAnsiTheme="minorBidi"/>
                <w:noProof/>
                <w:kern w:val="36"/>
                <w:lang w:eastAsia="en-GB"/>
                <w14:ligatures w14:val="none"/>
              </w:rPr>
              <w:t>SECTION 1: STRATEGIC ANALYSIS</w:t>
            </w:r>
            <w:r w:rsidR="00024746" w:rsidRPr="00114562">
              <w:rPr>
                <w:rFonts w:asciiTheme="minorBidi" w:hAnsiTheme="minorBidi"/>
                <w:noProof/>
                <w:webHidden/>
              </w:rPr>
              <w:tab/>
            </w:r>
            <w:r w:rsidR="00024746" w:rsidRPr="00114562">
              <w:rPr>
                <w:rFonts w:asciiTheme="minorBidi" w:hAnsiTheme="minorBidi"/>
                <w:noProof/>
                <w:webHidden/>
              </w:rPr>
              <w:fldChar w:fldCharType="begin"/>
            </w:r>
            <w:r w:rsidR="00024746" w:rsidRPr="00114562">
              <w:rPr>
                <w:rFonts w:asciiTheme="minorBidi" w:hAnsiTheme="minorBidi"/>
                <w:noProof/>
                <w:webHidden/>
              </w:rPr>
              <w:instrText xml:space="preserve"> PAGEREF _Toc227416628 \h </w:instrText>
            </w:r>
            <w:r w:rsidR="00024746" w:rsidRPr="00114562">
              <w:rPr>
                <w:rFonts w:asciiTheme="minorBidi" w:hAnsiTheme="minorBidi"/>
                <w:noProof/>
                <w:webHidden/>
              </w:rPr>
            </w:r>
            <w:r w:rsidR="00024746" w:rsidRPr="00114562">
              <w:rPr>
                <w:rFonts w:asciiTheme="minorBidi" w:hAnsiTheme="minorBidi"/>
                <w:noProof/>
                <w:webHidden/>
              </w:rPr>
              <w:fldChar w:fldCharType="separate"/>
            </w:r>
            <w:r w:rsidR="00724DE2">
              <w:rPr>
                <w:rFonts w:asciiTheme="minorBidi" w:hAnsiTheme="minorBidi"/>
                <w:noProof/>
                <w:webHidden/>
              </w:rPr>
              <w:t>1</w:t>
            </w:r>
            <w:r w:rsidR="00024746" w:rsidRPr="00114562">
              <w:rPr>
                <w:rFonts w:asciiTheme="minorBidi" w:hAnsiTheme="minorBidi"/>
                <w:noProof/>
                <w:webHidden/>
              </w:rPr>
              <w:fldChar w:fldCharType="end"/>
            </w:r>
          </w:hyperlink>
        </w:p>
        <w:p w14:paraId="3C885A0F" w14:textId="57CE8F6A"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29" w:history="1">
            <w:r w:rsidRPr="00114562">
              <w:rPr>
                <w:rStyle w:val="Hyperlink"/>
                <w:rFonts w:asciiTheme="minorBidi" w:eastAsia="Times New Roman" w:hAnsiTheme="minorBidi"/>
                <w:noProof/>
                <w:kern w:val="0"/>
                <w:lang w:eastAsia="en-GB"/>
                <w14:ligatures w14:val="none"/>
              </w:rPr>
              <w:t>1. Introduction and Organisational Context</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_Toc227416629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w:t>
            </w:r>
            <w:r w:rsidRPr="00114562">
              <w:rPr>
                <w:rFonts w:asciiTheme="minorBidi" w:hAnsiTheme="minorBidi"/>
                <w:noProof/>
                <w:webHidden/>
              </w:rPr>
              <w:fldChar w:fldCharType="end"/>
            </w:r>
          </w:hyperlink>
        </w:p>
        <w:p w14:paraId="55F3BF39" w14:textId="3D09FD56"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30" w:history="1">
            <w:r w:rsidRPr="00114562">
              <w:rPr>
                <w:rStyle w:val="Hyperlink"/>
                <w:rFonts w:asciiTheme="minorBidi" w:eastAsia="Times New Roman" w:hAnsiTheme="minorBidi"/>
                <w:noProof/>
                <w:kern w:val="0"/>
                <w:lang w:eastAsia="en-GB"/>
                <w14:ligatures w14:val="none"/>
              </w:rPr>
              <w:t>2. External and Internal Environment Analysis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_Toc227416630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2</w:t>
            </w:r>
            <w:r w:rsidRPr="00114562">
              <w:rPr>
                <w:rFonts w:asciiTheme="minorBidi" w:hAnsiTheme="minorBidi"/>
                <w:noProof/>
                <w:webHidden/>
              </w:rPr>
              <w:fldChar w:fldCharType="end"/>
            </w:r>
          </w:hyperlink>
        </w:p>
        <w:p w14:paraId="02FBDC61" w14:textId="053C9EB7"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31" w:history="1">
            <w:r w:rsidRPr="00114562">
              <w:rPr>
                <w:rStyle w:val="Hyperlink"/>
                <w:rFonts w:asciiTheme="minorBidi" w:eastAsia="Times New Roman" w:hAnsiTheme="minorBidi"/>
                <w:noProof/>
                <w:kern w:val="0"/>
                <w:lang w:eastAsia="en-GB"/>
                <w14:ligatures w14:val="none"/>
              </w:rPr>
              <w:t>2.1 PESTEL Analysis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_Toc227416631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2</w:t>
            </w:r>
            <w:r w:rsidRPr="00114562">
              <w:rPr>
                <w:rFonts w:asciiTheme="minorBidi" w:hAnsiTheme="minorBidi"/>
                <w:noProof/>
                <w:webHidden/>
              </w:rPr>
              <w:fldChar w:fldCharType="end"/>
            </w:r>
          </w:hyperlink>
        </w:p>
        <w:p w14:paraId="13423395" w14:textId="03286E17"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32" w:history="1">
            <w:r w:rsidRPr="00114562">
              <w:rPr>
                <w:rStyle w:val="Hyperlink"/>
                <w:rFonts w:asciiTheme="minorBidi" w:eastAsia="Times New Roman" w:hAnsiTheme="minorBidi"/>
                <w:noProof/>
                <w:kern w:val="0"/>
                <w:lang w:eastAsia="en-GB"/>
                <w14:ligatures w14:val="none"/>
              </w:rPr>
              <w:t>2.2 Porter’s Five Forces Analysis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_Toc227416632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3</w:t>
            </w:r>
            <w:r w:rsidRPr="00114562">
              <w:rPr>
                <w:rFonts w:asciiTheme="minorBidi" w:hAnsiTheme="minorBidi"/>
                <w:noProof/>
                <w:webHidden/>
              </w:rPr>
              <w:fldChar w:fldCharType="end"/>
            </w:r>
          </w:hyperlink>
        </w:p>
        <w:p w14:paraId="6DC19366" w14:textId="2170A19F"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33" w:history="1">
            <w:r w:rsidRPr="00114562">
              <w:rPr>
                <w:rStyle w:val="Hyperlink"/>
                <w:rFonts w:asciiTheme="minorBidi" w:eastAsia="Times New Roman" w:hAnsiTheme="minorBidi"/>
                <w:noProof/>
                <w:kern w:val="0"/>
                <w:lang w:eastAsia="en-GB"/>
                <w14:ligatures w14:val="none"/>
              </w:rPr>
              <w:t>2.3 Internal Analysis: Resources and Capabilities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_Toc227416633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4</w:t>
            </w:r>
            <w:r w:rsidRPr="00114562">
              <w:rPr>
                <w:rFonts w:asciiTheme="minorBidi" w:hAnsiTheme="minorBidi"/>
                <w:noProof/>
                <w:webHidden/>
              </w:rPr>
              <w:fldChar w:fldCharType="end"/>
            </w:r>
          </w:hyperlink>
        </w:p>
        <w:p w14:paraId="3640B0B5" w14:textId="31B66356"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34" w:history="1">
            <w:r w:rsidRPr="00114562">
              <w:rPr>
                <w:rStyle w:val="Hyperlink"/>
                <w:rFonts w:asciiTheme="minorBidi" w:eastAsia="Times New Roman" w:hAnsiTheme="minorBidi"/>
                <w:noProof/>
                <w:kern w:val="0"/>
                <w:lang w:eastAsia="en-GB"/>
                <w14:ligatures w14:val="none"/>
              </w:rPr>
              <w:t>2.4 VRIO Analysis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_Toc227416634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5</w:t>
            </w:r>
            <w:r w:rsidRPr="00114562">
              <w:rPr>
                <w:rFonts w:asciiTheme="minorBidi" w:hAnsiTheme="minorBidi"/>
                <w:noProof/>
                <w:webHidden/>
              </w:rPr>
              <w:fldChar w:fldCharType="end"/>
            </w:r>
          </w:hyperlink>
        </w:p>
        <w:p w14:paraId="6AC7E4F2" w14:textId="5191AA76"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35" w:history="1">
            <w:r w:rsidRPr="00114562">
              <w:rPr>
                <w:rStyle w:val="Hyperlink"/>
                <w:rFonts w:asciiTheme="minorBidi" w:eastAsia="Times New Roman" w:hAnsiTheme="minorBidi"/>
                <w:noProof/>
                <w:kern w:val="0"/>
                <w:lang w:eastAsia="en-GB"/>
                <w14:ligatures w14:val="none"/>
              </w:rPr>
              <w:t>3. CSR and Sustainability Objectives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_Toc227416635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6</w:t>
            </w:r>
            <w:r w:rsidRPr="00114562">
              <w:rPr>
                <w:rFonts w:asciiTheme="minorBidi" w:hAnsiTheme="minorBidi"/>
                <w:noProof/>
                <w:webHidden/>
              </w:rPr>
              <w:fldChar w:fldCharType="end"/>
            </w:r>
          </w:hyperlink>
        </w:p>
        <w:p w14:paraId="11A705E9" w14:textId="2CB4E622"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36" w:history="1">
            <w:r w:rsidRPr="00114562">
              <w:rPr>
                <w:rStyle w:val="Hyperlink"/>
                <w:rFonts w:asciiTheme="minorBidi" w:eastAsia="Times New Roman" w:hAnsiTheme="minorBidi"/>
                <w:noProof/>
                <w:kern w:val="0"/>
                <w:lang w:eastAsia="en-GB"/>
                <w14:ligatures w14:val="none"/>
              </w:rPr>
              <w:t>4. Comprehensive and Holistic View: Balanced Scorecard Analysis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_Toc227416636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7</w:t>
            </w:r>
            <w:r w:rsidRPr="00114562">
              <w:rPr>
                <w:rFonts w:asciiTheme="minorBidi" w:hAnsiTheme="minorBidi"/>
                <w:noProof/>
                <w:webHidden/>
              </w:rPr>
              <w:fldChar w:fldCharType="end"/>
            </w:r>
          </w:hyperlink>
        </w:p>
        <w:p w14:paraId="4F9A87FF" w14:textId="12EEC143" w:rsidR="00024746" w:rsidRPr="00114562" w:rsidRDefault="00024746" w:rsidP="00024746">
          <w:pPr>
            <w:pStyle w:val="TOC3"/>
            <w:tabs>
              <w:tab w:val="right" w:leader="dot" w:pos="9016"/>
            </w:tabs>
            <w:spacing w:after="0" w:line="276" w:lineRule="auto"/>
            <w:rPr>
              <w:rFonts w:asciiTheme="minorBidi" w:eastAsiaTheme="minorEastAsia" w:hAnsiTheme="minorBidi"/>
              <w:noProof/>
              <w:lang w:eastAsia="en-GB"/>
            </w:rPr>
          </w:pPr>
          <w:hyperlink w:anchor="_Toc227416637" w:history="1">
            <w:r w:rsidRPr="00114562">
              <w:rPr>
                <w:rStyle w:val="Hyperlink"/>
                <w:rFonts w:asciiTheme="minorBidi" w:eastAsia="Times New Roman" w:hAnsiTheme="minorBidi"/>
                <w:noProof/>
                <w:kern w:val="0"/>
                <w:lang w:eastAsia="en-GB"/>
                <w14:ligatures w14:val="none"/>
              </w:rPr>
              <w:t>4.1 Financial Perspective</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_Toc227416637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8</w:t>
            </w:r>
            <w:r w:rsidRPr="00114562">
              <w:rPr>
                <w:rFonts w:asciiTheme="minorBidi" w:hAnsiTheme="minorBidi"/>
                <w:noProof/>
                <w:webHidden/>
              </w:rPr>
              <w:fldChar w:fldCharType="end"/>
            </w:r>
          </w:hyperlink>
        </w:p>
        <w:p w14:paraId="76601EFF" w14:textId="14FFCAD4" w:rsidR="00024746" w:rsidRPr="00114562" w:rsidRDefault="00024746" w:rsidP="00024746">
          <w:pPr>
            <w:pStyle w:val="TOC3"/>
            <w:tabs>
              <w:tab w:val="right" w:leader="dot" w:pos="9016"/>
            </w:tabs>
            <w:spacing w:after="0" w:line="276" w:lineRule="auto"/>
            <w:rPr>
              <w:rFonts w:asciiTheme="minorBidi" w:eastAsiaTheme="minorEastAsia" w:hAnsiTheme="minorBidi"/>
              <w:noProof/>
              <w:lang w:eastAsia="en-GB"/>
            </w:rPr>
          </w:pPr>
          <w:hyperlink w:anchor="_Toc227416638" w:history="1">
            <w:r w:rsidRPr="00114562">
              <w:rPr>
                <w:rStyle w:val="Hyperlink"/>
                <w:rFonts w:asciiTheme="minorBidi" w:eastAsia="Times New Roman" w:hAnsiTheme="minorBidi"/>
                <w:noProof/>
                <w:kern w:val="0"/>
                <w:lang w:eastAsia="en-GB"/>
                <w14:ligatures w14:val="none"/>
              </w:rPr>
              <w:t>4.2 Customer Perspective</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_Toc227416638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8</w:t>
            </w:r>
            <w:r w:rsidRPr="00114562">
              <w:rPr>
                <w:rFonts w:asciiTheme="minorBidi" w:hAnsiTheme="minorBidi"/>
                <w:noProof/>
                <w:webHidden/>
              </w:rPr>
              <w:fldChar w:fldCharType="end"/>
            </w:r>
          </w:hyperlink>
        </w:p>
        <w:p w14:paraId="609202EA" w14:textId="546F6A70" w:rsidR="00024746" w:rsidRPr="00114562" w:rsidRDefault="00024746" w:rsidP="00024746">
          <w:pPr>
            <w:pStyle w:val="TOC3"/>
            <w:tabs>
              <w:tab w:val="right" w:leader="dot" w:pos="9016"/>
            </w:tabs>
            <w:spacing w:after="0" w:line="276" w:lineRule="auto"/>
            <w:rPr>
              <w:rFonts w:asciiTheme="minorBidi" w:eastAsiaTheme="minorEastAsia" w:hAnsiTheme="minorBidi"/>
              <w:noProof/>
              <w:lang w:eastAsia="en-GB"/>
            </w:rPr>
          </w:pPr>
          <w:hyperlink w:anchor="_Toc227416639" w:history="1">
            <w:r w:rsidRPr="00114562">
              <w:rPr>
                <w:rStyle w:val="Hyperlink"/>
                <w:rFonts w:asciiTheme="minorBidi" w:eastAsia="Times New Roman" w:hAnsiTheme="minorBidi"/>
                <w:noProof/>
                <w:kern w:val="0"/>
                <w:lang w:eastAsia="en-GB"/>
                <w14:ligatures w14:val="none"/>
              </w:rPr>
              <w:t>4.3 Internal Business Processes Perspective</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_Toc227416639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8</w:t>
            </w:r>
            <w:r w:rsidRPr="00114562">
              <w:rPr>
                <w:rFonts w:asciiTheme="minorBidi" w:hAnsiTheme="minorBidi"/>
                <w:noProof/>
                <w:webHidden/>
              </w:rPr>
              <w:fldChar w:fldCharType="end"/>
            </w:r>
          </w:hyperlink>
        </w:p>
        <w:p w14:paraId="5C86A299" w14:textId="43DF28AC" w:rsidR="00024746" w:rsidRPr="00114562" w:rsidRDefault="00024746" w:rsidP="00024746">
          <w:pPr>
            <w:pStyle w:val="TOC3"/>
            <w:tabs>
              <w:tab w:val="right" w:leader="dot" w:pos="9016"/>
            </w:tabs>
            <w:spacing w:after="0" w:line="276" w:lineRule="auto"/>
            <w:rPr>
              <w:rFonts w:asciiTheme="minorBidi" w:eastAsiaTheme="minorEastAsia" w:hAnsiTheme="minorBidi"/>
              <w:noProof/>
              <w:lang w:eastAsia="en-GB"/>
            </w:rPr>
          </w:pPr>
          <w:hyperlink w:anchor="_Toc227416640" w:history="1">
            <w:r w:rsidRPr="00114562">
              <w:rPr>
                <w:rStyle w:val="Hyperlink"/>
                <w:rFonts w:asciiTheme="minorBidi" w:eastAsia="Times New Roman" w:hAnsiTheme="minorBidi"/>
                <w:noProof/>
                <w:kern w:val="0"/>
                <w:lang w:eastAsia="en-GB"/>
                <w14:ligatures w14:val="none"/>
              </w:rPr>
              <w:t>4.4 Learning and Growth Perspective</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_Toc227416640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8</w:t>
            </w:r>
            <w:r w:rsidRPr="00114562">
              <w:rPr>
                <w:rFonts w:asciiTheme="minorBidi" w:hAnsiTheme="minorBidi"/>
                <w:noProof/>
                <w:webHidden/>
              </w:rPr>
              <w:fldChar w:fldCharType="end"/>
            </w:r>
          </w:hyperlink>
        </w:p>
        <w:p w14:paraId="3418AE62" w14:textId="2EC9ABCE"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41" w:history="1">
            <w:r w:rsidRPr="00114562">
              <w:rPr>
                <w:rStyle w:val="Hyperlink"/>
                <w:rFonts w:asciiTheme="minorBidi" w:eastAsia="Times New Roman" w:hAnsiTheme="minorBidi"/>
                <w:noProof/>
                <w:kern w:val="0"/>
                <w:lang w:eastAsia="en-GB"/>
                <w14:ligatures w14:val="none"/>
              </w:rPr>
              <w:t>5. Strategic Choices and Implementation</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_Toc227416641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9</w:t>
            </w:r>
            <w:r w:rsidRPr="00114562">
              <w:rPr>
                <w:rFonts w:asciiTheme="minorBidi" w:hAnsiTheme="minorBidi"/>
                <w:noProof/>
                <w:webHidden/>
              </w:rPr>
              <w:fldChar w:fldCharType="end"/>
            </w:r>
          </w:hyperlink>
        </w:p>
        <w:p w14:paraId="31E6C789" w14:textId="47BF5EC1"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42" w:history="1">
            <w:r w:rsidRPr="00114562">
              <w:rPr>
                <w:rStyle w:val="Hyperlink"/>
                <w:rFonts w:asciiTheme="minorBidi" w:eastAsia="Times New Roman" w:hAnsiTheme="minorBidi"/>
                <w:noProof/>
                <w:kern w:val="0"/>
                <w:lang w:eastAsia="en-GB"/>
                <w14:ligatures w14:val="none"/>
              </w:rPr>
              <w:t>5.1 Business-Level Strategy</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_Toc227416642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9</w:t>
            </w:r>
            <w:r w:rsidRPr="00114562">
              <w:rPr>
                <w:rFonts w:asciiTheme="minorBidi" w:hAnsiTheme="minorBidi"/>
                <w:noProof/>
                <w:webHidden/>
              </w:rPr>
              <w:fldChar w:fldCharType="end"/>
            </w:r>
          </w:hyperlink>
        </w:p>
        <w:p w14:paraId="7D8195C1" w14:textId="5E68A720"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43" w:history="1">
            <w:r w:rsidRPr="00114562">
              <w:rPr>
                <w:rStyle w:val="Hyperlink"/>
                <w:rFonts w:asciiTheme="minorBidi" w:eastAsia="Times New Roman" w:hAnsiTheme="minorBidi"/>
                <w:noProof/>
                <w:kern w:val="0"/>
                <w:lang w:eastAsia="en-GB"/>
                <w14:ligatures w14:val="none"/>
              </w:rPr>
              <w:t>5.2 Corporate-Level Strategy</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_Toc227416643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10</w:t>
            </w:r>
            <w:r w:rsidRPr="00114562">
              <w:rPr>
                <w:rFonts w:asciiTheme="minorBidi" w:hAnsiTheme="minorBidi"/>
                <w:noProof/>
                <w:webHidden/>
              </w:rPr>
              <w:fldChar w:fldCharType="end"/>
            </w:r>
          </w:hyperlink>
        </w:p>
        <w:p w14:paraId="6F5AF5C9" w14:textId="2C644D85"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44" w:history="1">
            <w:r w:rsidRPr="00114562">
              <w:rPr>
                <w:rStyle w:val="Hyperlink"/>
                <w:rFonts w:asciiTheme="minorBidi" w:eastAsia="Times New Roman" w:hAnsiTheme="minorBidi"/>
                <w:noProof/>
                <w:kern w:val="0"/>
                <w:lang w:eastAsia="en-GB"/>
                <w14:ligatures w14:val="none"/>
              </w:rPr>
              <w:t>5.3 Strategic Implementation and Change Management</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_Toc227416644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10</w:t>
            </w:r>
            <w:r w:rsidRPr="00114562">
              <w:rPr>
                <w:rFonts w:asciiTheme="minorBidi" w:hAnsiTheme="minorBidi"/>
                <w:noProof/>
                <w:webHidden/>
              </w:rPr>
              <w:fldChar w:fldCharType="end"/>
            </w:r>
          </w:hyperlink>
        </w:p>
        <w:p w14:paraId="0F9416C9" w14:textId="213BCB14"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45" w:history="1">
            <w:r w:rsidRPr="00114562">
              <w:rPr>
                <w:rStyle w:val="Hyperlink"/>
                <w:rFonts w:asciiTheme="minorBidi" w:eastAsia="Times New Roman" w:hAnsiTheme="minorBidi"/>
                <w:noProof/>
                <w:kern w:val="0"/>
                <w:lang w:eastAsia="en-GB"/>
                <w14:ligatures w14:val="none"/>
              </w:rPr>
              <w:t>5.4 Recommendation of Strategic Choice (IMPORTANT)</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_Toc227416645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11</w:t>
            </w:r>
            <w:r w:rsidRPr="00114562">
              <w:rPr>
                <w:rFonts w:asciiTheme="minorBidi" w:hAnsiTheme="minorBidi"/>
                <w:noProof/>
                <w:webHidden/>
              </w:rPr>
              <w:fldChar w:fldCharType="end"/>
            </w:r>
          </w:hyperlink>
        </w:p>
        <w:p w14:paraId="3F3ACCC0" w14:textId="3DB51039"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46" w:history="1">
            <w:r w:rsidRPr="00114562">
              <w:rPr>
                <w:rStyle w:val="Hyperlink"/>
                <w:rFonts w:asciiTheme="minorBidi" w:eastAsia="Times New Roman" w:hAnsiTheme="minorBidi"/>
                <w:noProof/>
                <w:kern w:val="0"/>
                <w:lang w:eastAsia="en-GB"/>
                <w14:ligatures w14:val="none"/>
              </w:rPr>
              <w:t>6. Strategic Evaluation and Recommendations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_Toc227416646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11</w:t>
            </w:r>
            <w:r w:rsidRPr="00114562">
              <w:rPr>
                <w:rFonts w:asciiTheme="minorBidi" w:hAnsiTheme="minorBidi"/>
                <w:noProof/>
                <w:webHidden/>
              </w:rPr>
              <w:fldChar w:fldCharType="end"/>
            </w:r>
          </w:hyperlink>
        </w:p>
        <w:p w14:paraId="4DCDB046" w14:textId="53CC9C9A"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47" w:history="1">
            <w:r w:rsidRPr="00114562">
              <w:rPr>
                <w:rStyle w:val="Hyperlink"/>
                <w:rFonts w:asciiTheme="minorBidi" w:eastAsia="Times New Roman" w:hAnsiTheme="minorBidi"/>
                <w:noProof/>
                <w:kern w:val="0"/>
                <w:lang w:eastAsia="en-GB"/>
                <w14:ligatures w14:val="none"/>
              </w:rPr>
              <w:t>6.1 SWOT Analysis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_Toc227416647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11</w:t>
            </w:r>
            <w:r w:rsidRPr="00114562">
              <w:rPr>
                <w:rFonts w:asciiTheme="minorBidi" w:hAnsiTheme="minorBidi"/>
                <w:noProof/>
                <w:webHidden/>
              </w:rPr>
              <w:fldChar w:fldCharType="end"/>
            </w:r>
          </w:hyperlink>
        </w:p>
        <w:p w14:paraId="66F0550E" w14:textId="4FE09023"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48" w:history="1">
            <w:r w:rsidRPr="00114562">
              <w:rPr>
                <w:rStyle w:val="Hyperlink"/>
                <w:rFonts w:asciiTheme="minorBidi" w:eastAsia="Times New Roman" w:hAnsiTheme="minorBidi"/>
                <w:noProof/>
                <w:kern w:val="0"/>
                <w:lang w:eastAsia="en-GB"/>
                <w14:ligatures w14:val="none"/>
              </w:rPr>
              <w:t>6.2 Application of Strategic Frameworks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_Toc227416648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12</w:t>
            </w:r>
            <w:r w:rsidRPr="00114562">
              <w:rPr>
                <w:rFonts w:asciiTheme="minorBidi" w:hAnsiTheme="minorBidi"/>
                <w:noProof/>
                <w:webHidden/>
              </w:rPr>
              <w:fldChar w:fldCharType="end"/>
            </w:r>
          </w:hyperlink>
        </w:p>
        <w:p w14:paraId="2CFBDBF2" w14:textId="7334A527"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49" w:history="1">
            <w:r w:rsidRPr="00114562">
              <w:rPr>
                <w:rStyle w:val="Hyperlink"/>
                <w:rFonts w:asciiTheme="minorBidi" w:eastAsia="Times New Roman" w:hAnsiTheme="minorBidi"/>
                <w:noProof/>
                <w:kern w:val="0"/>
                <w:lang w:eastAsia="en-GB"/>
                <w14:ligatures w14:val="none"/>
              </w:rPr>
              <w:t>6.3 Critical Evaluation of Current Strategy</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_Toc227416649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12</w:t>
            </w:r>
            <w:r w:rsidRPr="00114562">
              <w:rPr>
                <w:rFonts w:asciiTheme="minorBidi" w:hAnsiTheme="minorBidi"/>
                <w:noProof/>
                <w:webHidden/>
              </w:rPr>
              <w:fldChar w:fldCharType="end"/>
            </w:r>
          </w:hyperlink>
        </w:p>
        <w:p w14:paraId="55318EEE" w14:textId="780238EA"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50" w:history="1">
            <w:r w:rsidRPr="00114562">
              <w:rPr>
                <w:rStyle w:val="Hyperlink"/>
                <w:rFonts w:asciiTheme="minorBidi" w:eastAsia="Times New Roman" w:hAnsiTheme="minorBidi"/>
                <w:noProof/>
                <w:kern w:val="0"/>
                <w:lang w:eastAsia="en-GB"/>
                <w14:ligatures w14:val="none"/>
              </w:rPr>
              <w:t>6.4 Strategic Recommendations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_Toc227416650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13</w:t>
            </w:r>
            <w:r w:rsidRPr="00114562">
              <w:rPr>
                <w:rFonts w:asciiTheme="minorBidi" w:hAnsiTheme="minorBidi"/>
                <w:noProof/>
                <w:webHidden/>
              </w:rPr>
              <w:fldChar w:fldCharType="end"/>
            </w:r>
          </w:hyperlink>
        </w:p>
        <w:p w14:paraId="69452D41" w14:textId="0B82785F" w:rsidR="00024746" w:rsidRPr="00114562" w:rsidRDefault="00024746" w:rsidP="00024746">
          <w:pPr>
            <w:pStyle w:val="TOC3"/>
            <w:tabs>
              <w:tab w:val="right" w:leader="dot" w:pos="9016"/>
            </w:tabs>
            <w:spacing w:after="0" w:line="276" w:lineRule="auto"/>
            <w:rPr>
              <w:rFonts w:asciiTheme="minorBidi" w:eastAsiaTheme="minorEastAsia" w:hAnsiTheme="minorBidi"/>
              <w:noProof/>
              <w:lang w:eastAsia="en-GB"/>
            </w:rPr>
          </w:pPr>
          <w:hyperlink w:anchor="_Toc227416651" w:history="1">
            <w:r w:rsidRPr="00114562">
              <w:rPr>
                <w:rStyle w:val="Hyperlink"/>
                <w:rFonts w:asciiTheme="minorBidi" w:eastAsia="Times New Roman" w:hAnsiTheme="minorBidi"/>
                <w:noProof/>
                <w:kern w:val="0"/>
                <w:lang w:eastAsia="en-GB"/>
                <w14:ligatures w14:val="none"/>
              </w:rPr>
              <w:t>1. Strengthen Supply Chain Resilience</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_Toc227416651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13</w:t>
            </w:r>
            <w:r w:rsidRPr="00114562">
              <w:rPr>
                <w:rFonts w:asciiTheme="minorBidi" w:hAnsiTheme="minorBidi"/>
                <w:noProof/>
                <w:webHidden/>
              </w:rPr>
              <w:fldChar w:fldCharType="end"/>
            </w:r>
          </w:hyperlink>
        </w:p>
        <w:p w14:paraId="1DE60CED" w14:textId="1D781612" w:rsidR="00024746" w:rsidRPr="00114562" w:rsidRDefault="00024746" w:rsidP="00024746">
          <w:pPr>
            <w:pStyle w:val="TOC3"/>
            <w:tabs>
              <w:tab w:val="right" w:leader="dot" w:pos="9016"/>
            </w:tabs>
            <w:spacing w:after="0" w:line="276" w:lineRule="auto"/>
            <w:rPr>
              <w:rFonts w:asciiTheme="minorBidi" w:eastAsiaTheme="minorEastAsia" w:hAnsiTheme="minorBidi"/>
              <w:noProof/>
              <w:lang w:eastAsia="en-GB"/>
            </w:rPr>
          </w:pPr>
          <w:hyperlink w:anchor="_Toc227416652" w:history="1">
            <w:r w:rsidRPr="00114562">
              <w:rPr>
                <w:rStyle w:val="Hyperlink"/>
                <w:rFonts w:asciiTheme="minorBidi" w:eastAsia="Times New Roman" w:hAnsiTheme="minorBidi"/>
                <w:noProof/>
                <w:kern w:val="0"/>
                <w:lang w:eastAsia="en-GB"/>
                <w14:ligatures w14:val="none"/>
              </w:rPr>
              <w:t>2. Focus on AI Monetisation</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_Toc227416652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13</w:t>
            </w:r>
            <w:r w:rsidRPr="00114562">
              <w:rPr>
                <w:rFonts w:asciiTheme="minorBidi" w:hAnsiTheme="minorBidi"/>
                <w:noProof/>
                <w:webHidden/>
              </w:rPr>
              <w:fldChar w:fldCharType="end"/>
            </w:r>
          </w:hyperlink>
        </w:p>
        <w:p w14:paraId="1D8AB2AC" w14:textId="09A77B84" w:rsidR="00024746" w:rsidRPr="00114562" w:rsidRDefault="00024746" w:rsidP="00024746">
          <w:pPr>
            <w:pStyle w:val="TOC3"/>
            <w:tabs>
              <w:tab w:val="right" w:leader="dot" w:pos="9016"/>
            </w:tabs>
            <w:spacing w:after="0" w:line="276" w:lineRule="auto"/>
            <w:rPr>
              <w:rFonts w:asciiTheme="minorBidi" w:eastAsiaTheme="minorEastAsia" w:hAnsiTheme="minorBidi"/>
              <w:noProof/>
              <w:lang w:eastAsia="en-GB"/>
            </w:rPr>
          </w:pPr>
          <w:hyperlink w:anchor="_Toc227416653" w:history="1">
            <w:r w:rsidRPr="00114562">
              <w:rPr>
                <w:rStyle w:val="Hyperlink"/>
                <w:rFonts w:asciiTheme="minorBidi" w:eastAsia="Times New Roman" w:hAnsiTheme="minorBidi"/>
                <w:noProof/>
                <w:kern w:val="0"/>
                <w:lang w:eastAsia="en-GB"/>
                <w14:ligatures w14:val="none"/>
              </w:rPr>
              <w:t>3. Controlled Global Expansion</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_Toc227416653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13</w:t>
            </w:r>
            <w:r w:rsidRPr="00114562">
              <w:rPr>
                <w:rFonts w:asciiTheme="minorBidi" w:hAnsiTheme="minorBidi"/>
                <w:noProof/>
                <w:webHidden/>
              </w:rPr>
              <w:fldChar w:fldCharType="end"/>
            </w:r>
          </w:hyperlink>
        </w:p>
        <w:p w14:paraId="6CF52A67" w14:textId="01F58285" w:rsidR="00024746" w:rsidRPr="00114562" w:rsidRDefault="00024746" w:rsidP="00024746">
          <w:pPr>
            <w:pStyle w:val="TOC3"/>
            <w:tabs>
              <w:tab w:val="right" w:leader="dot" w:pos="9016"/>
            </w:tabs>
            <w:spacing w:after="0" w:line="276" w:lineRule="auto"/>
            <w:rPr>
              <w:rFonts w:asciiTheme="minorBidi" w:eastAsiaTheme="minorEastAsia" w:hAnsiTheme="minorBidi"/>
              <w:noProof/>
              <w:lang w:eastAsia="en-GB"/>
            </w:rPr>
          </w:pPr>
          <w:hyperlink w:anchor="_Toc227416654" w:history="1">
            <w:r w:rsidRPr="00114562">
              <w:rPr>
                <w:rStyle w:val="Hyperlink"/>
                <w:rFonts w:asciiTheme="minorBidi" w:eastAsia="Times New Roman" w:hAnsiTheme="minorBidi"/>
                <w:noProof/>
                <w:kern w:val="0"/>
                <w:lang w:eastAsia="en-GB"/>
                <w14:ligatures w14:val="none"/>
              </w:rPr>
              <w:t>4. Cost Optimisation Strategy</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_Toc227416654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13</w:t>
            </w:r>
            <w:r w:rsidRPr="00114562">
              <w:rPr>
                <w:rFonts w:asciiTheme="minorBidi" w:hAnsiTheme="minorBidi"/>
                <w:noProof/>
                <w:webHidden/>
              </w:rPr>
              <w:fldChar w:fldCharType="end"/>
            </w:r>
          </w:hyperlink>
        </w:p>
        <w:p w14:paraId="14689AEC" w14:textId="7804E154"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55" w:history="1">
            <w:r w:rsidRPr="00114562">
              <w:rPr>
                <w:rStyle w:val="Hyperlink"/>
                <w:rFonts w:asciiTheme="minorBidi" w:eastAsia="Times New Roman" w:hAnsiTheme="minorBidi"/>
                <w:noProof/>
                <w:kern w:val="0"/>
                <w:lang w:eastAsia="en-GB"/>
                <w14:ligatures w14:val="none"/>
              </w:rPr>
              <w:t>6.5 Justification of Recommendations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_Toc227416655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13</w:t>
            </w:r>
            <w:r w:rsidRPr="00114562">
              <w:rPr>
                <w:rFonts w:asciiTheme="minorBidi" w:hAnsiTheme="minorBidi"/>
                <w:noProof/>
                <w:webHidden/>
              </w:rPr>
              <w:fldChar w:fldCharType="end"/>
            </w:r>
          </w:hyperlink>
        </w:p>
        <w:p w14:paraId="0C0BF99F" w14:textId="6829765C" w:rsidR="00024746" w:rsidRPr="00114562" w:rsidRDefault="00024746" w:rsidP="00024746">
          <w:pPr>
            <w:pStyle w:val="TOC1"/>
            <w:tabs>
              <w:tab w:val="right" w:leader="dot" w:pos="9016"/>
            </w:tabs>
            <w:spacing w:after="0" w:line="276" w:lineRule="auto"/>
            <w:rPr>
              <w:rFonts w:asciiTheme="minorBidi" w:eastAsiaTheme="minorEastAsia" w:hAnsiTheme="minorBidi"/>
              <w:noProof/>
              <w:lang w:eastAsia="en-GB"/>
            </w:rPr>
          </w:pPr>
          <w:hyperlink w:anchor="_Toc227416656" w:history="1">
            <w:r w:rsidRPr="00114562">
              <w:rPr>
                <w:rStyle w:val="Hyperlink"/>
                <w:rFonts w:asciiTheme="minorBidi" w:eastAsia="Times New Roman" w:hAnsiTheme="minorBidi"/>
                <w:noProof/>
                <w:kern w:val="36"/>
                <w:lang w:eastAsia="en-GB"/>
                <w14:ligatures w14:val="none"/>
              </w:rPr>
              <w:t>SECTION 2: REFLECTION</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_Toc227416656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14</w:t>
            </w:r>
            <w:r w:rsidRPr="00114562">
              <w:rPr>
                <w:rFonts w:asciiTheme="minorBidi" w:hAnsiTheme="minorBidi"/>
                <w:noProof/>
                <w:webHidden/>
              </w:rPr>
              <w:fldChar w:fldCharType="end"/>
            </w:r>
          </w:hyperlink>
        </w:p>
        <w:p w14:paraId="427410D8" w14:textId="2D28ED78"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57" w:history="1">
            <w:r w:rsidRPr="00114562">
              <w:rPr>
                <w:rStyle w:val="Hyperlink"/>
                <w:rFonts w:asciiTheme="minorBidi" w:eastAsia="Times New Roman" w:hAnsiTheme="minorBidi"/>
                <w:noProof/>
                <w:kern w:val="0"/>
                <w:lang w:eastAsia="en-GB"/>
                <w14:ligatures w14:val="none"/>
              </w:rPr>
              <w:t>1. Description</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_Toc227416657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14</w:t>
            </w:r>
            <w:r w:rsidRPr="00114562">
              <w:rPr>
                <w:rFonts w:asciiTheme="minorBidi" w:hAnsiTheme="minorBidi"/>
                <w:noProof/>
                <w:webHidden/>
              </w:rPr>
              <w:fldChar w:fldCharType="end"/>
            </w:r>
          </w:hyperlink>
        </w:p>
        <w:p w14:paraId="79B6FE44" w14:textId="22B51E26"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58" w:history="1">
            <w:r w:rsidRPr="00114562">
              <w:rPr>
                <w:rStyle w:val="Hyperlink"/>
                <w:rFonts w:asciiTheme="minorBidi" w:eastAsia="Times New Roman" w:hAnsiTheme="minorBidi"/>
                <w:noProof/>
                <w:kern w:val="0"/>
                <w:lang w:eastAsia="en-GB"/>
                <w14:ligatures w14:val="none"/>
              </w:rPr>
              <w:t>2. Feelings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_Toc227416658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15</w:t>
            </w:r>
            <w:r w:rsidRPr="00114562">
              <w:rPr>
                <w:rFonts w:asciiTheme="minorBidi" w:hAnsiTheme="minorBidi"/>
                <w:noProof/>
                <w:webHidden/>
              </w:rPr>
              <w:fldChar w:fldCharType="end"/>
            </w:r>
          </w:hyperlink>
        </w:p>
        <w:p w14:paraId="7C4561B3" w14:textId="70C301CF"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59" w:history="1">
            <w:r w:rsidRPr="00114562">
              <w:rPr>
                <w:rStyle w:val="Hyperlink"/>
                <w:rFonts w:asciiTheme="minorBidi" w:eastAsia="Times New Roman" w:hAnsiTheme="minorBidi"/>
                <w:noProof/>
                <w:kern w:val="0"/>
                <w:lang w:eastAsia="en-GB"/>
                <w14:ligatures w14:val="none"/>
              </w:rPr>
              <w:t>3. Evaluation</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_Toc227416659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15</w:t>
            </w:r>
            <w:r w:rsidRPr="00114562">
              <w:rPr>
                <w:rFonts w:asciiTheme="minorBidi" w:hAnsiTheme="minorBidi"/>
                <w:noProof/>
                <w:webHidden/>
              </w:rPr>
              <w:fldChar w:fldCharType="end"/>
            </w:r>
          </w:hyperlink>
        </w:p>
        <w:p w14:paraId="0CC1F88E" w14:textId="7578B1C9"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60" w:history="1">
            <w:r w:rsidRPr="00114562">
              <w:rPr>
                <w:rStyle w:val="Hyperlink"/>
                <w:rFonts w:asciiTheme="minorBidi" w:eastAsia="Times New Roman" w:hAnsiTheme="minorBidi"/>
                <w:noProof/>
                <w:kern w:val="0"/>
                <w:lang w:eastAsia="en-GB"/>
                <w14:ligatures w14:val="none"/>
              </w:rPr>
              <w:t>4. Analysis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_Toc227416660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15</w:t>
            </w:r>
            <w:r w:rsidRPr="00114562">
              <w:rPr>
                <w:rFonts w:asciiTheme="minorBidi" w:hAnsiTheme="minorBidi"/>
                <w:noProof/>
                <w:webHidden/>
              </w:rPr>
              <w:fldChar w:fldCharType="end"/>
            </w:r>
          </w:hyperlink>
        </w:p>
        <w:p w14:paraId="0869220D" w14:textId="70B57EB4"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61" w:history="1">
            <w:r w:rsidRPr="00114562">
              <w:rPr>
                <w:rStyle w:val="Hyperlink"/>
                <w:rFonts w:asciiTheme="minorBidi" w:eastAsia="Times New Roman" w:hAnsiTheme="minorBidi"/>
                <w:noProof/>
                <w:kern w:val="0"/>
                <w:lang w:eastAsia="en-GB"/>
                <w14:ligatures w14:val="none"/>
              </w:rPr>
              <w:t>5. Conclusion</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_Toc227416661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16</w:t>
            </w:r>
            <w:r w:rsidRPr="00114562">
              <w:rPr>
                <w:rFonts w:asciiTheme="minorBidi" w:hAnsiTheme="minorBidi"/>
                <w:noProof/>
                <w:webHidden/>
              </w:rPr>
              <w:fldChar w:fldCharType="end"/>
            </w:r>
          </w:hyperlink>
        </w:p>
        <w:p w14:paraId="444C049F" w14:textId="1B1820A6" w:rsidR="00024746" w:rsidRPr="00114562" w:rsidRDefault="00024746" w:rsidP="00024746">
          <w:pPr>
            <w:pStyle w:val="TOC2"/>
            <w:tabs>
              <w:tab w:val="right" w:leader="dot" w:pos="9016"/>
            </w:tabs>
            <w:spacing w:after="0" w:line="276" w:lineRule="auto"/>
            <w:rPr>
              <w:rFonts w:asciiTheme="minorBidi" w:eastAsiaTheme="minorEastAsia" w:hAnsiTheme="minorBidi"/>
              <w:noProof/>
              <w:lang w:eastAsia="en-GB"/>
            </w:rPr>
          </w:pPr>
          <w:hyperlink w:anchor="_Toc227416662" w:history="1">
            <w:r w:rsidRPr="00114562">
              <w:rPr>
                <w:rStyle w:val="Hyperlink"/>
                <w:rFonts w:asciiTheme="minorBidi" w:eastAsia="Times New Roman" w:hAnsiTheme="minorBidi"/>
                <w:noProof/>
                <w:kern w:val="0"/>
                <w:lang w:eastAsia="en-GB"/>
                <w14:ligatures w14:val="none"/>
              </w:rPr>
              <w:t>6. Action Plan</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_Toc227416662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16</w:t>
            </w:r>
            <w:r w:rsidRPr="00114562">
              <w:rPr>
                <w:rFonts w:asciiTheme="minorBidi" w:hAnsiTheme="minorBidi"/>
                <w:noProof/>
                <w:webHidden/>
              </w:rPr>
              <w:fldChar w:fldCharType="end"/>
            </w:r>
          </w:hyperlink>
        </w:p>
        <w:p w14:paraId="335A0E92" w14:textId="661C9063" w:rsidR="00024746" w:rsidRPr="00114562" w:rsidRDefault="00024746" w:rsidP="00024746">
          <w:pPr>
            <w:pStyle w:val="TOC1"/>
            <w:tabs>
              <w:tab w:val="right" w:leader="dot" w:pos="9016"/>
            </w:tabs>
            <w:spacing w:after="0" w:line="276" w:lineRule="auto"/>
            <w:rPr>
              <w:rFonts w:asciiTheme="minorBidi" w:eastAsiaTheme="minorEastAsia" w:hAnsiTheme="minorBidi"/>
              <w:noProof/>
              <w:lang w:eastAsia="en-GB"/>
            </w:rPr>
          </w:pPr>
          <w:hyperlink w:anchor="_Toc227416663" w:history="1">
            <w:r w:rsidRPr="00114562">
              <w:rPr>
                <w:rStyle w:val="Hyperlink"/>
                <w:rFonts w:asciiTheme="minorBidi" w:eastAsia="Times New Roman" w:hAnsiTheme="minorBidi"/>
                <w:noProof/>
                <w:kern w:val="36"/>
                <w:lang w:eastAsia="en-GB"/>
                <w14:ligatures w14:val="none"/>
              </w:rPr>
              <w:t>REFERENCES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_Toc227416663 \h </w:instrText>
            </w:r>
            <w:r w:rsidRPr="00114562">
              <w:rPr>
                <w:rFonts w:asciiTheme="minorBidi" w:hAnsiTheme="minorBidi"/>
                <w:noProof/>
                <w:webHidden/>
              </w:rPr>
            </w:r>
            <w:r w:rsidRPr="00114562">
              <w:rPr>
                <w:rFonts w:asciiTheme="minorBidi" w:hAnsiTheme="minorBidi"/>
                <w:noProof/>
                <w:webHidden/>
              </w:rPr>
              <w:fldChar w:fldCharType="separate"/>
            </w:r>
            <w:r w:rsidR="00724DE2">
              <w:rPr>
                <w:rFonts w:asciiTheme="minorBidi" w:hAnsiTheme="minorBidi"/>
                <w:noProof/>
                <w:webHidden/>
              </w:rPr>
              <w:t>17</w:t>
            </w:r>
            <w:r w:rsidRPr="00114562">
              <w:rPr>
                <w:rFonts w:asciiTheme="minorBidi" w:hAnsiTheme="minorBidi"/>
                <w:noProof/>
                <w:webHidden/>
              </w:rPr>
              <w:fldChar w:fldCharType="end"/>
            </w:r>
          </w:hyperlink>
        </w:p>
        <w:p w14:paraId="688BEC36" w14:textId="20EDC378" w:rsidR="000006F7" w:rsidRPr="00114562" w:rsidRDefault="000006F7" w:rsidP="00024746">
          <w:pPr>
            <w:spacing w:after="0" w:line="276" w:lineRule="auto"/>
            <w:rPr>
              <w:rFonts w:asciiTheme="minorBidi" w:hAnsiTheme="minorBidi"/>
            </w:rPr>
          </w:pPr>
          <w:r w:rsidRPr="00114562">
            <w:rPr>
              <w:rFonts w:asciiTheme="minorBidi" w:hAnsiTheme="minorBidi"/>
              <w:noProof/>
            </w:rPr>
            <w:fldChar w:fldCharType="end"/>
          </w:r>
        </w:p>
      </w:sdtContent>
    </w:sdt>
    <w:p w14:paraId="59F2385E" w14:textId="77777777" w:rsidR="0043658A" w:rsidRPr="00114562" w:rsidRDefault="0043658A" w:rsidP="00024746">
      <w:pPr>
        <w:spacing w:after="0" w:line="276"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br w:type="page"/>
      </w:r>
    </w:p>
    <w:p w14:paraId="3281BEE6" w14:textId="1E3CD353" w:rsidR="001F0FDA" w:rsidRPr="00114562" w:rsidRDefault="001B2CEA" w:rsidP="001F0FDA">
      <w:pPr>
        <w:jc w:val="center"/>
        <w:rPr>
          <w:rFonts w:asciiTheme="minorBidi" w:hAnsiTheme="minorBidi"/>
          <w:b/>
          <w:bCs/>
          <w:noProof/>
        </w:rPr>
      </w:pPr>
      <w:r w:rsidRPr="00114562">
        <w:rPr>
          <w:rFonts w:asciiTheme="minorBidi" w:eastAsia="Times New Roman" w:hAnsiTheme="minorBidi"/>
          <w:b/>
          <w:bCs/>
          <w:kern w:val="36"/>
          <w:lang w:eastAsia="en-GB"/>
          <w14:ligatures w14:val="none"/>
        </w:rPr>
        <w:lastRenderedPageBreak/>
        <w:t>LIST OF TABLES</w:t>
      </w:r>
      <w:r w:rsidR="001F0FDA" w:rsidRPr="00114562">
        <w:rPr>
          <w:rFonts w:asciiTheme="minorBidi" w:eastAsia="Times New Roman" w:hAnsiTheme="minorBidi"/>
          <w:b/>
          <w:bCs/>
          <w:kern w:val="36"/>
          <w:lang w:eastAsia="en-GB"/>
          <w14:ligatures w14:val="none"/>
        </w:rPr>
        <w:fldChar w:fldCharType="begin"/>
      </w:r>
      <w:r w:rsidR="001F0FDA" w:rsidRPr="00114562">
        <w:rPr>
          <w:rFonts w:asciiTheme="minorBidi" w:eastAsia="Times New Roman" w:hAnsiTheme="minorBidi"/>
          <w:b/>
          <w:bCs/>
          <w:kern w:val="36"/>
          <w:lang w:eastAsia="en-GB"/>
          <w14:ligatures w14:val="none"/>
        </w:rPr>
        <w:instrText xml:space="preserve"> TOC \h \z \c "Table" </w:instrText>
      </w:r>
      <w:r w:rsidR="001F0FDA" w:rsidRPr="00114562">
        <w:rPr>
          <w:rFonts w:asciiTheme="minorBidi" w:eastAsia="Times New Roman" w:hAnsiTheme="minorBidi"/>
          <w:b/>
          <w:bCs/>
          <w:kern w:val="36"/>
          <w:lang w:eastAsia="en-GB"/>
          <w14:ligatures w14:val="none"/>
        </w:rPr>
        <w:fldChar w:fldCharType="separate"/>
      </w:r>
    </w:p>
    <w:p w14:paraId="3685469C" w14:textId="679AA615" w:rsidR="001F0FDA" w:rsidRPr="00114562" w:rsidRDefault="001F0FDA" w:rsidP="008C1896">
      <w:pPr>
        <w:pStyle w:val="TableofFigures"/>
        <w:tabs>
          <w:tab w:val="right" w:leader="dot" w:pos="9016"/>
        </w:tabs>
        <w:spacing w:line="360" w:lineRule="auto"/>
        <w:rPr>
          <w:rFonts w:asciiTheme="minorBidi" w:eastAsiaTheme="minorEastAsia" w:hAnsiTheme="minorBidi"/>
          <w:noProof/>
          <w:lang w:eastAsia="en-GB"/>
        </w:rPr>
      </w:pPr>
      <w:hyperlink w:anchor="_Toc227416001" w:history="1">
        <w:r w:rsidRPr="00114562">
          <w:rPr>
            <w:rStyle w:val="Hyperlink"/>
            <w:rFonts w:asciiTheme="minorBidi" w:eastAsia="Times New Roman" w:hAnsiTheme="minorBidi"/>
            <w:noProof/>
            <w:kern w:val="0"/>
            <w:lang w:eastAsia="en-GB"/>
            <w14:ligatures w14:val="none"/>
          </w:rPr>
          <w:t>Table 1: Tesla Organisational Overview</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_Toc227416001 \h </w:instrText>
        </w:r>
        <w:r w:rsidRPr="00114562">
          <w:rPr>
            <w:rFonts w:asciiTheme="minorBidi" w:hAnsiTheme="minorBidi"/>
            <w:noProof/>
            <w:webHidden/>
          </w:rPr>
        </w:r>
        <w:r w:rsidRPr="00114562">
          <w:rPr>
            <w:rFonts w:asciiTheme="minorBidi" w:hAnsiTheme="minorBidi"/>
            <w:noProof/>
            <w:webHidden/>
          </w:rPr>
          <w:fldChar w:fldCharType="separate"/>
        </w:r>
        <w:r w:rsidR="00301A53">
          <w:rPr>
            <w:rFonts w:asciiTheme="minorBidi" w:hAnsiTheme="minorBidi"/>
            <w:noProof/>
            <w:webHidden/>
          </w:rPr>
          <w:t>2</w:t>
        </w:r>
        <w:r w:rsidRPr="00114562">
          <w:rPr>
            <w:rFonts w:asciiTheme="minorBidi" w:hAnsiTheme="minorBidi"/>
            <w:noProof/>
            <w:webHidden/>
          </w:rPr>
          <w:fldChar w:fldCharType="end"/>
        </w:r>
      </w:hyperlink>
    </w:p>
    <w:p w14:paraId="31F2AC55" w14:textId="2FFEF80B" w:rsidR="001F0FDA" w:rsidRPr="00114562" w:rsidRDefault="001F0FDA" w:rsidP="008C1896">
      <w:pPr>
        <w:pStyle w:val="TableofFigures"/>
        <w:tabs>
          <w:tab w:val="right" w:leader="dot" w:pos="9016"/>
        </w:tabs>
        <w:spacing w:line="360" w:lineRule="auto"/>
        <w:rPr>
          <w:rFonts w:asciiTheme="minorBidi" w:eastAsiaTheme="minorEastAsia" w:hAnsiTheme="minorBidi"/>
          <w:noProof/>
          <w:lang w:eastAsia="en-GB"/>
        </w:rPr>
      </w:pPr>
      <w:hyperlink w:anchor="_Toc227416002" w:history="1">
        <w:r w:rsidRPr="00114562">
          <w:rPr>
            <w:rStyle w:val="Hyperlink"/>
            <w:rFonts w:asciiTheme="minorBidi" w:eastAsia="Times New Roman" w:hAnsiTheme="minorBidi"/>
            <w:noProof/>
            <w:kern w:val="0"/>
            <w:lang w:eastAsia="en-GB"/>
            <w14:ligatures w14:val="none"/>
          </w:rPr>
          <w:t>Table 2: Tesla PESTEL Analysis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_Toc227416002 \h </w:instrText>
        </w:r>
        <w:r w:rsidRPr="00114562">
          <w:rPr>
            <w:rFonts w:asciiTheme="minorBidi" w:hAnsiTheme="minorBidi"/>
            <w:noProof/>
            <w:webHidden/>
          </w:rPr>
        </w:r>
        <w:r w:rsidRPr="00114562">
          <w:rPr>
            <w:rFonts w:asciiTheme="minorBidi" w:hAnsiTheme="minorBidi"/>
            <w:noProof/>
            <w:webHidden/>
          </w:rPr>
          <w:fldChar w:fldCharType="separate"/>
        </w:r>
        <w:r w:rsidR="00301A53">
          <w:rPr>
            <w:rFonts w:asciiTheme="minorBidi" w:hAnsiTheme="minorBidi"/>
            <w:noProof/>
            <w:webHidden/>
          </w:rPr>
          <w:t>3</w:t>
        </w:r>
        <w:r w:rsidRPr="00114562">
          <w:rPr>
            <w:rFonts w:asciiTheme="minorBidi" w:hAnsiTheme="minorBidi"/>
            <w:noProof/>
            <w:webHidden/>
          </w:rPr>
          <w:fldChar w:fldCharType="end"/>
        </w:r>
      </w:hyperlink>
    </w:p>
    <w:p w14:paraId="45CA14AB" w14:textId="05D0F541" w:rsidR="001F0FDA" w:rsidRPr="00114562" w:rsidRDefault="001F0FDA" w:rsidP="008C1896">
      <w:pPr>
        <w:pStyle w:val="TableofFigures"/>
        <w:tabs>
          <w:tab w:val="right" w:leader="dot" w:pos="9016"/>
        </w:tabs>
        <w:spacing w:line="360" w:lineRule="auto"/>
        <w:rPr>
          <w:rFonts w:asciiTheme="minorBidi" w:eastAsiaTheme="minorEastAsia" w:hAnsiTheme="minorBidi"/>
          <w:noProof/>
          <w:lang w:eastAsia="en-GB"/>
        </w:rPr>
      </w:pPr>
      <w:hyperlink w:anchor="_Toc227416003" w:history="1">
        <w:r w:rsidRPr="00114562">
          <w:rPr>
            <w:rStyle w:val="Hyperlink"/>
            <w:rFonts w:asciiTheme="minorBidi" w:eastAsia="Times New Roman" w:hAnsiTheme="minorBidi"/>
            <w:noProof/>
            <w:kern w:val="0"/>
            <w:lang w:eastAsia="en-GB"/>
            <w14:ligatures w14:val="none"/>
          </w:rPr>
          <w:t>Table 3: Tesla VRIO Analysis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_Toc227416003 \h </w:instrText>
        </w:r>
        <w:r w:rsidRPr="00114562">
          <w:rPr>
            <w:rFonts w:asciiTheme="minorBidi" w:hAnsiTheme="minorBidi"/>
            <w:noProof/>
            <w:webHidden/>
          </w:rPr>
        </w:r>
        <w:r w:rsidRPr="00114562">
          <w:rPr>
            <w:rFonts w:asciiTheme="minorBidi" w:hAnsiTheme="minorBidi"/>
            <w:noProof/>
            <w:webHidden/>
          </w:rPr>
          <w:fldChar w:fldCharType="separate"/>
        </w:r>
        <w:r w:rsidR="00301A53">
          <w:rPr>
            <w:rFonts w:asciiTheme="minorBidi" w:hAnsiTheme="minorBidi"/>
            <w:noProof/>
            <w:webHidden/>
          </w:rPr>
          <w:t>5</w:t>
        </w:r>
        <w:r w:rsidRPr="00114562">
          <w:rPr>
            <w:rFonts w:asciiTheme="minorBidi" w:hAnsiTheme="minorBidi"/>
            <w:noProof/>
            <w:webHidden/>
          </w:rPr>
          <w:fldChar w:fldCharType="end"/>
        </w:r>
      </w:hyperlink>
    </w:p>
    <w:p w14:paraId="7487AB26" w14:textId="65428CCE" w:rsidR="001F0FDA" w:rsidRPr="00114562" w:rsidRDefault="001F0FDA" w:rsidP="008C1896">
      <w:pPr>
        <w:pStyle w:val="TableofFigures"/>
        <w:tabs>
          <w:tab w:val="right" w:leader="dot" w:pos="9016"/>
        </w:tabs>
        <w:spacing w:line="360" w:lineRule="auto"/>
        <w:rPr>
          <w:rFonts w:asciiTheme="minorBidi" w:eastAsiaTheme="minorEastAsia" w:hAnsiTheme="minorBidi"/>
          <w:noProof/>
          <w:lang w:eastAsia="en-GB"/>
        </w:rPr>
      </w:pPr>
      <w:hyperlink w:anchor="_Toc227416004" w:history="1">
        <w:r w:rsidRPr="00114562">
          <w:rPr>
            <w:rStyle w:val="Hyperlink"/>
            <w:rFonts w:asciiTheme="minorBidi" w:eastAsia="Times New Roman" w:hAnsiTheme="minorBidi"/>
            <w:noProof/>
            <w:kern w:val="0"/>
            <w:lang w:eastAsia="en-GB"/>
            <w14:ligatures w14:val="none"/>
          </w:rPr>
          <w:t>Table 4: Tesla CSR and Sustainability Evaluation</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_Toc227416004 \h </w:instrText>
        </w:r>
        <w:r w:rsidRPr="00114562">
          <w:rPr>
            <w:rFonts w:asciiTheme="minorBidi" w:hAnsiTheme="minorBidi"/>
            <w:noProof/>
            <w:webHidden/>
          </w:rPr>
        </w:r>
        <w:r w:rsidRPr="00114562">
          <w:rPr>
            <w:rFonts w:asciiTheme="minorBidi" w:hAnsiTheme="minorBidi"/>
            <w:noProof/>
            <w:webHidden/>
          </w:rPr>
          <w:fldChar w:fldCharType="separate"/>
        </w:r>
        <w:r w:rsidR="00301A53">
          <w:rPr>
            <w:rFonts w:asciiTheme="minorBidi" w:hAnsiTheme="minorBidi"/>
            <w:noProof/>
            <w:webHidden/>
          </w:rPr>
          <w:t>6</w:t>
        </w:r>
        <w:r w:rsidRPr="00114562">
          <w:rPr>
            <w:rFonts w:asciiTheme="minorBidi" w:hAnsiTheme="minorBidi"/>
            <w:noProof/>
            <w:webHidden/>
          </w:rPr>
          <w:fldChar w:fldCharType="end"/>
        </w:r>
      </w:hyperlink>
    </w:p>
    <w:p w14:paraId="13BDD881" w14:textId="1124DDCB" w:rsidR="001F0FDA" w:rsidRPr="00114562" w:rsidRDefault="001F0FDA" w:rsidP="008C1896">
      <w:pPr>
        <w:pStyle w:val="TableofFigures"/>
        <w:tabs>
          <w:tab w:val="right" w:leader="dot" w:pos="9016"/>
        </w:tabs>
        <w:spacing w:line="360" w:lineRule="auto"/>
        <w:rPr>
          <w:rFonts w:asciiTheme="minorBidi" w:eastAsiaTheme="minorEastAsia" w:hAnsiTheme="minorBidi"/>
          <w:noProof/>
          <w:lang w:eastAsia="en-GB"/>
        </w:rPr>
      </w:pPr>
      <w:hyperlink w:anchor="_Toc227416005" w:history="1">
        <w:r w:rsidRPr="00114562">
          <w:rPr>
            <w:rStyle w:val="Hyperlink"/>
            <w:rFonts w:asciiTheme="minorBidi" w:eastAsia="Times New Roman" w:hAnsiTheme="minorBidi"/>
            <w:noProof/>
            <w:kern w:val="0"/>
            <w:lang w:eastAsia="en-GB"/>
            <w14:ligatures w14:val="none"/>
          </w:rPr>
          <w:t>Table 5: Tesla Balanced Scorecard Analysis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_Toc227416005 \h </w:instrText>
        </w:r>
        <w:r w:rsidRPr="00114562">
          <w:rPr>
            <w:rFonts w:asciiTheme="minorBidi" w:hAnsiTheme="minorBidi"/>
            <w:noProof/>
            <w:webHidden/>
          </w:rPr>
        </w:r>
        <w:r w:rsidRPr="00114562">
          <w:rPr>
            <w:rFonts w:asciiTheme="minorBidi" w:hAnsiTheme="minorBidi"/>
            <w:noProof/>
            <w:webHidden/>
          </w:rPr>
          <w:fldChar w:fldCharType="separate"/>
        </w:r>
        <w:r w:rsidR="00301A53">
          <w:rPr>
            <w:rFonts w:asciiTheme="minorBidi" w:hAnsiTheme="minorBidi"/>
            <w:noProof/>
            <w:webHidden/>
          </w:rPr>
          <w:t>9</w:t>
        </w:r>
        <w:r w:rsidRPr="00114562">
          <w:rPr>
            <w:rFonts w:asciiTheme="minorBidi" w:hAnsiTheme="minorBidi"/>
            <w:noProof/>
            <w:webHidden/>
          </w:rPr>
          <w:fldChar w:fldCharType="end"/>
        </w:r>
      </w:hyperlink>
    </w:p>
    <w:p w14:paraId="75277E8A" w14:textId="73374490" w:rsidR="001F0FDA" w:rsidRPr="00114562" w:rsidRDefault="001F0FDA" w:rsidP="008C1896">
      <w:pPr>
        <w:pStyle w:val="TableofFigures"/>
        <w:tabs>
          <w:tab w:val="right" w:leader="dot" w:pos="9016"/>
        </w:tabs>
        <w:spacing w:line="360" w:lineRule="auto"/>
        <w:rPr>
          <w:rFonts w:asciiTheme="minorBidi" w:eastAsiaTheme="minorEastAsia" w:hAnsiTheme="minorBidi"/>
          <w:noProof/>
          <w:lang w:eastAsia="en-GB"/>
        </w:rPr>
      </w:pPr>
      <w:hyperlink w:anchor="_Toc227416006" w:history="1">
        <w:r w:rsidRPr="00114562">
          <w:rPr>
            <w:rStyle w:val="Hyperlink"/>
            <w:rFonts w:asciiTheme="minorBidi" w:eastAsia="Times New Roman" w:hAnsiTheme="minorBidi"/>
            <w:noProof/>
            <w:kern w:val="0"/>
            <w:lang w:eastAsia="en-GB"/>
            <w14:ligatures w14:val="none"/>
          </w:rPr>
          <w:t>Table 6: Tesla Strategic Choices Evaluation</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_Toc227416006 \h </w:instrText>
        </w:r>
        <w:r w:rsidRPr="00114562">
          <w:rPr>
            <w:rFonts w:asciiTheme="minorBidi" w:hAnsiTheme="minorBidi"/>
            <w:noProof/>
            <w:webHidden/>
          </w:rPr>
        </w:r>
        <w:r w:rsidRPr="00114562">
          <w:rPr>
            <w:rFonts w:asciiTheme="minorBidi" w:hAnsiTheme="minorBidi"/>
            <w:noProof/>
            <w:webHidden/>
          </w:rPr>
          <w:fldChar w:fldCharType="separate"/>
        </w:r>
        <w:r w:rsidR="00301A53">
          <w:rPr>
            <w:rFonts w:asciiTheme="minorBidi" w:hAnsiTheme="minorBidi"/>
            <w:noProof/>
            <w:webHidden/>
          </w:rPr>
          <w:t>10</w:t>
        </w:r>
        <w:r w:rsidRPr="00114562">
          <w:rPr>
            <w:rFonts w:asciiTheme="minorBidi" w:hAnsiTheme="minorBidi"/>
            <w:noProof/>
            <w:webHidden/>
          </w:rPr>
          <w:fldChar w:fldCharType="end"/>
        </w:r>
      </w:hyperlink>
    </w:p>
    <w:p w14:paraId="072E5E63" w14:textId="15BCDEAC" w:rsidR="001F0FDA" w:rsidRPr="00114562" w:rsidRDefault="001F0FDA" w:rsidP="008C1896">
      <w:pPr>
        <w:pStyle w:val="TableofFigures"/>
        <w:tabs>
          <w:tab w:val="right" w:leader="dot" w:pos="9016"/>
        </w:tabs>
        <w:spacing w:line="360" w:lineRule="auto"/>
        <w:rPr>
          <w:rFonts w:asciiTheme="minorBidi" w:eastAsiaTheme="minorEastAsia" w:hAnsiTheme="minorBidi"/>
          <w:noProof/>
          <w:lang w:eastAsia="en-GB"/>
        </w:rPr>
      </w:pPr>
      <w:hyperlink w:anchor="_Toc227416007" w:history="1">
        <w:r w:rsidRPr="00114562">
          <w:rPr>
            <w:rStyle w:val="Hyperlink"/>
            <w:rFonts w:asciiTheme="minorBidi" w:eastAsia="Times New Roman" w:hAnsiTheme="minorBidi"/>
            <w:noProof/>
            <w:kern w:val="0"/>
            <w:lang w:eastAsia="en-GB"/>
            <w14:ligatures w14:val="none"/>
          </w:rPr>
          <w:t>Table 7: Tesla SWOT Analysis</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_Toc227416007 \h </w:instrText>
        </w:r>
        <w:r w:rsidRPr="00114562">
          <w:rPr>
            <w:rFonts w:asciiTheme="minorBidi" w:hAnsiTheme="minorBidi"/>
            <w:noProof/>
            <w:webHidden/>
          </w:rPr>
        </w:r>
        <w:r w:rsidRPr="00114562">
          <w:rPr>
            <w:rFonts w:asciiTheme="minorBidi" w:hAnsiTheme="minorBidi"/>
            <w:noProof/>
            <w:webHidden/>
          </w:rPr>
          <w:fldChar w:fldCharType="separate"/>
        </w:r>
        <w:r w:rsidR="00301A53">
          <w:rPr>
            <w:rFonts w:asciiTheme="minorBidi" w:hAnsiTheme="minorBidi"/>
            <w:noProof/>
            <w:webHidden/>
          </w:rPr>
          <w:t>12</w:t>
        </w:r>
        <w:r w:rsidRPr="00114562">
          <w:rPr>
            <w:rFonts w:asciiTheme="minorBidi" w:hAnsiTheme="minorBidi"/>
            <w:noProof/>
            <w:webHidden/>
          </w:rPr>
          <w:fldChar w:fldCharType="end"/>
        </w:r>
      </w:hyperlink>
    </w:p>
    <w:p w14:paraId="134E7E06" w14:textId="3FF4EF01" w:rsidR="001B2CEA" w:rsidRPr="00114562" w:rsidRDefault="001F0FDA">
      <w:pPr>
        <w:rPr>
          <w:rFonts w:asciiTheme="minorBidi" w:eastAsia="Times New Roman" w:hAnsiTheme="minorBidi"/>
          <w:kern w:val="36"/>
          <w:lang w:eastAsia="en-GB"/>
          <w14:ligatures w14:val="none"/>
        </w:rPr>
      </w:pPr>
      <w:r w:rsidRPr="00114562">
        <w:rPr>
          <w:rFonts w:asciiTheme="minorBidi" w:eastAsia="Times New Roman" w:hAnsiTheme="minorBidi"/>
          <w:kern w:val="36"/>
          <w:lang w:eastAsia="en-GB"/>
          <w14:ligatures w14:val="none"/>
        </w:rPr>
        <w:fldChar w:fldCharType="end"/>
      </w:r>
    </w:p>
    <w:p w14:paraId="4417D098" w14:textId="77777777" w:rsidR="001F0FDA" w:rsidRPr="00114562" w:rsidRDefault="001F0FDA" w:rsidP="001B2CEA">
      <w:pPr>
        <w:jc w:val="center"/>
        <w:rPr>
          <w:rFonts w:asciiTheme="minorBidi" w:eastAsia="Times New Roman" w:hAnsiTheme="minorBidi"/>
          <w:kern w:val="36"/>
          <w:lang w:eastAsia="en-GB"/>
          <w14:ligatures w14:val="none"/>
        </w:rPr>
      </w:pPr>
    </w:p>
    <w:p w14:paraId="7EBB2080" w14:textId="77777777" w:rsidR="001F0FDA" w:rsidRPr="00114562" w:rsidRDefault="001F0FDA" w:rsidP="001B2CEA">
      <w:pPr>
        <w:jc w:val="center"/>
        <w:rPr>
          <w:rFonts w:asciiTheme="minorBidi" w:eastAsia="Times New Roman" w:hAnsiTheme="minorBidi"/>
          <w:kern w:val="36"/>
          <w:lang w:eastAsia="en-GB"/>
          <w14:ligatures w14:val="none"/>
        </w:rPr>
      </w:pPr>
    </w:p>
    <w:p w14:paraId="4674A77A" w14:textId="77777777" w:rsidR="001F0FDA" w:rsidRPr="00114562" w:rsidRDefault="001F0FDA">
      <w:pPr>
        <w:rPr>
          <w:rFonts w:asciiTheme="minorBidi" w:eastAsia="Times New Roman" w:hAnsiTheme="minorBidi"/>
          <w:kern w:val="36"/>
          <w:lang w:eastAsia="en-GB"/>
          <w14:ligatures w14:val="none"/>
        </w:rPr>
      </w:pPr>
      <w:r w:rsidRPr="00114562">
        <w:rPr>
          <w:rFonts w:asciiTheme="minorBidi" w:eastAsia="Times New Roman" w:hAnsiTheme="minorBidi"/>
          <w:kern w:val="36"/>
          <w:lang w:eastAsia="en-GB"/>
          <w14:ligatures w14:val="none"/>
        </w:rPr>
        <w:br w:type="page"/>
      </w:r>
    </w:p>
    <w:p w14:paraId="50ECB019" w14:textId="6BDADD9C" w:rsidR="001B2CEA" w:rsidRPr="00114562" w:rsidRDefault="001B2CEA" w:rsidP="001B2CEA">
      <w:pPr>
        <w:jc w:val="center"/>
        <w:rPr>
          <w:rFonts w:asciiTheme="minorBidi" w:eastAsia="Times New Roman" w:hAnsiTheme="minorBidi"/>
          <w:b/>
          <w:bCs/>
          <w:kern w:val="36"/>
          <w:lang w:eastAsia="en-GB"/>
          <w14:ligatures w14:val="none"/>
        </w:rPr>
      </w:pPr>
      <w:r w:rsidRPr="00114562">
        <w:rPr>
          <w:rFonts w:asciiTheme="minorBidi" w:eastAsia="Times New Roman" w:hAnsiTheme="minorBidi"/>
          <w:b/>
          <w:bCs/>
          <w:kern w:val="36"/>
          <w:lang w:eastAsia="en-GB"/>
          <w14:ligatures w14:val="none"/>
        </w:rPr>
        <w:lastRenderedPageBreak/>
        <w:t>LIST OF FIGURES</w:t>
      </w:r>
    </w:p>
    <w:p w14:paraId="3EACB933" w14:textId="52A802A6" w:rsidR="001F0FDA" w:rsidRPr="00114562" w:rsidRDefault="001F0FDA" w:rsidP="008C1896">
      <w:pPr>
        <w:pStyle w:val="TableofFigures"/>
        <w:tabs>
          <w:tab w:val="right" w:leader="dot" w:pos="9016"/>
        </w:tabs>
        <w:spacing w:line="360" w:lineRule="auto"/>
        <w:rPr>
          <w:rFonts w:asciiTheme="minorBidi" w:hAnsiTheme="minorBidi"/>
          <w:noProof/>
        </w:rPr>
      </w:pPr>
      <w:r w:rsidRPr="00114562">
        <w:rPr>
          <w:rFonts w:asciiTheme="minorBidi" w:eastAsia="Times New Roman" w:hAnsiTheme="minorBidi"/>
          <w:kern w:val="36"/>
          <w:lang w:eastAsia="en-GB"/>
          <w14:ligatures w14:val="none"/>
        </w:rPr>
        <w:fldChar w:fldCharType="begin"/>
      </w:r>
      <w:r w:rsidRPr="00114562">
        <w:rPr>
          <w:rFonts w:asciiTheme="minorBidi" w:eastAsia="Times New Roman" w:hAnsiTheme="minorBidi"/>
          <w:kern w:val="36"/>
          <w:lang w:eastAsia="en-GB"/>
          <w14:ligatures w14:val="none"/>
        </w:rPr>
        <w:instrText xml:space="preserve"> TOC \h \z \c "Figure" </w:instrText>
      </w:r>
      <w:r w:rsidRPr="00114562">
        <w:rPr>
          <w:rFonts w:asciiTheme="minorBidi" w:eastAsia="Times New Roman" w:hAnsiTheme="minorBidi"/>
          <w:kern w:val="36"/>
          <w:lang w:eastAsia="en-GB"/>
          <w14:ligatures w14:val="none"/>
        </w:rPr>
        <w:fldChar w:fldCharType="separate"/>
      </w:r>
      <w:hyperlink w:anchor="_Toc227415997" w:history="1">
        <w:r w:rsidRPr="00114562">
          <w:rPr>
            <w:rStyle w:val="Hyperlink"/>
            <w:rFonts w:asciiTheme="minorBidi" w:eastAsia="Times New Roman" w:hAnsiTheme="minorBidi"/>
            <w:noProof/>
            <w:kern w:val="0"/>
            <w:lang w:eastAsia="en-GB"/>
            <w14:ligatures w14:val="none"/>
          </w:rPr>
          <w:t>Figure 1: Porter’s Five Forces – Tesla Industry Structure (Author, 2026)</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_Toc227415997 \h </w:instrText>
        </w:r>
        <w:r w:rsidRPr="00114562">
          <w:rPr>
            <w:rFonts w:asciiTheme="minorBidi" w:hAnsiTheme="minorBidi"/>
            <w:noProof/>
            <w:webHidden/>
          </w:rPr>
        </w:r>
        <w:r w:rsidRPr="00114562">
          <w:rPr>
            <w:rFonts w:asciiTheme="minorBidi" w:hAnsiTheme="minorBidi"/>
            <w:noProof/>
            <w:webHidden/>
          </w:rPr>
          <w:fldChar w:fldCharType="separate"/>
        </w:r>
        <w:r w:rsidR="00301A53">
          <w:rPr>
            <w:rFonts w:asciiTheme="minorBidi" w:hAnsiTheme="minorBidi"/>
            <w:noProof/>
            <w:webHidden/>
          </w:rPr>
          <w:t>4</w:t>
        </w:r>
        <w:r w:rsidRPr="00114562">
          <w:rPr>
            <w:rFonts w:asciiTheme="minorBidi" w:hAnsiTheme="minorBidi"/>
            <w:noProof/>
            <w:webHidden/>
          </w:rPr>
          <w:fldChar w:fldCharType="end"/>
        </w:r>
      </w:hyperlink>
    </w:p>
    <w:p w14:paraId="0349BACA" w14:textId="7FF45388" w:rsidR="001F0FDA" w:rsidRPr="00114562" w:rsidRDefault="001F0FDA" w:rsidP="008C1896">
      <w:pPr>
        <w:pStyle w:val="TableofFigures"/>
        <w:tabs>
          <w:tab w:val="right" w:leader="dot" w:pos="9016"/>
        </w:tabs>
        <w:spacing w:line="360" w:lineRule="auto"/>
        <w:rPr>
          <w:rFonts w:asciiTheme="minorBidi" w:hAnsiTheme="minorBidi"/>
          <w:noProof/>
        </w:rPr>
      </w:pPr>
      <w:hyperlink w:anchor="_Toc227415998" w:history="1">
        <w:r w:rsidRPr="00114562">
          <w:rPr>
            <w:rStyle w:val="Hyperlink"/>
            <w:rFonts w:asciiTheme="minorBidi" w:eastAsia="Times New Roman" w:hAnsiTheme="minorBidi"/>
            <w:noProof/>
            <w:kern w:val="0"/>
            <w:lang w:eastAsia="en-GB"/>
            <w14:ligatures w14:val="none"/>
          </w:rPr>
          <w:t>Figure 2: Balanced Scorecard Framework (Kaplan &amp; Norton, 1992)</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_Toc227415998 \h </w:instrText>
        </w:r>
        <w:r w:rsidRPr="00114562">
          <w:rPr>
            <w:rFonts w:asciiTheme="minorBidi" w:hAnsiTheme="minorBidi"/>
            <w:noProof/>
            <w:webHidden/>
          </w:rPr>
        </w:r>
        <w:r w:rsidRPr="00114562">
          <w:rPr>
            <w:rFonts w:asciiTheme="minorBidi" w:hAnsiTheme="minorBidi"/>
            <w:noProof/>
            <w:webHidden/>
          </w:rPr>
          <w:fldChar w:fldCharType="separate"/>
        </w:r>
        <w:r w:rsidR="00301A53">
          <w:rPr>
            <w:rFonts w:asciiTheme="minorBidi" w:hAnsiTheme="minorBidi"/>
            <w:noProof/>
            <w:webHidden/>
          </w:rPr>
          <w:t>7</w:t>
        </w:r>
        <w:r w:rsidRPr="00114562">
          <w:rPr>
            <w:rFonts w:asciiTheme="minorBidi" w:hAnsiTheme="minorBidi"/>
            <w:noProof/>
            <w:webHidden/>
          </w:rPr>
          <w:fldChar w:fldCharType="end"/>
        </w:r>
      </w:hyperlink>
    </w:p>
    <w:p w14:paraId="3E8F8204" w14:textId="2E1A4DC4" w:rsidR="001F0FDA" w:rsidRPr="00114562" w:rsidRDefault="001F0FDA" w:rsidP="008C1896">
      <w:pPr>
        <w:pStyle w:val="TableofFigures"/>
        <w:tabs>
          <w:tab w:val="right" w:leader="dot" w:pos="9016"/>
        </w:tabs>
        <w:spacing w:line="360" w:lineRule="auto"/>
        <w:rPr>
          <w:rFonts w:asciiTheme="minorBidi" w:hAnsiTheme="minorBidi"/>
          <w:noProof/>
        </w:rPr>
      </w:pPr>
      <w:hyperlink w:anchor="_Toc227415999" w:history="1">
        <w:r w:rsidRPr="00114562">
          <w:rPr>
            <w:rStyle w:val="Hyperlink"/>
            <w:rFonts w:asciiTheme="minorBidi" w:eastAsia="Times New Roman" w:hAnsiTheme="minorBidi"/>
            <w:noProof/>
            <w:kern w:val="0"/>
            <w:lang w:eastAsia="en-GB"/>
            <w14:ligatures w14:val="none"/>
          </w:rPr>
          <w:t>Figure 3: Ansoff Matrix Applied to Tesla</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_Toc227415999 \h </w:instrText>
        </w:r>
        <w:r w:rsidRPr="00114562">
          <w:rPr>
            <w:rFonts w:asciiTheme="minorBidi" w:hAnsiTheme="minorBidi"/>
            <w:noProof/>
            <w:webHidden/>
          </w:rPr>
        </w:r>
        <w:r w:rsidRPr="00114562">
          <w:rPr>
            <w:rFonts w:asciiTheme="minorBidi" w:hAnsiTheme="minorBidi"/>
            <w:noProof/>
            <w:webHidden/>
          </w:rPr>
          <w:fldChar w:fldCharType="separate"/>
        </w:r>
        <w:r w:rsidR="00301A53">
          <w:rPr>
            <w:rFonts w:asciiTheme="minorBidi" w:hAnsiTheme="minorBidi"/>
            <w:noProof/>
            <w:webHidden/>
          </w:rPr>
          <w:t>12</w:t>
        </w:r>
        <w:r w:rsidRPr="00114562">
          <w:rPr>
            <w:rFonts w:asciiTheme="minorBidi" w:hAnsiTheme="minorBidi"/>
            <w:noProof/>
            <w:webHidden/>
          </w:rPr>
          <w:fldChar w:fldCharType="end"/>
        </w:r>
      </w:hyperlink>
    </w:p>
    <w:p w14:paraId="227BBADC" w14:textId="4AA8EC37" w:rsidR="001F0FDA" w:rsidRPr="00114562" w:rsidRDefault="001F0FDA" w:rsidP="008C1896">
      <w:pPr>
        <w:pStyle w:val="TableofFigures"/>
        <w:tabs>
          <w:tab w:val="right" w:leader="dot" w:pos="9016"/>
        </w:tabs>
        <w:spacing w:line="360" w:lineRule="auto"/>
        <w:rPr>
          <w:rFonts w:asciiTheme="minorBidi" w:hAnsiTheme="minorBidi"/>
          <w:noProof/>
        </w:rPr>
      </w:pPr>
      <w:hyperlink w:anchor="_Toc227416000" w:history="1">
        <w:r w:rsidRPr="00114562">
          <w:rPr>
            <w:rStyle w:val="Hyperlink"/>
            <w:rFonts w:asciiTheme="minorBidi" w:eastAsia="Times New Roman" w:hAnsiTheme="minorBidi"/>
            <w:noProof/>
            <w:kern w:val="0"/>
            <w:lang w:eastAsia="en-GB"/>
            <w14:ligatures w14:val="none"/>
          </w:rPr>
          <w:t>Figure 4: Gibbs Reflective Cycle</w:t>
        </w:r>
        <w:r w:rsidRPr="00114562">
          <w:rPr>
            <w:rFonts w:asciiTheme="minorBidi" w:hAnsiTheme="minorBidi"/>
            <w:noProof/>
            <w:webHidden/>
          </w:rPr>
          <w:tab/>
        </w:r>
        <w:r w:rsidRPr="00114562">
          <w:rPr>
            <w:rFonts w:asciiTheme="minorBidi" w:hAnsiTheme="minorBidi"/>
            <w:noProof/>
            <w:webHidden/>
          </w:rPr>
          <w:fldChar w:fldCharType="begin"/>
        </w:r>
        <w:r w:rsidRPr="00114562">
          <w:rPr>
            <w:rFonts w:asciiTheme="minorBidi" w:hAnsiTheme="minorBidi"/>
            <w:noProof/>
            <w:webHidden/>
          </w:rPr>
          <w:instrText xml:space="preserve"> PAGEREF _Toc227416000 \h </w:instrText>
        </w:r>
        <w:r w:rsidRPr="00114562">
          <w:rPr>
            <w:rFonts w:asciiTheme="minorBidi" w:hAnsiTheme="minorBidi"/>
            <w:noProof/>
            <w:webHidden/>
          </w:rPr>
        </w:r>
        <w:r w:rsidRPr="00114562">
          <w:rPr>
            <w:rFonts w:asciiTheme="minorBidi" w:hAnsiTheme="minorBidi"/>
            <w:noProof/>
            <w:webHidden/>
          </w:rPr>
          <w:fldChar w:fldCharType="separate"/>
        </w:r>
        <w:r w:rsidR="00301A53">
          <w:rPr>
            <w:rFonts w:asciiTheme="minorBidi" w:hAnsiTheme="minorBidi"/>
            <w:noProof/>
            <w:webHidden/>
          </w:rPr>
          <w:t>14</w:t>
        </w:r>
        <w:r w:rsidRPr="00114562">
          <w:rPr>
            <w:rFonts w:asciiTheme="minorBidi" w:hAnsiTheme="minorBidi"/>
            <w:noProof/>
            <w:webHidden/>
          </w:rPr>
          <w:fldChar w:fldCharType="end"/>
        </w:r>
      </w:hyperlink>
    </w:p>
    <w:p w14:paraId="1E2DF11F" w14:textId="77777777" w:rsidR="001F0FDA" w:rsidRPr="00114562" w:rsidRDefault="001F0FDA" w:rsidP="008C1896">
      <w:pPr>
        <w:spacing w:line="360" w:lineRule="auto"/>
        <w:jc w:val="center"/>
        <w:rPr>
          <w:rFonts w:asciiTheme="minorBidi" w:eastAsia="Times New Roman" w:hAnsiTheme="minorBidi"/>
          <w:kern w:val="36"/>
          <w:lang w:eastAsia="en-GB"/>
          <w14:ligatures w14:val="none"/>
        </w:rPr>
      </w:pPr>
      <w:r w:rsidRPr="00114562">
        <w:rPr>
          <w:rFonts w:asciiTheme="minorBidi" w:eastAsia="Times New Roman" w:hAnsiTheme="minorBidi"/>
          <w:kern w:val="36"/>
          <w:lang w:eastAsia="en-GB"/>
          <w14:ligatures w14:val="none"/>
        </w:rPr>
        <w:fldChar w:fldCharType="end"/>
      </w:r>
    </w:p>
    <w:p w14:paraId="711D82F7" w14:textId="77777777" w:rsidR="001F0FDA" w:rsidRPr="00114562" w:rsidRDefault="001F0FDA" w:rsidP="001F0FDA">
      <w:pPr>
        <w:rPr>
          <w:rFonts w:asciiTheme="minorBidi" w:eastAsia="Times New Roman" w:hAnsiTheme="minorBidi"/>
          <w:kern w:val="36"/>
          <w:lang w:eastAsia="en-GB"/>
          <w14:ligatures w14:val="none"/>
        </w:rPr>
      </w:pPr>
    </w:p>
    <w:p w14:paraId="7E6BDD28" w14:textId="77777777" w:rsidR="001F0FDA" w:rsidRPr="00301A53" w:rsidRDefault="001F0FDA" w:rsidP="001F0FDA">
      <w:pPr>
        <w:rPr>
          <w:rFonts w:asciiTheme="minorBidi" w:eastAsia="Times New Roman" w:hAnsiTheme="minorBidi"/>
          <w:kern w:val="36"/>
          <w:lang w:val="en-US" w:eastAsia="en-GB"/>
          <w14:ligatures w14:val="none"/>
        </w:rPr>
      </w:pPr>
    </w:p>
    <w:p w14:paraId="0957F7BC" w14:textId="77777777" w:rsidR="001F0FDA" w:rsidRPr="00114562" w:rsidRDefault="001F0FDA" w:rsidP="001F0FDA">
      <w:pPr>
        <w:rPr>
          <w:rFonts w:asciiTheme="minorBidi" w:eastAsia="Times New Roman" w:hAnsiTheme="minorBidi"/>
          <w:kern w:val="36"/>
          <w:lang w:eastAsia="en-GB"/>
          <w14:ligatures w14:val="none"/>
        </w:rPr>
      </w:pPr>
    </w:p>
    <w:p w14:paraId="62FDF2AF" w14:textId="77777777" w:rsidR="001F0FDA" w:rsidRPr="00114562" w:rsidRDefault="001F0FDA" w:rsidP="001F0FDA">
      <w:pPr>
        <w:rPr>
          <w:rFonts w:asciiTheme="minorBidi" w:eastAsia="Times New Roman" w:hAnsiTheme="minorBidi"/>
          <w:kern w:val="36"/>
          <w:lang w:eastAsia="en-GB"/>
          <w14:ligatures w14:val="none"/>
        </w:rPr>
      </w:pPr>
    </w:p>
    <w:p w14:paraId="080DFE9B" w14:textId="77777777" w:rsidR="001F0FDA" w:rsidRPr="00114562" w:rsidRDefault="001F0FDA" w:rsidP="001F0FDA">
      <w:pPr>
        <w:rPr>
          <w:rFonts w:asciiTheme="minorBidi" w:eastAsia="Times New Roman" w:hAnsiTheme="minorBidi"/>
          <w:b/>
          <w:bCs/>
          <w:kern w:val="36"/>
          <w:lang w:eastAsia="en-GB"/>
          <w14:ligatures w14:val="none"/>
        </w:rPr>
      </w:pPr>
    </w:p>
    <w:p w14:paraId="76E28C70" w14:textId="77777777" w:rsidR="001F0FDA" w:rsidRPr="00114562" w:rsidRDefault="001F0FDA" w:rsidP="001F0FDA">
      <w:pPr>
        <w:rPr>
          <w:rFonts w:asciiTheme="minorBidi" w:eastAsia="Times New Roman" w:hAnsiTheme="minorBidi"/>
          <w:b/>
          <w:bCs/>
          <w:kern w:val="36"/>
          <w:lang w:eastAsia="en-GB"/>
          <w14:ligatures w14:val="none"/>
        </w:rPr>
      </w:pPr>
    </w:p>
    <w:p w14:paraId="6BDE882A" w14:textId="77777777" w:rsidR="001F0FDA" w:rsidRPr="00114562" w:rsidRDefault="001F0FDA" w:rsidP="001F0FDA">
      <w:pPr>
        <w:rPr>
          <w:rFonts w:asciiTheme="minorBidi" w:eastAsia="Times New Roman" w:hAnsiTheme="minorBidi"/>
          <w:b/>
          <w:bCs/>
          <w:kern w:val="36"/>
          <w:lang w:eastAsia="en-GB"/>
          <w14:ligatures w14:val="none"/>
        </w:rPr>
      </w:pPr>
    </w:p>
    <w:p w14:paraId="405E1EE5" w14:textId="77777777" w:rsidR="001F0FDA" w:rsidRPr="00114562" w:rsidRDefault="001F0FDA" w:rsidP="001F0FDA">
      <w:pPr>
        <w:rPr>
          <w:rFonts w:asciiTheme="minorBidi" w:eastAsia="Times New Roman" w:hAnsiTheme="minorBidi"/>
          <w:b/>
          <w:bCs/>
          <w:kern w:val="36"/>
          <w:lang w:eastAsia="en-GB"/>
          <w14:ligatures w14:val="none"/>
        </w:rPr>
      </w:pPr>
    </w:p>
    <w:p w14:paraId="60C6F24C" w14:textId="77777777" w:rsidR="001F0FDA" w:rsidRPr="00114562" w:rsidRDefault="001F0FDA" w:rsidP="001F0FDA">
      <w:pPr>
        <w:rPr>
          <w:rFonts w:asciiTheme="minorBidi" w:eastAsia="Times New Roman" w:hAnsiTheme="minorBidi"/>
          <w:b/>
          <w:bCs/>
          <w:kern w:val="36"/>
          <w:lang w:eastAsia="en-GB"/>
          <w14:ligatures w14:val="none"/>
        </w:rPr>
      </w:pPr>
    </w:p>
    <w:p w14:paraId="77CF6D53" w14:textId="77777777" w:rsidR="001F0FDA" w:rsidRPr="00114562" w:rsidRDefault="001F0FDA" w:rsidP="001F0FDA">
      <w:pPr>
        <w:rPr>
          <w:rFonts w:asciiTheme="minorBidi" w:eastAsia="Times New Roman" w:hAnsiTheme="minorBidi"/>
          <w:b/>
          <w:bCs/>
          <w:kern w:val="36"/>
          <w:lang w:eastAsia="en-GB"/>
          <w14:ligatures w14:val="none"/>
        </w:rPr>
      </w:pPr>
    </w:p>
    <w:p w14:paraId="40DDCA5C" w14:textId="77777777" w:rsidR="001F0FDA" w:rsidRPr="00114562" w:rsidRDefault="001F0FDA" w:rsidP="001F0FDA">
      <w:pPr>
        <w:rPr>
          <w:rFonts w:asciiTheme="minorBidi" w:eastAsia="Times New Roman" w:hAnsiTheme="minorBidi"/>
          <w:b/>
          <w:bCs/>
          <w:kern w:val="36"/>
          <w:lang w:eastAsia="en-GB"/>
          <w14:ligatures w14:val="none"/>
        </w:rPr>
      </w:pPr>
    </w:p>
    <w:p w14:paraId="49C8B22F" w14:textId="77777777" w:rsidR="001F0FDA" w:rsidRPr="00114562" w:rsidRDefault="001F0FDA" w:rsidP="001F0FDA">
      <w:pPr>
        <w:rPr>
          <w:rFonts w:asciiTheme="minorBidi" w:eastAsia="Times New Roman" w:hAnsiTheme="minorBidi"/>
          <w:b/>
          <w:bCs/>
          <w:kern w:val="36"/>
          <w:lang w:eastAsia="en-GB"/>
          <w14:ligatures w14:val="none"/>
        </w:rPr>
      </w:pPr>
    </w:p>
    <w:p w14:paraId="4EE325CC" w14:textId="77777777" w:rsidR="001F0FDA" w:rsidRPr="00114562" w:rsidRDefault="001F0FDA" w:rsidP="001F0FDA">
      <w:pPr>
        <w:rPr>
          <w:rFonts w:asciiTheme="minorBidi" w:eastAsia="Times New Roman" w:hAnsiTheme="minorBidi"/>
          <w:b/>
          <w:bCs/>
          <w:kern w:val="36"/>
          <w:lang w:eastAsia="en-GB"/>
          <w14:ligatures w14:val="none"/>
        </w:rPr>
      </w:pPr>
    </w:p>
    <w:p w14:paraId="2B4293C7" w14:textId="77777777" w:rsidR="001F0FDA" w:rsidRPr="00114562" w:rsidRDefault="001F0FDA" w:rsidP="001F0FDA">
      <w:pPr>
        <w:rPr>
          <w:rFonts w:asciiTheme="minorBidi" w:eastAsia="Times New Roman" w:hAnsiTheme="minorBidi"/>
          <w:b/>
          <w:bCs/>
          <w:kern w:val="36"/>
          <w:lang w:eastAsia="en-GB"/>
          <w14:ligatures w14:val="none"/>
        </w:rPr>
      </w:pPr>
    </w:p>
    <w:p w14:paraId="158003B9" w14:textId="77777777" w:rsidR="001F0FDA" w:rsidRPr="00114562" w:rsidRDefault="001F0FDA" w:rsidP="001F0FDA">
      <w:pPr>
        <w:rPr>
          <w:rFonts w:asciiTheme="minorBidi" w:eastAsia="Times New Roman" w:hAnsiTheme="minorBidi"/>
          <w:b/>
          <w:bCs/>
          <w:kern w:val="36"/>
          <w:lang w:eastAsia="en-GB"/>
          <w14:ligatures w14:val="none"/>
        </w:rPr>
      </w:pPr>
    </w:p>
    <w:p w14:paraId="1A275BC8" w14:textId="77777777" w:rsidR="001F0FDA" w:rsidRPr="00114562" w:rsidRDefault="001F0FDA" w:rsidP="001F0FDA">
      <w:pPr>
        <w:rPr>
          <w:rFonts w:asciiTheme="minorBidi" w:eastAsia="Times New Roman" w:hAnsiTheme="minorBidi"/>
          <w:b/>
          <w:bCs/>
          <w:kern w:val="36"/>
          <w:lang w:eastAsia="en-GB"/>
          <w14:ligatures w14:val="none"/>
        </w:rPr>
      </w:pPr>
    </w:p>
    <w:p w14:paraId="4EBC3028" w14:textId="77777777" w:rsidR="001F0FDA" w:rsidRPr="00114562" w:rsidRDefault="001F0FDA" w:rsidP="001F0FDA">
      <w:pPr>
        <w:rPr>
          <w:rFonts w:asciiTheme="minorBidi" w:eastAsia="Times New Roman" w:hAnsiTheme="minorBidi"/>
          <w:b/>
          <w:bCs/>
          <w:kern w:val="36"/>
          <w:lang w:eastAsia="en-GB"/>
          <w14:ligatures w14:val="none"/>
        </w:rPr>
      </w:pPr>
    </w:p>
    <w:p w14:paraId="4E7A3314" w14:textId="77777777" w:rsidR="001F0FDA" w:rsidRPr="00114562" w:rsidRDefault="001F0FDA" w:rsidP="001F0FDA">
      <w:pPr>
        <w:rPr>
          <w:rFonts w:asciiTheme="minorBidi" w:eastAsia="Times New Roman" w:hAnsiTheme="minorBidi"/>
          <w:b/>
          <w:bCs/>
          <w:kern w:val="36"/>
          <w:lang w:eastAsia="en-GB"/>
          <w14:ligatures w14:val="none"/>
        </w:rPr>
      </w:pPr>
    </w:p>
    <w:p w14:paraId="2EFD6253" w14:textId="77777777" w:rsidR="001F0FDA" w:rsidRPr="00114562" w:rsidRDefault="001F0FDA" w:rsidP="001F0FDA">
      <w:pPr>
        <w:rPr>
          <w:rFonts w:asciiTheme="minorBidi" w:eastAsia="Times New Roman" w:hAnsiTheme="minorBidi"/>
          <w:b/>
          <w:bCs/>
          <w:kern w:val="36"/>
          <w:lang w:eastAsia="en-GB"/>
          <w14:ligatures w14:val="none"/>
        </w:rPr>
      </w:pPr>
    </w:p>
    <w:p w14:paraId="453CFEB5" w14:textId="77777777" w:rsidR="001F0FDA" w:rsidRPr="00114562" w:rsidRDefault="001F0FDA" w:rsidP="001F0FDA">
      <w:pPr>
        <w:rPr>
          <w:rFonts w:asciiTheme="minorBidi" w:eastAsia="Times New Roman" w:hAnsiTheme="minorBidi"/>
          <w:b/>
          <w:bCs/>
          <w:kern w:val="36"/>
          <w:lang w:eastAsia="en-GB"/>
          <w14:ligatures w14:val="none"/>
        </w:rPr>
      </w:pPr>
    </w:p>
    <w:p w14:paraId="5013A45A" w14:textId="77777777" w:rsidR="001F0FDA" w:rsidRPr="00114562" w:rsidRDefault="001F0FDA" w:rsidP="001F0FDA">
      <w:pPr>
        <w:rPr>
          <w:rFonts w:asciiTheme="minorBidi" w:eastAsia="Times New Roman" w:hAnsiTheme="minorBidi"/>
          <w:b/>
          <w:bCs/>
          <w:kern w:val="36"/>
          <w:lang w:eastAsia="en-GB"/>
          <w14:ligatures w14:val="none"/>
        </w:rPr>
      </w:pPr>
    </w:p>
    <w:p w14:paraId="29D9B398" w14:textId="77777777" w:rsidR="001F0FDA" w:rsidRPr="00114562" w:rsidRDefault="001F0FDA" w:rsidP="001F0FDA">
      <w:pPr>
        <w:rPr>
          <w:rFonts w:asciiTheme="minorBidi" w:eastAsia="Times New Roman" w:hAnsiTheme="minorBidi"/>
          <w:b/>
          <w:bCs/>
          <w:kern w:val="36"/>
          <w:lang w:eastAsia="en-GB"/>
          <w14:ligatures w14:val="none"/>
        </w:rPr>
      </w:pPr>
    </w:p>
    <w:p w14:paraId="1A7A3E7A" w14:textId="77777777" w:rsidR="001F0FDA" w:rsidRPr="00114562" w:rsidRDefault="001F0FDA" w:rsidP="001F0FDA">
      <w:pPr>
        <w:rPr>
          <w:rFonts w:asciiTheme="minorBidi" w:eastAsia="Times New Roman" w:hAnsiTheme="minorBidi"/>
          <w:b/>
          <w:bCs/>
          <w:kern w:val="36"/>
          <w:lang w:eastAsia="en-GB"/>
          <w14:ligatures w14:val="none"/>
        </w:rPr>
      </w:pPr>
    </w:p>
    <w:p w14:paraId="5A0205B2" w14:textId="77777777" w:rsidR="001F0FDA" w:rsidRPr="00114562" w:rsidRDefault="001F0FDA" w:rsidP="001F0FDA">
      <w:pPr>
        <w:rPr>
          <w:rFonts w:asciiTheme="minorBidi" w:eastAsia="Times New Roman" w:hAnsiTheme="minorBidi"/>
          <w:b/>
          <w:bCs/>
          <w:kern w:val="36"/>
          <w:lang w:eastAsia="en-GB"/>
          <w14:ligatures w14:val="none"/>
        </w:rPr>
      </w:pPr>
    </w:p>
    <w:p w14:paraId="2C426239" w14:textId="77777777" w:rsidR="001F0FDA" w:rsidRPr="00114562" w:rsidRDefault="001F0FDA" w:rsidP="001F0FDA">
      <w:pPr>
        <w:rPr>
          <w:rFonts w:asciiTheme="minorBidi" w:eastAsia="Times New Roman" w:hAnsiTheme="minorBidi"/>
          <w:b/>
          <w:bCs/>
          <w:kern w:val="36"/>
          <w:lang w:eastAsia="en-GB"/>
          <w14:ligatures w14:val="none"/>
        </w:rPr>
        <w:sectPr w:rsidR="001F0FDA" w:rsidRPr="00114562" w:rsidSect="001B3BC4">
          <w:footerReference w:type="default" r:id="rId8"/>
          <w:type w:val="continuous"/>
          <w:pgSz w:w="11906" w:h="16838"/>
          <w:pgMar w:top="1440" w:right="1440" w:bottom="1440" w:left="1440" w:header="720" w:footer="720" w:gutter="0"/>
          <w:pgNumType w:fmt="lowerRoman"/>
          <w:cols w:space="720"/>
          <w:docGrid w:linePitch="360"/>
        </w:sectPr>
      </w:pPr>
    </w:p>
    <w:p w14:paraId="08D5DABA" w14:textId="37384D02" w:rsidR="0043658A" w:rsidRPr="00114562" w:rsidRDefault="0043658A" w:rsidP="008A50E0">
      <w:pPr>
        <w:spacing w:after="120" w:line="360" w:lineRule="auto"/>
        <w:jc w:val="both"/>
        <w:outlineLvl w:val="0"/>
        <w:rPr>
          <w:rFonts w:asciiTheme="minorBidi" w:eastAsia="Times New Roman" w:hAnsiTheme="minorBidi"/>
          <w:kern w:val="0"/>
          <w:lang w:eastAsia="en-GB"/>
          <w14:ligatures w14:val="none"/>
        </w:rPr>
      </w:pPr>
      <w:bookmarkStart w:id="0" w:name="_Toc227416628"/>
      <w:r w:rsidRPr="00114562">
        <w:rPr>
          <w:rFonts w:asciiTheme="minorBidi" w:eastAsia="Times New Roman" w:hAnsiTheme="minorBidi"/>
          <w:b/>
          <w:bCs/>
          <w:kern w:val="36"/>
          <w:lang w:eastAsia="en-GB"/>
          <w14:ligatures w14:val="none"/>
        </w:rPr>
        <w:t>SECTION 1: STRATEGIC ANALYSIS</w:t>
      </w:r>
      <w:bookmarkEnd w:id="0"/>
      <w:r w:rsidRPr="00114562">
        <w:rPr>
          <w:rFonts w:asciiTheme="minorBidi" w:eastAsia="Times New Roman" w:hAnsiTheme="minorBidi"/>
          <w:b/>
          <w:bCs/>
          <w:kern w:val="36"/>
          <w:lang w:eastAsia="en-GB"/>
          <w14:ligatures w14:val="none"/>
        </w:rPr>
        <w:t xml:space="preserve"> </w:t>
      </w:r>
    </w:p>
    <w:p w14:paraId="49058CDD" w14:textId="53039FAC"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1" w:name="_Toc227416629"/>
      <w:r w:rsidRPr="00114562">
        <w:rPr>
          <w:rFonts w:asciiTheme="minorBidi" w:eastAsia="Times New Roman" w:hAnsiTheme="minorBidi"/>
          <w:b/>
          <w:bCs/>
          <w:kern w:val="0"/>
          <w:lang w:eastAsia="en-GB"/>
          <w14:ligatures w14:val="none"/>
        </w:rPr>
        <w:t>1. Introduction and Organisational Context</w:t>
      </w:r>
      <w:bookmarkEnd w:id="1"/>
    </w:p>
    <w:p w14:paraId="74F9D505" w14:textId="46F34EA6" w:rsidR="0043658A" w:rsidRPr="00114562" w:rsidRDefault="0043658A"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Strategic management </w:t>
      </w:r>
      <w:r w:rsidR="00073B5A" w:rsidRPr="00114562">
        <w:rPr>
          <w:rFonts w:asciiTheme="minorBidi" w:eastAsia="Times New Roman" w:hAnsiTheme="minorBidi"/>
          <w:kern w:val="0"/>
          <w:lang w:eastAsia="en-GB"/>
          <w14:ligatures w14:val="none"/>
        </w:rPr>
        <w:t xml:space="preserve">focus on </w:t>
      </w:r>
      <w:r w:rsidRPr="00114562">
        <w:rPr>
          <w:rFonts w:asciiTheme="minorBidi" w:eastAsia="Times New Roman" w:hAnsiTheme="minorBidi"/>
          <w:kern w:val="0"/>
          <w:lang w:eastAsia="en-GB"/>
          <w14:ligatures w14:val="none"/>
        </w:rPr>
        <w:t xml:space="preserve">how </w:t>
      </w:r>
      <w:r w:rsidR="00073B5A" w:rsidRPr="00114562">
        <w:rPr>
          <w:rFonts w:asciiTheme="minorBidi" w:eastAsia="Times New Roman" w:hAnsiTheme="minorBidi"/>
          <w:kern w:val="0"/>
          <w:lang w:eastAsia="en-GB"/>
          <w14:ligatures w14:val="none"/>
        </w:rPr>
        <w:t xml:space="preserve">organisations </w:t>
      </w:r>
      <w:r w:rsidRPr="00114562">
        <w:rPr>
          <w:rFonts w:asciiTheme="minorBidi" w:eastAsia="Times New Roman" w:hAnsiTheme="minorBidi"/>
          <w:kern w:val="0"/>
          <w:lang w:eastAsia="en-GB"/>
          <w14:ligatures w14:val="none"/>
        </w:rPr>
        <w:t xml:space="preserve">develop and sustain competitive advantage within dynamic and highly competitive environments. </w:t>
      </w:r>
      <w:r w:rsidR="009E30D5" w:rsidRPr="00114562">
        <w:rPr>
          <w:rFonts w:asciiTheme="minorBidi" w:eastAsia="Times New Roman" w:hAnsiTheme="minorBidi"/>
          <w:kern w:val="0"/>
          <w:lang w:eastAsia="en-GB"/>
          <w14:ligatures w14:val="none"/>
        </w:rPr>
        <w:t xml:space="preserve">Firms in an industry where technologies are disruptive and regulators are active, like the automotive and clean energy markets on the global stage, need to match internal capabilities with external environments to stay afloat (Porter, 1985; Johnson </w:t>
      </w:r>
      <w:r w:rsidR="006F5886" w:rsidRPr="00114562">
        <w:rPr>
          <w:rFonts w:asciiTheme="minorBidi" w:eastAsia="Times New Roman" w:hAnsiTheme="minorBidi"/>
          <w:i/>
          <w:iCs/>
          <w:kern w:val="0"/>
          <w:lang w:eastAsia="en-GB"/>
          <w14:ligatures w14:val="none"/>
        </w:rPr>
        <w:t>et al</w:t>
      </w:r>
      <w:r w:rsidR="009E30D5" w:rsidRPr="00114562">
        <w:rPr>
          <w:rFonts w:asciiTheme="minorBidi" w:eastAsia="Times New Roman" w:hAnsiTheme="minorBidi"/>
          <w:kern w:val="0"/>
          <w:lang w:eastAsia="en-GB"/>
          <w14:ligatures w14:val="none"/>
        </w:rPr>
        <w:t>., 20</w:t>
      </w:r>
      <w:r w:rsidR="00A8014B" w:rsidRPr="00114562">
        <w:rPr>
          <w:rFonts w:asciiTheme="minorBidi" w:eastAsia="Times New Roman" w:hAnsiTheme="minorBidi"/>
          <w:kern w:val="0"/>
          <w:lang w:eastAsia="en-GB"/>
          <w14:ligatures w14:val="none"/>
        </w:rPr>
        <w:t>14</w:t>
      </w:r>
      <w:r w:rsidR="009E30D5" w:rsidRPr="00114562">
        <w:rPr>
          <w:rFonts w:asciiTheme="minorBidi" w:eastAsia="Times New Roman" w:hAnsiTheme="minorBidi"/>
          <w:kern w:val="0"/>
          <w:lang w:eastAsia="en-GB"/>
          <w14:ligatures w14:val="none"/>
        </w:rPr>
        <w:t xml:space="preserve">). In this </w:t>
      </w:r>
      <w:r w:rsidR="00073B5A" w:rsidRPr="00114562">
        <w:rPr>
          <w:rFonts w:asciiTheme="minorBidi" w:eastAsia="Times New Roman" w:hAnsiTheme="minorBidi"/>
          <w:kern w:val="0"/>
          <w:lang w:eastAsia="en-GB"/>
          <w14:ligatures w14:val="none"/>
        </w:rPr>
        <w:t>context</w:t>
      </w:r>
      <w:r w:rsidR="009E30D5" w:rsidRPr="00114562">
        <w:rPr>
          <w:rFonts w:asciiTheme="minorBidi" w:eastAsia="Times New Roman" w:hAnsiTheme="minorBidi"/>
          <w:kern w:val="0"/>
          <w:lang w:eastAsia="en-GB"/>
          <w14:ligatures w14:val="none"/>
        </w:rPr>
        <w:t>, Tesla, Inc. is a strong example since it enjoys a hybrid status of both an electric vehicle (EV) manufacturer and a combined energy technology corporation</w:t>
      </w:r>
      <w:r w:rsidR="00972BDF" w:rsidRPr="00114562">
        <w:rPr>
          <w:rFonts w:asciiTheme="minorBidi" w:eastAsia="Times New Roman" w:hAnsiTheme="minorBidi"/>
          <w:kern w:val="0"/>
          <w:lang w:eastAsia="en-GB"/>
          <w14:ligatures w14:val="none"/>
        </w:rPr>
        <w:t xml:space="preserve"> (</w:t>
      </w:r>
      <w:proofErr w:type="spellStart"/>
      <w:r w:rsidR="00972BDF" w:rsidRPr="00114562">
        <w:rPr>
          <w:rFonts w:asciiTheme="minorBidi" w:eastAsia="Times New Roman" w:hAnsiTheme="minorBidi"/>
          <w:kern w:val="0"/>
          <w:lang w:eastAsia="en-GB"/>
          <w14:ligatures w14:val="none"/>
        </w:rPr>
        <w:t>BloombergNEF</w:t>
      </w:r>
      <w:proofErr w:type="spellEnd"/>
      <w:r w:rsidR="00972BDF" w:rsidRPr="00114562">
        <w:rPr>
          <w:rFonts w:asciiTheme="minorBidi" w:eastAsia="Times New Roman" w:hAnsiTheme="minorBidi"/>
          <w:kern w:val="0"/>
          <w:lang w:eastAsia="en-GB"/>
          <w14:ligatures w14:val="none"/>
        </w:rPr>
        <w:t xml:space="preserve"> , 2025)</w:t>
      </w:r>
      <w:r w:rsidR="009E30D5" w:rsidRPr="00114562">
        <w:rPr>
          <w:rFonts w:asciiTheme="minorBidi" w:eastAsia="Times New Roman" w:hAnsiTheme="minorBidi"/>
          <w:kern w:val="0"/>
          <w:lang w:eastAsia="en-GB"/>
          <w14:ligatures w14:val="none"/>
        </w:rPr>
        <w:t>.</w:t>
      </w:r>
    </w:p>
    <w:p w14:paraId="2F6E1FBF" w14:textId="6DD8A344" w:rsidR="0043658A" w:rsidRPr="00114562" w:rsidRDefault="00770680"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Tesla has two main business units: automotive and energy generation and storage, which is a strategy-diversified, but interconnected structure (Tesla, 2024, p.2 ). This two-piece model, as presented in Table 1, will allow Tesla to capitalize on synergies in the transportation and energy ecosystems, aiding its overall strategic purpose. The company mission, which is to speed up the process of switching the world to sustainable energy, is translated into practice by its electric vehicles, battery </w:t>
      </w:r>
      <w:r w:rsidR="006F5886" w:rsidRPr="00114562">
        <w:rPr>
          <w:rFonts w:asciiTheme="minorBidi" w:eastAsia="Times New Roman" w:hAnsiTheme="minorBidi"/>
          <w:kern w:val="0"/>
          <w:lang w:eastAsia="en-GB"/>
          <w14:ligatures w14:val="none"/>
        </w:rPr>
        <w:t>storage,</w:t>
      </w:r>
      <w:r w:rsidRPr="00114562">
        <w:rPr>
          <w:rFonts w:asciiTheme="minorBidi" w:eastAsia="Times New Roman" w:hAnsiTheme="minorBidi"/>
          <w:kern w:val="0"/>
          <w:lang w:eastAsia="en-GB"/>
          <w14:ligatures w14:val="none"/>
        </w:rPr>
        <w:t xml:space="preserve"> and solar energy solutions (Tesla, 2023, p.4 ). This fact shows that sustainability is not an outer value but part of the core value offering of Tesla.</w:t>
      </w:r>
    </w:p>
    <w:p w14:paraId="76545A23" w14:textId="54BF760B" w:rsidR="00026274" w:rsidRPr="00026274" w:rsidRDefault="00026274" w:rsidP="00026274">
      <w:pPr>
        <w:spacing w:after="120" w:line="360" w:lineRule="auto"/>
        <w:jc w:val="both"/>
        <w:rPr>
          <w:rFonts w:asciiTheme="minorBidi" w:eastAsia="Times New Roman" w:hAnsiTheme="minorBidi"/>
          <w:kern w:val="0"/>
          <w:lang w:eastAsia="en-GB"/>
          <w14:ligatures w14:val="none"/>
        </w:rPr>
      </w:pPr>
      <w:r w:rsidRPr="00026274">
        <w:rPr>
          <w:rFonts w:asciiTheme="minorBidi" w:eastAsia="Times New Roman" w:hAnsiTheme="minorBidi"/>
          <w:kern w:val="0"/>
          <w:lang w:eastAsia="en-GB"/>
          <w14:ligatures w14:val="none"/>
        </w:rPr>
        <w:t xml:space="preserve">The other key element of the Tesla strategy is that it has an integrated and direct to consumer model, as opposed to the legacy automotive companies that rely on franchises. Tesla distributes its products through its own online and retail distribution system that allows it to control the price, </w:t>
      </w:r>
      <w:proofErr w:type="gramStart"/>
      <w:r w:rsidRPr="00026274">
        <w:rPr>
          <w:rFonts w:asciiTheme="minorBidi" w:eastAsia="Times New Roman" w:hAnsiTheme="minorBidi"/>
          <w:kern w:val="0"/>
          <w:lang w:eastAsia="en-GB"/>
          <w14:ligatures w14:val="none"/>
        </w:rPr>
        <w:t>experience</w:t>
      </w:r>
      <w:proofErr w:type="gramEnd"/>
      <w:r w:rsidRPr="00026274">
        <w:rPr>
          <w:rFonts w:asciiTheme="minorBidi" w:eastAsia="Times New Roman" w:hAnsiTheme="minorBidi"/>
          <w:kern w:val="0"/>
          <w:lang w:eastAsia="en-GB"/>
          <w14:ligatures w14:val="none"/>
        </w:rPr>
        <w:t xml:space="preserve"> and feedback loop (Tesla, 2020, p.4 ). This combination of structures, as illustrated in Table 1, enhances the efficiency of operations, </w:t>
      </w:r>
      <w:r w:rsidRPr="00026274">
        <w:rPr>
          <w:rFonts w:asciiTheme="minorBidi" w:eastAsia="Times New Roman" w:hAnsiTheme="minorBidi"/>
          <w:kern w:val="0"/>
          <w:lang w:eastAsia="en-GB"/>
          <w14:ligatures w14:val="none"/>
        </w:rPr>
        <w:t>and</w:t>
      </w:r>
      <w:r w:rsidRPr="00026274">
        <w:rPr>
          <w:rFonts w:asciiTheme="minorBidi" w:eastAsia="Times New Roman" w:hAnsiTheme="minorBidi"/>
          <w:kern w:val="0"/>
          <w:lang w:eastAsia="en-GB"/>
          <w14:ligatures w14:val="none"/>
        </w:rPr>
        <w:t xml:space="preserve"> strengthens brand identity and customer responsiveness.</w:t>
      </w:r>
    </w:p>
    <w:p w14:paraId="1D12F471" w14:textId="77777777" w:rsidR="00026274" w:rsidRPr="00026274" w:rsidRDefault="00026274" w:rsidP="00026274">
      <w:pPr>
        <w:spacing w:after="120" w:line="360" w:lineRule="auto"/>
        <w:jc w:val="both"/>
        <w:rPr>
          <w:rFonts w:asciiTheme="minorBidi" w:eastAsia="Times New Roman" w:hAnsiTheme="minorBidi"/>
          <w:kern w:val="0"/>
          <w:lang w:eastAsia="en-GB"/>
          <w14:ligatures w14:val="none"/>
        </w:rPr>
      </w:pPr>
      <w:r w:rsidRPr="00026274">
        <w:rPr>
          <w:rFonts w:asciiTheme="minorBidi" w:eastAsia="Times New Roman" w:hAnsiTheme="minorBidi"/>
          <w:kern w:val="0"/>
          <w:lang w:eastAsia="en-GB"/>
          <w14:ligatures w14:val="none"/>
        </w:rPr>
        <w:t xml:space="preserve">In terms of products and innovation, Tesla has evolved from the well-known products (Model S, 3, X and Y) to new products such as the Cybertruck and autonomous driving (Tesla, 2024, p.2 ). These developments are a sign that Tesla is becoming more of a technology mobility platform, where the competitive advantage is more about the integration of software, artificial </w:t>
      </w:r>
      <w:proofErr w:type="gramStart"/>
      <w:r w:rsidRPr="00026274">
        <w:rPr>
          <w:rFonts w:asciiTheme="minorBidi" w:eastAsia="Times New Roman" w:hAnsiTheme="minorBidi"/>
          <w:kern w:val="0"/>
          <w:lang w:eastAsia="en-GB"/>
          <w14:ligatures w14:val="none"/>
        </w:rPr>
        <w:t>intelligence</w:t>
      </w:r>
      <w:proofErr w:type="gramEnd"/>
      <w:r w:rsidRPr="00026274">
        <w:rPr>
          <w:rFonts w:asciiTheme="minorBidi" w:eastAsia="Times New Roman" w:hAnsiTheme="minorBidi"/>
          <w:kern w:val="0"/>
          <w:lang w:eastAsia="en-GB"/>
          <w14:ligatures w14:val="none"/>
        </w:rPr>
        <w:t xml:space="preserve"> and continuous over-the-air upgrades than manufacturing alone.</w:t>
      </w:r>
    </w:p>
    <w:p w14:paraId="58190264" w14:textId="3AD964FD" w:rsidR="00111D90" w:rsidRPr="00114562" w:rsidRDefault="00026274" w:rsidP="00026274">
      <w:pPr>
        <w:spacing w:after="120" w:line="360" w:lineRule="auto"/>
        <w:jc w:val="both"/>
        <w:rPr>
          <w:rFonts w:asciiTheme="minorBidi" w:eastAsia="Times New Roman" w:hAnsiTheme="minorBidi"/>
          <w:kern w:val="0"/>
          <w:lang w:eastAsia="en-GB"/>
          <w14:ligatures w14:val="none"/>
        </w:rPr>
      </w:pPr>
      <w:r w:rsidRPr="00026274">
        <w:rPr>
          <w:rFonts w:asciiTheme="minorBidi" w:eastAsia="Times New Roman" w:hAnsiTheme="minorBidi"/>
          <w:kern w:val="0"/>
          <w:lang w:eastAsia="en-GB"/>
          <w14:ligatures w14:val="none"/>
        </w:rPr>
        <w:lastRenderedPageBreak/>
        <w:t>More significantly, Tesla's strategic advantage is not based on product innovation alone but based on technology, manufacturing scale and differentiation that is sustainable.</w:t>
      </w:r>
      <w:r>
        <w:rPr>
          <w:rFonts w:asciiTheme="minorBidi" w:eastAsia="Times New Roman" w:hAnsiTheme="minorBidi"/>
          <w:kern w:val="0"/>
          <w:lang w:eastAsia="en-GB"/>
          <w14:ligatures w14:val="none"/>
        </w:rPr>
        <w:t xml:space="preserve"> </w:t>
      </w:r>
      <w:r w:rsidR="00770680" w:rsidRPr="00114562">
        <w:rPr>
          <w:rFonts w:asciiTheme="minorBidi" w:eastAsia="Times New Roman" w:hAnsiTheme="minorBidi"/>
          <w:kern w:val="0"/>
          <w:lang w:eastAsia="en-GB"/>
          <w14:ligatures w14:val="none"/>
        </w:rPr>
        <w:t>Such a combined strategy helps Tesla to break the conventional industry patterns and retain a competitive edge in a more intricate world market.</w:t>
      </w:r>
    </w:p>
    <w:p w14:paraId="599099E9" w14:textId="23081809" w:rsidR="0043658A" w:rsidRPr="00114562" w:rsidRDefault="00386D97" w:rsidP="00386D97">
      <w:pPr>
        <w:spacing w:after="120" w:line="360" w:lineRule="auto"/>
        <w:jc w:val="both"/>
        <w:rPr>
          <w:rFonts w:asciiTheme="minorBidi" w:eastAsia="Times New Roman" w:hAnsiTheme="minorBidi"/>
          <w:b/>
          <w:bCs/>
          <w:kern w:val="0"/>
          <w:lang w:eastAsia="en-GB"/>
          <w14:ligatures w14:val="none"/>
        </w:rPr>
      </w:pPr>
      <w:bookmarkStart w:id="2" w:name="_Toc227416001"/>
      <w:r w:rsidRPr="00114562">
        <w:rPr>
          <w:rFonts w:asciiTheme="minorBidi" w:eastAsia="Times New Roman" w:hAnsiTheme="minorBidi"/>
          <w:b/>
          <w:bCs/>
          <w:kern w:val="0"/>
          <w:lang w:eastAsia="en-GB"/>
          <w14:ligatures w14:val="none"/>
        </w:rPr>
        <w:t xml:space="preserve">Table </w:t>
      </w:r>
      <w:r w:rsidRPr="00114562">
        <w:rPr>
          <w:rFonts w:asciiTheme="minorBidi" w:eastAsia="Times New Roman" w:hAnsiTheme="minorBidi"/>
          <w:b/>
          <w:bCs/>
          <w:kern w:val="0"/>
          <w:lang w:eastAsia="en-GB"/>
          <w14:ligatures w14:val="none"/>
        </w:rPr>
        <w:fldChar w:fldCharType="begin"/>
      </w:r>
      <w:r w:rsidRPr="00114562">
        <w:rPr>
          <w:rFonts w:asciiTheme="minorBidi" w:eastAsia="Times New Roman" w:hAnsiTheme="minorBidi"/>
          <w:b/>
          <w:bCs/>
          <w:kern w:val="0"/>
          <w:lang w:eastAsia="en-GB"/>
          <w14:ligatures w14:val="none"/>
        </w:rPr>
        <w:instrText xml:space="preserve"> SEQ Table \* ARABIC </w:instrText>
      </w:r>
      <w:r w:rsidRPr="00114562">
        <w:rPr>
          <w:rFonts w:asciiTheme="minorBidi" w:eastAsia="Times New Roman" w:hAnsiTheme="minorBidi"/>
          <w:b/>
          <w:bCs/>
          <w:kern w:val="0"/>
          <w:lang w:eastAsia="en-GB"/>
          <w14:ligatures w14:val="none"/>
        </w:rPr>
        <w:fldChar w:fldCharType="separate"/>
      </w:r>
      <w:r w:rsidRPr="00114562">
        <w:rPr>
          <w:rFonts w:asciiTheme="minorBidi" w:eastAsia="Times New Roman" w:hAnsiTheme="minorBidi"/>
          <w:b/>
          <w:bCs/>
          <w:noProof/>
          <w:kern w:val="0"/>
          <w:lang w:eastAsia="en-GB"/>
          <w14:ligatures w14:val="none"/>
        </w:rPr>
        <w:t>1</w:t>
      </w:r>
      <w:r w:rsidRPr="00114562">
        <w:rPr>
          <w:rFonts w:asciiTheme="minorBidi" w:eastAsia="Times New Roman" w:hAnsiTheme="minorBidi"/>
          <w:b/>
          <w:bCs/>
          <w:kern w:val="0"/>
          <w:lang w:eastAsia="en-GB"/>
          <w14:ligatures w14:val="none"/>
        </w:rPr>
        <w:fldChar w:fldCharType="end"/>
      </w:r>
      <w:r w:rsidR="0043658A" w:rsidRPr="00114562">
        <w:rPr>
          <w:rFonts w:asciiTheme="minorBidi" w:eastAsia="Times New Roman" w:hAnsiTheme="minorBidi"/>
          <w:b/>
          <w:bCs/>
          <w:kern w:val="0"/>
          <w:lang w:eastAsia="en-GB"/>
          <w14:ligatures w14:val="none"/>
        </w:rPr>
        <w:t>: Tesla Organisational Overview</w:t>
      </w:r>
      <w:bookmarkEnd w:id="2"/>
    </w:p>
    <w:tbl>
      <w:tblPr>
        <w:tblStyle w:val="GridTable4-Accent2"/>
        <w:tblW w:w="88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29"/>
        <w:gridCol w:w="4761"/>
        <w:gridCol w:w="1585"/>
      </w:tblGrid>
      <w:tr w:rsidR="0043658A" w:rsidRPr="00114562" w14:paraId="3BDAD7DA" w14:textId="77777777" w:rsidTr="00111D90">
        <w:trPr>
          <w:cnfStyle w:val="100000000000" w:firstRow="1" w:lastRow="0" w:firstColumn="0" w:lastColumn="0" w:oddVBand="0" w:evenVBand="0" w:oddHBand="0"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B6D6FF7" w14:textId="77777777" w:rsidR="0043658A" w:rsidRPr="00114562" w:rsidRDefault="0043658A" w:rsidP="009E0B3F">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Element</w:t>
            </w:r>
          </w:p>
        </w:tc>
        <w:tc>
          <w:tcPr>
            <w:tcW w:w="0" w:type="auto"/>
            <w:tcBorders>
              <w:top w:val="none" w:sz="0" w:space="0" w:color="auto"/>
              <w:left w:val="none" w:sz="0" w:space="0" w:color="auto"/>
              <w:bottom w:val="none" w:sz="0" w:space="0" w:color="auto"/>
              <w:right w:val="none" w:sz="0" w:space="0" w:color="auto"/>
            </w:tcBorders>
            <w:hideMark/>
          </w:tcPr>
          <w:p w14:paraId="506D14EC" w14:textId="77777777" w:rsidR="0043658A" w:rsidRPr="00114562" w:rsidRDefault="0043658A" w:rsidP="009E0B3F">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Evidence</w:t>
            </w:r>
          </w:p>
        </w:tc>
        <w:tc>
          <w:tcPr>
            <w:tcW w:w="0" w:type="auto"/>
            <w:tcBorders>
              <w:top w:val="none" w:sz="0" w:space="0" w:color="auto"/>
              <w:left w:val="none" w:sz="0" w:space="0" w:color="auto"/>
              <w:bottom w:val="none" w:sz="0" w:space="0" w:color="auto"/>
              <w:right w:val="none" w:sz="0" w:space="0" w:color="auto"/>
            </w:tcBorders>
            <w:hideMark/>
          </w:tcPr>
          <w:p w14:paraId="03C87270" w14:textId="77777777" w:rsidR="0043658A" w:rsidRPr="00114562" w:rsidRDefault="0043658A" w:rsidP="009E0B3F">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Source</w:t>
            </w:r>
          </w:p>
        </w:tc>
      </w:tr>
      <w:tr w:rsidR="0043658A" w:rsidRPr="00114562" w14:paraId="68E46D82" w14:textId="77777777" w:rsidTr="00111D90">
        <w:trPr>
          <w:cnfStyle w:val="000000100000" w:firstRow="0" w:lastRow="0" w:firstColumn="0" w:lastColumn="0" w:oddVBand="0" w:evenVBand="0" w:oddHBand="1"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0" w:type="auto"/>
            <w:hideMark/>
          </w:tcPr>
          <w:p w14:paraId="5597A3A1" w14:textId="77777777" w:rsidR="0043658A" w:rsidRPr="00114562" w:rsidRDefault="0043658A" w:rsidP="009E0B3F">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Business Segments</w:t>
            </w:r>
          </w:p>
        </w:tc>
        <w:tc>
          <w:tcPr>
            <w:tcW w:w="0" w:type="auto"/>
            <w:hideMark/>
          </w:tcPr>
          <w:p w14:paraId="356D44BC" w14:textId="77777777" w:rsidR="0043658A" w:rsidRPr="00114562" w:rsidRDefault="0043658A" w:rsidP="009E0B3F">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Automotive; Energy Generation &amp; Storage</w:t>
            </w:r>
          </w:p>
        </w:tc>
        <w:tc>
          <w:tcPr>
            <w:tcW w:w="0" w:type="auto"/>
            <w:hideMark/>
          </w:tcPr>
          <w:p w14:paraId="3BF2B3B1" w14:textId="367A429A" w:rsidR="0043658A" w:rsidRPr="00114562" w:rsidRDefault="0043658A" w:rsidP="00852080">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Tesla (2024)</w:t>
            </w:r>
          </w:p>
        </w:tc>
      </w:tr>
      <w:tr w:rsidR="0043658A" w:rsidRPr="00114562" w14:paraId="32338174" w14:textId="77777777" w:rsidTr="00111D90">
        <w:trPr>
          <w:trHeight w:val="387"/>
        </w:trPr>
        <w:tc>
          <w:tcPr>
            <w:cnfStyle w:val="001000000000" w:firstRow="0" w:lastRow="0" w:firstColumn="1" w:lastColumn="0" w:oddVBand="0" w:evenVBand="0" w:oddHBand="0" w:evenHBand="0" w:firstRowFirstColumn="0" w:firstRowLastColumn="0" w:lastRowFirstColumn="0" w:lastRowLastColumn="0"/>
            <w:tcW w:w="0" w:type="auto"/>
            <w:hideMark/>
          </w:tcPr>
          <w:p w14:paraId="1E49F6C2" w14:textId="77777777" w:rsidR="0043658A" w:rsidRPr="00114562" w:rsidRDefault="0043658A" w:rsidP="009E0B3F">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Mission</w:t>
            </w:r>
          </w:p>
        </w:tc>
        <w:tc>
          <w:tcPr>
            <w:tcW w:w="0" w:type="auto"/>
            <w:hideMark/>
          </w:tcPr>
          <w:p w14:paraId="168C44D9" w14:textId="77777777" w:rsidR="0043658A" w:rsidRPr="00114562" w:rsidRDefault="0043658A" w:rsidP="009E0B3F">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Sustainable energy transition</w:t>
            </w:r>
          </w:p>
        </w:tc>
        <w:tc>
          <w:tcPr>
            <w:tcW w:w="0" w:type="auto"/>
            <w:hideMark/>
          </w:tcPr>
          <w:p w14:paraId="1E3A008A" w14:textId="08034D0A" w:rsidR="0043658A" w:rsidRPr="00114562" w:rsidRDefault="0043658A" w:rsidP="00852080">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Tesla (2023)</w:t>
            </w:r>
          </w:p>
        </w:tc>
      </w:tr>
      <w:tr w:rsidR="0043658A" w:rsidRPr="00114562" w14:paraId="6B180E9F" w14:textId="77777777" w:rsidTr="00111D90">
        <w:trPr>
          <w:cnfStyle w:val="000000100000" w:firstRow="0" w:lastRow="0" w:firstColumn="0" w:lastColumn="0" w:oddVBand="0" w:evenVBand="0" w:oddHBand="1"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0" w:type="auto"/>
            <w:hideMark/>
          </w:tcPr>
          <w:p w14:paraId="7CFA1860" w14:textId="77777777" w:rsidR="0043658A" w:rsidRPr="00114562" w:rsidRDefault="0043658A" w:rsidP="009E0B3F">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Business Model</w:t>
            </w:r>
          </w:p>
        </w:tc>
        <w:tc>
          <w:tcPr>
            <w:tcW w:w="0" w:type="auto"/>
            <w:hideMark/>
          </w:tcPr>
          <w:p w14:paraId="218627E4" w14:textId="77777777" w:rsidR="0043658A" w:rsidRPr="00114562" w:rsidRDefault="0043658A" w:rsidP="009E0B3F">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Vertical integration; direct sales</w:t>
            </w:r>
          </w:p>
        </w:tc>
        <w:tc>
          <w:tcPr>
            <w:tcW w:w="0" w:type="auto"/>
            <w:hideMark/>
          </w:tcPr>
          <w:p w14:paraId="32B529F9" w14:textId="1E06B59D" w:rsidR="0043658A" w:rsidRPr="00114562" w:rsidRDefault="0043658A" w:rsidP="00852080">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Tesla (2020)</w:t>
            </w:r>
          </w:p>
        </w:tc>
      </w:tr>
      <w:tr w:rsidR="0043658A" w:rsidRPr="00114562" w14:paraId="1F3F3751" w14:textId="77777777" w:rsidTr="00111D90">
        <w:trPr>
          <w:trHeight w:val="387"/>
        </w:trPr>
        <w:tc>
          <w:tcPr>
            <w:cnfStyle w:val="001000000000" w:firstRow="0" w:lastRow="0" w:firstColumn="1" w:lastColumn="0" w:oddVBand="0" w:evenVBand="0" w:oddHBand="0" w:evenHBand="0" w:firstRowFirstColumn="0" w:firstRowLastColumn="0" w:lastRowFirstColumn="0" w:lastRowLastColumn="0"/>
            <w:tcW w:w="0" w:type="auto"/>
            <w:hideMark/>
          </w:tcPr>
          <w:p w14:paraId="14F5C973" w14:textId="77777777" w:rsidR="0043658A" w:rsidRPr="00114562" w:rsidRDefault="0043658A" w:rsidP="009E0B3F">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Key Products</w:t>
            </w:r>
          </w:p>
        </w:tc>
        <w:tc>
          <w:tcPr>
            <w:tcW w:w="0" w:type="auto"/>
            <w:hideMark/>
          </w:tcPr>
          <w:p w14:paraId="343DF29B" w14:textId="77777777" w:rsidR="0043658A" w:rsidRPr="00114562" w:rsidRDefault="0043658A" w:rsidP="009E0B3F">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val="fr-CA" w:eastAsia="en-GB"/>
                <w14:ligatures w14:val="none"/>
              </w:rPr>
            </w:pPr>
            <w:r w:rsidRPr="00114562">
              <w:rPr>
                <w:rFonts w:asciiTheme="minorBidi" w:eastAsia="Times New Roman" w:hAnsiTheme="minorBidi"/>
                <w:kern w:val="0"/>
                <w:lang w:val="fr-CA" w:eastAsia="en-GB"/>
                <w14:ligatures w14:val="none"/>
              </w:rPr>
              <w:t xml:space="preserve">Model S, 3, X, Y; </w:t>
            </w:r>
            <w:proofErr w:type="spellStart"/>
            <w:r w:rsidRPr="00114562">
              <w:rPr>
                <w:rFonts w:asciiTheme="minorBidi" w:eastAsia="Times New Roman" w:hAnsiTheme="minorBidi"/>
                <w:kern w:val="0"/>
                <w:lang w:val="fr-CA" w:eastAsia="en-GB"/>
                <w14:ligatures w14:val="none"/>
              </w:rPr>
              <w:t>Cybertruck</w:t>
            </w:r>
            <w:proofErr w:type="spellEnd"/>
          </w:p>
        </w:tc>
        <w:tc>
          <w:tcPr>
            <w:tcW w:w="0" w:type="auto"/>
            <w:hideMark/>
          </w:tcPr>
          <w:p w14:paraId="4790F621" w14:textId="7991E2DE" w:rsidR="0043658A" w:rsidRPr="00114562" w:rsidRDefault="0043658A" w:rsidP="00852080">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Tesla (2024)</w:t>
            </w:r>
          </w:p>
        </w:tc>
      </w:tr>
    </w:tbl>
    <w:p w14:paraId="46BDCB3D" w14:textId="0FF79153" w:rsidR="0043658A" w:rsidRPr="00114562" w:rsidRDefault="0043658A" w:rsidP="0063666F">
      <w:pPr>
        <w:spacing w:before="240" w:after="120" w:line="360" w:lineRule="auto"/>
        <w:jc w:val="both"/>
        <w:outlineLvl w:val="1"/>
        <w:rPr>
          <w:rFonts w:asciiTheme="minorBidi" w:eastAsia="Times New Roman" w:hAnsiTheme="minorBidi"/>
          <w:b/>
          <w:bCs/>
          <w:kern w:val="0"/>
          <w:lang w:eastAsia="en-GB"/>
          <w14:ligatures w14:val="none"/>
        </w:rPr>
      </w:pPr>
      <w:bookmarkStart w:id="3" w:name="_Toc227416630"/>
      <w:r w:rsidRPr="00114562">
        <w:rPr>
          <w:rFonts w:asciiTheme="minorBidi" w:eastAsia="Times New Roman" w:hAnsiTheme="minorBidi"/>
          <w:b/>
          <w:bCs/>
          <w:kern w:val="0"/>
          <w:lang w:eastAsia="en-GB"/>
          <w14:ligatures w14:val="none"/>
        </w:rPr>
        <w:t>2. External and Internal Environment Analysis</w:t>
      </w:r>
      <w:bookmarkEnd w:id="3"/>
      <w:r w:rsidRPr="00114562">
        <w:rPr>
          <w:rFonts w:asciiTheme="minorBidi" w:eastAsia="Times New Roman" w:hAnsiTheme="minorBidi"/>
          <w:b/>
          <w:bCs/>
          <w:kern w:val="0"/>
          <w:lang w:eastAsia="en-GB"/>
          <w14:ligatures w14:val="none"/>
        </w:rPr>
        <w:t xml:space="preserve"> </w:t>
      </w:r>
    </w:p>
    <w:p w14:paraId="52DE2EFA" w14:textId="4A0A7258"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4" w:name="_Toc227416631"/>
      <w:r w:rsidRPr="00114562">
        <w:rPr>
          <w:rFonts w:asciiTheme="minorBidi" w:eastAsia="Times New Roman" w:hAnsiTheme="minorBidi"/>
          <w:b/>
          <w:bCs/>
          <w:kern w:val="0"/>
          <w:lang w:eastAsia="en-GB"/>
          <w14:ligatures w14:val="none"/>
        </w:rPr>
        <w:t>2.1 PESTEL Analysis</w:t>
      </w:r>
      <w:bookmarkEnd w:id="4"/>
    </w:p>
    <w:p w14:paraId="30BD011E" w14:textId="102777E0" w:rsidR="0043658A" w:rsidRPr="00114562" w:rsidRDefault="0021682C"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Macro-environmental forces considerably influence how Tesla strategically positions itself, allowing it to maintain a competitive edge but limiting its capacity to do so. A systematic PESTEL analysis (see Table 2) explains how much the external forces are relevant to the strategic choices made by Tesla.</w:t>
      </w:r>
    </w:p>
    <w:p w14:paraId="5DE09CA3" w14:textId="7F821237" w:rsidR="0043658A" w:rsidRPr="00114562" w:rsidRDefault="0021682C"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In terms of politics and legal opportunities, Tesla can take advantage of the political and legal regulations that facilitate the use of electric vehicles, such as subsidies and carbon credit schemes. As shown in Table 2, Tesla has revenues in the form of automotive regul</w:t>
      </w:r>
      <w:r w:rsidR="00C777E3" w:rsidRPr="00114562">
        <w:rPr>
          <w:rFonts w:asciiTheme="minorBidi" w:eastAsia="Times New Roman" w:hAnsiTheme="minorBidi"/>
          <w:kern w:val="0"/>
          <w:lang w:eastAsia="en-GB"/>
          <w14:ligatures w14:val="none"/>
        </w:rPr>
        <w:t>atory credits (Tesla, 2024, p.2</w:t>
      </w:r>
      <w:r w:rsidRPr="00114562">
        <w:rPr>
          <w:rFonts w:asciiTheme="minorBidi" w:eastAsia="Times New Roman" w:hAnsiTheme="minorBidi"/>
          <w:kern w:val="0"/>
          <w:lang w:eastAsia="en-GB"/>
          <w14:ligatures w14:val="none"/>
        </w:rPr>
        <w:t xml:space="preserve">), which have short-term financial benefits. Nevertheless, this leads to strategic dependence because the alterations in environmental policy may greatly influence the sources of revenue. According to Peng </w:t>
      </w:r>
      <w:r w:rsidR="006F5886" w:rsidRPr="00114562">
        <w:rPr>
          <w:rFonts w:asciiTheme="minorBidi" w:eastAsia="Times New Roman" w:hAnsiTheme="minorBidi"/>
          <w:i/>
          <w:iCs/>
          <w:kern w:val="0"/>
          <w:lang w:eastAsia="en-GB"/>
          <w14:ligatures w14:val="none"/>
        </w:rPr>
        <w:t>et al</w:t>
      </w:r>
      <w:r w:rsidRPr="00114562">
        <w:rPr>
          <w:rFonts w:asciiTheme="minorBidi" w:eastAsia="Times New Roman" w:hAnsiTheme="minorBidi"/>
          <w:kern w:val="0"/>
          <w:lang w:eastAsia="en-GB"/>
          <w14:ligatures w14:val="none"/>
        </w:rPr>
        <w:t>. (20</w:t>
      </w:r>
      <w:r w:rsidR="00246C3B" w:rsidRPr="00114562">
        <w:rPr>
          <w:rFonts w:asciiTheme="minorBidi" w:eastAsia="Times New Roman" w:hAnsiTheme="minorBidi"/>
          <w:kern w:val="0"/>
          <w:lang w:eastAsia="en-GB"/>
          <w14:ligatures w14:val="none"/>
        </w:rPr>
        <w:t>08</w:t>
      </w:r>
      <w:r w:rsidRPr="00114562">
        <w:rPr>
          <w:rFonts w:asciiTheme="minorBidi" w:eastAsia="Times New Roman" w:hAnsiTheme="minorBidi"/>
          <w:kern w:val="0"/>
          <w:lang w:eastAsia="en-GB"/>
          <w14:ligatures w14:val="none"/>
        </w:rPr>
        <w:t>), business entities that are deeply embedded in institutionally sponsored markets become more vulnerable to adverse regulatory changes and Tesla is vulnerable to the vagaries of policies.</w:t>
      </w:r>
    </w:p>
    <w:p w14:paraId="0CE5F0A9" w14:textId="2C6E3377" w:rsidR="0043658A" w:rsidRPr="00114562" w:rsidRDefault="0021682C"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Tesla is economically in a capital-intensive </w:t>
      </w:r>
      <w:r w:rsidR="00124E6B" w:rsidRPr="00114562">
        <w:rPr>
          <w:rFonts w:asciiTheme="minorBidi" w:eastAsia="Times New Roman" w:hAnsiTheme="minorBidi"/>
          <w:kern w:val="0"/>
          <w:lang w:eastAsia="en-GB"/>
          <w14:ligatures w14:val="none"/>
        </w:rPr>
        <w:t>business,</w:t>
      </w:r>
      <w:r w:rsidRPr="00114562">
        <w:rPr>
          <w:rFonts w:asciiTheme="minorBidi" w:eastAsia="Times New Roman" w:hAnsiTheme="minorBidi"/>
          <w:kern w:val="0"/>
          <w:lang w:eastAsia="en-GB"/>
          <w14:ligatures w14:val="none"/>
        </w:rPr>
        <w:t xml:space="preserve"> and it would take huge investments in infrastructure like Gigafactories. As illustrated in Table 2, Tesla has global manufacturing growth (Tesla, 2020, p.8) which makes it possible to have economies of scales and cost savings. Nevertheless, this growth also makes it </w:t>
      </w:r>
      <w:r w:rsidR="00972BDF" w:rsidRPr="00114562">
        <w:rPr>
          <w:rFonts w:asciiTheme="minorBidi" w:eastAsia="Times New Roman" w:hAnsiTheme="minorBidi"/>
          <w:kern w:val="0"/>
          <w:lang w:eastAsia="en-GB"/>
          <w14:ligatures w14:val="none"/>
        </w:rPr>
        <w:t xml:space="preserve">is </w:t>
      </w:r>
      <w:proofErr w:type="gramStart"/>
      <w:r w:rsidR="00972BDF" w:rsidRPr="00114562">
        <w:rPr>
          <w:rFonts w:asciiTheme="minorBidi" w:eastAsia="Times New Roman" w:hAnsiTheme="minorBidi"/>
          <w:kern w:val="0"/>
          <w:lang w:eastAsia="en-GB"/>
          <w14:ligatures w14:val="none"/>
        </w:rPr>
        <w:t xml:space="preserve">more </w:t>
      </w:r>
      <w:r w:rsidRPr="00114562">
        <w:rPr>
          <w:rFonts w:asciiTheme="minorBidi" w:eastAsia="Times New Roman" w:hAnsiTheme="minorBidi"/>
          <w:kern w:val="0"/>
          <w:lang w:eastAsia="en-GB"/>
          <w14:ligatures w14:val="none"/>
        </w:rPr>
        <w:t>risky</w:t>
      </w:r>
      <w:proofErr w:type="gramEnd"/>
      <w:r w:rsidRPr="00114562">
        <w:rPr>
          <w:rFonts w:asciiTheme="minorBidi" w:eastAsia="Times New Roman" w:hAnsiTheme="minorBidi"/>
          <w:kern w:val="0"/>
          <w:lang w:eastAsia="en-GB"/>
          <w14:ligatures w14:val="none"/>
        </w:rPr>
        <w:t xml:space="preserve"> in terms of finance because of the high fixed costs, as well as sensitivity to </w:t>
      </w:r>
      <w:r w:rsidRPr="00114562">
        <w:rPr>
          <w:rFonts w:asciiTheme="minorBidi" w:eastAsia="Times New Roman" w:hAnsiTheme="minorBidi"/>
          <w:kern w:val="0"/>
          <w:lang w:eastAsia="en-GB"/>
          <w14:ligatures w14:val="none"/>
        </w:rPr>
        <w:lastRenderedPageBreak/>
        <w:t xml:space="preserve">macroeconomic changes, such as inflation and uncertainty in demand (IEA, 2023). This is an example of strategic </w:t>
      </w:r>
      <w:r w:rsidR="00124E6B" w:rsidRPr="00114562">
        <w:rPr>
          <w:rFonts w:asciiTheme="minorBidi" w:eastAsia="Times New Roman" w:hAnsiTheme="minorBidi"/>
          <w:kern w:val="0"/>
          <w:lang w:eastAsia="en-GB"/>
          <w14:ligatures w14:val="none"/>
        </w:rPr>
        <w:t>trade-off</w:t>
      </w:r>
      <w:r w:rsidRPr="00114562">
        <w:rPr>
          <w:rFonts w:asciiTheme="minorBidi" w:eastAsia="Times New Roman" w:hAnsiTheme="minorBidi"/>
          <w:kern w:val="0"/>
          <w:lang w:eastAsia="en-GB"/>
          <w14:ligatures w14:val="none"/>
        </w:rPr>
        <w:t xml:space="preserve"> between expansion and financial soundness.</w:t>
      </w:r>
    </w:p>
    <w:p w14:paraId="6C4E35E5" w14:textId="6ED62ACF" w:rsidR="0043658A" w:rsidRPr="00114562" w:rsidRDefault="0021682C"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The most important source of competitive advantage in Tesla is technological factors. As indicated in Table 2, the company has invested in artificial intelligence (AI), battery </w:t>
      </w:r>
      <w:proofErr w:type="gramStart"/>
      <w:r w:rsidRPr="00114562">
        <w:rPr>
          <w:rFonts w:asciiTheme="minorBidi" w:eastAsia="Times New Roman" w:hAnsiTheme="minorBidi"/>
          <w:kern w:val="0"/>
          <w:lang w:eastAsia="en-GB"/>
          <w14:ligatures w14:val="none"/>
        </w:rPr>
        <w:t>innovation</w:t>
      </w:r>
      <w:proofErr w:type="gramEnd"/>
      <w:r w:rsidRPr="00114562">
        <w:rPr>
          <w:rFonts w:asciiTheme="minorBidi" w:eastAsia="Times New Roman" w:hAnsiTheme="minorBidi"/>
          <w:kern w:val="0"/>
          <w:lang w:eastAsia="en-GB"/>
          <w14:ligatures w14:val="none"/>
        </w:rPr>
        <w:t xml:space="preserve"> and Full Self-Driving (FSD) systems (Tesla, 2022, p.5 ) which puts it at the </w:t>
      </w:r>
      <w:r w:rsidR="00124E6B" w:rsidRPr="00114562">
        <w:rPr>
          <w:rFonts w:asciiTheme="minorBidi" w:eastAsia="Times New Roman" w:hAnsiTheme="minorBidi"/>
          <w:kern w:val="0"/>
          <w:lang w:eastAsia="en-GB"/>
          <w14:ligatures w14:val="none"/>
        </w:rPr>
        <w:t>centre</w:t>
      </w:r>
      <w:r w:rsidRPr="00114562">
        <w:rPr>
          <w:rFonts w:asciiTheme="minorBidi" w:eastAsia="Times New Roman" w:hAnsiTheme="minorBidi"/>
          <w:kern w:val="0"/>
          <w:lang w:eastAsia="en-GB"/>
          <w14:ligatures w14:val="none"/>
        </w:rPr>
        <w:t xml:space="preserve"> of the industry innovation. As Teece (2018) stresses, these dynamic capabilities enable the firms to constantly adjust and reorganize the resources. Nevertheless, the level of competition is also enhanced by the fast pace of technological development, where competitors are trying to imitate Tesla innovations.</w:t>
      </w:r>
    </w:p>
    <w:p w14:paraId="0F767C5E" w14:textId="238CD649" w:rsidR="0043658A" w:rsidRPr="00114562" w:rsidRDefault="0021682C"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Around the environment, Tesla has high congruence to worldwide sustainability trends. Its legitimacy as a sustainability-focused organisation is supported by its mission as shown in Table 2 (Tesla, 2023). However, the sustainability of the firm in terms of environmental issues surrounding the production of batteries and extraction of resources is questionable, implying that its environmental positioning is not entirely free of contradiction (Dunn </w:t>
      </w:r>
      <w:r w:rsidR="006F5886" w:rsidRPr="00114562">
        <w:rPr>
          <w:rFonts w:asciiTheme="minorBidi" w:eastAsia="Times New Roman" w:hAnsiTheme="minorBidi"/>
          <w:i/>
          <w:iCs/>
          <w:kern w:val="0"/>
          <w:lang w:eastAsia="en-GB"/>
          <w14:ligatures w14:val="none"/>
        </w:rPr>
        <w:t>et al</w:t>
      </w:r>
      <w:r w:rsidRPr="00114562">
        <w:rPr>
          <w:rFonts w:asciiTheme="minorBidi" w:eastAsia="Times New Roman" w:hAnsiTheme="minorBidi"/>
          <w:kern w:val="0"/>
          <w:lang w:eastAsia="en-GB"/>
          <w14:ligatures w14:val="none"/>
        </w:rPr>
        <w:t>., 201</w:t>
      </w:r>
      <w:r w:rsidR="006B72F7" w:rsidRPr="00114562">
        <w:rPr>
          <w:rFonts w:asciiTheme="minorBidi" w:eastAsia="Times New Roman" w:hAnsiTheme="minorBidi"/>
          <w:kern w:val="0"/>
          <w:lang w:eastAsia="en-GB"/>
          <w14:ligatures w14:val="none"/>
        </w:rPr>
        <w:t>2</w:t>
      </w:r>
      <w:r w:rsidRPr="00114562">
        <w:rPr>
          <w:rFonts w:asciiTheme="minorBidi" w:eastAsia="Times New Roman" w:hAnsiTheme="minorBidi"/>
          <w:kern w:val="0"/>
          <w:lang w:eastAsia="en-GB"/>
          <w14:ligatures w14:val="none"/>
        </w:rPr>
        <w:t>). Tesla macro-environment offers both opportunities and structural challenges to the growth of Tesla as shown in Table 2 especially in terms of relying on regulation and high capital intensity.</w:t>
      </w:r>
    </w:p>
    <w:p w14:paraId="11825332" w14:textId="4571ABFB" w:rsidR="0043658A" w:rsidRPr="00114562" w:rsidRDefault="00386D97" w:rsidP="00386D97">
      <w:pPr>
        <w:spacing w:after="120" w:line="360" w:lineRule="auto"/>
        <w:jc w:val="both"/>
        <w:rPr>
          <w:rFonts w:asciiTheme="minorBidi" w:eastAsia="Times New Roman" w:hAnsiTheme="minorBidi"/>
          <w:b/>
          <w:bCs/>
          <w:kern w:val="0"/>
          <w:lang w:eastAsia="en-GB"/>
          <w14:ligatures w14:val="none"/>
        </w:rPr>
      </w:pPr>
      <w:bookmarkStart w:id="5" w:name="_Toc227416002"/>
      <w:r w:rsidRPr="00114562">
        <w:rPr>
          <w:rFonts w:asciiTheme="minorBidi" w:eastAsia="Times New Roman" w:hAnsiTheme="minorBidi"/>
          <w:b/>
          <w:bCs/>
          <w:kern w:val="0"/>
          <w:lang w:eastAsia="en-GB"/>
          <w14:ligatures w14:val="none"/>
        </w:rPr>
        <w:t xml:space="preserve">Table </w:t>
      </w:r>
      <w:r w:rsidRPr="00114562">
        <w:rPr>
          <w:rFonts w:asciiTheme="minorBidi" w:eastAsia="Times New Roman" w:hAnsiTheme="minorBidi"/>
          <w:b/>
          <w:bCs/>
          <w:kern w:val="0"/>
          <w:lang w:eastAsia="en-GB"/>
          <w14:ligatures w14:val="none"/>
        </w:rPr>
        <w:fldChar w:fldCharType="begin"/>
      </w:r>
      <w:r w:rsidRPr="00114562">
        <w:rPr>
          <w:rFonts w:asciiTheme="minorBidi" w:eastAsia="Times New Roman" w:hAnsiTheme="minorBidi"/>
          <w:b/>
          <w:bCs/>
          <w:kern w:val="0"/>
          <w:lang w:eastAsia="en-GB"/>
          <w14:ligatures w14:val="none"/>
        </w:rPr>
        <w:instrText xml:space="preserve"> SEQ Table \* ARABIC </w:instrText>
      </w:r>
      <w:r w:rsidRPr="00114562">
        <w:rPr>
          <w:rFonts w:asciiTheme="minorBidi" w:eastAsia="Times New Roman" w:hAnsiTheme="minorBidi"/>
          <w:b/>
          <w:bCs/>
          <w:kern w:val="0"/>
          <w:lang w:eastAsia="en-GB"/>
          <w14:ligatures w14:val="none"/>
        </w:rPr>
        <w:fldChar w:fldCharType="separate"/>
      </w:r>
      <w:r w:rsidRPr="00114562">
        <w:rPr>
          <w:rFonts w:asciiTheme="minorBidi" w:eastAsia="Times New Roman" w:hAnsiTheme="minorBidi"/>
          <w:b/>
          <w:bCs/>
          <w:noProof/>
          <w:kern w:val="0"/>
          <w:lang w:eastAsia="en-GB"/>
          <w14:ligatures w14:val="none"/>
        </w:rPr>
        <w:t>2</w:t>
      </w:r>
      <w:r w:rsidRPr="00114562">
        <w:rPr>
          <w:rFonts w:asciiTheme="minorBidi" w:eastAsia="Times New Roman" w:hAnsiTheme="minorBidi"/>
          <w:b/>
          <w:bCs/>
          <w:kern w:val="0"/>
          <w:lang w:eastAsia="en-GB"/>
          <w14:ligatures w14:val="none"/>
        </w:rPr>
        <w:fldChar w:fldCharType="end"/>
      </w:r>
      <w:r w:rsidR="0043658A" w:rsidRPr="00114562">
        <w:rPr>
          <w:rFonts w:asciiTheme="minorBidi" w:eastAsia="Times New Roman" w:hAnsiTheme="minorBidi"/>
          <w:b/>
          <w:bCs/>
          <w:kern w:val="0"/>
          <w:lang w:eastAsia="en-GB"/>
          <w14:ligatures w14:val="none"/>
        </w:rPr>
        <w:t>: Tesla PESTEL Analysis</w:t>
      </w:r>
      <w:bookmarkEnd w:id="5"/>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83"/>
        <w:gridCol w:w="2605"/>
        <w:gridCol w:w="4259"/>
      </w:tblGrid>
      <w:tr w:rsidR="0043658A" w:rsidRPr="00114562" w14:paraId="7E63F99A" w14:textId="77777777" w:rsidTr="00D82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4FBE4DD9" w14:textId="77777777" w:rsidR="0043658A" w:rsidRPr="00114562" w:rsidRDefault="0043658A" w:rsidP="0043300A">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Factor</w:t>
            </w:r>
          </w:p>
        </w:tc>
        <w:tc>
          <w:tcPr>
            <w:tcW w:w="0" w:type="auto"/>
            <w:tcBorders>
              <w:top w:val="none" w:sz="0" w:space="0" w:color="auto"/>
              <w:left w:val="none" w:sz="0" w:space="0" w:color="auto"/>
              <w:bottom w:val="none" w:sz="0" w:space="0" w:color="auto"/>
              <w:right w:val="none" w:sz="0" w:space="0" w:color="auto"/>
            </w:tcBorders>
            <w:hideMark/>
          </w:tcPr>
          <w:p w14:paraId="52BD6FDF" w14:textId="3528FA06" w:rsidR="0043658A" w:rsidRPr="00114562" w:rsidRDefault="0043658A" w:rsidP="0043300A">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Evidence</w:t>
            </w:r>
          </w:p>
        </w:tc>
        <w:tc>
          <w:tcPr>
            <w:tcW w:w="0" w:type="auto"/>
            <w:tcBorders>
              <w:top w:val="none" w:sz="0" w:space="0" w:color="auto"/>
              <w:left w:val="none" w:sz="0" w:space="0" w:color="auto"/>
              <w:bottom w:val="none" w:sz="0" w:space="0" w:color="auto"/>
              <w:right w:val="none" w:sz="0" w:space="0" w:color="auto"/>
            </w:tcBorders>
            <w:hideMark/>
          </w:tcPr>
          <w:p w14:paraId="4879A962" w14:textId="77777777" w:rsidR="0043658A" w:rsidRPr="00114562" w:rsidRDefault="0043658A" w:rsidP="0043300A">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Strategic Implication</w:t>
            </w:r>
          </w:p>
        </w:tc>
      </w:tr>
      <w:tr w:rsidR="0043658A" w:rsidRPr="00114562" w14:paraId="6D5D33D2" w14:textId="77777777" w:rsidTr="00D82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6B8374" w14:textId="77777777" w:rsidR="0043658A" w:rsidRPr="00114562" w:rsidRDefault="0043658A" w:rsidP="0043300A">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Political</w:t>
            </w:r>
          </w:p>
        </w:tc>
        <w:tc>
          <w:tcPr>
            <w:tcW w:w="0" w:type="auto"/>
            <w:hideMark/>
          </w:tcPr>
          <w:p w14:paraId="239ED262" w14:textId="6871F598" w:rsidR="0043658A" w:rsidRPr="00114562" w:rsidRDefault="0043658A" w:rsidP="004B0AF2">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Regulatory credits</w:t>
            </w:r>
          </w:p>
        </w:tc>
        <w:tc>
          <w:tcPr>
            <w:tcW w:w="0" w:type="auto"/>
            <w:hideMark/>
          </w:tcPr>
          <w:p w14:paraId="1EF9B9E4" w14:textId="77777777" w:rsidR="0043658A" w:rsidRPr="00114562" w:rsidRDefault="0043658A" w:rsidP="0043300A">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Revenue support but dependency risk</w:t>
            </w:r>
          </w:p>
        </w:tc>
      </w:tr>
      <w:tr w:rsidR="0043658A" w:rsidRPr="00114562" w14:paraId="79829185" w14:textId="77777777" w:rsidTr="00D82470">
        <w:tc>
          <w:tcPr>
            <w:cnfStyle w:val="001000000000" w:firstRow="0" w:lastRow="0" w:firstColumn="1" w:lastColumn="0" w:oddVBand="0" w:evenVBand="0" w:oddHBand="0" w:evenHBand="0" w:firstRowFirstColumn="0" w:firstRowLastColumn="0" w:lastRowFirstColumn="0" w:lastRowLastColumn="0"/>
            <w:tcW w:w="0" w:type="auto"/>
            <w:hideMark/>
          </w:tcPr>
          <w:p w14:paraId="2B99F0E2" w14:textId="77777777" w:rsidR="0043658A" w:rsidRPr="00114562" w:rsidRDefault="0043658A" w:rsidP="0043300A">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Economic</w:t>
            </w:r>
          </w:p>
        </w:tc>
        <w:tc>
          <w:tcPr>
            <w:tcW w:w="0" w:type="auto"/>
            <w:hideMark/>
          </w:tcPr>
          <w:p w14:paraId="4BBACFAA" w14:textId="322C6080" w:rsidR="0043658A" w:rsidRPr="00114562" w:rsidRDefault="0043658A" w:rsidP="0043300A">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Gigafactory expansion</w:t>
            </w:r>
          </w:p>
        </w:tc>
        <w:tc>
          <w:tcPr>
            <w:tcW w:w="0" w:type="auto"/>
            <w:hideMark/>
          </w:tcPr>
          <w:p w14:paraId="58BD841F" w14:textId="77777777" w:rsidR="0043658A" w:rsidRPr="00114562" w:rsidRDefault="0043658A" w:rsidP="0043300A">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Scale advantage vs financial risk</w:t>
            </w:r>
          </w:p>
        </w:tc>
      </w:tr>
      <w:tr w:rsidR="0043658A" w:rsidRPr="00114562" w14:paraId="33794CBD" w14:textId="77777777" w:rsidTr="00D82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15899D" w14:textId="77777777" w:rsidR="0043658A" w:rsidRPr="00114562" w:rsidRDefault="0043658A" w:rsidP="0043300A">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Technological</w:t>
            </w:r>
          </w:p>
        </w:tc>
        <w:tc>
          <w:tcPr>
            <w:tcW w:w="0" w:type="auto"/>
            <w:hideMark/>
          </w:tcPr>
          <w:p w14:paraId="524D0DE5" w14:textId="7C422762" w:rsidR="0043658A" w:rsidRPr="00114562" w:rsidRDefault="0043658A" w:rsidP="0043300A">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AI &amp; FSD</w:t>
            </w:r>
          </w:p>
        </w:tc>
        <w:tc>
          <w:tcPr>
            <w:tcW w:w="0" w:type="auto"/>
            <w:hideMark/>
          </w:tcPr>
          <w:p w14:paraId="711AFD6E" w14:textId="77777777" w:rsidR="0043658A" w:rsidRPr="00114562" w:rsidRDefault="0043658A" w:rsidP="0043300A">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Innovation-led differentiation</w:t>
            </w:r>
          </w:p>
        </w:tc>
      </w:tr>
      <w:tr w:rsidR="0043658A" w:rsidRPr="00114562" w14:paraId="3ADDD9E6" w14:textId="77777777" w:rsidTr="00D82470">
        <w:tc>
          <w:tcPr>
            <w:cnfStyle w:val="001000000000" w:firstRow="0" w:lastRow="0" w:firstColumn="1" w:lastColumn="0" w:oddVBand="0" w:evenVBand="0" w:oddHBand="0" w:evenHBand="0" w:firstRowFirstColumn="0" w:firstRowLastColumn="0" w:lastRowFirstColumn="0" w:lastRowLastColumn="0"/>
            <w:tcW w:w="0" w:type="auto"/>
            <w:hideMark/>
          </w:tcPr>
          <w:p w14:paraId="4F81B82A" w14:textId="77777777" w:rsidR="0043658A" w:rsidRPr="00114562" w:rsidRDefault="0043658A" w:rsidP="0043300A">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Environmental</w:t>
            </w:r>
          </w:p>
        </w:tc>
        <w:tc>
          <w:tcPr>
            <w:tcW w:w="0" w:type="auto"/>
            <w:hideMark/>
          </w:tcPr>
          <w:p w14:paraId="3E83045E" w14:textId="6B7EE198" w:rsidR="0043658A" w:rsidRPr="00114562" w:rsidRDefault="0043658A" w:rsidP="004B0AF2">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Sustainability mission</w:t>
            </w:r>
          </w:p>
        </w:tc>
        <w:tc>
          <w:tcPr>
            <w:tcW w:w="0" w:type="auto"/>
            <w:hideMark/>
          </w:tcPr>
          <w:p w14:paraId="434B4D36" w14:textId="77777777" w:rsidR="0043658A" w:rsidRPr="00114562" w:rsidRDefault="0043658A" w:rsidP="0043300A">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Brand legitimacy</w:t>
            </w:r>
          </w:p>
        </w:tc>
      </w:tr>
      <w:tr w:rsidR="0043658A" w:rsidRPr="00114562" w14:paraId="411BDEAB" w14:textId="77777777" w:rsidTr="00D82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FD18C1" w14:textId="77777777" w:rsidR="0043658A" w:rsidRPr="00114562" w:rsidRDefault="0043658A" w:rsidP="0043300A">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Legal</w:t>
            </w:r>
          </w:p>
        </w:tc>
        <w:tc>
          <w:tcPr>
            <w:tcW w:w="0" w:type="auto"/>
            <w:hideMark/>
          </w:tcPr>
          <w:p w14:paraId="67AB99E6" w14:textId="10EDD5DD" w:rsidR="0043658A" w:rsidRPr="00114562" w:rsidRDefault="0043658A" w:rsidP="0043300A">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Risk disclosures </w:t>
            </w:r>
          </w:p>
        </w:tc>
        <w:tc>
          <w:tcPr>
            <w:tcW w:w="0" w:type="auto"/>
            <w:hideMark/>
          </w:tcPr>
          <w:p w14:paraId="3D3BFB13" w14:textId="77777777" w:rsidR="0043658A" w:rsidRPr="00114562" w:rsidRDefault="0043658A" w:rsidP="0043300A">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Regulatory constraint</w:t>
            </w:r>
          </w:p>
        </w:tc>
      </w:tr>
    </w:tbl>
    <w:p w14:paraId="14B82A2B" w14:textId="7BB0895A" w:rsidR="004B0AF2" w:rsidRPr="004B0AF2" w:rsidRDefault="004B0AF2" w:rsidP="004B0AF2">
      <w:pPr>
        <w:spacing w:after="120" w:line="360" w:lineRule="auto"/>
        <w:jc w:val="both"/>
        <w:outlineLvl w:val="1"/>
        <w:rPr>
          <w:rFonts w:asciiTheme="minorBidi" w:eastAsia="Times New Roman" w:hAnsiTheme="minorBidi"/>
          <w:kern w:val="0"/>
          <w:sz w:val="20"/>
          <w:szCs w:val="20"/>
          <w:lang w:eastAsia="en-GB"/>
          <w14:ligatures w14:val="none"/>
        </w:rPr>
      </w:pPr>
      <w:bookmarkStart w:id="6" w:name="_Toc227416632"/>
      <w:r w:rsidRPr="004B0AF2">
        <w:rPr>
          <w:rFonts w:asciiTheme="minorBidi" w:eastAsia="Times New Roman" w:hAnsiTheme="minorBidi"/>
          <w:kern w:val="0"/>
          <w:sz w:val="20"/>
          <w:szCs w:val="20"/>
          <w:lang w:eastAsia="en-GB"/>
          <w14:ligatures w14:val="none"/>
        </w:rPr>
        <w:t>(Source: Tesla 2020; 2022 and 2024)</w:t>
      </w:r>
    </w:p>
    <w:p w14:paraId="32B6C2BD" w14:textId="0F3238C2" w:rsidR="0043658A" w:rsidRPr="00114562" w:rsidRDefault="0043658A" w:rsidP="001B2DB8">
      <w:pPr>
        <w:spacing w:before="240" w:after="120" w:line="360" w:lineRule="auto"/>
        <w:jc w:val="both"/>
        <w:outlineLvl w:val="1"/>
        <w:rPr>
          <w:rFonts w:asciiTheme="minorBidi" w:eastAsia="Times New Roman" w:hAnsiTheme="minorBidi"/>
          <w:b/>
          <w:bCs/>
          <w:kern w:val="0"/>
          <w:lang w:eastAsia="en-GB"/>
          <w14:ligatures w14:val="none"/>
        </w:rPr>
      </w:pPr>
      <w:r w:rsidRPr="00114562">
        <w:rPr>
          <w:rFonts w:asciiTheme="minorBidi" w:eastAsia="Times New Roman" w:hAnsiTheme="minorBidi"/>
          <w:b/>
          <w:bCs/>
          <w:kern w:val="0"/>
          <w:lang w:eastAsia="en-GB"/>
          <w14:ligatures w14:val="none"/>
        </w:rPr>
        <w:t>2.2 Porter’s Five Forces Analysis</w:t>
      </w:r>
      <w:bookmarkEnd w:id="6"/>
    </w:p>
    <w:p w14:paraId="2859AD78" w14:textId="6B21D706" w:rsidR="0043658A" w:rsidRPr="00114562" w:rsidRDefault="0021682C"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The Tesla company is in a </w:t>
      </w:r>
      <w:r w:rsidR="00124E6B" w:rsidRPr="00114562">
        <w:rPr>
          <w:rFonts w:asciiTheme="minorBidi" w:eastAsia="Times New Roman" w:hAnsiTheme="minorBidi"/>
          <w:kern w:val="0"/>
          <w:lang w:eastAsia="en-GB"/>
          <w14:ligatures w14:val="none"/>
        </w:rPr>
        <w:t>fast-changing</w:t>
      </w:r>
      <w:r w:rsidRPr="00114562">
        <w:rPr>
          <w:rFonts w:asciiTheme="minorBidi" w:eastAsia="Times New Roman" w:hAnsiTheme="minorBidi"/>
          <w:kern w:val="0"/>
          <w:lang w:eastAsia="en-GB"/>
          <w14:ligatures w14:val="none"/>
        </w:rPr>
        <w:t xml:space="preserve"> EV sector where competition is growing. Figure 1 summarises the structure of this industry by showing the relative power of each competitive force.</w:t>
      </w:r>
    </w:p>
    <w:p w14:paraId="7D393F34" w14:textId="468D4CA0" w:rsidR="0043658A" w:rsidRPr="00114562" w:rsidRDefault="0021682C" w:rsidP="001B2DB8">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The intensity of competitive rivalry, as illustrated in Figure 1, is on the rise because the traditional automakers are entering the market and novel EV-oriented companies are </w:t>
      </w:r>
      <w:r w:rsidRPr="00114562">
        <w:rPr>
          <w:rFonts w:asciiTheme="minorBidi" w:eastAsia="Times New Roman" w:hAnsiTheme="minorBidi"/>
          <w:kern w:val="0"/>
          <w:lang w:eastAsia="en-GB"/>
          <w14:ligatures w14:val="none"/>
        </w:rPr>
        <w:lastRenderedPageBreak/>
        <w:t xml:space="preserve">entering the market. Tesla has traditionally enjoyed first-mover advantage, but the gap is narrowing rapidly (McKinsey, 2023) between Tesla and the rest of the competition, diminishing </w:t>
      </w:r>
      <w:r w:rsidR="00124E6B" w:rsidRPr="00114562">
        <w:rPr>
          <w:rFonts w:asciiTheme="minorBidi" w:eastAsia="Times New Roman" w:hAnsiTheme="minorBidi"/>
          <w:kern w:val="0"/>
          <w:lang w:eastAsia="en-GB"/>
          <w14:ligatures w14:val="none"/>
        </w:rPr>
        <w:t>differentiation,</w:t>
      </w:r>
      <w:r w:rsidRPr="00114562">
        <w:rPr>
          <w:rFonts w:asciiTheme="minorBidi" w:eastAsia="Times New Roman" w:hAnsiTheme="minorBidi"/>
          <w:kern w:val="0"/>
          <w:lang w:eastAsia="en-GB"/>
          <w14:ligatures w14:val="none"/>
        </w:rPr>
        <w:t xml:space="preserve"> and increasing price competition. The risk of new entrants is moderate. High capital requirements, technological </w:t>
      </w:r>
      <w:r w:rsidR="00124E6B" w:rsidRPr="00114562">
        <w:rPr>
          <w:rFonts w:asciiTheme="minorBidi" w:eastAsia="Times New Roman" w:hAnsiTheme="minorBidi"/>
          <w:kern w:val="0"/>
          <w:lang w:eastAsia="en-GB"/>
          <w14:ligatures w14:val="none"/>
        </w:rPr>
        <w:t>complexity,</w:t>
      </w:r>
      <w:r w:rsidRPr="00114562">
        <w:rPr>
          <w:rFonts w:asciiTheme="minorBidi" w:eastAsia="Times New Roman" w:hAnsiTheme="minorBidi"/>
          <w:kern w:val="0"/>
          <w:lang w:eastAsia="en-GB"/>
          <w14:ligatures w14:val="none"/>
        </w:rPr>
        <w:t xml:space="preserve"> and positioning of the brand are barriers to entry as shown in Figure 1. But these barriers can be reduced over time by government subsidies to EV startups (IEA, 2023).</w:t>
      </w:r>
    </w:p>
    <w:p w14:paraId="1BF0FA98" w14:textId="055AB259" w:rsidR="0043658A" w:rsidRPr="00114562" w:rsidRDefault="0021682C" w:rsidP="001B2DB8">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The power of suppliers is a major limitation. The fact that Tesla has a global supply chain, with the major suppliers of the main components in it being single- sources, contributes to the susceptibility to disruption (Tesla, 2020, p.9</w:t>
      </w:r>
      <w:r w:rsidR="009976E3" w:rsidRPr="00114562">
        <w:rPr>
          <w:rFonts w:asciiTheme="minorBidi" w:eastAsia="Times New Roman" w:hAnsiTheme="minorBidi"/>
          <w:kern w:val="0"/>
          <w:lang w:eastAsia="en-GB"/>
          <w14:ligatures w14:val="none"/>
        </w:rPr>
        <w:t xml:space="preserve">; </w:t>
      </w:r>
      <w:r w:rsidR="00CF7A4B" w:rsidRPr="00114562">
        <w:rPr>
          <w:rFonts w:asciiTheme="minorBidi" w:eastAsia="Times New Roman" w:hAnsiTheme="minorBidi"/>
          <w:kern w:val="0"/>
          <w:lang w:eastAsia="en-GB"/>
          <w14:ligatures w14:val="none"/>
        </w:rPr>
        <w:t>OEDC</w:t>
      </w:r>
      <w:r w:rsidR="009976E3" w:rsidRPr="00114562">
        <w:rPr>
          <w:rFonts w:asciiTheme="minorBidi" w:eastAsia="Times New Roman" w:hAnsiTheme="minorBidi"/>
          <w:kern w:val="0"/>
          <w:lang w:eastAsia="en-GB"/>
          <w14:ligatures w14:val="none"/>
        </w:rPr>
        <w:t>, 2023</w:t>
      </w:r>
      <w:r w:rsidRPr="00114562">
        <w:rPr>
          <w:rFonts w:asciiTheme="minorBidi" w:eastAsia="Times New Roman" w:hAnsiTheme="minorBidi"/>
          <w:kern w:val="0"/>
          <w:lang w:eastAsia="en-GB"/>
          <w14:ligatures w14:val="none"/>
        </w:rPr>
        <w:t xml:space="preserve"> ). This has a constraining effect on the bargaining power of Tesla and poses operational risk as indicated in Figure 1. The buyer power has been growing due to the availability of more EV options to customers, lower switching costs, and improved price sensitivity. The threat of substitutes is quite low and consists of hybrid cars and other mobility options.</w:t>
      </w:r>
    </w:p>
    <w:p w14:paraId="5889E1FB" w14:textId="77777777" w:rsidR="00D82470" w:rsidRPr="00114562" w:rsidRDefault="00D82470" w:rsidP="008A50E0">
      <w:pPr>
        <w:spacing w:after="120" w:line="360" w:lineRule="auto"/>
        <w:jc w:val="both"/>
        <w:rPr>
          <w:rFonts w:asciiTheme="minorBidi" w:eastAsia="Times New Roman" w:hAnsiTheme="minorBidi"/>
          <w:b/>
          <w:bCs/>
          <w:kern w:val="0"/>
          <w:lang w:eastAsia="en-GB"/>
          <w14:ligatures w14:val="none"/>
        </w:rPr>
      </w:pPr>
      <w:r w:rsidRPr="00114562">
        <w:rPr>
          <w:rFonts w:asciiTheme="minorBidi" w:eastAsia="Times New Roman" w:hAnsiTheme="minorBidi"/>
          <w:b/>
          <w:bCs/>
          <w:noProof/>
          <w:kern w:val="0"/>
          <w:lang w:val="en-US"/>
          <w14:ligatures w14:val="none"/>
        </w:rPr>
        <w:drawing>
          <wp:inline distT="0" distB="0" distL="0" distR="0" wp14:anchorId="3560BCF4" wp14:editId="742FBBF4">
            <wp:extent cx="5474970" cy="3298190"/>
            <wp:effectExtent l="0" t="0" r="0" b="0"/>
            <wp:docPr id="5143489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4970" cy="3298190"/>
                    </a:xfrm>
                    <a:prstGeom prst="rect">
                      <a:avLst/>
                    </a:prstGeom>
                    <a:noFill/>
                  </pic:spPr>
                </pic:pic>
              </a:graphicData>
            </a:graphic>
          </wp:inline>
        </w:drawing>
      </w:r>
    </w:p>
    <w:p w14:paraId="192C8301" w14:textId="09D222C7" w:rsidR="0043658A" w:rsidRPr="00114562" w:rsidRDefault="001329DE" w:rsidP="001329DE">
      <w:pPr>
        <w:spacing w:after="120" w:line="360" w:lineRule="auto"/>
        <w:jc w:val="center"/>
        <w:rPr>
          <w:rFonts w:asciiTheme="minorBidi" w:eastAsia="Times New Roman" w:hAnsiTheme="minorBidi"/>
          <w:b/>
          <w:bCs/>
          <w:kern w:val="0"/>
          <w:lang w:eastAsia="en-GB"/>
          <w14:ligatures w14:val="none"/>
        </w:rPr>
      </w:pPr>
      <w:bookmarkStart w:id="7" w:name="_Toc227415997"/>
      <w:r w:rsidRPr="00114562">
        <w:rPr>
          <w:rFonts w:asciiTheme="minorBidi" w:eastAsia="Times New Roman" w:hAnsiTheme="minorBidi"/>
          <w:b/>
          <w:bCs/>
          <w:kern w:val="0"/>
          <w:lang w:eastAsia="en-GB"/>
          <w14:ligatures w14:val="none"/>
        </w:rPr>
        <w:t xml:space="preserve">Figure </w:t>
      </w:r>
      <w:r w:rsidRPr="00114562">
        <w:rPr>
          <w:rFonts w:asciiTheme="minorBidi" w:eastAsia="Times New Roman" w:hAnsiTheme="minorBidi"/>
          <w:b/>
          <w:bCs/>
          <w:kern w:val="0"/>
          <w:lang w:eastAsia="en-GB"/>
          <w14:ligatures w14:val="none"/>
        </w:rPr>
        <w:fldChar w:fldCharType="begin"/>
      </w:r>
      <w:r w:rsidRPr="00114562">
        <w:rPr>
          <w:rFonts w:asciiTheme="minorBidi" w:eastAsia="Times New Roman" w:hAnsiTheme="minorBidi"/>
          <w:b/>
          <w:bCs/>
          <w:kern w:val="0"/>
          <w:lang w:eastAsia="en-GB"/>
          <w14:ligatures w14:val="none"/>
        </w:rPr>
        <w:instrText xml:space="preserve"> SEQ Figure \* ARABIC </w:instrText>
      </w:r>
      <w:r w:rsidRPr="00114562">
        <w:rPr>
          <w:rFonts w:asciiTheme="minorBidi" w:eastAsia="Times New Roman" w:hAnsiTheme="minorBidi"/>
          <w:b/>
          <w:bCs/>
          <w:kern w:val="0"/>
          <w:lang w:eastAsia="en-GB"/>
          <w14:ligatures w14:val="none"/>
        </w:rPr>
        <w:fldChar w:fldCharType="separate"/>
      </w:r>
      <w:r w:rsidR="00635307" w:rsidRPr="00114562">
        <w:rPr>
          <w:rFonts w:asciiTheme="minorBidi" w:eastAsia="Times New Roman" w:hAnsiTheme="minorBidi"/>
          <w:b/>
          <w:bCs/>
          <w:noProof/>
          <w:kern w:val="0"/>
          <w:lang w:eastAsia="en-GB"/>
          <w14:ligatures w14:val="none"/>
        </w:rPr>
        <w:t>1</w:t>
      </w:r>
      <w:r w:rsidRPr="00114562">
        <w:rPr>
          <w:rFonts w:asciiTheme="minorBidi" w:eastAsia="Times New Roman" w:hAnsiTheme="minorBidi"/>
          <w:b/>
          <w:bCs/>
          <w:kern w:val="0"/>
          <w:lang w:eastAsia="en-GB"/>
          <w14:ligatures w14:val="none"/>
        </w:rPr>
        <w:fldChar w:fldCharType="end"/>
      </w:r>
      <w:r w:rsidR="0043658A" w:rsidRPr="00114562">
        <w:rPr>
          <w:rFonts w:asciiTheme="minorBidi" w:eastAsia="Times New Roman" w:hAnsiTheme="minorBidi"/>
          <w:b/>
          <w:bCs/>
          <w:kern w:val="0"/>
          <w:lang w:eastAsia="en-GB"/>
          <w14:ligatures w14:val="none"/>
        </w:rPr>
        <w:t>: Porter’s Five Forces – Tesla Industry Structure</w:t>
      </w:r>
      <w:r w:rsidRPr="00114562">
        <w:rPr>
          <w:rFonts w:asciiTheme="minorBidi" w:eastAsia="Times New Roman" w:hAnsiTheme="minorBidi"/>
          <w:b/>
          <w:bCs/>
          <w:kern w:val="0"/>
          <w:lang w:eastAsia="en-GB"/>
          <w14:ligatures w14:val="none"/>
        </w:rPr>
        <w:t xml:space="preserve"> </w:t>
      </w:r>
      <w:r w:rsidRPr="00114562">
        <w:rPr>
          <w:rFonts w:asciiTheme="minorBidi" w:eastAsia="Times New Roman" w:hAnsiTheme="minorBidi"/>
          <w:kern w:val="0"/>
          <w:lang w:eastAsia="en-GB"/>
          <w14:ligatures w14:val="none"/>
        </w:rPr>
        <w:t>(Author, 2026)</w:t>
      </w:r>
      <w:bookmarkEnd w:id="7"/>
    </w:p>
    <w:p w14:paraId="23C70F64" w14:textId="1AB817D2" w:rsidR="00D1064B" w:rsidRPr="001435C6" w:rsidRDefault="0021682C" w:rsidP="001435C6">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Figure 1 demonstrates that the competitive environment of Tesla is increasingly becoming tougher as rivalry and dependency on suppliers are increasing, and the company will need to keep innovating to maintain its competitive edge.</w:t>
      </w:r>
      <w:bookmarkStart w:id="8" w:name="_Toc227416633"/>
    </w:p>
    <w:p w14:paraId="0C1C0409" w14:textId="2A69469F"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r w:rsidRPr="00114562">
        <w:rPr>
          <w:rFonts w:asciiTheme="minorBidi" w:eastAsia="Times New Roman" w:hAnsiTheme="minorBidi"/>
          <w:b/>
          <w:bCs/>
          <w:kern w:val="0"/>
          <w:lang w:eastAsia="en-GB"/>
          <w14:ligatures w14:val="none"/>
        </w:rPr>
        <w:t>2.3 Internal Analysis: Resources and Capabilities</w:t>
      </w:r>
      <w:bookmarkEnd w:id="8"/>
    </w:p>
    <w:p w14:paraId="305B43F1" w14:textId="3D10F716" w:rsidR="0043658A" w:rsidRPr="00114562" w:rsidRDefault="0021682C" w:rsidP="001B2DB8">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lastRenderedPageBreak/>
        <w:t xml:space="preserve">The competitive advantage of Tesla is based on its internal capabilities, especially by integrating manufacturing with technology and strategic control A strong core strength is its network of Gigafactories that allow it to produce large quantities of goods with a low cost. According to Table 3, these facilities are at the heart of how Tesla manages to attain economies </w:t>
      </w:r>
      <w:r w:rsidR="00FA3CE4" w:rsidRPr="00114562">
        <w:rPr>
          <w:rFonts w:asciiTheme="minorBidi" w:eastAsia="Times New Roman" w:hAnsiTheme="minorBidi"/>
          <w:kern w:val="0"/>
          <w:lang w:eastAsia="en-GB"/>
          <w14:ligatures w14:val="none"/>
        </w:rPr>
        <w:t>of scale (Tesla, 2020, p.8</w:t>
      </w:r>
      <w:r w:rsidRPr="00114562">
        <w:rPr>
          <w:rFonts w:asciiTheme="minorBidi" w:eastAsia="Times New Roman" w:hAnsiTheme="minorBidi"/>
          <w:kern w:val="0"/>
          <w:lang w:eastAsia="en-GB"/>
          <w14:ligatures w14:val="none"/>
        </w:rPr>
        <w:t>). Nevertheless, this scale also brings about complications in operations and exposure to capital.</w:t>
      </w:r>
    </w:p>
    <w:p w14:paraId="13CB39BB" w14:textId="2D3ADA8C" w:rsidR="0043658A" w:rsidRPr="00114562" w:rsidRDefault="00FA3CE4" w:rsidP="001B2DB8">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Table 3 also demonstrates that Tesla is not like other conventional automotive companies due to its software and AI capabilities. The introduction of Full Self-Driving systems and over-the-air updates are indicators of a move towards a software-ba</w:t>
      </w:r>
      <w:r w:rsidR="00F11F48" w:rsidRPr="00114562">
        <w:rPr>
          <w:rFonts w:asciiTheme="minorBidi" w:eastAsia="Times New Roman" w:hAnsiTheme="minorBidi"/>
          <w:kern w:val="0"/>
          <w:lang w:eastAsia="en-GB"/>
          <w14:ligatures w14:val="none"/>
        </w:rPr>
        <w:t>sed ecosystem (Tesla, 2022, p.5</w:t>
      </w:r>
      <w:r w:rsidRPr="00114562">
        <w:rPr>
          <w:rFonts w:asciiTheme="minorBidi" w:eastAsia="Times New Roman" w:hAnsiTheme="minorBidi"/>
          <w:kern w:val="0"/>
          <w:lang w:eastAsia="en-GB"/>
          <w14:ligatures w14:val="none"/>
        </w:rPr>
        <w:t xml:space="preserve">). According to Bharadwaj </w:t>
      </w:r>
      <w:r w:rsidR="006F5886" w:rsidRPr="00114562">
        <w:rPr>
          <w:rFonts w:asciiTheme="minorBidi" w:eastAsia="Times New Roman" w:hAnsiTheme="minorBidi"/>
          <w:i/>
          <w:iCs/>
          <w:kern w:val="0"/>
          <w:lang w:eastAsia="en-GB"/>
          <w14:ligatures w14:val="none"/>
        </w:rPr>
        <w:t>et al</w:t>
      </w:r>
      <w:r w:rsidRPr="00114562">
        <w:rPr>
          <w:rFonts w:asciiTheme="minorBidi" w:eastAsia="Times New Roman" w:hAnsiTheme="minorBidi"/>
          <w:kern w:val="0"/>
          <w:lang w:eastAsia="en-GB"/>
          <w14:ligatures w14:val="none"/>
        </w:rPr>
        <w:t>. (2013), digital capabilities play a key role in revolutionizing the traditional industries, which is in line with the strategic development of Tesla. Additionally, the vertical integration strategy of Tesla, as mentioned in Table 3, leads to the increased control of the production and customers experience (Tesla, 2023, p.4). Although this enhances efficiency and responsiveness, it can also diminish the flexibility of an organisation.</w:t>
      </w:r>
    </w:p>
    <w:p w14:paraId="1F36417E" w14:textId="6EC3DE58"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9" w:name="_Toc227416634"/>
      <w:r w:rsidRPr="00114562">
        <w:rPr>
          <w:rFonts w:asciiTheme="minorBidi" w:eastAsia="Times New Roman" w:hAnsiTheme="minorBidi"/>
          <w:b/>
          <w:bCs/>
          <w:kern w:val="0"/>
          <w:lang w:eastAsia="en-GB"/>
          <w14:ligatures w14:val="none"/>
        </w:rPr>
        <w:t>2.4 VRIO Analysis</w:t>
      </w:r>
      <w:bookmarkEnd w:id="9"/>
    </w:p>
    <w:p w14:paraId="7F7B3458" w14:textId="0987735E" w:rsidR="0043658A" w:rsidRPr="00114562" w:rsidRDefault="00417E23"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The VRIO model assesses the resources in Tesla to determine whether the resources sustain competitive advantage. Table 3 summarises the results of this analysis.</w:t>
      </w:r>
    </w:p>
    <w:p w14:paraId="2F1BD637" w14:textId="0ABA6B91" w:rsidR="0043658A" w:rsidRPr="00114562" w:rsidRDefault="00386D97" w:rsidP="00386D97">
      <w:pPr>
        <w:spacing w:after="120" w:line="360" w:lineRule="auto"/>
        <w:jc w:val="both"/>
        <w:rPr>
          <w:rFonts w:asciiTheme="minorBidi" w:eastAsia="Times New Roman" w:hAnsiTheme="minorBidi"/>
          <w:b/>
          <w:bCs/>
          <w:kern w:val="0"/>
          <w:lang w:eastAsia="en-GB"/>
          <w14:ligatures w14:val="none"/>
        </w:rPr>
      </w:pPr>
      <w:bookmarkStart w:id="10" w:name="_Toc227416003"/>
      <w:r w:rsidRPr="00114562">
        <w:rPr>
          <w:rFonts w:asciiTheme="minorBidi" w:eastAsia="Times New Roman" w:hAnsiTheme="minorBidi"/>
          <w:b/>
          <w:bCs/>
          <w:kern w:val="0"/>
          <w:lang w:eastAsia="en-GB"/>
          <w14:ligatures w14:val="none"/>
        </w:rPr>
        <w:t xml:space="preserve">Table </w:t>
      </w:r>
      <w:r w:rsidRPr="00114562">
        <w:rPr>
          <w:rFonts w:asciiTheme="minorBidi" w:eastAsia="Times New Roman" w:hAnsiTheme="minorBidi"/>
          <w:b/>
          <w:bCs/>
          <w:kern w:val="0"/>
          <w:lang w:eastAsia="en-GB"/>
          <w14:ligatures w14:val="none"/>
        </w:rPr>
        <w:fldChar w:fldCharType="begin"/>
      </w:r>
      <w:r w:rsidRPr="00114562">
        <w:rPr>
          <w:rFonts w:asciiTheme="minorBidi" w:eastAsia="Times New Roman" w:hAnsiTheme="minorBidi"/>
          <w:b/>
          <w:bCs/>
          <w:kern w:val="0"/>
          <w:lang w:eastAsia="en-GB"/>
          <w14:ligatures w14:val="none"/>
        </w:rPr>
        <w:instrText xml:space="preserve"> SEQ Table \* ARABIC </w:instrText>
      </w:r>
      <w:r w:rsidRPr="00114562">
        <w:rPr>
          <w:rFonts w:asciiTheme="minorBidi" w:eastAsia="Times New Roman" w:hAnsiTheme="minorBidi"/>
          <w:b/>
          <w:bCs/>
          <w:kern w:val="0"/>
          <w:lang w:eastAsia="en-GB"/>
          <w14:ligatures w14:val="none"/>
        </w:rPr>
        <w:fldChar w:fldCharType="separate"/>
      </w:r>
      <w:r w:rsidRPr="00114562">
        <w:rPr>
          <w:rFonts w:asciiTheme="minorBidi" w:eastAsia="Times New Roman" w:hAnsiTheme="minorBidi"/>
          <w:b/>
          <w:bCs/>
          <w:noProof/>
          <w:kern w:val="0"/>
          <w:lang w:eastAsia="en-GB"/>
          <w14:ligatures w14:val="none"/>
        </w:rPr>
        <w:t>3</w:t>
      </w:r>
      <w:r w:rsidRPr="00114562">
        <w:rPr>
          <w:rFonts w:asciiTheme="minorBidi" w:eastAsia="Times New Roman" w:hAnsiTheme="minorBidi"/>
          <w:b/>
          <w:bCs/>
          <w:kern w:val="0"/>
          <w:lang w:eastAsia="en-GB"/>
          <w14:ligatures w14:val="none"/>
        </w:rPr>
        <w:fldChar w:fldCharType="end"/>
      </w:r>
      <w:r w:rsidR="0043658A" w:rsidRPr="00114562">
        <w:rPr>
          <w:rFonts w:asciiTheme="minorBidi" w:eastAsia="Times New Roman" w:hAnsiTheme="minorBidi"/>
          <w:b/>
          <w:bCs/>
          <w:kern w:val="0"/>
          <w:lang w:eastAsia="en-GB"/>
          <w14:ligatures w14:val="none"/>
        </w:rPr>
        <w:t>: Tesla VRIO Analysis</w:t>
      </w:r>
      <w:bookmarkEnd w:id="10"/>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3"/>
        <w:gridCol w:w="1204"/>
        <w:gridCol w:w="750"/>
        <w:gridCol w:w="1337"/>
        <w:gridCol w:w="1403"/>
        <w:gridCol w:w="1919"/>
      </w:tblGrid>
      <w:tr w:rsidR="0043658A" w:rsidRPr="00114562" w14:paraId="2E059529" w14:textId="77777777" w:rsidTr="00D82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9F5BC45" w14:textId="77777777" w:rsidR="0043658A" w:rsidRPr="00114562" w:rsidRDefault="0043658A" w:rsidP="00C42BED">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Resource</w:t>
            </w:r>
          </w:p>
        </w:tc>
        <w:tc>
          <w:tcPr>
            <w:tcW w:w="0" w:type="auto"/>
            <w:tcBorders>
              <w:top w:val="none" w:sz="0" w:space="0" w:color="auto"/>
              <w:left w:val="none" w:sz="0" w:space="0" w:color="auto"/>
              <w:bottom w:val="none" w:sz="0" w:space="0" w:color="auto"/>
              <w:right w:val="none" w:sz="0" w:space="0" w:color="auto"/>
            </w:tcBorders>
            <w:hideMark/>
          </w:tcPr>
          <w:p w14:paraId="43447710" w14:textId="77777777" w:rsidR="0043658A" w:rsidRPr="00114562" w:rsidRDefault="0043658A" w:rsidP="00C42BED">
            <w:pPr>
              <w:spacing w:after="120"/>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Valuable</w:t>
            </w:r>
          </w:p>
        </w:tc>
        <w:tc>
          <w:tcPr>
            <w:tcW w:w="0" w:type="auto"/>
            <w:tcBorders>
              <w:top w:val="none" w:sz="0" w:space="0" w:color="auto"/>
              <w:left w:val="none" w:sz="0" w:space="0" w:color="auto"/>
              <w:bottom w:val="none" w:sz="0" w:space="0" w:color="auto"/>
              <w:right w:val="none" w:sz="0" w:space="0" w:color="auto"/>
            </w:tcBorders>
            <w:hideMark/>
          </w:tcPr>
          <w:p w14:paraId="34986C0B" w14:textId="77777777" w:rsidR="0043658A" w:rsidRPr="00114562" w:rsidRDefault="0043658A" w:rsidP="00C42BED">
            <w:pPr>
              <w:spacing w:after="120"/>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Rare</w:t>
            </w:r>
          </w:p>
        </w:tc>
        <w:tc>
          <w:tcPr>
            <w:tcW w:w="0" w:type="auto"/>
            <w:tcBorders>
              <w:top w:val="none" w:sz="0" w:space="0" w:color="auto"/>
              <w:left w:val="none" w:sz="0" w:space="0" w:color="auto"/>
              <w:bottom w:val="none" w:sz="0" w:space="0" w:color="auto"/>
              <w:right w:val="none" w:sz="0" w:space="0" w:color="auto"/>
            </w:tcBorders>
            <w:hideMark/>
          </w:tcPr>
          <w:p w14:paraId="5675A38F" w14:textId="77777777" w:rsidR="0043658A" w:rsidRPr="00114562" w:rsidRDefault="0043658A" w:rsidP="00C42BED">
            <w:pPr>
              <w:spacing w:after="120"/>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Inimitable</w:t>
            </w:r>
          </w:p>
        </w:tc>
        <w:tc>
          <w:tcPr>
            <w:tcW w:w="0" w:type="auto"/>
            <w:tcBorders>
              <w:top w:val="none" w:sz="0" w:space="0" w:color="auto"/>
              <w:left w:val="none" w:sz="0" w:space="0" w:color="auto"/>
              <w:bottom w:val="none" w:sz="0" w:space="0" w:color="auto"/>
              <w:right w:val="none" w:sz="0" w:space="0" w:color="auto"/>
            </w:tcBorders>
            <w:hideMark/>
          </w:tcPr>
          <w:p w14:paraId="7A107C50" w14:textId="77777777" w:rsidR="0043658A" w:rsidRPr="00114562" w:rsidRDefault="0043658A" w:rsidP="00C42BED">
            <w:pPr>
              <w:spacing w:after="120"/>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Organised</w:t>
            </w:r>
          </w:p>
        </w:tc>
        <w:tc>
          <w:tcPr>
            <w:tcW w:w="0" w:type="auto"/>
            <w:tcBorders>
              <w:top w:val="none" w:sz="0" w:space="0" w:color="auto"/>
              <w:left w:val="none" w:sz="0" w:space="0" w:color="auto"/>
              <w:bottom w:val="none" w:sz="0" w:space="0" w:color="auto"/>
              <w:right w:val="none" w:sz="0" w:space="0" w:color="auto"/>
            </w:tcBorders>
            <w:hideMark/>
          </w:tcPr>
          <w:p w14:paraId="657E0152" w14:textId="77777777" w:rsidR="0043658A" w:rsidRPr="00114562" w:rsidRDefault="0043658A" w:rsidP="00C42BED">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Evidence</w:t>
            </w:r>
          </w:p>
        </w:tc>
      </w:tr>
      <w:tr w:rsidR="0043658A" w:rsidRPr="00114562" w14:paraId="435C7E8B" w14:textId="77777777" w:rsidTr="00D82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380EBA" w14:textId="77777777" w:rsidR="0043658A" w:rsidRPr="00114562" w:rsidRDefault="0043658A" w:rsidP="00C42BED">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AI &amp; FSD capability</w:t>
            </w:r>
          </w:p>
        </w:tc>
        <w:tc>
          <w:tcPr>
            <w:tcW w:w="0" w:type="auto"/>
            <w:hideMark/>
          </w:tcPr>
          <w:p w14:paraId="2C99BE54" w14:textId="77777777" w:rsidR="0043658A" w:rsidRPr="00114562"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21275E4E" w14:textId="77777777" w:rsidR="0043658A" w:rsidRPr="00114562"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7E599C3E" w14:textId="77777777" w:rsidR="0043658A" w:rsidRPr="00114562"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4ECBE26B" w14:textId="77777777" w:rsidR="0043658A" w:rsidRPr="00114562"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7EBA1249" w14:textId="77777777" w:rsidR="0043658A" w:rsidRPr="00114562" w:rsidRDefault="0043658A" w:rsidP="00C42BED">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Tesla (2022, p.5)</w:t>
            </w:r>
          </w:p>
        </w:tc>
      </w:tr>
      <w:tr w:rsidR="0043658A" w:rsidRPr="00114562" w14:paraId="522E48F8" w14:textId="77777777" w:rsidTr="00D82470">
        <w:tc>
          <w:tcPr>
            <w:cnfStyle w:val="001000000000" w:firstRow="0" w:lastRow="0" w:firstColumn="1" w:lastColumn="0" w:oddVBand="0" w:evenVBand="0" w:oddHBand="0" w:evenHBand="0" w:firstRowFirstColumn="0" w:firstRowLastColumn="0" w:lastRowFirstColumn="0" w:lastRowLastColumn="0"/>
            <w:tcW w:w="0" w:type="auto"/>
            <w:hideMark/>
          </w:tcPr>
          <w:p w14:paraId="4E6F766F" w14:textId="77777777" w:rsidR="0043658A" w:rsidRPr="00114562" w:rsidRDefault="0043658A" w:rsidP="00C42BED">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Gigafactory scale</w:t>
            </w:r>
          </w:p>
        </w:tc>
        <w:tc>
          <w:tcPr>
            <w:tcW w:w="0" w:type="auto"/>
            <w:hideMark/>
          </w:tcPr>
          <w:p w14:paraId="251F554B" w14:textId="77777777" w:rsidR="0043658A" w:rsidRPr="00114562"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3E17F756" w14:textId="77777777" w:rsidR="0043658A" w:rsidRPr="00114562"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387876F5" w14:textId="77777777" w:rsidR="0043658A" w:rsidRPr="00114562"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0078713F" w14:textId="77777777" w:rsidR="0043658A" w:rsidRPr="00114562"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279D2201" w14:textId="77777777" w:rsidR="0043658A" w:rsidRPr="00114562" w:rsidRDefault="0043658A" w:rsidP="00C42BED">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Tesla (2020, p.8)</w:t>
            </w:r>
          </w:p>
        </w:tc>
      </w:tr>
      <w:tr w:rsidR="0043658A" w:rsidRPr="00114562" w14:paraId="0C3C599E" w14:textId="77777777" w:rsidTr="00D82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B237CF" w14:textId="77777777" w:rsidR="0043658A" w:rsidRPr="00114562" w:rsidRDefault="0043658A" w:rsidP="00C42BED">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Brand reputation</w:t>
            </w:r>
          </w:p>
        </w:tc>
        <w:tc>
          <w:tcPr>
            <w:tcW w:w="0" w:type="auto"/>
            <w:hideMark/>
          </w:tcPr>
          <w:p w14:paraId="5413DCF6" w14:textId="77777777" w:rsidR="0043658A" w:rsidRPr="00114562"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19109E43" w14:textId="77777777" w:rsidR="0043658A" w:rsidRPr="00114562"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2D944276" w14:textId="77777777" w:rsidR="0043658A" w:rsidRPr="00114562"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2BC685B4" w14:textId="77777777" w:rsidR="0043658A" w:rsidRPr="00114562"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7A042640" w14:textId="77777777" w:rsidR="0043658A" w:rsidRPr="00114562" w:rsidRDefault="0043658A" w:rsidP="00C42BED">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Market leadership</w:t>
            </w:r>
          </w:p>
        </w:tc>
      </w:tr>
      <w:tr w:rsidR="0043658A" w:rsidRPr="00114562" w14:paraId="681F8079" w14:textId="77777777" w:rsidTr="00D82470">
        <w:tc>
          <w:tcPr>
            <w:cnfStyle w:val="001000000000" w:firstRow="0" w:lastRow="0" w:firstColumn="1" w:lastColumn="0" w:oddVBand="0" w:evenVBand="0" w:oddHBand="0" w:evenHBand="0" w:firstRowFirstColumn="0" w:firstRowLastColumn="0" w:lastRowFirstColumn="0" w:lastRowLastColumn="0"/>
            <w:tcW w:w="0" w:type="auto"/>
            <w:hideMark/>
          </w:tcPr>
          <w:p w14:paraId="0246B953" w14:textId="77777777" w:rsidR="0043658A" w:rsidRPr="00114562" w:rsidRDefault="0043658A" w:rsidP="00C42BED">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Supply chain network</w:t>
            </w:r>
          </w:p>
        </w:tc>
        <w:tc>
          <w:tcPr>
            <w:tcW w:w="0" w:type="auto"/>
            <w:hideMark/>
          </w:tcPr>
          <w:p w14:paraId="6E405E18" w14:textId="77777777" w:rsidR="0043658A" w:rsidRPr="00114562"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3666C0B9" w14:textId="77777777" w:rsidR="0043658A" w:rsidRPr="00114562"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1EFC494F" w14:textId="77777777" w:rsidR="0043658A" w:rsidRPr="00114562"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4F9515D8" w14:textId="77777777" w:rsidR="0043658A" w:rsidRPr="00114562"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Segoe UI Symbol" w:eastAsia="Times New Roman" w:hAnsi="Segoe UI Symbol" w:cs="Segoe UI Symbol"/>
                <w:kern w:val="0"/>
                <w:lang w:eastAsia="en-GB"/>
                <w14:ligatures w14:val="none"/>
              </w:rPr>
              <w:t>✔</w:t>
            </w:r>
          </w:p>
        </w:tc>
        <w:tc>
          <w:tcPr>
            <w:tcW w:w="0" w:type="auto"/>
            <w:hideMark/>
          </w:tcPr>
          <w:p w14:paraId="2573D783" w14:textId="77777777" w:rsidR="0043658A" w:rsidRPr="00114562" w:rsidRDefault="0043658A" w:rsidP="00C42BED">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Tesla (2020, p.9)</w:t>
            </w:r>
          </w:p>
        </w:tc>
      </w:tr>
    </w:tbl>
    <w:p w14:paraId="71882BBB" w14:textId="7A435FC8" w:rsidR="0043658A" w:rsidRPr="00114562" w:rsidRDefault="00417E23" w:rsidP="001B2DB8">
      <w:pPr>
        <w:spacing w:before="240"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According to Table 3, Tesla meets all VRIO requirements in terms of its AI capabilities and manufacturing scale, implying a competitive advantage in the long run (Barney, 1991). Such resources are hard to imitate because of intensive capital needs and the experience of technology. Teece (2018) also backs this up by highlighting how dynamic capabilities can be used to maintain long-term competitiveness. </w:t>
      </w:r>
      <w:r w:rsidR="00124E6B" w:rsidRPr="00114562">
        <w:rPr>
          <w:rFonts w:asciiTheme="minorBidi" w:eastAsia="Times New Roman" w:hAnsiTheme="minorBidi"/>
          <w:kern w:val="0"/>
          <w:lang w:eastAsia="en-GB"/>
          <w14:ligatures w14:val="none"/>
        </w:rPr>
        <w:t>However</w:t>
      </w:r>
      <w:r w:rsidRPr="00114562">
        <w:rPr>
          <w:rFonts w:asciiTheme="minorBidi" w:eastAsia="Times New Roman" w:hAnsiTheme="minorBidi"/>
          <w:kern w:val="0"/>
          <w:lang w:eastAsia="en-GB"/>
          <w14:ligatures w14:val="none"/>
        </w:rPr>
        <w:t xml:space="preserve">, </w:t>
      </w:r>
      <w:r w:rsidR="00312139" w:rsidRPr="00114562">
        <w:rPr>
          <w:rFonts w:asciiTheme="minorBidi" w:eastAsia="Times New Roman" w:hAnsiTheme="minorBidi"/>
          <w:kern w:val="0"/>
          <w:lang w:eastAsia="en-GB"/>
          <w14:ligatures w14:val="none"/>
        </w:rPr>
        <w:t xml:space="preserve">it </w:t>
      </w:r>
      <w:r w:rsidR="00312139" w:rsidRPr="00114562">
        <w:rPr>
          <w:rFonts w:asciiTheme="minorBidi" w:eastAsia="Times New Roman" w:hAnsiTheme="minorBidi"/>
          <w:kern w:val="0"/>
          <w:lang w:eastAsia="en-GB"/>
          <w14:ligatures w14:val="none"/>
        </w:rPr>
        <w:lastRenderedPageBreak/>
        <w:t xml:space="preserve">is </w:t>
      </w:r>
      <w:r w:rsidRPr="00114562">
        <w:rPr>
          <w:rFonts w:asciiTheme="minorBidi" w:eastAsia="Times New Roman" w:hAnsiTheme="minorBidi"/>
          <w:kern w:val="0"/>
          <w:lang w:eastAsia="en-GB"/>
          <w14:ligatures w14:val="none"/>
        </w:rPr>
        <w:t xml:space="preserve">reflected in Table 3, Tesla fails to satisfy the criteria of rarity or inimitability of its supply chain, which leaves the company prone to operational risks and competition. As shown in Table 3, the competitive advantage of Tesla is gradually becoming more intangible because of AI, </w:t>
      </w:r>
      <w:r w:rsidR="00124E6B" w:rsidRPr="00114562">
        <w:rPr>
          <w:rFonts w:asciiTheme="minorBidi" w:eastAsia="Times New Roman" w:hAnsiTheme="minorBidi"/>
          <w:kern w:val="0"/>
          <w:lang w:eastAsia="en-GB"/>
          <w14:ligatures w14:val="none"/>
        </w:rPr>
        <w:t>data,</w:t>
      </w:r>
      <w:r w:rsidRPr="00114562">
        <w:rPr>
          <w:rFonts w:asciiTheme="minorBidi" w:eastAsia="Times New Roman" w:hAnsiTheme="minorBidi"/>
          <w:kern w:val="0"/>
          <w:lang w:eastAsia="en-GB"/>
          <w14:ligatures w14:val="none"/>
        </w:rPr>
        <w:t xml:space="preserve"> and software, and not the manufacturing per se.</w:t>
      </w:r>
    </w:p>
    <w:p w14:paraId="088CAF11" w14:textId="3ABAF132"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11" w:name="_Toc227416635"/>
      <w:r w:rsidRPr="00114562">
        <w:rPr>
          <w:rFonts w:asciiTheme="minorBidi" w:eastAsia="Times New Roman" w:hAnsiTheme="minorBidi"/>
          <w:b/>
          <w:bCs/>
          <w:kern w:val="0"/>
          <w:lang w:eastAsia="en-GB"/>
          <w14:ligatures w14:val="none"/>
        </w:rPr>
        <w:t>3. CSR and Sustainability Objectives</w:t>
      </w:r>
      <w:bookmarkEnd w:id="11"/>
    </w:p>
    <w:p w14:paraId="1824D2A8" w14:textId="23F5F542" w:rsidR="0043658A" w:rsidRPr="00114562" w:rsidRDefault="00417E23"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CSR and sustainability are the core of Tesla strategic </w:t>
      </w:r>
      <w:r w:rsidR="00902E17" w:rsidRPr="00114562">
        <w:rPr>
          <w:rFonts w:asciiTheme="minorBidi" w:eastAsia="Times New Roman" w:hAnsiTheme="minorBidi"/>
          <w:kern w:val="0"/>
          <w:lang w:eastAsia="en-GB"/>
          <w14:ligatures w14:val="none"/>
        </w:rPr>
        <w:t>positioning,</w:t>
      </w:r>
      <w:r w:rsidRPr="00114562">
        <w:rPr>
          <w:rFonts w:asciiTheme="minorBidi" w:eastAsia="Times New Roman" w:hAnsiTheme="minorBidi"/>
          <w:kern w:val="0"/>
          <w:lang w:eastAsia="en-GB"/>
          <w14:ligatures w14:val="none"/>
        </w:rPr>
        <w:t xml:space="preserve"> but they are not only used as a means of ethical obligation, but also as a competitive advantage source. The mission, which is to speed up the global shift to sustainable energy, shows that Tesla has an apparent fit between its business model and its sustainability goals (Tesla, 2023, p.4). Table 4 shows that this alignment is realised through its electric vehicles, energy storage </w:t>
      </w:r>
      <w:r w:rsidR="00902E17" w:rsidRPr="00114562">
        <w:rPr>
          <w:rFonts w:asciiTheme="minorBidi" w:eastAsia="Times New Roman" w:hAnsiTheme="minorBidi"/>
          <w:kern w:val="0"/>
          <w:lang w:eastAsia="en-GB"/>
          <w14:ligatures w14:val="none"/>
        </w:rPr>
        <w:t>systems,</w:t>
      </w:r>
      <w:r w:rsidRPr="00114562">
        <w:rPr>
          <w:rFonts w:asciiTheme="minorBidi" w:eastAsia="Times New Roman" w:hAnsiTheme="minorBidi"/>
          <w:kern w:val="0"/>
          <w:lang w:eastAsia="en-GB"/>
          <w14:ligatures w14:val="none"/>
        </w:rPr>
        <w:t xml:space="preserve"> and solar energy solutions.</w:t>
      </w:r>
    </w:p>
    <w:p w14:paraId="69957924" w14:textId="406CFFA9" w:rsidR="0043658A" w:rsidRPr="00114562" w:rsidRDefault="00417E23" w:rsidP="00D1064B">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Strategically, Tesla has incorporated sustainability as a fundamental value proposition as opposed to considering it as the marginal CSR activity. This strategy is indicative of the concept of shared value developed by Porter and Kramer (2011) in which companies create economic values without compromising societal issues. To illustrate, the fact that Tesla has increased the range of energy storage solutions like Powerwall and Megapack contributes to the use of renewable energy and at the same time opens new sources of revenue (Tesla, 2024, p.2</w:t>
      </w:r>
      <w:r w:rsidR="00902E17" w:rsidRPr="00114562">
        <w:rPr>
          <w:rFonts w:asciiTheme="minorBidi" w:eastAsia="Times New Roman" w:hAnsiTheme="minorBidi"/>
          <w:kern w:val="0"/>
          <w:lang w:eastAsia="en-GB"/>
          <w14:ligatures w14:val="none"/>
        </w:rPr>
        <w:t>-</w:t>
      </w:r>
      <w:r w:rsidRPr="00114562">
        <w:rPr>
          <w:rFonts w:asciiTheme="minorBidi" w:eastAsia="Times New Roman" w:hAnsiTheme="minorBidi"/>
          <w:kern w:val="0"/>
          <w:lang w:eastAsia="en-GB"/>
          <w14:ligatures w14:val="none"/>
        </w:rPr>
        <w:t>3).</w:t>
      </w:r>
    </w:p>
    <w:p w14:paraId="073BF5B3" w14:textId="553E2AF3" w:rsidR="0043658A" w:rsidRPr="00114562" w:rsidRDefault="00386D97" w:rsidP="00386D97">
      <w:pPr>
        <w:spacing w:after="120" w:line="360" w:lineRule="auto"/>
        <w:jc w:val="both"/>
        <w:rPr>
          <w:rFonts w:asciiTheme="minorBidi" w:eastAsia="Times New Roman" w:hAnsiTheme="minorBidi"/>
          <w:b/>
          <w:bCs/>
          <w:kern w:val="0"/>
          <w:lang w:eastAsia="en-GB"/>
          <w14:ligatures w14:val="none"/>
        </w:rPr>
      </w:pPr>
      <w:bookmarkStart w:id="12" w:name="_Toc227416004"/>
      <w:r w:rsidRPr="00114562">
        <w:rPr>
          <w:rFonts w:asciiTheme="minorBidi" w:eastAsia="Times New Roman" w:hAnsiTheme="minorBidi"/>
          <w:b/>
          <w:bCs/>
          <w:kern w:val="0"/>
          <w:lang w:eastAsia="en-GB"/>
          <w14:ligatures w14:val="none"/>
        </w:rPr>
        <w:t xml:space="preserve">Table </w:t>
      </w:r>
      <w:r w:rsidRPr="00114562">
        <w:rPr>
          <w:rFonts w:asciiTheme="minorBidi" w:eastAsia="Times New Roman" w:hAnsiTheme="minorBidi"/>
          <w:b/>
          <w:bCs/>
          <w:kern w:val="0"/>
          <w:lang w:eastAsia="en-GB"/>
          <w14:ligatures w14:val="none"/>
        </w:rPr>
        <w:fldChar w:fldCharType="begin"/>
      </w:r>
      <w:r w:rsidRPr="00114562">
        <w:rPr>
          <w:rFonts w:asciiTheme="minorBidi" w:eastAsia="Times New Roman" w:hAnsiTheme="minorBidi"/>
          <w:b/>
          <w:bCs/>
          <w:kern w:val="0"/>
          <w:lang w:eastAsia="en-GB"/>
          <w14:ligatures w14:val="none"/>
        </w:rPr>
        <w:instrText xml:space="preserve"> SEQ Table \* ARABIC </w:instrText>
      </w:r>
      <w:r w:rsidRPr="00114562">
        <w:rPr>
          <w:rFonts w:asciiTheme="minorBidi" w:eastAsia="Times New Roman" w:hAnsiTheme="minorBidi"/>
          <w:b/>
          <w:bCs/>
          <w:kern w:val="0"/>
          <w:lang w:eastAsia="en-GB"/>
          <w14:ligatures w14:val="none"/>
        </w:rPr>
        <w:fldChar w:fldCharType="separate"/>
      </w:r>
      <w:r w:rsidRPr="00114562">
        <w:rPr>
          <w:rFonts w:asciiTheme="minorBidi" w:eastAsia="Times New Roman" w:hAnsiTheme="minorBidi"/>
          <w:b/>
          <w:bCs/>
          <w:noProof/>
          <w:kern w:val="0"/>
          <w:lang w:eastAsia="en-GB"/>
          <w14:ligatures w14:val="none"/>
        </w:rPr>
        <w:t>4</w:t>
      </w:r>
      <w:r w:rsidRPr="00114562">
        <w:rPr>
          <w:rFonts w:asciiTheme="minorBidi" w:eastAsia="Times New Roman" w:hAnsiTheme="minorBidi"/>
          <w:b/>
          <w:bCs/>
          <w:kern w:val="0"/>
          <w:lang w:eastAsia="en-GB"/>
          <w14:ligatures w14:val="none"/>
        </w:rPr>
        <w:fldChar w:fldCharType="end"/>
      </w:r>
      <w:r w:rsidR="0043658A" w:rsidRPr="00114562">
        <w:rPr>
          <w:rFonts w:asciiTheme="minorBidi" w:eastAsia="Times New Roman" w:hAnsiTheme="minorBidi"/>
          <w:b/>
          <w:bCs/>
          <w:kern w:val="0"/>
          <w:lang w:eastAsia="en-GB"/>
          <w14:ligatures w14:val="none"/>
        </w:rPr>
        <w:t>: Tesla CSR and Sustainability Evaluation</w:t>
      </w:r>
      <w:bookmarkEnd w:id="12"/>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16"/>
        <w:gridCol w:w="1936"/>
        <w:gridCol w:w="3058"/>
        <w:gridCol w:w="2306"/>
      </w:tblGrid>
      <w:tr w:rsidR="0043658A" w:rsidRPr="00114562" w14:paraId="51AD27C5" w14:textId="77777777" w:rsidTr="00542D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24D90CC" w14:textId="77777777" w:rsidR="0043658A" w:rsidRPr="00114562" w:rsidRDefault="0043658A" w:rsidP="00D1064B">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Initiative</w:t>
            </w:r>
          </w:p>
        </w:tc>
        <w:tc>
          <w:tcPr>
            <w:tcW w:w="0" w:type="auto"/>
            <w:tcBorders>
              <w:top w:val="none" w:sz="0" w:space="0" w:color="auto"/>
              <w:left w:val="none" w:sz="0" w:space="0" w:color="auto"/>
              <w:bottom w:val="none" w:sz="0" w:space="0" w:color="auto"/>
              <w:right w:val="none" w:sz="0" w:space="0" w:color="auto"/>
            </w:tcBorders>
            <w:hideMark/>
          </w:tcPr>
          <w:p w14:paraId="14B8A180" w14:textId="77777777" w:rsidR="0043658A" w:rsidRPr="00114562" w:rsidRDefault="0043658A" w:rsidP="00D1064B">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Evidence (Page No.)</w:t>
            </w:r>
          </w:p>
        </w:tc>
        <w:tc>
          <w:tcPr>
            <w:tcW w:w="0" w:type="auto"/>
            <w:tcBorders>
              <w:top w:val="none" w:sz="0" w:space="0" w:color="auto"/>
              <w:left w:val="none" w:sz="0" w:space="0" w:color="auto"/>
              <w:bottom w:val="none" w:sz="0" w:space="0" w:color="auto"/>
              <w:right w:val="none" w:sz="0" w:space="0" w:color="auto"/>
            </w:tcBorders>
            <w:hideMark/>
          </w:tcPr>
          <w:p w14:paraId="0A18789B" w14:textId="77777777" w:rsidR="0043658A" w:rsidRPr="00114562" w:rsidRDefault="0043658A" w:rsidP="00D1064B">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Strategic Value</w:t>
            </w:r>
          </w:p>
        </w:tc>
        <w:tc>
          <w:tcPr>
            <w:tcW w:w="0" w:type="auto"/>
            <w:tcBorders>
              <w:top w:val="none" w:sz="0" w:space="0" w:color="auto"/>
              <w:left w:val="none" w:sz="0" w:space="0" w:color="auto"/>
              <w:bottom w:val="none" w:sz="0" w:space="0" w:color="auto"/>
              <w:right w:val="none" w:sz="0" w:space="0" w:color="auto"/>
            </w:tcBorders>
            <w:hideMark/>
          </w:tcPr>
          <w:p w14:paraId="67D78243" w14:textId="77777777" w:rsidR="0043658A" w:rsidRPr="00114562" w:rsidRDefault="0043658A" w:rsidP="00D1064B">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Limitation</w:t>
            </w:r>
          </w:p>
        </w:tc>
      </w:tr>
      <w:tr w:rsidR="0043658A" w:rsidRPr="00114562" w14:paraId="6F768B81"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DB8BD3" w14:textId="77777777" w:rsidR="0043658A" w:rsidRPr="00114562" w:rsidRDefault="0043658A" w:rsidP="00D1064B">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Electric Vehicles</w:t>
            </w:r>
          </w:p>
        </w:tc>
        <w:tc>
          <w:tcPr>
            <w:tcW w:w="0" w:type="auto"/>
            <w:hideMark/>
          </w:tcPr>
          <w:p w14:paraId="539026FF" w14:textId="77777777" w:rsidR="0043658A" w:rsidRPr="00114562" w:rsidRDefault="0043658A" w:rsidP="00D1064B">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2024, p.2</w:t>
            </w:r>
          </w:p>
        </w:tc>
        <w:tc>
          <w:tcPr>
            <w:tcW w:w="0" w:type="auto"/>
            <w:hideMark/>
          </w:tcPr>
          <w:p w14:paraId="5C34DC87" w14:textId="77777777" w:rsidR="0043658A" w:rsidRPr="00114562" w:rsidRDefault="0043658A" w:rsidP="00D1064B">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Emission reduction, market leadership</w:t>
            </w:r>
          </w:p>
        </w:tc>
        <w:tc>
          <w:tcPr>
            <w:tcW w:w="0" w:type="auto"/>
            <w:hideMark/>
          </w:tcPr>
          <w:p w14:paraId="72FD035A" w14:textId="77777777" w:rsidR="0043658A" w:rsidRPr="00114562" w:rsidRDefault="0043658A" w:rsidP="00D1064B">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Battery lifecycle impact</w:t>
            </w:r>
          </w:p>
        </w:tc>
      </w:tr>
      <w:tr w:rsidR="0043658A" w:rsidRPr="00114562" w14:paraId="6C496AB9" w14:textId="77777777" w:rsidTr="00542D01">
        <w:tc>
          <w:tcPr>
            <w:cnfStyle w:val="001000000000" w:firstRow="0" w:lastRow="0" w:firstColumn="1" w:lastColumn="0" w:oddVBand="0" w:evenVBand="0" w:oddHBand="0" w:evenHBand="0" w:firstRowFirstColumn="0" w:firstRowLastColumn="0" w:lastRowFirstColumn="0" w:lastRowLastColumn="0"/>
            <w:tcW w:w="0" w:type="auto"/>
            <w:hideMark/>
          </w:tcPr>
          <w:p w14:paraId="31D2BECA" w14:textId="77777777" w:rsidR="0043658A" w:rsidRPr="00114562" w:rsidRDefault="0043658A" w:rsidP="00D1064B">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Energy Storage</w:t>
            </w:r>
          </w:p>
        </w:tc>
        <w:tc>
          <w:tcPr>
            <w:tcW w:w="0" w:type="auto"/>
            <w:hideMark/>
          </w:tcPr>
          <w:p w14:paraId="7CEE06A6" w14:textId="77777777" w:rsidR="0043658A" w:rsidRPr="00114562" w:rsidRDefault="0043658A" w:rsidP="00D1064B">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2024, p.2–3</w:t>
            </w:r>
          </w:p>
        </w:tc>
        <w:tc>
          <w:tcPr>
            <w:tcW w:w="0" w:type="auto"/>
            <w:hideMark/>
          </w:tcPr>
          <w:p w14:paraId="52820225" w14:textId="77777777" w:rsidR="0043658A" w:rsidRPr="00114562" w:rsidRDefault="0043658A" w:rsidP="00D1064B">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Renewable integration, diversification</w:t>
            </w:r>
          </w:p>
        </w:tc>
        <w:tc>
          <w:tcPr>
            <w:tcW w:w="0" w:type="auto"/>
            <w:hideMark/>
          </w:tcPr>
          <w:p w14:paraId="60991863" w14:textId="77777777" w:rsidR="0043658A" w:rsidRPr="00114562" w:rsidRDefault="0043658A" w:rsidP="00D1064B">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High cost, scalability issues</w:t>
            </w:r>
          </w:p>
        </w:tc>
      </w:tr>
      <w:tr w:rsidR="0043658A" w:rsidRPr="00114562" w14:paraId="6C70D844"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903677" w14:textId="77777777" w:rsidR="0043658A" w:rsidRPr="00114562" w:rsidRDefault="0043658A" w:rsidP="00D1064B">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Solar Products</w:t>
            </w:r>
          </w:p>
        </w:tc>
        <w:tc>
          <w:tcPr>
            <w:tcW w:w="0" w:type="auto"/>
            <w:hideMark/>
          </w:tcPr>
          <w:p w14:paraId="5286456D" w14:textId="77777777" w:rsidR="0043658A" w:rsidRPr="00114562" w:rsidRDefault="0043658A" w:rsidP="00D1064B">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2020, p.5</w:t>
            </w:r>
          </w:p>
        </w:tc>
        <w:tc>
          <w:tcPr>
            <w:tcW w:w="0" w:type="auto"/>
            <w:hideMark/>
          </w:tcPr>
          <w:p w14:paraId="04224A68" w14:textId="77777777" w:rsidR="0043658A" w:rsidRPr="00114562" w:rsidRDefault="0043658A" w:rsidP="00D1064B">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Clean energy generation</w:t>
            </w:r>
          </w:p>
        </w:tc>
        <w:tc>
          <w:tcPr>
            <w:tcW w:w="0" w:type="auto"/>
            <w:hideMark/>
          </w:tcPr>
          <w:p w14:paraId="328D2929" w14:textId="77777777" w:rsidR="0043658A" w:rsidRPr="00114562" w:rsidRDefault="0043658A" w:rsidP="00D1064B">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Adoption challenges</w:t>
            </w:r>
          </w:p>
        </w:tc>
      </w:tr>
    </w:tbl>
    <w:p w14:paraId="6FA4D48C" w14:textId="217AEBCF" w:rsidR="00D1064B" w:rsidRDefault="00D1064B" w:rsidP="00902E17">
      <w:pPr>
        <w:spacing w:before="240"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However, a closer look shows that the CSR strategy of Tesla is not devoid of drawbacks. Table 4 shows that although electric vehicles minimize emissions when they are used, the manufacturing process, especially battery manufacturing, has an environmental impact due to the lithium mining process, energy consumption, and supply chain ethics (Dunn </w:t>
      </w:r>
      <w:r w:rsidRPr="00114562">
        <w:rPr>
          <w:rFonts w:asciiTheme="minorBidi" w:eastAsia="Times New Roman" w:hAnsiTheme="minorBidi"/>
          <w:i/>
          <w:iCs/>
          <w:kern w:val="0"/>
          <w:lang w:eastAsia="en-GB"/>
          <w14:ligatures w14:val="none"/>
        </w:rPr>
        <w:t>et al</w:t>
      </w:r>
      <w:r w:rsidRPr="00114562">
        <w:rPr>
          <w:rFonts w:asciiTheme="minorBidi" w:eastAsia="Times New Roman" w:hAnsiTheme="minorBidi"/>
          <w:kern w:val="0"/>
          <w:lang w:eastAsia="en-GB"/>
          <w14:ligatures w14:val="none"/>
        </w:rPr>
        <w:t>., 2012; IEA, 2023). This brings about a paradox between the sustainability story of Tesla and its working reality.</w:t>
      </w:r>
    </w:p>
    <w:p w14:paraId="6CB679E4" w14:textId="3098C406" w:rsidR="00902E17" w:rsidRPr="00114562" w:rsidRDefault="00902E17" w:rsidP="00902E17">
      <w:pPr>
        <w:spacing w:before="240"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lastRenderedPageBreak/>
        <w:t xml:space="preserve">Additionally, the CSR strategy followed by Tesla </w:t>
      </w:r>
      <w:r w:rsidR="008F65AE" w:rsidRPr="00114562">
        <w:rPr>
          <w:rFonts w:asciiTheme="minorBidi" w:eastAsia="Times New Roman" w:hAnsiTheme="minorBidi"/>
          <w:kern w:val="0"/>
          <w:lang w:eastAsia="en-GB"/>
          <w14:ligatures w14:val="none"/>
        </w:rPr>
        <w:t xml:space="preserve">may </w:t>
      </w:r>
      <w:r w:rsidRPr="00114562">
        <w:rPr>
          <w:rFonts w:asciiTheme="minorBidi" w:eastAsia="Times New Roman" w:hAnsiTheme="minorBidi"/>
          <w:kern w:val="0"/>
          <w:lang w:eastAsia="en-GB"/>
          <w14:ligatures w14:val="none"/>
        </w:rPr>
        <w:t xml:space="preserve">be viewed as more profit-oriented since sustainability efforts are closely intertwined with market growth and technological advancement and not necessarily ethical concerns. This is in line with the argument that companies tend to employ the strategies of CSR to boost brand image and brand positioning and not altruistic motives (McWilliams and Siegel, 2001). As we can see in Table 4, the Tesla CSR strategy can be seen as strategic sustainability, using environmental goals as the drivers of innovation, market </w:t>
      </w:r>
      <w:r w:rsidR="008F65AE" w:rsidRPr="00114562">
        <w:rPr>
          <w:rFonts w:asciiTheme="minorBidi" w:eastAsia="Times New Roman" w:hAnsiTheme="minorBidi"/>
          <w:kern w:val="0"/>
          <w:lang w:eastAsia="en-GB"/>
          <w14:ligatures w14:val="none"/>
        </w:rPr>
        <w:t>expansion,</w:t>
      </w:r>
      <w:r w:rsidRPr="00114562">
        <w:rPr>
          <w:rFonts w:asciiTheme="minorBidi" w:eastAsia="Times New Roman" w:hAnsiTheme="minorBidi"/>
          <w:kern w:val="0"/>
          <w:lang w:eastAsia="en-GB"/>
          <w14:ligatures w14:val="none"/>
        </w:rPr>
        <w:t xml:space="preserve"> and long-term competitive advantage and not as an ethical duty.</w:t>
      </w:r>
    </w:p>
    <w:p w14:paraId="43817A38" w14:textId="1917522A"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13" w:name="_Toc227416636"/>
      <w:r w:rsidRPr="00114562">
        <w:rPr>
          <w:rFonts w:asciiTheme="minorBidi" w:eastAsia="Times New Roman" w:hAnsiTheme="minorBidi"/>
          <w:b/>
          <w:bCs/>
          <w:kern w:val="0"/>
          <w:lang w:eastAsia="en-GB"/>
          <w14:ligatures w14:val="none"/>
        </w:rPr>
        <w:t>4. Comprehensive and Holistic View: Balanced Scorecard Analysis</w:t>
      </w:r>
      <w:bookmarkEnd w:id="13"/>
    </w:p>
    <w:p w14:paraId="593A943A" w14:textId="7423028C" w:rsidR="0043658A" w:rsidRPr="00114562" w:rsidRDefault="00417E23"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The Balanced Scorecard (BSC) is a multidimensional platform to measure the performance of organisations developed by Kaplan and Norton (1992) that incorporates both financial and non-financial measurements. The BSC is especially applicable in the case of Tesla to evaluate the effectiveness of the strategy (focused on innovation, </w:t>
      </w:r>
      <w:r w:rsidR="008F65AE" w:rsidRPr="00114562">
        <w:rPr>
          <w:rFonts w:asciiTheme="minorBidi" w:eastAsia="Times New Roman" w:hAnsiTheme="minorBidi"/>
          <w:kern w:val="0"/>
          <w:lang w:eastAsia="en-GB"/>
          <w14:ligatures w14:val="none"/>
        </w:rPr>
        <w:t>sustainability,</w:t>
      </w:r>
      <w:r w:rsidRPr="00114562">
        <w:rPr>
          <w:rFonts w:asciiTheme="minorBidi" w:eastAsia="Times New Roman" w:hAnsiTheme="minorBidi"/>
          <w:kern w:val="0"/>
          <w:lang w:eastAsia="en-GB"/>
          <w14:ligatures w14:val="none"/>
        </w:rPr>
        <w:t xml:space="preserve"> and scale) in terms of its operational delivery. Figure 2 and Table 5 synthesise and operationalise the four perspectives respectively.</w:t>
      </w:r>
    </w:p>
    <w:p w14:paraId="494E1BB0" w14:textId="34541E47" w:rsidR="00397E5E" w:rsidRPr="00114562" w:rsidRDefault="00542D01" w:rsidP="008A50E0">
      <w:pPr>
        <w:spacing w:after="120" w:line="360" w:lineRule="auto"/>
        <w:jc w:val="center"/>
        <w:rPr>
          <w:rFonts w:asciiTheme="minorBidi" w:eastAsia="Times New Roman" w:hAnsiTheme="minorBidi"/>
          <w:b/>
          <w:bCs/>
          <w:kern w:val="0"/>
          <w:lang w:eastAsia="en-GB"/>
          <w14:ligatures w14:val="none"/>
        </w:rPr>
      </w:pPr>
      <w:r w:rsidRPr="00114562">
        <w:rPr>
          <w:rFonts w:asciiTheme="minorBidi" w:eastAsia="Times New Roman" w:hAnsiTheme="minorBidi"/>
          <w:b/>
          <w:bCs/>
          <w:noProof/>
          <w:kern w:val="0"/>
          <w:lang w:val="en-US"/>
          <w14:ligatures w14:val="none"/>
        </w:rPr>
        <w:drawing>
          <wp:inline distT="0" distB="0" distL="0" distR="0" wp14:anchorId="2332EEA5" wp14:editId="39E7917A">
            <wp:extent cx="5427980" cy="3540641"/>
            <wp:effectExtent l="0" t="0" r="1270" b="3175"/>
            <wp:docPr id="928275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41982" cy="3549774"/>
                    </a:xfrm>
                    <a:prstGeom prst="rect">
                      <a:avLst/>
                    </a:prstGeom>
                    <a:noFill/>
                  </pic:spPr>
                </pic:pic>
              </a:graphicData>
            </a:graphic>
          </wp:inline>
        </w:drawing>
      </w:r>
    </w:p>
    <w:p w14:paraId="622DCADF" w14:textId="37328F6D" w:rsidR="0043658A" w:rsidRPr="00114562" w:rsidRDefault="001329DE" w:rsidP="001329DE">
      <w:pPr>
        <w:spacing w:after="120" w:line="360" w:lineRule="auto"/>
        <w:jc w:val="center"/>
        <w:rPr>
          <w:rFonts w:asciiTheme="minorBidi" w:eastAsia="Times New Roman" w:hAnsiTheme="minorBidi"/>
          <w:b/>
          <w:bCs/>
          <w:kern w:val="0"/>
          <w:lang w:eastAsia="en-GB"/>
          <w14:ligatures w14:val="none"/>
        </w:rPr>
      </w:pPr>
      <w:bookmarkStart w:id="14" w:name="_Toc227415998"/>
      <w:r w:rsidRPr="00114562">
        <w:rPr>
          <w:rFonts w:asciiTheme="minorBidi" w:eastAsia="Times New Roman" w:hAnsiTheme="minorBidi"/>
          <w:b/>
          <w:bCs/>
          <w:kern w:val="0"/>
          <w:lang w:eastAsia="en-GB"/>
          <w14:ligatures w14:val="none"/>
        </w:rPr>
        <w:t xml:space="preserve">Figure </w:t>
      </w:r>
      <w:r w:rsidRPr="00114562">
        <w:rPr>
          <w:rFonts w:asciiTheme="minorBidi" w:eastAsia="Times New Roman" w:hAnsiTheme="minorBidi"/>
          <w:b/>
          <w:bCs/>
          <w:kern w:val="0"/>
          <w:lang w:eastAsia="en-GB"/>
          <w14:ligatures w14:val="none"/>
        </w:rPr>
        <w:fldChar w:fldCharType="begin"/>
      </w:r>
      <w:r w:rsidRPr="00114562">
        <w:rPr>
          <w:rFonts w:asciiTheme="minorBidi" w:eastAsia="Times New Roman" w:hAnsiTheme="minorBidi"/>
          <w:b/>
          <w:bCs/>
          <w:kern w:val="0"/>
          <w:lang w:eastAsia="en-GB"/>
          <w14:ligatures w14:val="none"/>
        </w:rPr>
        <w:instrText xml:space="preserve"> SEQ Figure \* ARABIC </w:instrText>
      </w:r>
      <w:r w:rsidRPr="00114562">
        <w:rPr>
          <w:rFonts w:asciiTheme="minorBidi" w:eastAsia="Times New Roman" w:hAnsiTheme="minorBidi"/>
          <w:b/>
          <w:bCs/>
          <w:kern w:val="0"/>
          <w:lang w:eastAsia="en-GB"/>
          <w14:ligatures w14:val="none"/>
        </w:rPr>
        <w:fldChar w:fldCharType="separate"/>
      </w:r>
      <w:r w:rsidR="00635307" w:rsidRPr="00114562">
        <w:rPr>
          <w:rFonts w:asciiTheme="minorBidi" w:eastAsia="Times New Roman" w:hAnsiTheme="minorBidi"/>
          <w:b/>
          <w:bCs/>
          <w:noProof/>
          <w:kern w:val="0"/>
          <w:lang w:eastAsia="en-GB"/>
          <w14:ligatures w14:val="none"/>
        </w:rPr>
        <w:t>2</w:t>
      </w:r>
      <w:r w:rsidRPr="00114562">
        <w:rPr>
          <w:rFonts w:asciiTheme="minorBidi" w:eastAsia="Times New Roman" w:hAnsiTheme="minorBidi"/>
          <w:b/>
          <w:bCs/>
          <w:kern w:val="0"/>
          <w:lang w:eastAsia="en-GB"/>
          <w14:ligatures w14:val="none"/>
        </w:rPr>
        <w:fldChar w:fldCharType="end"/>
      </w:r>
      <w:r w:rsidR="0043658A" w:rsidRPr="00114562">
        <w:rPr>
          <w:rFonts w:asciiTheme="minorBidi" w:eastAsia="Times New Roman" w:hAnsiTheme="minorBidi"/>
          <w:b/>
          <w:bCs/>
          <w:kern w:val="0"/>
          <w:lang w:eastAsia="en-GB"/>
          <w14:ligatures w14:val="none"/>
        </w:rPr>
        <w:t xml:space="preserve">: Balanced Scorecard Framework </w:t>
      </w:r>
      <w:r w:rsidR="0043658A" w:rsidRPr="00114562">
        <w:rPr>
          <w:rFonts w:asciiTheme="minorBidi" w:eastAsia="Times New Roman" w:hAnsiTheme="minorBidi"/>
          <w:kern w:val="0"/>
          <w:lang w:eastAsia="en-GB"/>
          <w14:ligatures w14:val="none"/>
        </w:rPr>
        <w:t>(Kaplan &amp; Norton, 1992)</w:t>
      </w:r>
      <w:bookmarkEnd w:id="14"/>
    </w:p>
    <w:p w14:paraId="14B84368" w14:textId="77777777" w:rsidR="001435C6" w:rsidRDefault="001435C6">
      <w:pPr>
        <w:rPr>
          <w:rFonts w:asciiTheme="minorBidi" w:eastAsia="Times New Roman" w:hAnsiTheme="minorBidi"/>
          <w:b/>
          <w:bCs/>
          <w:kern w:val="0"/>
          <w:lang w:eastAsia="en-GB"/>
          <w14:ligatures w14:val="none"/>
        </w:rPr>
      </w:pPr>
      <w:bookmarkStart w:id="15" w:name="_Toc227416637"/>
      <w:r>
        <w:rPr>
          <w:rFonts w:asciiTheme="minorBidi" w:eastAsia="Times New Roman" w:hAnsiTheme="minorBidi"/>
          <w:b/>
          <w:bCs/>
          <w:kern w:val="0"/>
          <w:lang w:eastAsia="en-GB"/>
          <w14:ligatures w14:val="none"/>
        </w:rPr>
        <w:br w:type="page"/>
      </w:r>
    </w:p>
    <w:p w14:paraId="2EFA1177" w14:textId="23768425" w:rsidR="0043658A" w:rsidRPr="00114562" w:rsidRDefault="0043658A" w:rsidP="008A50E0">
      <w:pPr>
        <w:spacing w:after="120" w:line="360" w:lineRule="auto"/>
        <w:jc w:val="both"/>
        <w:outlineLvl w:val="2"/>
        <w:rPr>
          <w:rFonts w:asciiTheme="minorBidi" w:eastAsia="Times New Roman" w:hAnsiTheme="minorBidi"/>
          <w:b/>
          <w:bCs/>
          <w:kern w:val="0"/>
          <w:lang w:eastAsia="en-GB"/>
          <w14:ligatures w14:val="none"/>
        </w:rPr>
      </w:pPr>
      <w:r w:rsidRPr="00114562">
        <w:rPr>
          <w:rFonts w:asciiTheme="minorBidi" w:eastAsia="Times New Roman" w:hAnsiTheme="minorBidi"/>
          <w:b/>
          <w:bCs/>
          <w:kern w:val="0"/>
          <w:lang w:eastAsia="en-GB"/>
          <w14:ligatures w14:val="none"/>
        </w:rPr>
        <w:lastRenderedPageBreak/>
        <w:t>4.1 Financial Perspective</w:t>
      </w:r>
      <w:bookmarkEnd w:id="15"/>
    </w:p>
    <w:p w14:paraId="4A7CD52D" w14:textId="122873BF" w:rsidR="0043658A" w:rsidRPr="00114562" w:rsidRDefault="00417E23"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Financially, Tesla focuses on increasing revenues, minimising </w:t>
      </w:r>
      <w:r w:rsidR="008F65AE" w:rsidRPr="00114562">
        <w:rPr>
          <w:rFonts w:asciiTheme="minorBidi" w:eastAsia="Times New Roman" w:hAnsiTheme="minorBidi"/>
          <w:kern w:val="0"/>
          <w:lang w:eastAsia="en-GB"/>
          <w14:ligatures w14:val="none"/>
        </w:rPr>
        <w:t>costs,</w:t>
      </w:r>
      <w:r w:rsidRPr="00114562">
        <w:rPr>
          <w:rFonts w:asciiTheme="minorBidi" w:eastAsia="Times New Roman" w:hAnsiTheme="minorBidi"/>
          <w:kern w:val="0"/>
          <w:lang w:eastAsia="en-GB"/>
          <w14:ligatures w14:val="none"/>
        </w:rPr>
        <w:t xml:space="preserve"> and profitability in the long term. Tesla financial performance is directly related to the scale of production and international growth, as shown in Table 5. Investment in the Gigafactories by the company increases the economies of scale, which helps in cost reduction strategies (Tesla, 2020, p.8). Nonetheless, financial risk is brought about by high capital expenditure especially during fluctuating economic times. The financial measures indicate the </w:t>
      </w:r>
      <w:r w:rsidR="008F65AE" w:rsidRPr="00114562">
        <w:rPr>
          <w:rFonts w:asciiTheme="minorBidi" w:eastAsia="Times New Roman" w:hAnsiTheme="minorBidi"/>
          <w:kern w:val="0"/>
          <w:lang w:eastAsia="en-GB"/>
          <w14:ligatures w14:val="none"/>
        </w:rPr>
        <w:t>results</w:t>
      </w:r>
      <w:r w:rsidRPr="00114562">
        <w:rPr>
          <w:rFonts w:asciiTheme="minorBidi" w:eastAsia="Times New Roman" w:hAnsiTheme="minorBidi"/>
          <w:kern w:val="0"/>
          <w:lang w:eastAsia="en-GB"/>
          <w14:ligatures w14:val="none"/>
        </w:rPr>
        <w:t xml:space="preserve"> of strategic decisions, as Kaplan and Norton (1992) hint, which implies that the long-term profitability of Tesla will be influenced by the effective balancing of growth and controlling costs.</w:t>
      </w:r>
    </w:p>
    <w:p w14:paraId="6A769310" w14:textId="77777777" w:rsidR="0043658A" w:rsidRPr="00114562" w:rsidRDefault="0043658A" w:rsidP="008A50E0">
      <w:pPr>
        <w:spacing w:after="120" w:line="360" w:lineRule="auto"/>
        <w:jc w:val="both"/>
        <w:outlineLvl w:val="2"/>
        <w:rPr>
          <w:rFonts w:asciiTheme="minorBidi" w:eastAsia="Times New Roman" w:hAnsiTheme="minorBidi"/>
          <w:b/>
          <w:bCs/>
          <w:kern w:val="0"/>
          <w:lang w:eastAsia="en-GB"/>
          <w14:ligatures w14:val="none"/>
        </w:rPr>
      </w:pPr>
      <w:bookmarkStart w:id="16" w:name="_Toc227416638"/>
      <w:r w:rsidRPr="00114562">
        <w:rPr>
          <w:rFonts w:asciiTheme="minorBidi" w:eastAsia="Times New Roman" w:hAnsiTheme="minorBidi"/>
          <w:b/>
          <w:bCs/>
          <w:kern w:val="0"/>
          <w:lang w:eastAsia="en-GB"/>
          <w14:ligatures w14:val="none"/>
        </w:rPr>
        <w:t>4.2 Customer Perspective</w:t>
      </w:r>
      <w:bookmarkEnd w:id="16"/>
    </w:p>
    <w:p w14:paraId="61F4C54C" w14:textId="1814260C" w:rsidR="0043658A" w:rsidRPr="00114562" w:rsidRDefault="00417E23"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The Tesla customer strategy is based on excellent performance of products, </w:t>
      </w:r>
      <w:r w:rsidR="008F65AE" w:rsidRPr="00114562">
        <w:rPr>
          <w:rFonts w:asciiTheme="minorBidi" w:eastAsia="Times New Roman" w:hAnsiTheme="minorBidi"/>
          <w:kern w:val="0"/>
          <w:lang w:eastAsia="en-GB"/>
          <w14:ligatures w14:val="none"/>
        </w:rPr>
        <w:t>innovation,</w:t>
      </w:r>
      <w:r w:rsidRPr="00114562">
        <w:rPr>
          <w:rFonts w:asciiTheme="minorBidi" w:eastAsia="Times New Roman" w:hAnsiTheme="minorBidi"/>
          <w:kern w:val="0"/>
          <w:lang w:eastAsia="en-GB"/>
          <w14:ligatures w14:val="none"/>
        </w:rPr>
        <w:t xml:space="preserve"> and brand value provision. Table 5 lists some key indicators such as vehicle deliveries, customer </w:t>
      </w:r>
      <w:r w:rsidR="008F65AE" w:rsidRPr="00114562">
        <w:rPr>
          <w:rFonts w:asciiTheme="minorBidi" w:eastAsia="Times New Roman" w:hAnsiTheme="minorBidi"/>
          <w:kern w:val="0"/>
          <w:lang w:eastAsia="en-GB"/>
          <w14:ligatures w14:val="none"/>
        </w:rPr>
        <w:t>satisfaction,</w:t>
      </w:r>
      <w:r w:rsidRPr="00114562">
        <w:rPr>
          <w:rFonts w:asciiTheme="minorBidi" w:eastAsia="Times New Roman" w:hAnsiTheme="minorBidi"/>
          <w:kern w:val="0"/>
          <w:lang w:eastAsia="en-GB"/>
          <w14:ligatures w14:val="none"/>
        </w:rPr>
        <w:t xml:space="preserve"> and brand loyalty. The direct-to-consumer sales approach by Tesla improves the customer experience and engagement (Tesla, 2020, p.4). Moreover, automatic updates to the software and self-driving capabilities reinforce the perceived value. Nevertheless, the growing rivalry in the EV sector can decrease the differentiation of Tesla, which will lead to the rise of customer price sensitivity (McKinsey, 2023).</w:t>
      </w:r>
    </w:p>
    <w:p w14:paraId="260CDE47" w14:textId="77777777" w:rsidR="0043658A" w:rsidRPr="00114562" w:rsidRDefault="0043658A" w:rsidP="008A50E0">
      <w:pPr>
        <w:spacing w:after="120" w:line="360" w:lineRule="auto"/>
        <w:jc w:val="both"/>
        <w:outlineLvl w:val="2"/>
        <w:rPr>
          <w:rFonts w:asciiTheme="minorBidi" w:eastAsia="Times New Roman" w:hAnsiTheme="minorBidi"/>
          <w:b/>
          <w:bCs/>
          <w:kern w:val="0"/>
          <w:lang w:eastAsia="en-GB"/>
          <w14:ligatures w14:val="none"/>
        </w:rPr>
      </w:pPr>
      <w:bookmarkStart w:id="17" w:name="_Toc227416639"/>
      <w:r w:rsidRPr="00114562">
        <w:rPr>
          <w:rFonts w:asciiTheme="minorBidi" w:eastAsia="Times New Roman" w:hAnsiTheme="minorBidi"/>
          <w:b/>
          <w:bCs/>
          <w:kern w:val="0"/>
          <w:lang w:eastAsia="en-GB"/>
          <w14:ligatures w14:val="none"/>
        </w:rPr>
        <w:t>4.3 Internal Business Processes Perspective</w:t>
      </w:r>
      <w:bookmarkEnd w:id="17"/>
    </w:p>
    <w:p w14:paraId="56B817CB" w14:textId="69AD2E33" w:rsidR="0043658A" w:rsidRPr="00114562" w:rsidRDefault="00B23A2D"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On the inside, Tesla focuses on efficiency in manufacturing processes, </w:t>
      </w:r>
      <w:proofErr w:type="gramStart"/>
      <w:r w:rsidRPr="00114562">
        <w:rPr>
          <w:rFonts w:asciiTheme="minorBidi" w:eastAsia="Times New Roman" w:hAnsiTheme="minorBidi"/>
          <w:kern w:val="0"/>
          <w:lang w:eastAsia="en-GB"/>
          <w14:ligatures w14:val="none"/>
        </w:rPr>
        <w:t>integration</w:t>
      </w:r>
      <w:proofErr w:type="gramEnd"/>
      <w:r w:rsidRPr="00114562">
        <w:rPr>
          <w:rFonts w:asciiTheme="minorBidi" w:eastAsia="Times New Roman" w:hAnsiTheme="minorBidi"/>
          <w:kern w:val="0"/>
          <w:lang w:eastAsia="en-GB"/>
          <w14:ligatures w14:val="none"/>
        </w:rPr>
        <w:t xml:space="preserve"> and innovation processes within the supply chain. Gigafactories are at the heart of production optimisation and cost reduction, as demonstrated in Table 5 (Tesla, 2020, p.8). Moreover, vertical model enables Tesla to have more control over production and distribution (Tesla, 2023, p.4). Nevertheless, the use of single suppliers of important parts brings operational risk (Tesla, 2020, p.9), which points to inefficiencies in the supply chain.</w:t>
      </w:r>
    </w:p>
    <w:p w14:paraId="0F1FC659" w14:textId="77777777" w:rsidR="0043658A" w:rsidRPr="00114562" w:rsidRDefault="0043658A" w:rsidP="008A50E0">
      <w:pPr>
        <w:spacing w:after="120" w:line="360" w:lineRule="auto"/>
        <w:jc w:val="both"/>
        <w:outlineLvl w:val="2"/>
        <w:rPr>
          <w:rFonts w:asciiTheme="minorBidi" w:eastAsia="Times New Roman" w:hAnsiTheme="minorBidi"/>
          <w:b/>
          <w:bCs/>
          <w:kern w:val="0"/>
          <w:lang w:eastAsia="en-GB"/>
          <w14:ligatures w14:val="none"/>
        </w:rPr>
      </w:pPr>
      <w:bookmarkStart w:id="18" w:name="_Toc227416640"/>
      <w:r w:rsidRPr="00114562">
        <w:rPr>
          <w:rFonts w:asciiTheme="minorBidi" w:eastAsia="Times New Roman" w:hAnsiTheme="minorBidi"/>
          <w:b/>
          <w:bCs/>
          <w:kern w:val="0"/>
          <w:lang w:eastAsia="en-GB"/>
          <w14:ligatures w14:val="none"/>
        </w:rPr>
        <w:t>4.4 Learning and Growth Perspective</w:t>
      </w:r>
      <w:bookmarkEnd w:id="18"/>
    </w:p>
    <w:p w14:paraId="5108FDCD" w14:textId="392D90C7" w:rsidR="0043658A" w:rsidRPr="00114562" w:rsidRDefault="00B23A2D"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The ability to be innovative and never cease learning is what makes Tesla successful over the long-term. Investment in research and development (R&amp;D), artificial intelligence and expert knowledge of the employees </w:t>
      </w:r>
      <w:r w:rsidR="008F65AE" w:rsidRPr="00114562">
        <w:rPr>
          <w:rFonts w:asciiTheme="minorBidi" w:eastAsia="Times New Roman" w:hAnsiTheme="minorBidi"/>
          <w:kern w:val="0"/>
          <w:lang w:eastAsia="en-GB"/>
          <w14:ligatures w14:val="none"/>
        </w:rPr>
        <w:t>help</w:t>
      </w:r>
      <w:r w:rsidRPr="00114562">
        <w:rPr>
          <w:rFonts w:asciiTheme="minorBidi" w:eastAsia="Times New Roman" w:hAnsiTheme="minorBidi"/>
          <w:kern w:val="0"/>
          <w:lang w:eastAsia="en-GB"/>
          <w14:ligatures w14:val="none"/>
        </w:rPr>
        <w:t xml:space="preserve"> them to grow strategically as shown in Table 5. The creation of Full Self-Driving technology and AI systems at Tesla </w:t>
      </w:r>
      <w:r w:rsidRPr="00114562">
        <w:rPr>
          <w:rFonts w:asciiTheme="minorBidi" w:eastAsia="Times New Roman" w:hAnsiTheme="minorBidi"/>
          <w:kern w:val="0"/>
          <w:lang w:eastAsia="en-GB"/>
          <w14:ligatures w14:val="none"/>
        </w:rPr>
        <w:lastRenderedPageBreak/>
        <w:t>can be seen as an expression of its dedication to technology (Tesla, 2022, p.5). Teece (2018) contends that such dynamic capabilities are critical in maintaining competitive advantage in fast changing industries.</w:t>
      </w:r>
    </w:p>
    <w:p w14:paraId="794508A7" w14:textId="6702BC6A" w:rsidR="0043658A" w:rsidRPr="00114562" w:rsidRDefault="00386D97" w:rsidP="00386D97">
      <w:pPr>
        <w:spacing w:after="120" w:line="360" w:lineRule="auto"/>
        <w:jc w:val="both"/>
        <w:rPr>
          <w:rFonts w:asciiTheme="minorBidi" w:eastAsia="Times New Roman" w:hAnsiTheme="minorBidi"/>
          <w:b/>
          <w:bCs/>
          <w:kern w:val="0"/>
          <w:lang w:eastAsia="en-GB"/>
          <w14:ligatures w14:val="none"/>
        </w:rPr>
      </w:pPr>
      <w:bookmarkStart w:id="19" w:name="_Toc227416005"/>
      <w:r w:rsidRPr="00114562">
        <w:rPr>
          <w:rFonts w:asciiTheme="minorBidi" w:eastAsia="Times New Roman" w:hAnsiTheme="minorBidi"/>
          <w:b/>
          <w:bCs/>
          <w:kern w:val="0"/>
          <w:lang w:eastAsia="en-GB"/>
          <w14:ligatures w14:val="none"/>
        </w:rPr>
        <w:t xml:space="preserve">Table </w:t>
      </w:r>
      <w:r w:rsidRPr="00114562">
        <w:rPr>
          <w:rFonts w:asciiTheme="minorBidi" w:eastAsia="Times New Roman" w:hAnsiTheme="minorBidi"/>
          <w:b/>
          <w:bCs/>
          <w:kern w:val="0"/>
          <w:lang w:eastAsia="en-GB"/>
          <w14:ligatures w14:val="none"/>
        </w:rPr>
        <w:fldChar w:fldCharType="begin"/>
      </w:r>
      <w:r w:rsidRPr="00114562">
        <w:rPr>
          <w:rFonts w:asciiTheme="minorBidi" w:eastAsia="Times New Roman" w:hAnsiTheme="minorBidi"/>
          <w:b/>
          <w:bCs/>
          <w:kern w:val="0"/>
          <w:lang w:eastAsia="en-GB"/>
          <w14:ligatures w14:val="none"/>
        </w:rPr>
        <w:instrText xml:space="preserve"> SEQ Table \* ARABIC </w:instrText>
      </w:r>
      <w:r w:rsidRPr="00114562">
        <w:rPr>
          <w:rFonts w:asciiTheme="minorBidi" w:eastAsia="Times New Roman" w:hAnsiTheme="minorBidi"/>
          <w:b/>
          <w:bCs/>
          <w:kern w:val="0"/>
          <w:lang w:eastAsia="en-GB"/>
          <w14:ligatures w14:val="none"/>
        </w:rPr>
        <w:fldChar w:fldCharType="separate"/>
      </w:r>
      <w:r w:rsidRPr="00114562">
        <w:rPr>
          <w:rFonts w:asciiTheme="minorBidi" w:eastAsia="Times New Roman" w:hAnsiTheme="minorBidi"/>
          <w:b/>
          <w:bCs/>
          <w:noProof/>
          <w:kern w:val="0"/>
          <w:lang w:eastAsia="en-GB"/>
          <w14:ligatures w14:val="none"/>
        </w:rPr>
        <w:t>5</w:t>
      </w:r>
      <w:r w:rsidRPr="00114562">
        <w:rPr>
          <w:rFonts w:asciiTheme="minorBidi" w:eastAsia="Times New Roman" w:hAnsiTheme="minorBidi"/>
          <w:b/>
          <w:bCs/>
          <w:kern w:val="0"/>
          <w:lang w:eastAsia="en-GB"/>
          <w14:ligatures w14:val="none"/>
        </w:rPr>
        <w:fldChar w:fldCharType="end"/>
      </w:r>
      <w:r w:rsidR="0043658A" w:rsidRPr="00114562">
        <w:rPr>
          <w:rFonts w:asciiTheme="minorBidi" w:eastAsia="Times New Roman" w:hAnsiTheme="minorBidi"/>
          <w:b/>
          <w:bCs/>
          <w:kern w:val="0"/>
          <w:lang w:eastAsia="en-GB"/>
          <w14:ligatures w14:val="none"/>
        </w:rPr>
        <w:t>: Tesla Balanced Scorecard Analysis</w:t>
      </w:r>
      <w:bookmarkEnd w:id="19"/>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60"/>
        <w:gridCol w:w="2879"/>
        <w:gridCol w:w="2210"/>
        <w:gridCol w:w="1867"/>
      </w:tblGrid>
      <w:tr w:rsidR="008F65AE" w:rsidRPr="00114562" w14:paraId="4AC4156F" w14:textId="77777777" w:rsidTr="008F65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869DADD" w14:textId="77777777" w:rsidR="008F65AE" w:rsidRPr="00114562" w:rsidRDefault="008F65AE" w:rsidP="003B758E">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Perspective</w:t>
            </w:r>
          </w:p>
        </w:tc>
        <w:tc>
          <w:tcPr>
            <w:tcW w:w="0" w:type="auto"/>
            <w:tcBorders>
              <w:top w:val="none" w:sz="0" w:space="0" w:color="auto"/>
              <w:left w:val="none" w:sz="0" w:space="0" w:color="auto"/>
              <w:bottom w:val="none" w:sz="0" w:space="0" w:color="auto"/>
              <w:right w:val="none" w:sz="0" w:space="0" w:color="auto"/>
            </w:tcBorders>
            <w:hideMark/>
          </w:tcPr>
          <w:p w14:paraId="3FFE3537" w14:textId="77777777" w:rsidR="008F65AE" w:rsidRPr="00114562" w:rsidRDefault="008F65AE"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Objectives</w:t>
            </w:r>
          </w:p>
        </w:tc>
        <w:tc>
          <w:tcPr>
            <w:tcW w:w="0" w:type="auto"/>
            <w:tcBorders>
              <w:top w:val="none" w:sz="0" w:space="0" w:color="auto"/>
              <w:left w:val="none" w:sz="0" w:space="0" w:color="auto"/>
              <w:bottom w:val="none" w:sz="0" w:space="0" w:color="auto"/>
              <w:right w:val="none" w:sz="0" w:space="0" w:color="auto"/>
            </w:tcBorders>
            <w:hideMark/>
          </w:tcPr>
          <w:p w14:paraId="164C4C29" w14:textId="77777777" w:rsidR="008F65AE" w:rsidRPr="00114562" w:rsidRDefault="008F65AE"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KPIs</w:t>
            </w:r>
          </w:p>
        </w:tc>
        <w:tc>
          <w:tcPr>
            <w:tcW w:w="0" w:type="auto"/>
            <w:tcBorders>
              <w:top w:val="none" w:sz="0" w:space="0" w:color="auto"/>
              <w:left w:val="none" w:sz="0" w:space="0" w:color="auto"/>
              <w:bottom w:val="none" w:sz="0" w:space="0" w:color="auto"/>
              <w:right w:val="none" w:sz="0" w:space="0" w:color="auto"/>
            </w:tcBorders>
            <w:hideMark/>
          </w:tcPr>
          <w:p w14:paraId="478B6C3C" w14:textId="77777777" w:rsidR="008F65AE" w:rsidRPr="00114562" w:rsidRDefault="008F65AE"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Strategic Link</w:t>
            </w:r>
          </w:p>
        </w:tc>
      </w:tr>
      <w:tr w:rsidR="008F65AE" w:rsidRPr="00114562" w14:paraId="6A8E66DE"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7722C8" w14:textId="77777777" w:rsidR="008F65AE" w:rsidRPr="00114562" w:rsidRDefault="008F65AE" w:rsidP="003B758E">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Financial</w:t>
            </w:r>
          </w:p>
        </w:tc>
        <w:tc>
          <w:tcPr>
            <w:tcW w:w="0" w:type="auto"/>
            <w:hideMark/>
          </w:tcPr>
          <w:p w14:paraId="787E3C3A" w14:textId="77777777" w:rsidR="008F65AE" w:rsidRPr="00114562"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Revenue growth, cost efficiency</w:t>
            </w:r>
          </w:p>
        </w:tc>
        <w:tc>
          <w:tcPr>
            <w:tcW w:w="0" w:type="auto"/>
            <w:hideMark/>
          </w:tcPr>
          <w:p w14:paraId="1DD97AA7" w14:textId="77777777" w:rsidR="008F65AE" w:rsidRPr="00114562"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Revenue, margins</w:t>
            </w:r>
          </w:p>
        </w:tc>
        <w:tc>
          <w:tcPr>
            <w:tcW w:w="0" w:type="auto"/>
            <w:hideMark/>
          </w:tcPr>
          <w:p w14:paraId="18AE1CAA" w14:textId="77777777" w:rsidR="008F65AE" w:rsidRPr="00114562"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Scale &amp; expansion</w:t>
            </w:r>
          </w:p>
        </w:tc>
      </w:tr>
      <w:tr w:rsidR="008F65AE" w:rsidRPr="00114562" w14:paraId="6C736B6B" w14:textId="77777777" w:rsidTr="00542D01">
        <w:tc>
          <w:tcPr>
            <w:cnfStyle w:val="001000000000" w:firstRow="0" w:lastRow="0" w:firstColumn="1" w:lastColumn="0" w:oddVBand="0" w:evenVBand="0" w:oddHBand="0" w:evenHBand="0" w:firstRowFirstColumn="0" w:firstRowLastColumn="0" w:lastRowFirstColumn="0" w:lastRowLastColumn="0"/>
            <w:tcW w:w="0" w:type="auto"/>
            <w:hideMark/>
          </w:tcPr>
          <w:p w14:paraId="740D4CEE" w14:textId="77777777" w:rsidR="008F65AE" w:rsidRPr="00114562" w:rsidRDefault="008F65AE" w:rsidP="003B758E">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Customer</w:t>
            </w:r>
          </w:p>
        </w:tc>
        <w:tc>
          <w:tcPr>
            <w:tcW w:w="0" w:type="auto"/>
            <w:hideMark/>
          </w:tcPr>
          <w:p w14:paraId="3D4D3116" w14:textId="77777777" w:rsidR="008F65AE" w:rsidRPr="00114562"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Brand loyalty, innovation</w:t>
            </w:r>
          </w:p>
        </w:tc>
        <w:tc>
          <w:tcPr>
            <w:tcW w:w="0" w:type="auto"/>
            <w:hideMark/>
          </w:tcPr>
          <w:p w14:paraId="5560DEC0" w14:textId="77777777" w:rsidR="008F65AE" w:rsidRPr="00114562"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Deliveries, satisfaction</w:t>
            </w:r>
          </w:p>
        </w:tc>
        <w:tc>
          <w:tcPr>
            <w:tcW w:w="0" w:type="auto"/>
            <w:hideMark/>
          </w:tcPr>
          <w:p w14:paraId="566E9C6A" w14:textId="77777777" w:rsidR="008F65AE" w:rsidRPr="00114562"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Market leadership</w:t>
            </w:r>
          </w:p>
        </w:tc>
      </w:tr>
      <w:tr w:rsidR="008F65AE" w:rsidRPr="00114562" w14:paraId="10502876"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ECD917" w14:textId="77777777" w:rsidR="008F65AE" w:rsidRPr="00114562" w:rsidRDefault="008F65AE" w:rsidP="003B758E">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Internal Processes</w:t>
            </w:r>
          </w:p>
        </w:tc>
        <w:tc>
          <w:tcPr>
            <w:tcW w:w="0" w:type="auto"/>
            <w:hideMark/>
          </w:tcPr>
          <w:p w14:paraId="73510C83" w14:textId="77777777" w:rsidR="008F65AE" w:rsidRPr="00114562"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Manufacturing efficiency</w:t>
            </w:r>
          </w:p>
        </w:tc>
        <w:tc>
          <w:tcPr>
            <w:tcW w:w="0" w:type="auto"/>
            <w:hideMark/>
          </w:tcPr>
          <w:p w14:paraId="0759F089" w14:textId="77777777" w:rsidR="008F65AE" w:rsidRPr="00114562"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Production output</w:t>
            </w:r>
          </w:p>
        </w:tc>
        <w:tc>
          <w:tcPr>
            <w:tcW w:w="0" w:type="auto"/>
            <w:hideMark/>
          </w:tcPr>
          <w:p w14:paraId="1EA7395B" w14:textId="77777777" w:rsidR="008F65AE" w:rsidRPr="00114562"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Cost leadership</w:t>
            </w:r>
          </w:p>
        </w:tc>
      </w:tr>
      <w:tr w:rsidR="008F65AE" w:rsidRPr="00114562" w14:paraId="0FC68473" w14:textId="77777777" w:rsidTr="00542D01">
        <w:tc>
          <w:tcPr>
            <w:cnfStyle w:val="001000000000" w:firstRow="0" w:lastRow="0" w:firstColumn="1" w:lastColumn="0" w:oddVBand="0" w:evenVBand="0" w:oddHBand="0" w:evenHBand="0" w:firstRowFirstColumn="0" w:firstRowLastColumn="0" w:lastRowFirstColumn="0" w:lastRowLastColumn="0"/>
            <w:tcW w:w="0" w:type="auto"/>
            <w:hideMark/>
          </w:tcPr>
          <w:p w14:paraId="6E2CE685" w14:textId="77777777" w:rsidR="008F65AE" w:rsidRPr="00114562" w:rsidRDefault="008F65AE" w:rsidP="003B758E">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Learning &amp; Growth</w:t>
            </w:r>
          </w:p>
        </w:tc>
        <w:tc>
          <w:tcPr>
            <w:tcW w:w="0" w:type="auto"/>
            <w:hideMark/>
          </w:tcPr>
          <w:p w14:paraId="4B946A3C" w14:textId="77777777" w:rsidR="008F65AE" w:rsidRPr="00114562"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Innovation, R&amp;D</w:t>
            </w:r>
          </w:p>
        </w:tc>
        <w:tc>
          <w:tcPr>
            <w:tcW w:w="0" w:type="auto"/>
            <w:hideMark/>
          </w:tcPr>
          <w:p w14:paraId="17BC6B9F" w14:textId="77777777" w:rsidR="008F65AE" w:rsidRPr="00114562"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AI development</w:t>
            </w:r>
          </w:p>
        </w:tc>
        <w:tc>
          <w:tcPr>
            <w:tcW w:w="0" w:type="auto"/>
            <w:hideMark/>
          </w:tcPr>
          <w:p w14:paraId="78848A9C" w14:textId="77777777" w:rsidR="008F65AE" w:rsidRPr="00114562"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Future advantage</w:t>
            </w:r>
          </w:p>
        </w:tc>
      </w:tr>
    </w:tbl>
    <w:p w14:paraId="5F2F5E3B" w14:textId="4174AB9E" w:rsidR="0043658A" w:rsidRPr="00114562" w:rsidRDefault="00B23A2D" w:rsidP="00224122">
      <w:pPr>
        <w:spacing w:before="240"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The strategy of Tesla as shown in Figure 2 and operationalised in Table 5 has a high degree of alignment between innovation, operational </w:t>
      </w:r>
      <w:r w:rsidR="008F65AE" w:rsidRPr="00114562">
        <w:rPr>
          <w:rFonts w:asciiTheme="minorBidi" w:eastAsia="Times New Roman" w:hAnsiTheme="minorBidi"/>
          <w:kern w:val="0"/>
          <w:lang w:eastAsia="en-GB"/>
          <w14:ligatures w14:val="none"/>
        </w:rPr>
        <w:t>efficiency,</w:t>
      </w:r>
      <w:r w:rsidRPr="00114562">
        <w:rPr>
          <w:rFonts w:asciiTheme="minorBidi" w:eastAsia="Times New Roman" w:hAnsiTheme="minorBidi"/>
          <w:kern w:val="0"/>
          <w:lang w:eastAsia="en-GB"/>
          <w14:ligatures w14:val="none"/>
        </w:rPr>
        <w:t xml:space="preserve"> and market performance. Nonetheless, there are still tensions between speedy growth and operational risk especially in supply chains management and capital investment.</w:t>
      </w:r>
    </w:p>
    <w:p w14:paraId="60C48BE0" w14:textId="7ECD85AC"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20" w:name="_Toc227416641"/>
      <w:r w:rsidRPr="00114562">
        <w:rPr>
          <w:rFonts w:asciiTheme="minorBidi" w:eastAsia="Times New Roman" w:hAnsiTheme="minorBidi"/>
          <w:b/>
          <w:bCs/>
          <w:kern w:val="0"/>
          <w:lang w:eastAsia="en-GB"/>
          <w14:ligatures w14:val="none"/>
        </w:rPr>
        <w:t>5. Strategic Choices and Implementation</w:t>
      </w:r>
      <w:bookmarkEnd w:id="20"/>
    </w:p>
    <w:p w14:paraId="6F36FD05" w14:textId="00F6100D" w:rsidR="0043658A" w:rsidRPr="00114562" w:rsidRDefault="00B23A2D"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Strategic decisions dictate the </w:t>
      </w:r>
      <w:r w:rsidR="008F65AE" w:rsidRPr="00114562">
        <w:rPr>
          <w:rFonts w:asciiTheme="minorBidi" w:eastAsia="Times New Roman" w:hAnsiTheme="minorBidi"/>
          <w:kern w:val="0"/>
          <w:lang w:eastAsia="en-GB"/>
          <w14:ligatures w14:val="none"/>
        </w:rPr>
        <w:t>way</w:t>
      </w:r>
      <w:r w:rsidRPr="00114562">
        <w:rPr>
          <w:rFonts w:asciiTheme="minorBidi" w:eastAsia="Times New Roman" w:hAnsiTheme="minorBidi"/>
          <w:kern w:val="0"/>
          <w:lang w:eastAsia="en-GB"/>
          <w14:ligatures w14:val="none"/>
        </w:rPr>
        <w:t xml:space="preserve"> organisations place themselves to gain competitive advantage, implementation is a measure of their capacity to convert strategy into practice. In the case of Tesla, both dimensions are closely intertwined, which represents an example of a hybrid strategic focus that questions the classical models.</w:t>
      </w:r>
    </w:p>
    <w:p w14:paraId="23EFDFB1"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21" w:name="_Toc227416642"/>
      <w:r w:rsidRPr="00114562">
        <w:rPr>
          <w:rFonts w:asciiTheme="minorBidi" w:eastAsia="Times New Roman" w:hAnsiTheme="minorBidi"/>
          <w:b/>
          <w:bCs/>
          <w:kern w:val="0"/>
          <w:lang w:eastAsia="en-GB"/>
          <w14:ligatures w14:val="none"/>
        </w:rPr>
        <w:t>5.1 Business-Level Strategy</w:t>
      </w:r>
      <w:bookmarkEnd w:id="21"/>
    </w:p>
    <w:p w14:paraId="4DA8349E" w14:textId="77777777" w:rsidR="001435C6" w:rsidRPr="001435C6" w:rsidRDefault="00B23A2D" w:rsidP="001435C6">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On the business level, Tesla cannot be regarded as a typical application of the generic strategies that Porter (1985) </w:t>
      </w:r>
      <w:r w:rsidR="00972BDF" w:rsidRPr="00114562">
        <w:rPr>
          <w:rFonts w:asciiTheme="minorBidi" w:eastAsia="Times New Roman" w:hAnsiTheme="minorBidi"/>
          <w:kern w:val="0"/>
          <w:lang w:eastAsia="en-GB"/>
          <w14:ligatures w14:val="none"/>
        </w:rPr>
        <w:t xml:space="preserve">and Grant (2019) </w:t>
      </w:r>
      <w:r w:rsidRPr="00114562">
        <w:rPr>
          <w:rFonts w:asciiTheme="minorBidi" w:eastAsia="Times New Roman" w:hAnsiTheme="minorBidi"/>
          <w:kern w:val="0"/>
          <w:lang w:eastAsia="en-GB"/>
          <w14:ligatures w14:val="none"/>
        </w:rPr>
        <w:t xml:space="preserve">suggests but rather a hybrid strategy that integrates the notions of differentiation and cost leadership. Tesla distinguishes itself with technological innovation, especially artificial intelligence (AI), battery </w:t>
      </w:r>
      <w:r w:rsidR="008F65AE" w:rsidRPr="00114562">
        <w:rPr>
          <w:rFonts w:asciiTheme="minorBidi" w:eastAsia="Times New Roman" w:hAnsiTheme="minorBidi"/>
          <w:kern w:val="0"/>
          <w:lang w:eastAsia="en-GB"/>
          <w14:ligatures w14:val="none"/>
        </w:rPr>
        <w:t>performance,</w:t>
      </w:r>
      <w:r w:rsidRPr="00114562">
        <w:rPr>
          <w:rFonts w:asciiTheme="minorBidi" w:eastAsia="Times New Roman" w:hAnsiTheme="minorBidi"/>
          <w:kern w:val="0"/>
          <w:lang w:eastAsia="en-GB"/>
          <w14:ligatures w14:val="none"/>
        </w:rPr>
        <w:t xml:space="preserve"> and Full Self-Driving (FSD) functionalities as shown in Table 6 (Tesla, 2022, p.5). </w:t>
      </w:r>
      <w:r w:rsidR="001435C6" w:rsidRPr="001435C6">
        <w:rPr>
          <w:rFonts w:asciiTheme="minorBidi" w:eastAsia="Times New Roman" w:hAnsiTheme="minorBidi"/>
          <w:kern w:val="0"/>
          <w:lang w:eastAsia="en-GB"/>
          <w14:ligatures w14:val="none"/>
        </w:rPr>
        <w:t>This innovative positioning increases the differentiation and brand value.</w:t>
      </w:r>
    </w:p>
    <w:p w14:paraId="7CBF3A1B" w14:textId="48F77B92" w:rsidR="0043658A" w:rsidRPr="00114562" w:rsidRDefault="001435C6" w:rsidP="001435C6">
      <w:pPr>
        <w:spacing w:after="120" w:line="360" w:lineRule="auto"/>
        <w:jc w:val="both"/>
        <w:rPr>
          <w:rFonts w:asciiTheme="minorBidi" w:eastAsia="Times New Roman" w:hAnsiTheme="minorBidi"/>
          <w:kern w:val="0"/>
          <w:lang w:eastAsia="en-GB"/>
          <w14:ligatures w14:val="none"/>
        </w:rPr>
      </w:pPr>
      <w:r w:rsidRPr="001435C6">
        <w:rPr>
          <w:rFonts w:asciiTheme="minorBidi" w:eastAsia="Times New Roman" w:hAnsiTheme="minorBidi"/>
          <w:kern w:val="0"/>
          <w:lang w:eastAsia="en-GB"/>
          <w14:ligatures w14:val="none"/>
        </w:rPr>
        <w:t xml:space="preserve">On the other hand, Tesla is seeking competitive advantages in terms of cost through the economies of scale, which is made possible by the Gigafactory production system (Tesla, 2020, p.8). This combined strategy allows Tesla to reduce costs while </w:t>
      </w:r>
      <w:r w:rsidRPr="001435C6">
        <w:rPr>
          <w:rFonts w:asciiTheme="minorBidi" w:eastAsia="Times New Roman" w:hAnsiTheme="minorBidi"/>
          <w:kern w:val="0"/>
          <w:lang w:eastAsia="en-GB"/>
          <w14:ligatures w14:val="none"/>
        </w:rPr>
        <w:lastRenderedPageBreak/>
        <w:t>maintaining its top differentiation. However, Porter (1985) points out that hybrid strategies can result in strategic inconsistency or being between the worlds. In the case of Tesla, the simultaneous cost efficiency and innovativeness is the recipe for success.</w:t>
      </w:r>
    </w:p>
    <w:p w14:paraId="5D08D5E7"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22" w:name="_Toc227416643"/>
      <w:r w:rsidRPr="00114562">
        <w:rPr>
          <w:rFonts w:asciiTheme="minorBidi" w:eastAsia="Times New Roman" w:hAnsiTheme="minorBidi"/>
          <w:b/>
          <w:bCs/>
          <w:kern w:val="0"/>
          <w:lang w:eastAsia="en-GB"/>
          <w14:ligatures w14:val="none"/>
        </w:rPr>
        <w:t>5.2 Corporate-Level Strategy</w:t>
      </w:r>
      <w:bookmarkEnd w:id="22"/>
    </w:p>
    <w:p w14:paraId="3702EB44" w14:textId="3149135C" w:rsidR="0043658A" w:rsidRPr="00114562" w:rsidRDefault="0043658A"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At the corporate level, Tesla adopts a diversification strategy, expanding beyond electric vehicles into energy storage, solar </w:t>
      </w:r>
      <w:r w:rsidR="008F65AE" w:rsidRPr="00114562">
        <w:rPr>
          <w:rFonts w:asciiTheme="minorBidi" w:eastAsia="Times New Roman" w:hAnsiTheme="minorBidi"/>
          <w:kern w:val="0"/>
          <w:lang w:eastAsia="en-GB"/>
          <w14:ligatures w14:val="none"/>
        </w:rPr>
        <w:t>energy,</w:t>
      </w:r>
      <w:r w:rsidRPr="00114562">
        <w:rPr>
          <w:rFonts w:asciiTheme="minorBidi" w:eastAsia="Times New Roman" w:hAnsiTheme="minorBidi"/>
          <w:kern w:val="0"/>
          <w:lang w:eastAsia="en-GB"/>
          <w14:ligatures w14:val="none"/>
        </w:rPr>
        <w:t xml:space="preserve"> and artificial intelligence. As shown in Table 6, this diversification enhances revenue streams and reduces reliance on a single market segment. For example, Tesla’s energy storage products such as Megapack and Powerwall contribute to its broader sustainabilit</w:t>
      </w:r>
      <w:r w:rsidR="008A59CF" w:rsidRPr="00114562">
        <w:rPr>
          <w:rFonts w:asciiTheme="minorBidi" w:eastAsia="Times New Roman" w:hAnsiTheme="minorBidi"/>
          <w:kern w:val="0"/>
          <w:lang w:eastAsia="en-GB"/>
          <w14:ligatures w14:val="none"/>
        </w:rPr>
        <w:t>y ecosystem (Tesla, 2024</w:t>
      </w:r>
      <w:r w:rsidRPr="00114562">
        <w:rPr>
          <w:rFonts w:asciiTheme="minorBidi" w:eastAsia="Times New Roman" w:hAnsiTheme="minorBidi"/>
          <w:kern w:val="0"/>
          <w:lang w:eastAsia="en-GB"/>
          <w14:ligatures w14:val="none"/>
        </w:rPr>
        <w:t>).</w:t>
      </w:r>
    </w:p>
    <w:p w14:paraId="06085C35" w14:textId="02ED60FA" w:rsidR="0043658A" w:rsidRPr="00114562" w:rsidRDefault="00C777E3"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Also, the Tesla growth towards AI and robotics such as autonomous driving and new technologies indicate a progressive development strategy (Tesla, 2022). Ansoff (1957) posits that this type of diversification is a high risk/possibly high reward strategy, which demands a lot of resource investment and organisational competence.</w:t>
      </w:r>
    </w:p>
    <w:p w14:paraId="111A697A" w14:textId="0937BDE5" w:rsidR="0043658A" w:rsidRPr="00114562" w:rsidRDefault="00386D97" w:rsidP="00386D97">
      <w:pPr>
        <w:spacing w:after="120" w:line="360" w:lineRule="auto"/>
        <w:jc w:val="both"/>
        <w:rPr>
          <w:rFonts w:asciiTheme="minorBidi" w:eastAsia="Times New Roman" w:hAnsiTheme="minorBidi"/>
          <w:b/>
          <w:bCs/>
          <w:kern w:val="0"/>
          <w:lang w:eastAsia="en-GB"/>
          <w14:ligatures w14:val="none"/>
        </w:rPr>
      </w:pPr>
      <w:bookmarkStart w:id="23" w:name="_Toc227416006"/>
      <w:r w:rsidRPr="00114562">
        <w:rPr>
          <w:rFonts w:asciiTheme="minorBidi" w:eastAsia="Times New Roman" w:hAnsiTheme="minorBidi"/>
          <w:b/>
          <w:bCs/>
          <w:kern w:val="0"/>
          <w:lang w:eastAsia="en-GB"/>
          <w14:ligatures w14:val="none"/>
        </w:rPr>
        <w:t xml:space="preserve">Table </w:t>
      </w:r>
      <w:r w:rsidRPr="00114562">
        <w:rPr>
          <w:rFonts w:asciiTheme="minorBidi" w:eastAsia="Times New Roman" w:hAnsiTheme="minorBidi"/>
          <w:b/>
          <w:bCs/>
          <w:kern w:val="0"/>
          <w:lang w:eastAsia="en-GB"/>
          <w14:ligatures w14:val="none"/>
        </w:rPr>
        <w:fldChar w:fldCharType="begin"/>
      </w:r>
      <w:r w:rsidRPr="00114562">
        <w:rPr>
          <w:rFonts w:asciiTheme="minorBidi" w:eastAsia="Times New Roman" w:hAnsiTheme="minorBidi"/>
          <w:b/>
          <w:bCs/>
          <w:kern w:val="0"/>
          <w:lang w:eastAsia="en-GB"/>
          <w14:ligatures w14:val="none"/>
        </w:rPr>
        <w:instrText xml:space="preserve"> SEQ Table \* ARABIC </w:instrText>
      </w:r>
      <w:r w:rsidRPr="00114562">
        <w:rPr>
          <w:rFonts w:asciiTheme="minorBidi" w:eastAsia="Times New Roman" w:hAnsiTheme="minorBidi"/>
          <w:b/>
          <w:bCs/>
          <w:kern w:val="0"/>
          <w:lang w:eastAsia="en-GB"/>
          <w14:ligatures w14:val="none"/>
        </w:rPr>
        <w:fldChar w:fldCharType="separate"/>
      </w:r>
      <w:r w:rsidRPr="00114562">
        <w:rPr>
          <w:rFonts w:asciiTheme="minorBidi" w:eastAsia="Times New Roman" w:hAnsiTheme="minorBidi"/>
          <w:b/>
          <w:bCs/>
          <w:noProof/>
          <w:kern w:val="0"/>
          <w:lang w:eastAsia="en-GB"/>
          <w14:ligatures w14:val="none"/>
        </w:rPr>
        <w:t>6</w:t>
      </w:r>
      <w:r w:rsidRPr="00114562">
        <w:rPr>
          <w:rFonts w:asciiTheme="minorBidi" w:eastAsia="Times New Roman" w:hAnsiTheme="minorBidi"/>
          <w:b/>
          <w:bCs/>
          <w:kern w:val="0"/>
          <w:lang w:eastAsia="en-GB"/>
          <w14:ligatures w14:val="none"/>
        </w:rPr>
        <w:fldChar w:fldCharType="end"/>
      </w:r>
      <w:r w:rsidR="0043658A" w:rsidRPr="00114562">
        <w:rPr>
          <w:rFonts w:asciiTheme="minorBidi" w:eastAsia="Times New Roman" w:hAnsiTheme="minorBidi"/>
          <w:b/>
          <w:bCs/>
          <w:kern w:val="0"/>
          <w:lang w:eastAsia="en-GB"/>
          <w14:ligatures w14:val="none"/>
        </w:rPr>
        <w:t>: Tesla Strategic Choices Evaluation</w:t>
      </w:r>
      <w:bookmarkEnd w:id="23"/>
    </w:p>
    <w:tbl>
      <w:tblPr>
        <w:tblStyle w:val="GridTable4-Accent2"/>
        <w:tblW w:w="90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54"/>
        <w:gridCol w:w="2585"/>
        <w:gridCol w:w="1927"/>
        <w:gridCol w:w="1711"/>
      </w:tblGrid>
      <w:tr w:rsidR="008F65AE" w:rsidRPr="00114562" w14:paraId="681DA4D4" w14:textId="77777777" w:rsidTr="008F65AE">
        <w:trPr>
          <w:cnfStyle w:val="100000000000" w:firstRow="1" w:lastRow="0" w:firstColumn="0" w:lastColumn="0" w:oddVBand="0" w:evenVBand="0" w:oddHBand="0"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3D4D1F39" w14:textId="77777777" w:rsidR="008F65AE" w:rsidRPr="00114562" w:rsidRDefault="008F65AE" w:rsidP="00224122">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Strategy</w:t>
            </w:r>
          </w:p>
        </w:tc>
        <w:tc>
          <w:tcPr>
            <w:tcW w:w="0" w:type="auto"/>
            <w:tcBorders>
              <w:top w:val="none" w:sz="0" w:space="0" w:color="auto"/>
              <w:left w:val="none" w:sz="0" w:space="0" w:color="auto"/>
              <w:bottom w:val="none" w:sz="0" w:space="0" w:color="auto"/>
              <w:right w:val="none" w:sz="0" w:space="0" w:color="auto"/>
            </w:tcBorders>
            <w:hideMark/>
          </w:tcPr>
          <w:p w14:paraId="51073957" w14:textId="77777777" w:rsidR="008F65AE" w:rsidRPr="00114562" w:rsidRDefault="008F65AE" w:rsidP="00224122">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Advantage</w:t>
            </w:r>
          </w:p>
        </w:tc>
        <w:tc>
          <w:tcPr>
            <w:tcW w:w="0" w:type="auto"/>
            <w:tcBorders>
              <w:top w:val="none" w:sz="0" w:space="0" w:color="auto"/>
              <w:left w:val="none" w:sz="0" w:space="0" w:color="auto"/>
              <w:bottom w:val="none" w:sz="0" w:space="0" w:color="auto"/>
              <w:right w:val="none" w:sz="0" w:space="0" w:color="auto"/>
            </w:tcBorders>
            <w:hideMark/>
          </w:tcPr>
          <w:p w14:paraId="1D2FAB54" w14:textId="77777777" w:rsidR="008F65AE" w:rsidRPr="00114562" w:rsidRDefault="008F65AE" w:rsidP="00224122">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Risk</w:t>
            </w:r>
          </w:p>
        </w:tc>
        <w:tc>
          <w:tcPr>
            <w:tcW w:w="0" w:type="auto"/>
            <w:tcBorders>
              <w:top w:val="none" w:sz="0" w:space="0" w:color="auto"/>
              <w:left w:val="none" w:sz="0" w:space="0" w:color="auto"/>
              <w:bottom w:val="none" w:sz="0" w:space="0" w:color="auto"/>
              <w:right w:val="none" w:sz="0" w:space="0" w:color="auto"/>
            </w:tcBorders>
            <w:hideMark/>
          </w:tcPr>
          <w:p w14:paraId="48CC7E7F" w14:textId="77777777" w:rsidR="008F65AE" w:rsidRPr="00114562" w:rsidRDefault="008F65AE" w:rsidP="00224122">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Suitability</w:t>
            </w:r>
          </w:p>
        </w:tc>
      </w:tr>
      <w:tr w:rsidR="008F65AE" w:rsidRPr="00114562" w14:paraId="3AAE092C" w14:textId="77777777" w:rsidTr="008F65A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0" w:type="auto"/>
            <w:hideMark/>
          </w:tcPr>
          <w:p w14:paraId="544938EC" w14:textId="77777777" w:rsidR="008F65AE" w:rsidRPr="00114562" w:rsidRDefault="008F65AE" w:rsidP="00D046FC">
            <w:pPr>
              <w:spacing w:after="120"/>
              <w:rPr>
                <w:rFonts w:asciiTheme="minorBidi" w:eastAsia="Times New Roman" w:hAnsiTheme="minorBidi"/>
                <w:b w:val="0"/>
                <w:bCs w:val="0"/>
                <w:kern w:val="0"/>
                <w:lang w:eastAsia="en-GB"/>
                <w14:ligatures w14:val="none"/>
              </w:rPr>
            </w:pPr>
            <w:r w:rsidRPr="00114562">
              <w:rPr>
                <w:rFonts w:asciiTheme="minorBidi" w:eastAsia="Times New Roman" w:hAnsiTheme="minorBidi"/>
                <w:b w:val="0"/>
                <w:bCs w:val="0"/>
                <w:kern w:val="0"/>
                <w:lang w:eastAsia="en-GB"/>
                <w14:ligatures w14:val="none"/>
              </w:rPr>
              <w:t>Differentiation (AI, FSD)</w:t>
            </w:r>
          </w:p>
        </w:tc>
        <w:tc>
          <w:tcPr>
            <w:tcW w:w="0" w:type="auto"/>
            <w:hideMark/>
          </w:tcPr>
          <w:p w14:paraId="2A85AAF8" w14:textId="77777777" w:rsidR="008F65AE" w:rsidRPr="00114562"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Innovation leadership</w:t>
            </w:r>
          </w:p>
        </w:tc>
        <w:tc>
          <w:tcPr>
            <w:tcW w:w="0" w:type="auto"/>
            <w:hideMark/>
          </w:tcPr>
          <w:p w14:paraId="64FCB24D" w14:textId="77777777" w:rsidR="008F65AE" w:rsidRPr="00114562"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High R&amp;D cost</w:t>
            </w:r>
          </w:p>
        </w:tc>
        <w:tc>
          <w:tcPr>
            <w:tcW w:w="0" w:type="auto"/>
            <w:hideMark/>
          </w:tcPr>
          <w:p w14:paraId="4D511561" w14:textId="77777777" w:rsidR="008F65AE" w:rsidRPr="00114562"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High</w:t>
            </w:r>
          </w:p>
        </w:tc>
      </w:tr>
      <w:tr w:rsidR="008F65AE" w:rsidRPr="00114562" w14:paraId="0A08B8B5" w14:textId="77777777" w:rsidTr="008F65AE">
        <w:trPr>
          <w:trHeight w:val="421"/>
        </w:trPr>
        <w:tc>
          <w:tcPr>
            <w:cnfStyle w:val="001000000000" w:firstRow="0" w:lastRow="0" w:firstColumn="1" w:lastColumn="0" w:oddVBand="0" w:evenVBand="0" w:oddHBand="0" w:evenHBand="0" w:firstRowFirstColumn="0" w:firstRowLastColumn="0" w:lastRowFirstColumn="0" w:lastRowLastColumn="0"/>
            <w:tcW w:w="0" w:type="auto"/>
            <w:hideMark/>
          </w:tcPr>
          <w:p w14:paraId="41A2BC25" w14:textId="77777777" w:rsidR="008F65AE" w:rsidRPr="00114562" w:rsidRDefault="008F65AE" w:rsidP="00D046FC">
            <w:pPr>
              <w:spacing w:after="120"/>
              <w:rPr>
                <w:rFonts w:asciiTheme="minorBidi" w:eastAsia="Times New Roman" w:hAnsiTheme="minorBidi"/>
                <w:b w:val="0"/>
                <w:bCs w:val="0"/>
                <w:kern w:val="0"/>
                <w:lang w:eastAsia="en-GB"/>
                <w14:ligatures w14:val="none"/>
              </w:rPr>
            </w:pPr>
            <w:r w:rsidRPr="00114562">
              <w:rPr>
                <w:rFonts w:asciiTheme="minorBidi" w:eastAsia="Times New Roman" w:hAnsiTheme="minorBidi"/>
                <w:b w:val="0"/>
                <w:bCs w:val="0"/>
                <w:kern w:val="0"/>
                <w:lang w:eastAsia="en-GB"/>
                <w14:ligatures w14:val="none"/>
              </w:rPr>
              <w:t>Cost leadership (scale)</w:t>
            </w:r>
          </w:p>
        </w:tc>
        <w:tc>
          <w:tcPr>
            <w:tcW w:w="0" w:type="auto"/>
            <w:hideMark/>
          </w:tcPr>
          <w:p w14:paraId="1B843DC8" w14:textId="77777777" w:rsidR="008F65AE" w:rsidRPr="00114562"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Lower production cost</w:t>
            </w:r>
          </w:p>
        </w:tc>
        <w:tc>
          <w:tcPr>
            <w:tcW w:w="0" w:type="auto"/>
            <w:hideMark/>
          </w:tcPr>
          <w:p w14:paraId="3B42E41E" w14:textId="77777777" w:rsidR="008F65AE" w:rsidRPr="00114562"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Capital intensity</w:t>
            </w:r>
          </w:p>
        </w:tc>
        <w:tc>
          <w:tcPr>
            <w:tcW w:w="0" w:type="auto"/>
            <w:hideMark/>
          </w:tcPr>
          <w:p w14:paraId="10363129" w14:textId="77777777" w:rsidR="008F65AE" w:rsidRPr="00114562"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High</w:t>
            </w:r>
          </w:p>
        </w:tc>
      </w:tr>
      <w:tr w:rsidR="008F65AE" w:rsidRPr="00114562" w14:paraId="32D9DA28" w14:textId="77777777" w:rsidTr="008F65A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0" w:type="auto"/>
            <w:hideMark/>
          </w:tcPr>
          <w:p w14:paraId="0BA29DD2" w14:textId="77777777" w:rsidR="008F65AE" w:rsidRPr="00114562" w:rsidRDefault="008F65AE" w:rsidP="00D046FC">
            <w:pPr>
              <w:spacing w:after="120"/>
              <w:rPr>
                <w:rFonts w:asciiTheme="minorBidi" w:eastAsia="Times New Roman" w:hAnsiTheme="minorBidi"/>
                <w:b w:val="0"/>
                <w:bCs w:val="0"/>
                <w:kern w:val="0"/>
                <w:lang w:eastAsia="en-GB"/>
                <w14:ligatures w14:val="none"/>
              </w:rPr>
            </w:pPr>
            <w:r w:rsidRPr="00114562">
              <w:rPr>
                <w:rFonts w:asciiTheme="minorBidi" w:eastAsia="Times New Roman" w:hAnsiTheme="minorBidi"/>
                <w:b w:val="0"/>
                <w:bCs w:val="0"/>
                <w:kern w:val="0"/>
                <w:lang w:eastAsia="en-GB"/>
                <w14:ligatures w14:val="none"/>
              </w:rPr>
              <w:t>Diversification (energy)</w:t>
            </w:r>
          </w:p>
        </w:tc>
        <w:tc>
          <w:tcPr>
            <w:tcW w:w="0" w:type="auto"/>
            <w:hideMark/>
          </w:tcPr>
          <w:p w14:paraId="5DC082C5" w14:textId="77777777" w:rsidR="008F65AE" w:rsidRPr="00114562"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Revenue expansion</w:t>
            </w:r>
          </w:p>
        </w:tc>
        <w:tc>
          <w:tcPr>
            <w:tcW w:w="0" w:type="auto"/>
            <w:hideMark/>
          </w:tcPr>
          <w:p w14:paraId="3D65979C" w14:textId="77777777" w:rsidR="008F65AE" w:rsidRPr="00114562"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Complexity</w:t>
            </w:r>
          </w:p>
        </w:tc>
        <w:tc>
          <w:tcPr>
            <w:tcW w:w="0" w:type="auto"/>
            <w:hideMark/>
          </w:tcPr>
          <w:p w14:paraId="7D75FF8E" w14:textId="77777777" w:rsidR="008F65AE" w:rsidRPr="00114562"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Medium–High</w:t>
            </w:r>
          </w:p>
        </w:tc>
      </w:tr>
      <w:tr w:rsidR="008F65AE" w:rsidRPr="00114562" w14:paraId="3138B697" w14:textId="77777777" w:rsidTr="008F65AE">
        <w:trPr>
          <w:trHeight w:val="421"/>
        </w:trPr>
        <w:tc>
          <w:tcPr>
            <w:cnfStyle w:val="001000000000" w:firstRow="0" w:lastRow="0" w:firstColumn="1" w:lastColumn="0" w:oddVBand="0" w:evenVBand="0" w:oddHBand="0" w:evenHBand="0" w:firstRowFirstColumn="0" w:firstRowLastColumn="0" w:lastRowFirstColumn="0" w:lastRowLastColumn="0"/>
            <w:tcW w:w="0" w:type="auto"/>
            <w:hideMark/>
          </w:tcPr>
          <w:p w14:paraId="6A92F5D6" w14:textId="77777777" w:rsidR="008F65AE" w:rsidRPr="00114562" w:rsidRDefault="008F65AE" w:rsidP="00D046FC">
            <w:pPr>
              <w:spacing w:after="120"/>
              <w:rPr>
                <w:rFonts w:asciiTheme="minorBidi" w:eastAsia="Times New Roman" w:hAnsiTheme="minorBidi"/>
                <w:b w:val="0"/>
                <w:bCs w:val="0"/>
                <w:kern w:val="0"/>
                <w:lang w:eastAsia="en-GB"/>
                <w14:ligatures w14:val="none"/>
              </w:rPr>
            </w:pPr>
            <w:r w:rsidRPr="00114562">
              <w:rPr>
                <w:rFonts w:asciiTheme="minorBidi" w:eastAsia="Times New Roman" w:hAnsiTheme="minorBidi"/>
                <w:b w:val="0"/>
                <w:bCs w:val="0"/>
                <w:kern w:val="0"/>
                <w:lang w:eastAsia="en-GB"/>
                <w14:ligatures w14:val="none"/>
              </w:rPr>
              <w:t>AI &amp; Robotics expansion</w:t>
            </w:r>
          </w:p>
        </w:tc>
        <w:tc>
          <w:tcPr>
            <w:tcW w:w="0" w:type="auto"/>
            <w:hideMark/>
          </w:tcPr>
          <w:p w14:paraId="22737E6D" w14:textId="77777777" w:rsidR="008F65AE" w:rsidRPr="00114562"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Future growth</w:t>
            </w:r>
          </w:p>
        </w:tc>
        <w:tc>
          <w:tcPr>
            <w:tcW w:w="0" w:type="auto"/>
            <w:hideMark/>
          </w:tcPr>
          <w:p w14:paraId="43C5CFE6" w14:textId="77777777" w:rsidR="008F65AE" w:rsidRPr="00114562"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Regulatory risk</w:t>
            </w:r>
          </w:p>
        </w:tc>
        <w:tc>
          <w:tcPr>
            <w:tcW w:w="0" w:type="auto"/>
            <w:hideMark/>
          </w:tcPr>
          <w:p w14:paraId="16C57C28" w14:textId="77777777" w:rsidR="008F65AE" w:rsidRPr="00114562"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Medium</w:t>
            </w:r>
          </w:p>
        </w:tc>
      </w:tr>
    </w:tbl>
    <w:p w14:paraId="07EC4346"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24" w:name="_Toc227416644"/>
      <w:r w:rsidRPr="00114562">
        <w:rPr>
          <w:rFonts w:asciiTheme="minorBidi" w:eastAsia="Times New Roman" w:hAnsiTheme="minorBidi"/>
          <w:b/>
          <w:bCs/>
          <w:kern w:val="0"/>
          <w:lang w:eastAsia="en-GB"/>
          <w14:ligatures w14:val="none"/>
        </w:rPr>
        <w:t>5.3 Strategic Implementation and Change Management</w:t>
      </w:r>
      <w:bookmarkEnd w:id="24"/>
    </w:p>
    <w:p w14:paraId="0526F2CE" w14:textId="481EFBFC" w:rsidR="0043658A" w:rsidRPr="00114562" w:rsidRDefault="00E83574" w:rsidP="00926F6D">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Tesla will be effective in its strategy only to the extent it is able to effect change in a </w:t>
      </w:r>
      <w:r w:rsidR="008F65AE" w:rsidRPr="00114562">
        <w:rPr>
          <w:rFonts w:asciiTheme="minorBidi" w:eastAsia="Times New Roman" w:hAnsiTheme="minorBidi"/>
          <w:kern w:val="0"/>
          <w:lang w:eastAsia="en-GB"/>
          <w14:ligatures w14:val="none"/>
        </w:rPr>
        <w:t>fast-changing</w:t>
      </w:r>
      <w:r w:rsidRPr="00114562">
        <w:rPr>
          <w:rFonts w:asciiTheme="minorBidi" w:eastAsia="Times New Roman" w:hAnsiTheme="minorBidi"/>
          <w:kern w:val="0"/>
          <w:lang w:eastAsia="en-GB"/>
          <w14:ligatures w14:val="none"/>
        </w:rPr>
        <w:t xml:space="preserve"> environment. Tesla has a high ability to constantly innovate and transform the organisation, which is facilitated by its agile organisation and technology-driven processes. One of the most notable cases is the Tesla software updates, which are over-the-air (OTA), which enables continuous optimization of car performance and functionality without the need to physically make changes (Tesla, 2020). This is indicative of a dynamic attitude towards product development and customer interaction.</w:t>
      </w:r>
    </w:p>
    <w:p w14:paraId="23D115B3" w14:textId="772C5E95" w:rsidR="0043658A" w:rsidRPr="00114562" w:rsidRDefault="00E83574" w:rsidP="00926F6D">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lastRenderedPageBreak/>
        <w:t xml:space="preserve">Theoretically, the change process at Tesla is correlated with the change model introduced by Kotter (1996), namely its focus on innovation, speed and change which is driven by leadership. Nevertheless, the fast growth and constant change can also pose internal issues, such as inefficiencies in the functioning or pressure on the employees. Tesla has been able to combine differentiation, cost </w:t>
      </w:r>
      <w:r w:rsidR="00D01AED" w:rsidRPr="00114562">
        <w:rPr>
          <w:rFonts w:asciiTheme="minorBidi" w:eastAsia="Times New Roman" w:hAnsiTheme="minorBidi"/>
          <w:kern w:val="0"/>
          <w:lang w:eastAsia="en-GB"/>
          <w14:ligatures w14:val="none"/>
        </w:rPr>
        <w:t>leadership,</w:t>
      </w:r>
      <w:r w:rsidRPr="00114562">
        <w:rPr>
          <w:rFonts w:asciiTheme="minorBidi" w:eastAsia="Times New Roman" w:hAnsiTheme="minorBidi"/>
          <w:kern w:val="0"/>
          <w:lang w:eastAsia="en-GB"/>
          <w14:ligatures w14:val="none"/>
        </w:rPr>
        <w:t xml:space="preserve"> and diversification, which has contributed to its strategic success, as shown in Table 6. This complexity however brings about risks in execution, especially in the management of </w:t>
      </w:r>
      <w:r w:rsidR="00D01AED" w:rsidRPr="00114562">
        <w:rPr>
          <w:rFonts w:asciiTheme="minorBidi" w:eastAsia="Times New Roman" w:hAnsiTheme="minorBidi"/>
          <w:kern w:val="0"/>
          <w:lang w:eastAsia="en-GB"/>
          <w14:ligatures w14:val="none"/>
        </w:rPr>
        <w:t xml:space="preserve">large-scale </w:t>
      </w:r>
      <w:r w:rsidRPr="00114562">
        <w:rPr>
          <w:rFonts w:asciiTheme="minorBidi" w:eastAsia="Times New Roman" w:hAnsiTheme="minorBidi"/>
          <w:kern w:val="0"/>
          <w:lang w:eastAsia="en-GB"/>
          <w14:ligatures w14:val="none"/>
        </w:rPr>
        <w:t>operations as well as uncertainty in technology.</w:t>
      </w:r>
    </w:p>
    <w:p w14:paraId="7F99B40C"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25" w:name="_Toc227416645"/>
      <w:r w:rsidRPr="00114562">
        <w:rPr>
          <w:rFonts w:asciiTheme="minorBidi" w:eastAsia="Times New Roman" w:hAnsiTheme="minorBidi"/>
          <w:b/>
          <w:bCs/>
          <w:kern w:val="0"/>
          <w:lang w:eastAsia="en-GB"/>
          <w14:ligatures w14:val="none"/>
        </w:rPr>
        <w:t>5.4 Recommendation of Strategic Choice (IMPORTANT)</w:t>
      </w:r>
      <w:bookmarkEnd w:id="25"/>
    </w:p>
    <w:p w14:paraId="673D43FD" w14:textId="422EA8F7" w:rsidR="0043658A" w:rsidRPr="00114562" w:rsidRDefault="00E83574" w:rsidP="00926F6D">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As the analysis indicates, AI-based differentiation with controlled worldwide expansion should be the primary focus of Tesla. Although the decision to diversify into energy and AI is strategic, too much growth will lead to a lack of focus and risk of higher operational costs. The strategic decisions of Tesla are very innovative and yet </w:t>
      </w:r>
      <w:proofErr w:type="gramStart"/>
      <w:r w:rsidRPr="00114562">
        <w:rPr>
          <w:rFonts w:asciiTheme="minorBidi" w:eastAsia="Times New Roman" w:hAnsiTheme="minorBidi"/>
          <w:kern w:val="0"/>
          <w:lang w:eastAsia="en-GB"/>
          <w14:ligatures w14:val="none"/>
        </w:rPr>
        <w:t>have to</w:t>
      </w:r>
      <w:proofErr w:type="gramEnd"/>
      <w:r w:rsidRPr="00114562">
        <w:rPr>
          <w:rFonts w:asciiTheme="minorBidi" w:eastAsia="Times New Roman" w:hAnsiTheme="minorBidi"/>
          <w:kern w:val="0"/>
          <w:lang w:eastAsia="en-GB"/>
          <w14:ligatures w14:val="none"/>
        </w:rPr>
        <w:t xml:space="preserve"> be balanced well in terms of growth, cost </w:t>
      </w:r>
      <w:r w:rsidR="00A27BAE" w:rsidRPr="00114562">
        <w:rPr>
          <w:rFonts w:asciiTheme="minorBidi" w:eastAsia="Times New Roman" w:hAnsiTheme="minorBidi"/>
          <w:kern w:val="0"/>
          <w:lang w:eastAsia="en-GB"/>
          <w14:ligatures w14:val="none"/>
        </w:rPr>
        <w:t>control,</w:t>
      </w:r>
      <w:r w:rsidRPr="00114562">
        <w:rPr>
          <w:rFonts w:asciiTheme="minorBidi" w:eastAsia="Times New Roman" w:hAnsiTheme="minorBidi"/>
          <w:kern w:val="0"/>
          <w:lang w:eastAsia="en-GB"/>
          <w14:ligatures w14:val="none"/>
        </w:rPr>
        <w:t xml:space="preserve"> and operational efficiency </w:t>
      </w:r>
      <w:r w:rsidR="00A27BAE" w:rsidRPr="00114562">
        <w:rPr>
          <w:rFonts w:asciiTheme="minorBidi" w:eastAsia="Times New Roman" w:hAnsiTheme="minorBidi"/>
          <w:kern w:val="0"/>
          <w:lang w:eastAsia="en-GB"/>
          <w14:ligatures w14:val="none"/>
        </w:rPr>
        <w:t>to</w:t>
      </w:r>
      <w:r w:rsidRPr="00114562">
        <w:rPr>
          <w:rFonts w:asciiTheme="minorBidi" w:eastAsia="Times New Roman" w:hAnsiTheme="minorBidi"/>
          <w:kern w:val="0"/>
          <w:lang w:eastAsia="en-GB"/>
          <w14:ligatures w14:val="none"/>
        </w:rPr>
        <w:t xml:space="preserve"> maintain competitive advantage in the long term.</w:t>
      </w:r>
    </w:p>
    <w:p w14:paraId="252C841B" w14:textId="7A35CA28"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26" w:name="_Toc227416646"/>
      <w:r w:rsidRPr="00114562">
        <w:rPr>
          <w:rFonts w:asciiTheme="minorBidi" w:eastAsia="Times New Roman" w:hAnsiTheme="minorBidi"/>
          <w:b/>
          <w:bCs/>
          <w:kern w:val="0"/>
          <w:lang w:eastAsia="en-GB"/>
          <w14:ligatures w14:val="none"/>
        </w:rPr>
        <w:t>6. Strategic Evaluation and Recommendations</w:t>
      </w:r>
      <w:bookmarkEnd w:id="26"/>
    </w:p>
    <w:p w14:paraId="37D4D920" w14:textId="02B81EE5" w:rsidR="0043658A" w:rsidRPr="00114562" w:rsidRDefault="00E83574"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Having a strategic review is critical in understanding whether Tesla is on a sustainable path with its existing strategy in a more competitive and uncertain environment. This part uses several strategic frameworks </w:t>
      </w:r>
      <w:r w:rsidR="00A27BAE" w:rsidRPr="00114562">
        <w:rPr>
          <w:rFonts w:asciiTheme="minorBidi" w:eastAsia="Times New Roman" w:hAnsiTheme="minorBidi"/>
          <w:kern w:val="0"/>
          <w:lang w:eastAsia="en-GB"/>
          <w14:ligatures w14:val="none"/>
        </w:rPr>
        <w:t>to</w:t>
      </w:r>
      <w:r w:rsidRPr="00114562">
        <w:rPr>
          <w:rFonts w:asciiTheme="minorBidi" w:eastAsia="Times New Roman" w:hAnsiTheme="minorBidi"/>
          <w:kern w:val="0"/>
          <w:lang w:eastAsia="en-GB"/>
          <w14:ligatures w14:val="none"/>
        </w:rPr>
        <w:t xml:space="preserve"> critically evaluate the position of Tesla and come up with justifiable recommendations.</w:t>
      </w:r>
    </w:p>
    <w:p w14:paraId="6D9018F9"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27" w:name="_Toc227416647"/>
      <w:r w:rsidRPr="00114562">
        <w:rPr>
          <w:rFonts w:asciiTheme="minorBidi" w:eastAsia="Times New Roman" w:hAnsiTheme="minorBidi"/>
          <w:b/>
          <w:bCs/>
          <w:kern w:val="0"/>
          <w:lang w:eastAsia="en-GB"/>
          <w14:ligatures w14:val="none"/>
        </w:rPr>
        <w:t>6.1 SWOT Analysis</w:t>
      </w:r>
      <w:bookmarkEnd w:id="27"/>
    </w:p>
    <w:p w14:paraId="4C1AFA93" w14:textId="0D844995" w:rsidR="0043658A" w:rsidRDefault="005C5E65"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A SWOT analysis gives a comprehensive analysis of the internal strengths and weaknesses of Tesla as well as external opportunities and threats. Table 7 summarises the key elements.</w:t>
      </w:r>
    </w:p>
    <w:p w14:paraId="03AC4130" w14:textId="3B36AC07" w:rsidR="003B758E" w:rsidRPr="00114562" w:rsidRDefault="003B758E"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Tesla is technologically dominant and has a strong brand image, which is the main strength as shown in Table 7 and supports the differentiation strategies. </w:t>
      </w:r>
      <w:r w:rsidR="00B15BF1" w:rsidRPr="00B15BF1">
        <w:rPr>
          <w:rFonts w:asciiTheme="minorBidi" w:eastAsia="Times New Roman" w:hAnsiTheme="minorBidi"/>
          <w:kern w:val="0"/>
          <w:lang w:eastAsia="en-GB"/>
          <w14:ligatures w14:val="none"/>
        </w:rPr>
        <w:t>But structural weaknesses are seen in weaknesses like dependency on supply chain and high capital intensity.</w:t>
      </w:r>
      <w:r w:rsidR="00B15BF1">
        <w:rPr>
          <w:rFonts w:asciiTheme="minorBidi" w:eastAsia="Times New Roman" w:hAnsiTheme="minorBidi"/>
          <w:kern w:val="0"/>
          <w:lang w:eastAsia="en-GB"/>
          <w14:ligatures w14:val="none"/>
        </w:rPr>
        <w:t xml:space="preserve"> </w:t>
      </w:r>
      <w:r w:rsidRPr="00114562">
        <w:rPr>
          <w:rFonts w:asciiTheme="minorBidi" w:eastAsia="Times New Roman" w:hAnsiTheme="minorBidi"/>
          <w:kern w:val="0"/>
          <w:lang w:eastAsia="en-GB"/>
          <w14:ligatures w14:val="none"/>
        </w:rPr>
        <w:t>The global EV adoption and technological development are the opportunities, and the threats are the rise in competition and uncertainty in regulations.</w:t>
      </w:r>
    </w:p>
    <w:p w14:paraId="76D71E8F" w14:textId="77777777" w:rsidR="003B758E" w:rsidRDefault="003B758E">
      <w:pPr>
        <w:rPr>
          <w:rFonts w:asciiTheme="minorBidi" w:eastAsia="Times New Roman" w:hAnsiTheme="minorBidi"/>
          <w:b/>
          <w:bCs/>
          <w:kern w:val="0"/>
          <w:lang w:eastAsia="en-GB"/>
          <w14:ligatures w14:val="none"/>
        </w:rPr>
      </w:pPr>
      <w:bookmarkStart w:id="28" w:name="_Toc227416007"/>
      <w:r>
        <w:rPr>
          <w:rFonts w:asciiTheme="minorBidi" w:eastAsia="Times New Roman" w:hAnsiTheme="minorBidi"/>
          <w:b/>
          <w:bCs/>
          <w:kern w:val="0"/>
          <w:lang w:eastAsia="en-GB"/>
          <w14:ligatures w14:val="none"/>
        </w:rPr>
        <w:br w:type="page"/>
      </w:r>
    </w:p>
    <w:p w14:paraId="53D73AFE" w14:textId="28DB0EE5" w:rsidR="0043658A" w:rsidRPr="00114562" w:rsidRDefault="00386D97" w:rsidP="00386D97">
      <w:pPr>
        <w:spacing w:after="120" w:line="360" w:lineRule="auto"/>
        <w:jc w:val="both"/>
        <w:rPr>
          <w:rFonts w:asciiTheme="minorBidi" w:eastAsia="Times New Roman" w:hAnsiTheme="minorBidi"/>
          <w:b/>
          <w:bCs/>
          <w:kern w:val="0"/>
          <w:lang w:eastAsia="en-GB"/>
          <w14:ligatures w14:val="none"/>
        </w:rPr>
      </w:pPr>
      <w:r w:rsidRPr="00114562">
        <w:rPr>
          <w:rFonts w:asciiTheme="minorBidi" w:eastAsia="Times New Roman" w:hAnsiTheme="minorBidi"/>
          <w:b/>
          <w:bCs/>
          <w:kern w:val="0"/>
          <w:lang w:eastAsia="en-GB"/>
          <w14:ligatures w14:val="none"/>
        </w:rPr>
        <w:lastRenderedPageBreak/>
        <w:t xml:space="preserve">Table </w:t>
      </w:r>
      <w:r w:rsidRPr="00114562">
        <w:rPr>
          <w:rFonts w:asciiTheme="minorBidi" w:eastAsia="Times New Roman" w:hAnsiTheme="minorBidi"/>
          <w:b/>
          <w:bCs/>
          <w:kern w:val="0"/>
          <w:lang w:eastAsia="en-GB"/>
          <w14:ligatures w14:val="none"/>
        </w:rPr>
        <w:fldChar w:fldCharType="begin"/>
      </w:r>
      <w:r w:rsidRPr="00114562">
        <w:rPr>
          <w:rFonts w:asciiTheme="minorBidi" w:eastAsia="Times New Roman" w:hAnsiTheme="minorBidi"/>
          <w:b/>
          <w:bCs/>
          <w:kern w:val="0"/>
          <w:lang w:eastAsia="en-GB"/>
          <w14:ligatures w14:val="none"/>
        </w:rPr>
        <w:instrText xml:space="preserve"> SEQ Table \* ARABIC </w:instrText>
      </w:r>
      <w:r w:rsidRPr="00114562">
        <w:rPr>
          <w:rFonts w:asciiTheme="minorBidi" w:eastAsia="Times New Roman" w:hAnsiTheme="minorBidi"/>
          <w:b/>
          <w:bCs/>
          <w:kern w:val="0"/>
          <w:lang w:eastAsia="en-GB"/>
          <w14:ligatures w14:val="none"/>
        </w:rPr>
        <w:fldChar w:fldCharType="separate"/>
      </w:r>
      <w:r w:rsidRPr="00114562">
        <w:rPr>
          <w:rFonts w:asciiTheme="minorBidi" w:eastAsia="Times New Roman" w:hAnsiTheme="minorBidi"/>
          <w:b/>
          <w:bCs/>
          <w:kern w:val="0"/>
          <w:lang w:eastAsia="en-GB"/>
          <w14:ligatures w14:val="none"/>
        </w:rPr>
        <w:t>7</w:t>
      </w:r>
      <w:r w:rsidRPr="00114562">
        <w:rPr>
          <w:rFonts w:asciiTheme="minorBidi" w:eastAsia="Times New Roman" w:hAnsiTheme="minorBidi"/>
          <w:b/>
          <w:bCs/>
          <w:kern w:val="0"/>
          <w:lang w:eastAsia="en-GB"/>
          <w14:ligatures w14:val="none"/>
        </w:rPr>
        <w:fldChar w:fldCharType="end"/>
      </w:r>
      <w:r w:rsidR="0043658A" w:rsidRPr="00114562">
        <w:rPr>
          <w:rFonts w:asciiTheme="minorBidi" w:eastAsia="Times New Roman" w:hAnsiTheme="minorBidi"/>
          <w:b/>
          <w:bCs/>
          <w:kern w:val="0"/>
          <w:lang w:eastAsia="en-GB"/>
          <w14:ligatures w14:val="none"/>
        </w:rPr>
        <w:t>: Tesla SWOT Analysis</w:t>
      </w:r>
      <w:bookmarkEnd w:id="28"/>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84"/>
        <w:gridCol w:w="2213"/>
        <w:gridCol w:w="2449"/>
        <w:gridCol w:w="1970"/>
      </w:tblGrid>
      <w:tr w:rsidR="0043658A" w:rsidRPr="00114562" w14:paraId="3457E92B" w14:textId="77777777" w:rsidTr="00542D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02FEF2AD" w14:textId="77777777" w:rsidR="0043658A" w:rsidRPr="00114562" w:rsidRDefault="0043658A" w:rsidP="003B758E">
            <w:pPr>
              <w:spacing w:after="120"/>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Strengths</w:t>
            </w:r>
          </w:p>
        </w:tc>
        <w:tc>
          <w:tcPr>
            <w:tcW w:w="0" w:type="auto"/>
            <w:tcBorders>
              <w:top w:val="none" w:sz="0" w:space="0" w:color="auto"/>
              <w:left w:val="none" w:sz="0" w:space="0" w:color="auto"/>
              <w:bottom w:val="none" w:sz="0" w:space="0" w:color="auto"/>
              <w:right w:val="none" w:sz="0" w:space="0" w:color="auto"/>
            </w:tcBorders>
            <w:hideMark/>
          </w:tcPr>
          <w:p w14:paraId="09B08681" w14:textId="77777777" w:rsidR="0043658A" w:rsidRPr="00114562" w:rsidRDefault="0043658A"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Weaknesses</w:t>
            </w:r>
          </w:p>
        </w:tc>
        <w:tc>
          <w:tcPr>
            <w:tcW w:w="0" w:type="auto"/>
            <w:tcBorders>
              <w:top w:val="none" w:sz="0" w:space="0" w:color="auto"/>
              <w:left w:val="none" w:sz="0" w:space="0" w:color="auto"/>
              <w:bottom w:val="none" w:sz="0" w:space="0" w:color="auto"/>
              <w:right w:val="none" w:sz="0" w:space="0" w:color="auto"/>
            </w:tcBorders>
            <w:hideMark/>
          </w:tcPr>
          <w:p w14:paraId="5424CA6C" w14:textId="77777777" w:rsidR="0043658A" w:rsidRPr="00114562" w:rsidRDefault="0043658A"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Opportunities</w:t>
            </w:r>
          </w:p>
        </w:tc>
        <w:tc>
          <w:tcPr>
            <w:tcW w:w="0" w:type="auto"/>
            <w:tcBorders>
              <w:top w:val="none" w:sz="0" w:space="0" w:color="auto"/>
              <w:left w:val="none" w:sz="0" w:space="0" w:color="auto"/>
              <w:bottom w:val="none" w:sz="0" w:space="0" w:color="auto"/>
              <w:right w:val="none" w:sz="0" w:space="0" w:color="auto"/>
            </w:tcBorders>
            <w:hideMark/>
          </w:tcPr>
          <w:p w14:paraId="22766D9D" w14:textId="77777777" w:rsidR="0043658A" w:rsidRPr="00114562" w:rsidRDefault="0043658A"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Threats</w:t>
            </w:r>
          </w:p>
        </w:tc>
      </w:tr>
      <w:tr w:rsidR="0043658A" w:rsidRPr="00114562" w14:paraId="137A813F"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98D4E3" w14:textId="77777777" w:rsidR="0043658A" w:rsidRPr="00114562" w:rsidRDefault="0043658A" w:rsidP="003B758E">
            <w:pPr>
              <w:spacing w:after="12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Strong brand and innovation leadership</w:t>
            </w:r>
          </w:p>
        </w:tc>
        <w:tc>
          <w:tcPr>
            <w:tcW w:w="0" w:type="auto"/>
            <w:hideMark/>
          </w:tcPr>
          <w:p w14:paraId="212BE022" w14:textId="77777777" w:rsidR="0043658A" w:rsidRPr="00114562"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High production and capital costs</w:t>
            </w:r>
          </w:p>
        </w:tc>
        <w:tc>
          <w:tcPr>
            <w:tcW w:w="0" w:type="auto"/>
            <w:hideMark/>
          </w:tcPr>
          <w:p w14:paraId="2B423FC3" w14:textId="77777777" w:rsidR="0043658A" w:rsidRPr="00114562"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Growth in global EV demand</w:t>
            </w:r>
          </w:p>
        </w:tc>
        <w:tc>
          <w:tcPr>
            <w:tcW w:w="0" w:type="auto"/>
            <w:hideMark/>
          </w:tcPr>
          <w:p w14:paraId="2794D34A" w14:textId="77777777" w:rsidR="0043658A" w:rsidRPr="00114562"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Intensifying competition</w:t>
            </w:r>
          </w:p>
        </w:tc>
      </w:tr>
      <w:tr w:rsidR="0043658A" w:rsidRPr="00114562" w14:paraId="2E2DDF58" w14:textId="77777777" w:rsidTr="00542D01">
        <w:tc>
          <w:tcPr>
            <w:cnfStyle w:val="001000000000" w:firstRow="0" w:lastRow="0" w:firstColumn="1" w:lastColumn="0" w:oddVBand="0" w:evenVBand="0" w:oddHBand="0" w:evenHBand="0" w:firstRowFirstColumn="0" w:firstRowLastColumn="0" w:lastRowFirstColumn="0" w:lastRowLastColumn="0"/>
            <w:tcW w:w="0" w:type="auto"/>
            <w:hideMark/>
          </w:tcPr>
          <w:p w14:paraId="5DBD0CAD" w14:textId="77777777" w:rsidR="0043658A" w:rsidRPr="00114562" w:rsidRDefault="0043658A" w:rsidP="003B758E">
            <w:pPr>
              <w:spacing w:after="12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Advanced AI and FSD capabilities</w:t>
            </w:r>
          </w:p>
        </w:tc>
        <w:tc>
          <w:tcPr>
            <w:tcW w:w="0" w:type="auto"/>
            <w:hideMark/>
          </w:tcPr>
          <w:p w14:paraId="389C2AEE" w14:textId="77777777" w:rsidR="0043658A" w:rsidRPr="00114562" w:rsidRDefault="0043658A" w:rsidP="003B758E">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Supply chain dependency</w:t>
            </w:r>
          </w:p>
        </w:tc>
        <w:tc>
          <w:tcPr>
            <w:tcW w:w="0" w:type="auto"/>
            <w:hideMark/>
          </w:tcPr>
          <w:p w14:paraId="5A27BD62" w14:textId="77777777" w:rsidR="0043658A" w:rsidRPr="00114562" w:rsidRDefault="0043658A" w:rsidP="003B758E">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Expansion into AI and energy markets</w:t>
            </w:r>
          </w:p>
        </w:tc>
        <w:tc>
          <w:tcPr>
            <w:tcW w:w="0" w:type="auto"/>
            <w:hideMark/>
          </w:tcPr>
          <w:p w14:paraId="41993909" w14:textId="77777777" w:rsidR="0043658A" w:rsidRPr="00114562" w:rsidRDefault="0043658A" w:rsidP="003B758E">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Regulatory uncertainty</w:t>
            </w:r>
          </w:p>
        </w:tc>
      </w:tr>
      <w:tr w:rsidR="0043658A" w:rsidRPr="00114562" w14:paraId="1C9BD2E0"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DDFAFA" w14:textId="77777777" w:rsidR="0043658A" w:rsidRPr="00114562" w:rsidRDefault="0043658A" w:rsidP="003B758E">
            <w:pPr>
              <w:spacing w:after="12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Vertical integration</w:t>
            </w:r>
          </w:p>
        </w:tc>
        <w:tc>
          <w:tcPr>
            <w:tcW w:w="0" w:type="auto"/>
            <w:hideMark/>
          </w:tcPr>
          <w:p w14:paraId="4EF211A6" w14:textId="77777777" w:rsidR="0043658A" w:rsidRPr="00114562"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Operational complexity</w:t>
            </w:r>
          </w:p>
        </w:tc>
        <w:tc>
          <w:tcPr>
            <w:tcW w:w="0" w:type="auto"/>
            <w:hideMark/>
          </w:tcPr>
          <w:p w14:paraId="379BFC6D" w14:textId="77777777" w:rsidR="0043658A" w:rsidRPr="00114562"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Emerging markets expansion</w:t>
            </w:r>
          </w:p>
        </w:tc>
        <w:tc>
          <w:tcPr>
            <w:tcW w:w="0" w:type="auto"/>
            <w:hideMark/>
          </w:tcPr>
          <w:p w14:paraId="762FA362" w14:textId="77777777" w:rsidR="0043658A" w:rsidRPr="00114562"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Technological imitation</w:t>
            </w:r>
          </w:p>
        </w:tc>
      </w:tr>
    </w:tbl>
    <w:p w14:paraId="666526ED" w14:textId="77777777" w:rsidR="0043658A" w:rsidRPr="00114562" w:rsidRDefault="0043658A" w:rsidP="00CC6869">
      <w:pPr>
        <w:spacing w:before="240" w:after="120" w:line="360" w:lineRule="auto"/>
        <w:jc w:val="both"/>
        <w:outlineLvl w:val="1"/>
        <w:rPr>
          <w:rFonts w:asciiTheme="minorBidi" w:eastAsia="Times New Roman" w:hAnsiTheme="minorBidi"/>
          <w:b/>
          <w:bCs/>
          <w:kern w:val="0"/>
          <w:lang w:eastAsia="en-GB"/>
          <w14:ligatures w14:val="none"/>
        </w:rPr>
      </w:pPr>
      <w:bookmarkStart w:id="29" w:name="_Toc227416648"/>
      <w:r w:rsidRPr="00114562">
        <w:rPr>
          <w:rFonts w:asciiTheme="minorBidi" w:eastAsia="Times New Roman" w:hAnsiTheme="minorBidi"/>
          <w:b/>
          <w:bCs/>
          <w:kern w:val="0"/>
          <w:lang w:eastAsia="en-GB"/>
          <w14:ligatures w14:val="none"/>
        </w:rPr>
        <w:t>6.2 Application of Strategic Frameworks</w:t>
      </w:r>
      <w:bookmarkEnd w:id="29"/>
    </w:p>
    <w:p w14:paraId="507576FB" w14:textId="77777777" w:rsidR="00021CED" w:rsidRPr="00114562" w:rsidRDefault="0043658A" w:rsidP="00021CED">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To further evaluate Tesla’s strategy, additional tools such as Ansoff’s Matrix and portfolio analysis can be applied.</w:t>
      </w:r>
      <w:r w:rsidR="00021CED">
        <w:rPr>
          <w:rFonts w:asciiTheme="minorBidi" w:eastAsia="Times New Roman" w:hAnsiTheme="minorBidi"/>
          <w:kern w:val="0"/>
          <w:lang w:eastAsia="en-GB"/>
          <w14:ligatures w14:val="none"/>
        </w:rPr>
        <w:t xml:space="preserve"> </w:t>
      </w:r>
      <w:r w:rsidR="00021CED" w:rsidRPr="00114562">
        <w:rPr>
          <w:rFonts w:asciiTheme="minorBidi" w:eastAsia="Times New Roman" w:hAnsiTheme="minorBidi"/>
          <w:kern w:val="0"/>
          <w:lang w:eastAsia="en-GB"/>
          <w14:ligatures w14:val="none"/>
        </w:rPr>
        <w:t>As Figure 3 indicates, Tesla has been busy with product development and product diversification which are both risky strategies (Ansoff, 1957). Although such strategies allow the firm to be innovative and grow, they need a lot of resources, and the firm is vulnerable to uncertainty.</w:t>
      </w:r>
    </w:p>
    <w:p w14:paraId="789BF23A" w14:textId="604435EB" w:rsidR="00397E5E" w:rsidRPr="00114562" w:rsidRDefault="007116FF" w:rsidP="008A50E0">
      <w:pPr>
        <w:spacing w:after="120" w:line="360" w:lineRule="auto"/>
        <w:jc w:val="center"/>
        <w:rPr>
          <w:rFonts w:asciiTheme="minorBidi" w:eastAsia="Times New Roman" w:hAnsiTheme="minorBidi"/>
          <w:b/>
          <w:bCs/>
          <w:kern w:val="0"/>
          <w:lang w:eastAsia="en-GB"/>
          <w14:ligatures w14:val="none"/>
        </w:rPr>
      </w:pPr>
      <w:r w:rsidRPr="00114562">
        <w:rPr>
          <w:rFonts w:asciiTheme="minorBidi" w:eastAsia="Times New Roman" w:hAnsiTheme="minorBidi"/>
          <w:b/>
          <w:bCs/>
          <w:noProof/>
          <w:kern w:val="0"/>
          <w:lang w:eastAsia="en-GB"/>
          <w14:ligatures w14:val="none"/>
        </w:rPr>
        <w:drawing>
          <wp:inline distT="0" distB="0" distL="0" distR="0" wp14:anchorId="6A476136" wp14:editId="637D7D7E">
            <wp:extent cx="4615180" cy="3274060"/>
            <wp:effectExtent l="0" t="0" r="0" b="2540"/>
            <wp:docPr id="1877645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15180" cy="3274060"/>
                    </a:xfrm>
                    <a:prstGeom prst="rect">
                      <a:avLst/>
                    </a:prstGeom>
                    <a:noFill/>
                  </pic:spPr>
                </pic:pic>
              </a:graphicData>
            </a:graphic>
          </wp:inline>
        </w:drawing>
      </w:r>
    </w:p>
    <w:p w14:paraId="30BEC0EA" w14:textId="4B331FF5" w:rsidR="0043658A" w:rsidRPr="00114562" w:rsidRDefault="00635307" w:rsidP="00635307">
      <w:pPr>
        <w:spacing w:after="120" w:line="360" w:lineRule="auto"/>
        <w:jc w:val="center"/>
        <w:rPr>
          <w:rFonts w:asciiTheme="minorBidi" w:eastAsia="Times New Roman" w:hAnsiTheme="minorBidi"/>
          <w:kern w:val="0"/>
          <w:lang w:eastAsia="en-GB"/>
          <w14:ligatures w14:val="none"/>
        </w:rPr>
      </w:pPr>
      <w:bookmarkStart w:id="30" w:name="_Toc227415999"/>
      <w:r w:rsidRPr="00114562">
        <w:rPr>
          <w:rFonts w:asciiTheme="minorBidi" w:eastAsia="Times New Roman" w:hAnsiTheme="minorBidi"/>
          <w:b/>
          <w:bCs/>
          <w:kern w:val="0"/>
          <w:lang w:eastAsia="en-GB"/>
          <w14:ligatures w14:val="none"/>
        </w:rPr>
        <w:t xml:space="preserve">Figure </w:t>
      </w:r>
      <w:r w:rsidRPr="00114562">
        <w:rPr>
          <w:rFonts w:asciiTheme="minorBidi" w:eastAsia="Times New Roman" w:hAnsiTheme="minorBidi"/>
          <w:b/>
          <w:bCs/>
          <w:kern w:val="0"/>
          <w:lang w:eastAsia="en-GB"/>
          <w14:ligatures w14:val="none"/>
        </w:rPr>
        <w:fldChar w:fldCharType="begin"/>
      </w:r>
      <w:r w:rsidRPr="00114562">
        <w:rPr>
          <w:rFonts w:asciiTheme="minorBidi" w:eastAsia="Times New Roman" w:hAnsiTheme="minorBidi"/>
          <w:b/>
          <w:bCs/>
          <w:kern w:val="0"/>
          <w:lang w:eastAsia="en-GB"/>
          <w14:ligatures w14:val="none"/>
        </w:rPr>
        <w:instrText xml:space="preserve"> SEQ Figure \* ARABIC </w:instrText>
      </w:r>
      <w:r w:rsidRPr="00114562">
        <w:rPr>
          <w:rFonts w:asciiTheme="minorBidi" w:eastAsia="Times New Roman" w:hAnsiTheme="minorBidi"/>
          <w:b/>
          <w:bCs/>
          <w:kern w:val="0"/>
          <w:lang w:eastAsia="en-GB"/>
          <w14:ligatures w14:val="none"/>
        </w:rPr>
        <w:fldChar w:fldCharType="separate"/>
      </w:r>
      <w:r w:rsidRPr="00114562">
        <w:rPr>
          <w:rFonts w:asciiTheme="minorBidi" w:eastAsia="Times New Roman" w:hAnsiTheme="minorBidi"/>
          <w:b/>
          <w:bCs/>
          <w:noProof/>
          <w:kern w:val="0"/>
          <w:lang w:eastAsia="en-GB"/>
          <w14:ligatures w14:val="none"/>
        </w:rPr>
        <w:t>3</w:t>
      </w:r>
      <w:r w:rsidRPr="00114562">
        <w:rPr>
          <w:rFonts w:asciiTheme="minorBidi" w:eastAsia="Times New Roman" w:hAnsiTheme="minorBidi"/>
          <w:b/>
          <w:bCs/>
          <w:kern w:val="0"/>
          <w:lang w:eastAsia="en-GB"/>
          <w14:ligatures w14:val="none"/>
        </w:rPr>
        <w:fldChar w:fldCharType="end"/>
      </w:r>
      <w:r w:rsidR="0043658A" w:rsidRPr="00114562">
        <w:rPr>
          <w:rFonts w:asciiTheme="minorBidi" w:eastAsia="Times New Roman" w:hAnsiTheme="minorBidi"/>
          <w:b/>
          <w:bCs/>
          <w:kern w:val="0"/>
          <w:lang w:eastAsia="en-GB"/>
          <w14:ligatures w14:val="none"/>
        </w:rPr>
        <w:t>: Ansoff Matrix Applied to Tesla</w:t>
      </w:r>
      <w:bookmarkEnd w:id="30"/>
      <w:r w:rsidR="006274CE" w:rsidRPr="00114562">
        <w:rPr>
          <w:rFonts w:asciiTheme="minorBidi" w:eastAsia="Times New Roman" w:hAnsiTheme="minorBidi"/>
          <w:b/>
          <w:bCs/>
          <w:kern w:val="0"/>
          <w:lang w:eastAsia="en-GB"/>
          <w14:ligatures w14:val="none"/>
        </w:rPr>
        <w:t xml:space="preserve"> </w:t>
      </w:r>
      <w:r w:rsidR="006274CE" w:rsidRPr="00114562">
        <w:rPr>
          <w:rFonts w:asciiTheme="minorBidi" w:eastAsia="Times New Roman" w:hAnsiTheme="minorBidi"/>
          <w:kern w:val="0"/>
          <w:lang w:eastAsia="en-GB"/>
          <w14:ligatures w14:val="none"/>
        </w:rPr>
        <w:t>(Adopted from Ansoff, 1957)</w:t>
      </w:r>
    </w:p>
    <w:p w14:paraId="515B76EF"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31" w:name="_Toc227416649"/>
      <w:r w:rsidRPr="00114562">
        <w:rPr>
          <w:rFonts w:asciiTheme="minorBidi" w:eastAsia="Times New Roman" w:hAnsiTheme="minorBidi"/>
          <w:b/>
          <w:bCs/>
          <w:kern w:val="0"/>
          <w:lang w:eastAsia="en-GB"/>
          <w14:ligatures w14:val="none"/>
        </w:rPr>
        <w:t>6.3 Critical Evaluation of Current Strategy</w:t>
      </w:r>
      <w:bookmarkEnd w:id="31"/>
    </w:p>
    <w:p w14:paraId="3CEE88F7" w14:textId="03497897" w:rsidR="0043658A" w:rsidRPr="00114562" w:rsidRDefault="00800ED4"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The existing approach of Tesla is quite innovative and has various structural tensions. First, its hybrid approach, which is the integration of cost leadership and differentiation, needs to be supported by constant efficiency gains and by technological innovation. </w:t>
      </w:r>
      <w:r w:rsidRPr="00114562">
        <w:rPr>
          <w:rFonts w:asciiTheme="minorBidi" w:eastAsia="Times New Roman" w:hAnsiTheme="minorBidi"/>
          <w:kern w:val="0"/>
          <w:lang w:eastAsia="en-GB"/>
          <w14:ligatures w14:val="none"/>
        </w:rPr>
        <w:lastRenderedPageBreak/>
        <w:t>Second, the diversification into energy and AI makes it more complicated and may hinder organisational focus.</w:t>
      </w:r>
    </w:p>
    <w:p w14:paraId="260932EA" w14:textId="0EAF7B33" w:rsidR="0043658A" w:rsidRPr="00114562" w:rsidRDefault="00C11A90"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Furthermore, the Tesla dependence on the regulatory credits and international supply chains are also associated with the introduction of external dependencies that can weaken the long-term stability (Tesla, 2024). Johnson </w:t>
      </w:r>
      <w:r w:rsidR="006F5886" w:rsidRPr="00114562">
        <w:rPr>
          <w:rFonts w:asciiTheme="minorBidi" w:eastAsia="Times New Roman" w:hAnsiTheme="minorBidi"/>
          <w:i/>
          <w:iCs/>
          <w:kern w:val="0"/>
          <w:lang w:eastAsia="en-GB"/>
          <w14:ligatures w14:val="none"/>
        </w:rPr>
        <w:t>et al</w:t>
      </w:r>
      <w:r w:rsidRPr="00114562">
        <w:rPr>
          <w:rFonts w:asciiTheme="minorBidi" w:eastAsia="Times New Roman" w:hAnsiTheme="minorBidi"/>
          <w:kern w:val="0"/>
          <w:lang w:eastAsia="en-GB"/>
          <w14:ligatures w14:val="none"/>
        </w:rPr>
        <w:t>. (20</w:t>
      </w:r>
      <w:r w:rsidR="00A8014B" w:rsidRPr="00114562">
        <w:rPr>
          <w:rFonts w:asciiTheme="minorBidi" w:eastAsia="Times New Roman" w:hAnsiTheme="minorBidi"/>
          <w:kern w:val="0"/>
          <w:lang w:eastAsia="en-GB"/>
          <w14:ligatures w14:val="none"/>
        </w:rPr>
        <w:t>11</w:t>
      </w:r>
      <w:r w:rsidRPr="00114562">
        <w:rPr>
          <w:rFonts w:asciiTheme="minorBidi" w:eastAsia="Times New Roman" w:hAnsiTheme="minorBidi"/>
          <w:kern w:val="0"/>
          <w:lang w:eastAsia="en-GB"/>
          <w14:ligatures w14:val="none"/>
        </w:rPr>
        <w:t>) note that sustainable competitive advantage entails the ability to endure environmental uncertainty in addition to high capabilities.</w:t>
      </w:r>
    </w:p>
    <w:p w14:paraId="0AE9F7BC"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32" w:name="_Toc227416650"/>
      <w:r w:rsidRPr="00114562">
        <w:rPr>
          <w:rFonts w:asciiTheme="minorBidi" w:eastAsia="Times New Roman" w:hAnsiTheme="minorBidi"/>
          <w:b/>
          <w:bCs/>
          <w:kern w:val="0"/>
          <w:lang w:eastAsia="en-GB"/>
          <w14:ligatures w14:val="none"/>
        </w:rPr>
        <w:t>6.4 Strategic Recommendations</w:t>
      </w:r>
      <w:bookmarkEnd w:id="32"/>
    </w:p>
    <w:p w14:paraId="4CD1A4F6" w14:textId="77777777" w:rsidR="0043658A" w:rsidRPr="00114562" w:rsidRDefault="0043658A"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Based on the analysis (see Table 7 and Figure 3), the following recommendations are proposed:</w:t>
      </w:r>
    </w:p>
    <w:p w14:paraId="21B25E04" w14:textId="77777777" w:rsidR="0043658A" w:rsidRPr="00114562" w:rsidRDefault="0043658A" w:rsidP="008A50E0">
      <w:pPr>
        <w:spacing w:after="120" w:line="360" w:lineRule="auto"/>
        <w:jc w:val="both"/>
        <w:outlineLvl w:val="2"/>
        <w:rPr>
          <w:rFonts w:asciiTheme="minorBidi" w:eastAsia="Times New Roman" w:hAnsiTheme="minorBidi"/>
          <w:b/>
          <w:bCs/>
          <w:kern w:val="0"/>
          <w:lang w:eastAsia="en-GB"/>
          <w14:ligatures w14:val="none"/>
        </w:rPr>
      </w:pPr>
      <w:bookmarkStart w:id="33" w:name="_Toc227416651"/>
      <w:r w:rsidRPr="00114562">
        <w:rPr>
          <w:rFonts w:asciiTheme="minorBidi" w:eastAsia="Times New Roman" w:hAnsiTheme="minorBidi"/>
          <w:b/>
          <w:bCs/>
          <w:kern w:val="0"/>
          <w:lang w:eastAsia="en-GB"/>
          <w14:ligatures w14:val="none"/>
        </w:rPr>
        <w:t>1. Strengthen Supply Chain Resilience</w:t>
      </w:r>
      <w:bookmarkEnd w:id="33"/>
    </w:p>
    <w:p w14:paraId="52CD8177" w14:textId="6B0721D3" w:rsidR="0043658A" w:rsidRPr="00114562" w:rsidRDefault="005341F2" w:rsidP="005341F2">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Tesla should diversify its supplier base to reduce dependency on single-source suppliers and enhance supply chain resilience. </w:t>
      </w:r>
      <w:r w:rsidR="00C11A90" w:rsidRPr="00114562">
        <w:rPr>
          <w:rFonts w:asciiTheme="minorBidi" w:eastAsia="Times New Roman" w:hAnsiTheme="minorBidi"/>
          <w:kern w:val="0"/>
          <w:lang w:eastAsia="en-GB"/>
          <w14:ligatures w14:val="none"/>
        </w:rPr>
        <w:t>As pointed out above, supply chain vulnerability is a major weakness in terms of stability in operations.</w:t>
      </w:r>
    </w:p>
    <w:p w14:paraId="30EC8D0B" w14:textId="77777777" w:rsidR="0043658A" w:rsidRPr="00114562" w:rsidRDefault="0043658A" w:rsidP="008A50E0">
      <w:pPr>
        <w:spacing w:after="120" w:line="360" w:lineRule="auto"/>
        <w:jc w:val="both"/>
        <w:outlineLvl w:val="2"/>
        <w:rPr>
          <w:rFonts w:asciiTheme="minorBidi" w:eastAsia="Times New Roman" w:hAnsiTheme="minorBidi"/>
          <w:b/>
          <w:bCs/>
          <w:kern w:val="0"/>
          <w:lang w:eastAsia="en-GB"/>
          <w14:ligatures w14:val="none"/>
        </w:rPr>
      </w:pPr>
      <w:bookmarkStart w:id="34" w:name="_Toc227416652"/>
      <w:r w:rsidRPr="00114562">
        <w:rPr>
          <w:rFonts w:asciiTheme="minorBidi" w:eastAsia="Times New Roman" w:hAnsiTheme="minorBidi"/>
          <w:b/>
          <w:bCs/>
          <w:kern w:val="0"/>
          <w:lang w:eastAsia="en-GB"/>
          <w14:ligatures w14:val="none"/>
        </w:rPr>
        <w:t>2. Focus on AI Monetisation</w:t>
      </w:r>
      <w:bookmarkEnd w:id="34"/>
    </w:p>
    <w:p w14:paraId="7DEBBE87" w14:textId="39748838" w:rsidR="0043658A" w:rsidRPr="00114562" w:rsidRDefault="00C11A90"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Tesla needs to hasten commercialisation of its AI tools, especially Full Self-Driving services based on subscriptions. This would generate recurring revenues and improve profitability.</w:t>
      </w:r>
    </w:p>
    <w:p w14:paraId="57F93196" w14:textId="77777777" w:rsidR="0043658A" w:rsidRPr="00114562" w:rsidRDefault="0043658A" w:rsidP="008A50E0">
      <w:pPr>
        <w:spacing w:after="120" w:line="360" w:lineRule="auto"/>
        <w:jc w:val="both"/>
        <w:outlineLvl w:val="2"/>
        <w:rPr>
          <w:rFonts w:asciiTheme="minorBidi" w:eastAsia="Times New Roman" w:hAnsiTheme="minorBidi"/>
          <w:b/>
          <w:bCs/>
          <w:kern w:val="0"/>
          <w:lang w:eastAsia="en-GB"/>
          <w14:ligatures w14:val="none"/>
        </w:rPr>
      </w:pPr>
      <w:bookmarkStart w:id="35" w:name="_Toc227416653"/>
      <w:r w:rsidRPr="00114562">
        <w:rPr>
          <w:rFonts w:asciiTheme="minorBidi" w:eastAsia="Times New Roman" w:hAnsiTheme="minorBidi"/>
          <w:b/>
          <w:bCs/>
          <w:kern w:val="0"/>
          <w:lang w:eastAsia="en-GB"/>
          <w14:ligatures w14:val="none"/>
        </w:rPr>
        <w:t>3. Controlled Global Expansion</w:t>
      </w:r>
      <w:bookmarkEnd w:id="35"/>
    </w:p>
    <w:p w14:paraId="0DF01ABE" w14:textId="47642028" w:rsidR="0043658A" w:rsidRPr="00114562" w:rsidRDefault="00C11A90"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Although Tesla </w:t>
      </w:r>
      <w:r w:rsidR="000351A3" w:rsidRPr="00114562">
        <w:rPr>
          <w:rFonts w:asciiTheme="minorBidi" w:eastAsia="Times New Roman" w:hAnsiTheme="minorBidi"/>
          <w:kern w:val="0"/>
          <w:lang w:eastAsia="en-GB"/>
          <w14:ligatures w14:val="none"/>
        </w:rPr>
        <w:t>could</w:t>
      </w:r>
      <w:r w:rsidRPr="00114562">
        <w:rPr>
          <w:rFonts w:asciiTheme="minorBidi" w:eastAsia="Times New Roman" w:hAnsiTheme="minorBidi"/>
          <w:kern w:val="0"/>
          <w:lang w:eastAsia="en-GB"/>
          <w14:ligatures w14:val="none"/>
        </w:rPr>
        <w:t xml:space="preserve"> grow by going into other markets, the company ought to be more selective in entering the new markets to prevent overextension and operational inefficiencies.</w:t>
      </w:r>
    </w:p>
    <w:p w14:paraId="4F3E96EE" w14:textId="77777777" w:rsidR="0043658A" w:rsidRPr="00114562" w:rsidRDefault="0043658A" w:rsidP="008A50E0">
      <w:pPr>
        <w:spacing w:after="120" w:line="360" w:lineRule="auto"/>
        <w:jc w:val="both"/>
        <w:outlineLvl w:val="2"/>
        <w:rPr>
          <w:rFonts w:asciiTheme="minorBidi" w:eastAsia="Times New Roman" w:hAnsiTheme="minorBidi"/>
          <w:b/>
          <w:bCs/>
          <w:kern w:val="0"/>
          <w:lang w:eastAsia="en-GB"/>
          <w14:ligatures w14:val="none"/>
        </w:rPr>
      </w:pPr>
      <w:bookmarkStart w:id="36" w:name="_Toc227416654"/>
      <w:r w:rsidRPr="00114562">
        <w:rPr>
          <w:rFonts w:asciiTheme="minorBidi" w:eastAsia="Times New Roman" w:hAnsiTheme="minorBidi"/>
          <w:b/>
          <w:bCs/>
          <w:kern w:val="0"/>
          <w:lang w:eastAsia="en-GB"/>
          <w14:ligatures w14:val="none"/>
        </w:rPr>
        <w:t>4. Cost Optimisation Strategy</w:t>
      </w:r>
      <w:bookmarkEnd w:id="36"/>
    </w:p>
    <w:p w14:paraId="2F31133C" w14:textId="1621079C" w:rsidR="0043658A" w:rsidRPr="00114562" w:rsidRDefault="00C11A90" w:rsidP="008A50E0">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To remain financially viable over the long term, Tesla needs to strive further to enhance manufacturing efficiency </w:t>
      </w:r>
      <w:r w:rsidR="000351A3" w:rsidRPr="00114562">
        <w:rPr>
          <w:rFonts w:asciiTheme="minorBidi" w:eastAsia="Times New Roman" w:hAnsiTheme="minorBidi"/>
          <w:kern w:val="0"/>
          <w:lang w:eastAsia="en-GB"/>
          <w14:ligatures w14:val="none"/>
        </w:rPr>
        <w:t>to</w:t>
      </w:r>
      <w:r w:rsidRPr="00114562">
        <w:rPr>
          <w:rFonts w:asciiTheme="minorBidi" w:eastAsia="Times New Roman" w:hAnsiTheme="minorBidi"/>
          <w:kern w:val="0"/>
          <w:lang w:eastAsia="en-GB"/>
          <w14:ligatures w14:val="none"/>
        </w:rPr>
        <w:t xml:space="preserve"> strike a balance between its two-pronged approach of differentiation and cost leadership.</w:t>
      </w:r>
    </w:p>
    <w:p w14:paraId="249EAF9F"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37" w:name="_Toc227416655"/>
      <w:r w:rsidRPr="00114562">
        <w:rPr>
          <w:rFonts w:asciiTheme="minorBidi" w:eastAsia="Times New Roman" w:hAnsiTheme="minorBidi"/>
          <w:b/>
          <w:bCs/>
          <w:kern w:val="0"/>
          <w:lang w:eastAsia="en-GB"/>
          <w14:ligatures w14:val="none"/>
        </w:rPr>
        <w:t>6.5 Justification of Recommendations</w:t>
      </w:r>
      <w:bookmarkEnd w:id="37"/>
    </w:p>
    <w:p w14:paraId="1CF00DC1" w14:textId="5EEC3CBB" w:rsidR="00A84B8B" w:rsidRPr="00114562" w:rsidRDefault="00C11A90" w:rsidP="00635307">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Such suggestions are based on the strategic management theory and empirically supported</w:t>
      </w:r>
      <w:r w:rsidR="009A30CB" w:rsidRPr="00114562">
        <w:rPr>
          <w:rFonts w:asciiTheme="minorBidi" w:eastAsia="Times New Roman" w:hAnsiTheme="minorBidi"/>
          <w:kern w:val="0"/>
          <w:lang w:eastAsia="en-GB"/>
          <w14:ligatures w14:val="none"/>
        </w:rPr>
        <w:t xml:space="preserve"> (Hill et</w:t>
      </w:r>
      <w:r w:rsidR="002A703B">
        <w:rPr>
          <w:rFonts w:asciiTheme="minorBidi" w:eastAsia="Times New Roman" w:hAnsiTheme="minorBidi"/>
          <w:kern w:val="0"/>
          <w:lang w:eastAsia="en-GB"/>
          <w14:ligatures w14:val="none"/>
        </w:rPr>
        <w:t xml:space="preserve"> </w:t>
      </w:r>
      <w:r w:rsidR="009A30CB" w:rsidRPr="00114562">
        <w:rPr>
          <w:rFonts w:asciiTheme="minorBidi" w:eastAsia="Times New Roman" w:hAnsiTheme="minorBidi"/>
          <w:kern w:val="0"/>
          <w:lang w:eastAsia="en-GB"/>
          <w14:ligatures w14:val="none"/>
        </w:rPr>
        <w:t>al., 2021)</w:t>
      </w:r>
      <w:r w:rsidRPr="00114562">
        <w:rPr>
          <w:rFonts w:asciiTheme="minorBidi" w:eastAsia="Times New Roman" w:hAnsiTheme="minorBidi"/>
          <w:kern w:val="0"/>
          <w:lang w:eastAsia="en-GB"/>
          <w14:ligatures w14:val="none"/>
        </w:rPr>
        <w:t>. Teece (2018) point</w:t>
      </w:r>
      <w:r w:rsidR="00713655" w:rsidRPr="00114562">
        <w:rPr>
          <w:rFonts w:asciiTheme="minorBidi" w:eastAsia="Times New Roman" w:hAnsiTheme="minorBidi"/>
          <w:kern w:val="0"/>
          <w:lang w:eastAsia="en-GB"/>
          <w14:ligatures w14:val="none"/>
        </w:rPr>
        <w:t>ed</w:t>
      </w:r>
      <w:r w:rsidRPr="00114562">
        <w:rPr>
          <w:rFonts w:asciiTheme="minorBidi" w:eastAsia="Times New Roman" w:hAnsiTheme="minorBidi"/>
          <w:kern w:val="0"/>
          <w:lang w:eastAsia="en-GB"/>
          <w14:ligatures w14:val="none"/>
        </w:rPr>
        <w:t xml:space="preserve"> out the significance of dynamic capabilities in responding to changes in the environment, whereas Porter (1985) </w:t>
      </w:r>
      <w:r w:rsidRPr="00114562">
        <w:rPr>
          <w:rFonts w:asciiTheme="minorBidi" w:eastAsia="Times New Roman" w:hAnsiTheme="minorBidi"/>
          <w:kern w:val="0"/>
          <w:lang w:eastAsia="en-GB"/>
          <w14:ligatures w14:val="none"/>
        </w:rPr>
        <w:lastRenderedPageBreak/>
        <w:t xml:space="preserve">focuses on the relevance of consistency in strategic </w:t>
      </w:r>
      <w:r w:rsidR="002A703B" w:rsidRPr="00114562">
        <w:rPr>
          <w:rFonts w:asciiTheme="minorBidi" w:eastAsia="Times New Roman" w:hAnsiTheme="minorBidi"/>
          <w:kern w:val="0"/>
          <w:lang w:eastAsia="en-GB"/>
          <w14:ligatures w14:val="none"/>
        </w:rPr>
        <w:t>positioning.</w:t>
      </w:r>
      <w:r w:rsidR="002A703B" w:rsidRPr="002A703B">
        <w:rPr>
          <w:rFonts w:asciiTheme="minorBidi" w:eastAsia="Times New Roman" w:hAnsiTheme="minorBidi"/>
          <w:kern w:val="0"/>
          <w:lang w:eastAsia="en-GB"/>
          <w14:ligatures w14:val="none"/>
        </w:rPr>
        <w:t xml:space="preserve"> Reducing</w:t>
      </w:r>
      <w:r w:rsidR="002A703B" w:rsidRPr="002A703B">
        <w:rPr>
          <w:rFonts w:asciiTheme="minorBidi" w:eastAsia="Times New Roman" w:hAnsiTheme="minorBidi"/>
          <w:kern w:val="0"/>
          <w:lang w:eastAsia="en-GB"/>
          <w14:ligatures w14:val="none"/>
        </w:rPr>
        <w:t xml:space="preserve"> vulnerability and improving competitive advantage, Tesla can strengthen supply chains using AI optimization and growth. As shown in Table 7 and Figure 3, Tesla strategy is highly innovative but lacks balance and risks management. Sustainable competitive advantage may be jeopardized without addressing structural issues, such as supply chain and cost control.</w:t>
      </w:r>
    </w:p>
    <w:p w14:paraId="0E9CCE05" w14:textId="5305EA58" w:rsidR="0043658A" w:rsidRPr="00114562" w:rsidRDefault="0043658A" w:rsidP="0063666F">
      <w:pPr>
        <w:spacing w:after="120" w:line="360" w:lineRule="auto"/>
        <w:jc w:val="both"/>
        <w:outlineLvl w:val="0"/>
        <w:rPr>
          <w:rFonts w:asciiTheme="minorBidi" w:eastAsia="Times New Roman" w:hAnsiTheme="minorBidi"/>
          <w:b/>
          <w:bCs/>
          <w:kern w:val="36"/>
          <w:lang w:eastAsia="en-GB"/>
          <w14:ligatures w14:val="none"/>
        </w:rPr>
      </w:pPr>
      <w:bookmarkStart w:id="38" w:name="_Toc227416656"/>
      <w:r w:rsidRPr="00114562">
        <w:rPr>
          <w:rFonts w:asciiTheme="minorBidi" w:eastAsia="Times New Roman" w:hAnsiTheme="minorBidi"/>
          <w:b/>
          <w:bCs/>
          <w:kern w:val="36"/>
          <w:lang w:eastAsia="en-GB"/>
          <w14:ligatures w14:val="none"/>
        </w:rPr>
        <w:t>SECTION 2: REFLECTION</w:t>
      </w:r>
      <w:bookmarkEnd w:id="38"/>
    </w:p>
    <w:p w14:paraId="3E1C401B" w14:textId="77777777" w:rsidR="005E0827" w:rsidRPr="00114562" w:rsidRDefault="005E0827" w:rsidP="005E0827">
      <w:pPr>
        <w:spacing w:after="120" w:line="360" w:lineRule="auto"/>
        <w:jc w:val="both"/>
        <w:outlineLvl w:val="1"/>
        <w:rPr>
          <w:rFonts w:asciiTheme="minorBidi" w:eastAsia="Times New Roman" w:hAnsiTheme="minorBidi"/>
          <w:b/>
          <w:bCs/>
          <w:kern w:val="0"/>
          <w:lang w:eastAsia="en-GB"/>
          <w14:ligatures w14:val="none"/>
        </w:rPr>
      </w:pPr>
      <w:bookmarkStart w:id="39" w:name="_Toc227416657"/>
      <w:r w:rsidRPr="00114562">
        <w:rPr>
          <w:rFonts w:asciiTheme="minorBidi" w:eastAsia="Times New Roman" w:hAnsiTheme="minorBidi"/>
          <w:b/>
          <w:bCs/>
          <w:kern w:val="0"/>
          <w:lang w:eastAsia="en-GB"/>
          <w14:ligatures w14:val="none"/>
        </w:rPr>
        <w:t>1. Description</w:t>
      </w:r>
      <w:bookmarkEnd w:id="39"/>
    </w:p>
    <w:p w14:paraId="6ED9C3D1" w14:textId="3B18DFC3" w:rsidR="006F2927" w:rsidRPr="00114562" w:rsidRDefault="006F2927" w:rsidP="006F2927">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 xml:space="preserve">This assignment required a detailed strategic analysis of Tesla, its macro and microenvironment, competitive </w:t>
      </w:r>
      <w:proofErr w:type="gramStart"/>
      <w:r w:rsidRPr="00114562">
        <w:rPr>
          <w:rFonts w:asciiTheme="minorBidi" w:eastAsia="Times New Roman" w:hAnsiTheme="minorBidi"/>
          <w:kern w:val="0"/>
          <w:lang w:eastAsia="en-GB"/>
          <w14:ligatures w14:val="none"/>
        </w:rPr>
        <w:t>position</w:t>
      </w:r>
      <w:proofErr w:type="gramEnd"/>
      <w:r w:rsidRPr="00114562">
        <w:rPr>
          <w:rFonts w:asciiTheme="minorBidi" w:eastAsia="Times New Roman" w:hAnsiTheme="minorBidi"/>
          <w:kern w:val="0"/>
          <w:lang w:eastAsia="en-GB"/>
          <w14:ligatures w14:val="none"/>
        </w:rPr>
        <w:t xml:space="preserve"> and strategy. This involved the use of several frameworks in strategic management, as well as the incorporation of real data from Tesla's annual reports.</w:t>
      </w:r>
    </w:p>
    <w:p w14:paraId="1260100D" w14:textId="66F1EBD5" w:rsidR="006F2927" w:rsidRPr="00114562" w:rsidRDefault="006F2927" w:rsidP="006F2927">
      <w:pPr>
        <w:spacing w:after="120" w:line="360" w:lineRule="auto"/>
        <w:jc w:val="both"/>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This reflection is presented in the form of Gibbs' Reflective Cycle (Gibbs, 1988), a popular model that facilitates structured and critical reflection. The cycle involves six stages: description, feelings, evaluation, analysis, conclusion, and action plan. As shown in Figure 4, this cycle allows for a more critical learning experience to be developed, as it connects the experience, learning and improvement process, vital at the postgraduate level</w:t>
      </w:r>
    </w:p>
    <w:p w14:paraId="051A46F0" w14:textId="2BD480DB" w:rsidR="0088684A" w:rsidRPr="00114562" w:rsidRDefault="006F2927" w:rsidP="00CC78D1">
      <w:pPr>
        <w:spacing w:after="0" w:line="360" w:lineRule="auto"/>
        <w:jc w:val="center"/>
        <w:rPr>
          <w:rFonts w:asciiTheme="minorBidi" w:eastAsia="Times New Roman" w:hAnsiTheme="minorBidi"/>
          <w:kern w:val="0"/>
          <w:lang w:eastAsia="en-GB"/>
          <w14:ligatures w14:val="none"/>
        </w:rPr>
      </w:pPr>
      <w:r w:rsidRPr="00114562">
        <w:rPr>
          <w:rFonts w:asciiTheme="minorBidi" w:eastAsia="Times New Roman" w:hAnsiTheme="minorBidi"/>
          <w:kern w:val="0"/>
          <w:lang w:eastAsia="en-GB"/>
          <w14:ligatures w14:val="none"/>
        </w:rPr>
        <w:t>.</w:t>
      </w:r>
      <w:r w:rsidR="006978E7" w:rsidRPr="00114562">
        <w:rPr>
          <w:rFonts w:asciiTheme="minorBidi" w:eastAsia="Times New Roman" w:hAnsiTheme="minorBidi"/>
          <w:noProof/>
          <w:kern w:val="0"/>
          <w:lang w:eastAsia="en-GB"/>
          <w14:ligatures w14:val="none"/>
        </w:rPr>
        <w:drawing>
          <wp:inline distT="0" distB="0" distL="0" distR="0" wp14:anchorId="1BDD1CFD" wp14:editId="7C6DCC18">
            <wp:extent cx="4017645" cy="3264196"/>
            <wp:effectExtent l="0" t="0" r="1905" b="0"/>
            <wp:docPr id="7078438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2915" cy="3268477"/>
                    </a:xfrm>
                    <a:prstGeom prst="rect">
                      <a:avLst/>
                    </a:prstGeom>
                    <a:noFill/>
                  </pic:spPr>
                </pic:pic>
              </a:graphicData>
            </a:graphic>
          </wp:inline>
        </w:drawing>
      </w:r>
    </w:p>
    <w:p w14:paraId="33F6C064" w14:textId="5BE2F2FC" w:rsidR="0043658A" w:rsidRPr="00114562" w:rsidRDefault="00635307" w:rsidP="00534AB4">
      <w:pPr>
        <w:pStyle w:val="NormalWeb"/>
        <w:jc w:val="center"/>
        <w:rPr>
          <w:rFonts w:asciiTheme="minorBidi" w:hAnsiTheme="minorBidi" w:cstheme="minorBidi"/>
        </w:rPr>
      </w:pPr>
      <w:bookmarkStart w:id="40" w:name="_Toc227416000"/>
      <w:r w:rsidRPr="00114562">
        <w:rPr>
          <w:rFonts w:asciiTheme="minorBidi" w:hAnsiTheme="minorBidi" w:cstheme="minorBidi"/>
          <w:b/>
          <w:bCs/>
        </w:rPr>
        <w:t xml:space="preserve">Figure </w:t>
      </w:r>
      <w:r w:rsidRPr="00114562">
        <w:rPr>
          <w:rFonts w:asciiTheme="minorBidi" w:hAnsiTheme="minorBidi" w:cstheme="minorBidi"/>
          <w:b/>
          <w:bCs/>
        </w:rPr>
        <w:fldChar w:fldCharType="begin"/>
      </w:r>
      <w:r w:rsidRPr="00114562">
        <w:rPr>
          <w:rFonts w:asciiTheme="minorBidi" w:hAnsiTheme="minorBidi" w:cstheme="minorBidi"/>
          <w:b/>
          <w:bCs/>
        </w:rPr>
        <w:instrText xml:space="preserve"> SEQ Figure \* ARABIC </w:instrText>
      </w:r>
      <w:r w:rsidRPr="00114562">
        <w:rPr>
          <w:rFonts w:asciiTheme="minorBidi" w:hAnsiTheme="minorBidi" w:cstheme="minorBidi"/>
          <w:b/>
          <w:bCs/>
        </w:rPr>
        <w:fldChar w:fldCharType="separate"/>
      </w:r>
      <w:r w:rsidRPr="00114562">
        <w:rPr>
          <w:rFonts w:asciiTheme="minorBidi" w:hAnsiTheme="minorBidi" w:cstheme="minorBidi"/>
          <w:b/>
          <w:bCs/>
        </w:rPr>
        <w:t>4</w:t>
      </w:r>
      <w:r w:rsidRPr="00114562">
        <w:rPr>
          <w:rFonts w:asciiTheme="minorBidi" w:hAnsiTheme="minorBidi" w:cstheme="minorBidi"/>
          <w:b/>
          <w:bCs/>
        </w:rPr>
        <w:fldChar w:fldCharType="end"/>
      </w:r>
      <w:r w:rsidR="0043658A" w:rsidRPr="00114562">
        <w:rPr>
          <w:rFonts w:asciiTheme="minorBidi" w:hAnsiTheme="minorBidi" w:cstheme="minorBidi"/>
          <w:b/>
          <w:bCs/>
        </w:rPr>
        <w:t>: Gibbs Reflective Cycle</w:t>
      </w:r>
      <w:bookmarkEnd w:id="40"/>
      <w:r w:rsidR="00C37B21" w:rsidRPr="00114562">
        <w:rPr>
          <w:rFonts w:asciiTheme="minorBidi" w:hAnsiTheme="minorBidi" w:cstheme="minorBidi"/>
          <w:b/>
          <w:bCs/>
        </w:rPr>
        <w:t xml:space="preserve"> </w:t>
      </w:r>
      <w:r w:rsidR="00534AB4" w:rsidRPr="00114562">
        <w:rPr>
          <w:rStyle w:val="Strong"/>
          <w:rFonts w:asciiTheme="minorBidi" w:hAnsiTheme="minorBidi" w:cstheme="minorBidi"/>
          <w:b w:val="0"/>
          <w:bCs w:val="0"/>
        </w:rPr>
        <w:t>(Adopted from Gibbs, 1988)</w:t>
      </w:r>
    </w:p>
    <w:p w14:paraId="7289FB9B"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41" w:name="_Toc227416658"/>
      <w:r w:rsidRPr="00114562">
        <w:rPr>
          <w:rFonts w:asciiTheme="minorBidi" w:eastAsia="Times New Roman" w:hAnsiTheme="minorBidi"/>
          <w:b/>
          <w:bCs/>
          <w:kern w:val="0"/>
          <w:lang w:eastAsia="en-GB"/>
          <w14:ligatures w14:val="none"/>
        </w:rPr>
        <w:lastRenderedPageBreak/>
        <w:t>2. Feelings</w:t>
      </w:r>
      <w:bookmarkEnd w:id="41"/>
    </w:p>
    <w:p w14:paraId="32866757" w14:textId="644EB2EF" w:rsidR="0043658A" w:rsidRPr="00114562" w:rsidRDefault="00060550" w:rsidP="008A50E0">
      <w:pPr>
        <w:spacing w:after="120" w:line="360" w:lineRule="auto"/>
        <w:jc w:val="both"/>
        <w:rPr>
          <w:rFonts w:asciiTheme="minorBidi" w:eastAsia="Times New Roman" w:hAnsiTheme="minorBidi"/>
          <w:kern w:val="0"/>
          <w:lang w:eastAsia="en-GB"/>
          <w14:ligatures w14:val="none"/>
        </w:rPr>
      </w:pPr>
      <w:r w:rsidRPr="00060550">
        <w:rPr>
          <w:rFonts w:asciiTheme="minorBidi" w:eastAsia="Times New Roman" w:hAnsiTheme="minorBidi"/>
          <w:kern w:val="0"/>
          <w:lang w:eastAsia="en-GB"/>
          <w14:ligatures w14:val="none"/>
        </w:rPr>
        <w:t>The learning process was complex at the beginning of the assignment because of the range of models and the integration of theory and empirical evidence. First, there was the tendency to describe Tesla's strategies rather than critically analyse them. However, as the research progressed the certainty increased, particularly when theory and practice were linked.</w:t>
      </w:r>
      <w:r>
        <w:rPr>
          <w:rFonts w:asciiTheme="minorBidi" w:eastAsia="Times New Roman" w:hAnsiTheme="minorBidi"/>
          <w:kern w:val="0"/>
          <w:lang w:eastAsia="en-GB"/>
          <w14:ligatures w14:val="none"/>
        </w:rPr>
        <w:t xml:space="preserve"> </w:t>
      </w:r>
      <w:r w:rsidR="00C11A90" w:rsidRPr="00114562">
        <w:rPr>
          <w:rFonts w:asciiTheme="minorBidi" w:eastAsia="Times New Roman" w:hAnsiTheme="minorBidi"/>
          <w:kern w:val="0"/>
          <w:lang w:eastAsia="en-GB"/>
          <w14:ligatures w14:val="none"/>
        </w:rPr>
        <w:t>The application of systematic structures (as observed in Figure 2 and Table 6) aided in the arrangement of ideas in a better way.</w:t>
      </w:r>
    </w:p>
    <w:p w14:paraId="070BDCA5"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42" w:name="_Toc227416659"/>
      <w:r w:rsidRPr="00114562">
        <w:rPr>
          <w:rFonts w:asciiTheme="minorBidi" w:eastAsia="Times New Roman" w:hAnsiTheme="minorBidi"/>
          <w:b/>
          <w:bCs/>
          <w:kern w:val="0"/>
          <w:lang w:eastAsia="en-GB"/>
          <w14:ligatures w14:val="none"/>
        </w:rPr>
        <w:t>3. Evaluation</w:t>
      </w:r>
      <w:bookmarkEnd w:id="42"/>
    </w:p>
    <w:p w14:paraId="77F99645" w14:textId="08131A5F" w:rsidR="004445E2" w:rsidRPr="00114562" w:rsidRDefault="004445E2" w:rsidP="004445E2">
      <w:pPr>
        <w:spacing w:before="100" w:beforeAutospacing="1" w:after="100" w:afterAutospacing="1" w:line="360" w:lineRule="auto"/>
        <w:jc w:val="both"/>
        <w:rPr>
          <w:rFonts w:asciiTheme="minorBidi" w:eastAsia="Times New Roman" w:hAnsiTheme="minorBidi"/>
          <w:kern w:val="0"/>
          <w:lang w:val="en-US"/>
          <w14:ligatures w14:val="none"/>
        </w:rPr>
      </w:pPr>
      <w:r w:rsidRPr="00114562">
        <w:rPr>
          <w:rFonts w:asciiTheme="minorBidi" w:eastAsia="Times New Roman" w:hAnsiTheme="minorBidi"/>
          <w:kern w:val="0"/>
          <w:lang w:val="en-US"/>
          <w14:ligatures w14:val="none"/>
        </w:rPr>
        <w:t xml:space="preserve">While the assignment process was good, it also had its pros and cons. One of the main strengths was being able to apply several strategic models within one real company and to learn how theory works in a practical scenario. Thus, using tools such as VRIO analysis (in Table 3), identified the core competencies of Tesla; whereas the Balanced Scorecard (as shown in Table 5) offered a more comprehensive performance evaluation. However, another limitation was the heavy preliminary dependence on descriptive analysis only, especially with respect to interpreting Tesla annual reports. This was done by using more academic sources, as well as changing the emphasis from </w:t>
      </w:r>
      <w:r w:rsidR="006F2927" w:rsidRPr="00114562">
        <w:rPr>
          <w:rFonts w:asciiTheme="minorBidi" w:eastAsia="Times New Roman" w:hAnsiTheme="minorBidi"/>
          <w:kern w:val="0"/>
          <w:lang w:val="en-US"/>
          <w14:ligatures w14:val="none"/>
        </w:rPr>
        <w:t>summarization</w:t>
      </w:r>
      <w:r w:rsidRPr="00114562">
        <w:rPr>
          <w:rFonts w:asciiTheme="minorBidi" w:eastAsia="Times New Roman" w:hAnsiTheme="minorBidi"/>
          <w:kern w:val="0"/>
          <w:lang w:val="en-US"/>
          <w14:ligatures w14:val="none"/>
        </w:rPr>
        <w:t xml:space="preserve"> to critical evaluation. Another difficult thing was to keep </w:t>
      </w:r>
      <w:r w:rsidR="00073B5A" w:rsidRPr="00114562">
        <w:rPr>
          <w:rFonts w:asciiTheme="minorBidi" w:eastAsia="Times New Roman" w:hAnsiTheme="minorBidi"/>
          <w:kern w:val="0"/>
          <w:lang w:val="en-US"/>
          <w14:ligatures w14:val="none"/>
        </w:rPr>
        <w:t>coherence</w:t>
      </w:r>
      <w:r w:rsidRPr="00114562">
        <w:rPr>
          <w:rFonts w:asciiTheme="minorBidi" w:eastAsia="Times New Roman" w:hAnsiTheme="minorBidi"/>
          <w:kern w:val="0"/>
          <w:lang w:val="en-US"/>
          <w14:ligatures w14:val="none"/>
        </w:rPr>
        <w:t xml:space="preserve"> along with the argument due to handling many different sources.</w:t>
      </w:r>
    </w:p>
    <w:p w14:paraId="252F8773"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43" w:name="_Toc227416660"/>
      <w:r w:rsidRPr="00114562">
        <w:rPr>
          <w:rFonts w:asciiTheme="minorBidi" w:eastAsia="Times New Roman" w:hAnsiTheme="minorBidi"/>
          <w:b/>
          <w:bCs/>
          <w:kern w:val="0"/>
          <w:lang w:eastAsia="en-GB"/>
          <w14:ligatures w14:val="none"/>
        </w:rPr>
        <w:t>4. Analysis</w:t>
      </w:r>
      <w:bookmarkEnd w:id="43"/>
    </w:p>
    <w:p w14:paraId="146EE0F0" w14:textId="77777777" w:rsidR="006D35D7" w:rsidRPr="006D35D7" w:rsidRDefault="006D35D7" w:rsidP="006D35D7">
      <w:pPr>
        <w:spacing w:after="120" w:line="360" w:lineRule="auto"/>
        <w:jc w:val="both"/>
        <w:rPr>
          <w:rFonts w:asciiTheme="minorBidi" w:eastAsia="Times New Roman" w:hAnsiTheme="minorBidi"/>
          <w:kern w:val="0"/>
          <w:lang w:eastAsia="en-GB"/>
          <w14:ligatures w14:val="none"/>
        </w:rPr>
      </w:pPr>
      <w:r w:rsidRPr="006D35D7">
        <w:rPr>
          <w:rFonts w:asciiTheme="minorBidi" w:eastAsia="Times New Roman" w:hAnsiTheme="minorBidi"/>
          <w:kern w:val="0"/>
          <w:lang w:eastAsia="en-GB"/>
          <w14:ligatures w14:val="none"/>
        </w:rPr>
        <w:t>The experience emphasised the overall key role of critical thinking in strategic management as structures are inadequate unless applied critically to understand and assess organisational strategy. Although the external factors could be identified previously using the tools like PESTEL (see Table 2), the closer analysis showed the presence of strategic risks, e.g., the regulatory dependency and the vulnerability of the supply chain, could not be identified immediately using the descriptive application of the tools. This proved that the worth of such frameworks is that they can reveal complicated strategic connotations as opposed to simply identifying information.</w:t>
      </w:r>
    </w:p>
    <w:p w14:paraId="00D2511F" w14:textId="3C9A80A0" w:rsidR="00DD1E16" w:rsidRPr="006D35D7" w:rsidRDefault="006D35D7" w:rsidP="006D35D7">
      <w:pPr>
        <w:spacing w:after="120" w:line="360" w:lineRule="auto"/>
        <w:jc w:val="both"/>
        <w:rPr>
          <w:rFonts w:asciiTheme="minorBidi" w:eastAsia="Times New Roman" w:hAnsiTheme="minorBidi"/>
          <w:kern w:val="0"/>
          <w:lang w:eastAsia="en-GB"/>
          <w14:ligatures w14:val="none"/>
        </w:rPr>
      </w:pPr>
      <w:r w:rsidRPr="006D35D7">
        <w:rPr>
          <w:rFonts w:asciiTheme="minorBidi" w:eastAsia="Times New Roman" w:hAnsiTheme="minorBidi"/>
          <w:kern w:val="0"/>
          <w:lang w:eastAsia="en-GB"/>
          <w14:ligatures w14:val="none"/>
        </w:rPr>
        <w:t xml:space="preserve">Moreover, academic literature was deeply integrated, which also provided a high level of analysis to the assessment. Theoretical premises such as Porters (1985) competitive strategy and VRIO framework developed by Barney (1991) gave a solid background on evaluating the strategic positioning of Tesla and sources of competitive </w:t>
      </w:r>
      <w:r w:rsidRPr="006D35D7">
        <w:rPr>
          <w:rFonts w:asciiTheme="minorBidi" w:eastAsia="Times New Roman" w:hAnsiTheme="minorBidi"/>
          <w:kern w:val="0"/>
          <w:lang w:eastAsia="en-GB"/>
          <w14:ligatures w14:val="none"/>
        </w:rPr>
        <w:lastRenderedPageBreak/>
        <w:t xml:space="preserve">advantage. This procedure follows the experiential model of learning provided by Kolb according to which knowledge is constructed </w:t>
      </w:r>
      <w:proofErr w:type="gramStart"/>
      <w:r w:rsidRPr="006D35D7">
        <w:rPr>
          <w:rFonts w:asciiTheme="minorBidi" w:eastAsia="Times New Roman" w:hAnsiTheme="minorBidi"/>
          <w:kern w:val="0"/>
          <w:lang w:eastAsia="en-GB"/>
          <w14:ligatures w14:val="none"/>
        </w:rPr>
        <w:t>as a result of</w:t>
      </w:r>
      <w:proofErr w:type="gramEnd"/>
      <w:r w:rsidRPr="006D35D7">
        <w:rPr>
          <w:rFonts w:asciiTheme="minorBidi" w:eastAsia="Times New Roman" w:hAnsiTheme="minorBidi"/>
          <w:kern w:val="0"/>
          <w:lang w:eastAsia="en-GB"/>
          <w14:ligatures w14:val="none"/>
        </w:rPr>
        <w:t xml:space="preserve"> the transformation of experience into a deeper comprehension and critical analysis.</w:t>
      </w:r>
    </w:p>
    <w:p w14:paraId="543B45B5"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44" w:name="_Toc227416661"/>
      <w:r w:rsidRPr="00114562">
        <w:rPr>
          <w:rFonts w:asciiTheme="minorBidi" w:eastAsia="Times New Roman" w:hAnsiTheme="minorBidi"/>
          <w:b/>
          <w:bCs/>
          <w:kern w:val="0"/>
          <w:lang w:eastAsia="en-GB"/>
          <w14:ligatures w14:val="none"/>
        </w:rPr>
        <w:t>5. Conclusion</w:t>
      </w:r>
      <w:bookmarkEnd w:id="44"/>
    </w:p>
    <w:p w14:paraId="498EBE91" w14:textId="6C5EACE9" w:rsidR="0043658A" w:rsidRPr="00315569" w:rsidRDefault="00DD1E16" w:rsidP="00315569">
      <w:pPr>
        <w:pStyle w:val="NormalWeb"/>
        <w:spacing w:line="360" w:lineRule="auto"/>
        <w:jc w:val="both"/>
        <w:rPr>
          <w:rFonts w:asciiTheme="minorBidi" w:hAnsiTheme="minorBidi" w:cstheme="minorBidi"/>
        </w:rPr>
      </w:pPr>
      <w:r w:rsidRPr="00114562">
        <w:rPr>
          <w:rFonts w:asciiTheme="minorBidi" w:hAnsiTheme="minorBidi" w:cstheme="minorBidi"/>
        </w:rPr>
        <w:t xml:space="preserve">In overall, this assignment deepened better understanding of strategic management concepts and its implementation in practice. It illustrated that the best strategy incorporates a mix of innovation, operational </w:t>
      </w:r>
      <w:r w:rsidR="006F2927" w:rsidRPr="00114562">
        <w:rPr>
          <w:rFonts w:asciiTheme="minorBidi" w:hAnsiTheme="minorBidi" w:cstheme="minorBidi"/>
        </w:rPr>
        <w:t>efficiency,</w:t>
      </w:r>
      <w:r w:rsidRPr="00114562">
        <w:rPr>
          <w:rFonts w:asciiTheme="minorBidi" w:hAnsiTheme="minorBidi" w:cstheme="minorBidi"/>
        </w:rPr>
        <w:t xml:space="preserve"> and sustainability. In Tesla's case study, there were competitive advantages by achieving technological capability that gave them an edge on the market yet had also created vulnerability brought along by rapid growth and reliance.</w:t>
      </w:r>
      <w:r w:rsidR="00315569">
        <w:rPr>
          <w:rFonts w:asciiTheme="minorBidi" w:hAnsiTheme="minorBidi" w:cstheme="minorBidi"/>
        </w:rPr>
        <w:t xml:space="preserve"> </w:t>
      </w:r>
      <w:r w:rsidR="0043658A" w:rsidRPr="00114562">
        <w:rPr>
          <w:rFonts w:asciiTheme="minorBidi" w:hAnsiTheme="minorBidi"/>
        </w:rPr>
        <w:t>The process also emphasised the importance of moving beyond descriptive writing towards a more analytical and critical approach, which is essential at postgraduate level.</w:t>
      </w:r>
    </w:p>
    <w:p w14:paraId="00AAD871" w14:textId="77777777" w:rsidR="0043658A" w:rsidRPr="00114562" w:rsidRDefault="0043658A" w:rsidP="008A50E0">
      <w:pPr>
        <w:spacing w:after="120" w:line="360" w:lineRule="auto"/>
        <w:jc w:val="both"/>
        <w:outlineLvl w:val="1"/>
        <w:rPr>
          <w:rFonts w:asciiTheme="minorBidi" w:eastAsia="Times New Roman" w:hAnsiTheme="minorBidi"/>
          <w:b/>
          <w:bCs/>
          <w:kern w:val="0"/>
          <w:lang w:eastAsia="en-GB"/>
          <w14:ligatures w14:val="none"/>
        </w:rPr>
      </w:pPr>
      <w:bookmarkStart w:id="45" w:name="_Toc227416662"/>
      <w:r w:rsidRPr="00114562">
        <w:rPr>
          <w:rFonts w:asciiTheme="minorBidi" w:eastAsia="Times New Roman" w:hAnsiTheme="minorBidi"/>
          <w:b/>
          <w:bCs/>
          <w:kern w:val="0"/>
          <w:lang w:eastAsia="en-GB"/>
          <w14:ligatures w14:val="none"/>
        </w:rPr>
        <w:t>6. Action Plan</w:t>
      </w:r>
      <w:bookmarkEnd w:id="45"/>
    </w:p>
    <w:p w14:paraId="2E9E8480" w14:textId="0A0BB6D3" w:rsidR="00BD1F17" w:rsidRDefault="00BD1F17" w:rsidP="00315569">
      <w:pPr>
        <w:pStyle w:val="NormalWeb"/>
        <w:spacing w:line="360" w:lineRule="auto"/>
        <w:jc w:val="both"/>
        <w:rPr>
          <w:rFonts w:asciiTheme="minorBidi" w:hAnsiTheme="minorBidi" w:cstheme="minorBidi"/>
        </w:rPr>
      </w:pPr>
      <w:r w:rsidRPr="00BD1F17">
        <w:rPr>
          <w:rFonts w:asciiTheme="minorBidi" w:hAnsiTheme="minorBidi" w:cstheme="minorBidi"/>
        </w:rPr>
        <w:t xml:space="preserve">There are </w:t>
      </w:r>
      <w:r w:rsidR="003907EE" w:rsidRPr="00BD1F17">
        <w:rPr>
          <w:rFonts w:asciiTheme="minorBidi" w:hAnsiTheme="minorBidi" w:cstheme="minorBidi"/>
        </w:rPr>
        <w:t>several</w:t>
      </w:r>
      <w:r w:rsidRPr="00BD1F17">
        <w:rPr>
          <w:rFonts w:asciiTheme="minorBidi" w:hAnsiTheme="minorBidi" w:cstheme="minorBidi"/>
        </w:rPr>
        <w:t xml:space="preserve"> things that can be done to improve the quality of analysis and academic results for future assignments. Firstly, </w:t>
      </w:r>
      <w:proofErr w:type="gramStart"/>
      <w:r w:rsidRPr="00BD1F17">
        <w:rPr>
          <w:rFonts w:asciiTheme="minorBidi" w:hAnsiTheme="minorBidi" w:cstheme="minorBidi"/>
        </w:rPr>
        <w:t>it's</w:t>
      </w:r>
      <w:proofErr w:type="gramEnd"/>
      <w:r w:rsidRPr="00BD1F17">
        <w:rPr>
          <w:rFonts w:asciiTheme="minorBidi" w:hAnsiTheme="minorBidi" w:cstheme="minorBidi"/>
        </w:rPr>
        <w:t xml:space="preserve"> important to include more critical evaluation during the initial writing process, rather than editing the descriptive sections later. This will allow for more consistent analysis throughout. Secondly, drawing on a wider range of academic literature from the outset will add to the strength of arguments and provide theoretical rigour. Thirdly, better time management will enable more time for reviewing, </w:t>
      </w:r>
      <w:r w:rsidRPr="00BD1F17">
        <w:rPr>
          <w:rFonts w:asciiTheme="minorBidi" w:hAnsiTheme="minorBidi" w:cstheme="minorBidi"/>
        </w:rPr>
        <w:t>editing,</w:t>
      </w:r>
      <w:r w:rsidRPr="00BD1F17">
        <w:rPr>
          <w:rFonts w:asciiTheme="minorBidi" w:hAnsiTheme="minorBidi" w:cstheme="minorBidi"/>
        </w:rPr>
        <w:t xml:space="preserve"> and developing the analysis. Lastly, establishing a more consistent writing style will improve clarity, </w:t>
      </w:r>
      <w:r w:rsidR="00315569" w:rsidRPr="00BD1F17">
        <w:rPr>
          <w:rFonts w:asciiTheme="minorBidi" w:hAnsiTheme="minorBidi" w:cstheme="minorBidi"/>
        </w:rPr>
        <w:t>consistency,</w:t>
      </w:r>
      <w:r w:rsidRPr="00BD1F17">
        <w:rPr>
          <w:rFonts w:asciiTheme="minorBidi" w:hAnsiTheme="minorBidi" w:cstheme="minorBidi"/>
        </w:rPr>
        <w:t xml:space="preserve"> and a coherent flow of ideas throughout the whole assignment.</w:t>
      </w:r>
    </w:p>
    <w:p w14:paraId="46C257F1" w14:textId="3BF484FC" w:rsidR="00073B5A" w:rsidRPr="00114562" w:rsidRDefault="00F55BDF" w:rsidP="00315569">
      <w:pPr>
        <w:pStyle w:val="NormalWeb"/>
        <w:spacing w:line="360" w:lineRule="auto"/>
        <w:jc w:val="both"/>
        <w:rPr>
          <w:rFonts w:asciiTheme="minorBidi" w:hAnsiTheme="minorBidi" w:cstheme="minorBidi"/>
        </w:rPr>
      </w:pPr>
      <w:r w:rsidRPr="00F55BDF">
        <w:rPr>
          <w:rFonts w:asciiTheme="minorBidi" w:hAnsiTheme="minorBidi" w:cstheme="minorBidi"/>
        </w:rPr>
        <w:t>Finally, from both a student and professional perspective, further evolution of analytical skills, particularly in relation to the analysis of complex strategic issues is likely to be beneficial. This assignment went to show that strategic management is not only about model application, but also being able to critically assess complex organisational environments (see Tables 2-7 and Figures 1-4). Overall, the application of Gibbs’ Reflective Cycle (see Figure 4) meant that the reflection process was more than narrative and included a more evaluative learning approach.</w:t>
      </w:r>
    </w:p>
    <w:p w14:paraId="4ADEC9E2" w14:textId="28775B96" w:rsidR="0043658A" w:rsidRPr="00114562" w:rsidRDefault="0043658A" w:rsidP="00582DCD">
      <w:pPr>
        <w:spacing w:after="120" w:line="360" w:lineRule="auto"/>
        <w:jc w:val="both"/>
        <w:rPr>
          <w:rFonts w:asciiTheme="minorBidi" w:eastAsia="Times New Roman" w:hAnsiTheme="minorBidi"/>
          <w:kern w:val="0"/>
          <w:lang w:eastAsia="en-GB"/>
          <w14:ligatures w14:val="none"/>
        </w:rPr>
      </w:pPr>
    </w:p>
    <w:p w14:paraId="2F6B6060" w14:textId="0AC07F29" w:rsidR="0043658A" w:rsidRPr="00114562" w:rsidRDefault="0043658A" w:rsidP="008A50E0">
      <w:pPr>
        <w:spacing w:after="120" w:line="360" w:lineRule="auto"/>
        <w:jc w:val="both"/>
        <w:outlineLvl w:val="0"/>
        <w:rPr>
          <w:rFonts w:asciiTheme="minorBidi" w:eastAsia="Times New Roman" w:hAnsiTheme="minorBidi"/>
          <w:b/>
          <w:bCs/>
          <w:kern w:val="36"/>
          <w:lang w:eastAsia="en-GB"/>
          <w14:ligatures w14:val="none"/>
        </w:rPr>
      </w:pPr>
      <w:bookmarkStart w:id="46" w:name="_Toc227416663"/>
      <w:r w:rsidRPr="00114562">
        <w:rPr>
          <w:rFonts w:asciiTheme="minorBidi" w:eastAsia="Times New Roman" w:hAnsiTheme="minorBidi"/>
          <w:b/>
          <w:bCs/>
          <w:kern w:val="36"/>
          <w:lang w:eastAsia="en-GB"/>
          <w14:ligatures w14:val="none"/>
        </w:rPr>
        <w:lastRenderedPageBreak/>
        <w:t>REFERENCES</w:t>
      </w:r>
      <w:bookmarkEnd w:id="46"/>
      <w:r w:rsidRPr="00114562">
        <w:rPr>
          <w:rFonts w:asciiTheme="minorBidi" w:eastAsia="Times New Roman" w:hAnsiTheme="minorBidi"/>
          <w:b/>
          <w:bCs/>
          <w:kern w:val="36"/>
          <w:lang w:eastAsia="en-GB"/>
          <w14:ligatures w14:val="none"/>
        </w:rPr>
        <w:t xml:space="preserve"> </w:t>
      </w:r>
    </w:p>
    <w:p w14:paraId="1129D6E4"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Ansoff, H.I. (1957) ‘Strategies for diversification’, </w:t>
      </w:r>
      <w:r w:rsidRPr="009D4FDF">
        <w:rPr>
          <w:rFonts w:asciiTheme="minorBidi" w:eastAsia="Times New Roman" w:hAnsiTheme="minorBidi"/>
          <w:i/>
          <w:iCs/>
          <w:color w:val="000000" w:themeColor="text1"/>
          <w:kern w:val="0"/>
          <w:lang w:eastAsia="en-GB"/>
          <w14:ligatures w14:val="none"/>
        </w:rPr>
        <w:t>Harvard Business Review</w:t>
      </w:r>
      <w:r w:rsidRPr="009D4FDF">
        <w:rPr>
          <w:rFonts w:asciiTheme="minorBidi" w:eastAsia="Times New Roman" w:hAnsiTheme="minorBidi"/>
          <w:color w:val="000000" w:themeColor="text1"/>
          <w:kern w:val="0"/>
          <w:lang w:eastAsia="en-GB"/>
          <w14:ligatures w14:val="none"/>
        </w:rPr>
        <w:t xml:space="preserve">, 35(5), pp. 113–124. Available at: </w:t>
      </w:r>
      <w:hyperlink r:id="rId13" w:tgtFrame="_new" w:history="1">
        <w:r w:rsidRPr="009D4FDF">
          <w:rPr>
            <w:rFonts w:asciiTheme="minorBidi" w:eastAsia="Times New Roman" w:hAnsiTheme="minorBidi"/>
            <w:color w:val="000000" w:themeColor="text1"/>
            <w:kern w:val="0"/>
            <w:lang w:eastAsia="en-GB"/>
            <w14:ligatures w14:val="none"/>
          </w:rPr>
          <w:t>https://www.researchgate.net/profile/Faris-Alshubiri/post/is_there_any_research_article_suggesting_further_study_on_market_penetration_and_market_development/attachment/59d6202279197b807797e9c0/AS:288872320782343@1445883937051/download/2.pdf</w:t>
        </w:r>
      </w:hyperlink>
      <w:r w:rsidRPr="009D4FDF">
        <w:rPr>
          <w:rFonts w:asciiTheme="minorBidi" w:eastAsia="Times New Roman" w:hAnsiTheme="minorBidi"/>
          <w:color w:val="000000" w:themeColor="text1"/>
          <w:kern w:val="0"/>
          <w:lang w:eastAsia="en-GB"/>
          <w14:ligatures w14:val="none"/>
        </w:rPr>
        <w:t xml:space="preserve"> (Accessed: 21 April 2026).</w:t>
      </w:r>
    </w:p>
    <w:p w14:paraId="0D25932B"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Barney, J. (1991) ‘Firm resources and sustained competitive advantage’, </w:t>
      </w:r>
      <w:r w:rsidRPr="009D4FDF">
        <w:rPr>
          <w:rFonts w:asciiTheme="minorBidi" w:eastAsia="Times New Roman" w:hAnsiTheme="minorBidi"/>
          <w:i/>
          <w:iCs/>
          <w:color w:val="000000" w:themeColor="text1"/>
          <w:kern w:val="0"/>
          <w:lang w:eastAsia="en-GB"/>
          <w14:ligatures w14:val="none"/>
        </w:rPr>
        <w:t>Journal of Management</w:t>
      </w:r>
      <w:r w:rsidRPr="009D4FDF">
        <w:rPr>
          <w:rFonts w:asciiTheme="minorBidi" w:eastAsia="Times New Roman" w:hAnsiTheme="minorBidi"/>
          <w:color w:val="000000" w:themeColor="text1"/>
          <w:kern w:val="0"/>
          <w:lang w:eastAsia="en-GB"/>
          <w14:ligatures w14:val="none"/>
        </w:rPr>
        <w:t xml:space="preserve">, 17(1), pp. 99–120. Available at: </w:t>
      </w:r>
      <w:hyperlink r:id="rId14" w:tgtFrame="_new" w:history="1">
        <w:r w:rsidRPr="009D4FDF">
          <w:rPr>
            <w:rFonts w:asciiTheme="minorBidi" w:eastAsia="Times New Roman" w:hAnsiTheme="minorBidi"/>
            <w:color w:val="000000" w:themeColor="text1"/>
            <w:kern w:val="0"/>
            <w:lang w:eastAsia="en-GB"/>
            <w14:ligatures w14:val="none"/>
          </w:rPr>
          <w:t>https://doi.org/10.1177/014920639101700108</w:t>
        </w:r>
      </w:hyperlink>
      <w:r w:rsidRPr="009D4FDF">
        <w:rPr>
          <w:rFonts w:asciiTheme="minorBidi" w:eastAsia="Times New Roman" w:hAnsiTheme="minorBidi"/>
          <w:color w:val="000000" w:themeColor="text1"/>
          <w:kern w:val="0"/>
          <w:lang w:eastAsia="en-GB"/>
          <w14:ligatures w14:val="none"/>
        </w:rPr>
        <w:t xml:space="preserve"> (Accessed: 21 April 2026).</w:t>
      </w:r>
    </w:p>
    <w:p w14:paraId="758B7DC8"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Bharadwaj, A., El </w:t>
      </w:r>
      <w:proofErr w:type="spellStart"/>
      <w:r w:rsidRPr="009D4FDF">
        <w:rPr>
          <w:rFonts w:asciiTheme="minorBidi" w:eastAsia="Times New Roman" w:hAnsiTheme="minorBidi"/>
          <w:color w:val="000000" w:themeColor="text1"/>
          <w:kern w:val="0"/>
          <w:lang w:eastAsia="en-GB"/>
          <w14:ligatures w14:val="none"/>
        </w:rPr>
        <w:t>Sawy</w:t>
      </w:r>
      <w:proofErr w:type="spellEnd"/>
      <w:r w:rsidRPr="009D4FDF">
        <w:rPr>
          <w:rFonts w:asciiTheme="minorBidi" w:eastAsia="Times New Roman" w:hAnsiTheme="minorBidi"/>
          <w:color w:val="000000" w:themeColor="text1"/>
          <w:kern w:val="0"/>
          <w:lang w:eastAsia="en-GB"/>
          <w14:ligatures w14:val="none"/>
        </w:rPr>
        <w:t xml:space="preserve">, O.A., Pavlou, P.A. and Venkatraman, N. (2013) ‘Digital business strategy: toward a next generation of insights’, </w:t>
      </w:r>
      <w:r w:rsidRPr="009D4FDF">
        <w:rPr>
          <w:rFonts w:asciiTheme="minorBidi" w:eastAsia="Times New Roman" w:hAnsiTheme="minorBidi"/>
          <w:i/>
          <w:iCs/>
          <w:color w:val="000000" w:themeColor="text1"/>
          <w:kern w:val="0"/>
          <w:lang w:eastAsia="en-GB"/>
          <w14:ligatures w14:val="none"/>
        </w:rPr>
        <w:t>MIS Quarterly</w:t>
      </w:r>
      <w:r w:rsidRPr="009D4FDF">
        <w:rPr>
          <w:rFonts w:asciiTheme="minorBidi" w:eastAsia="Times New Roman" w:hAnsiTheme="minorBidi"/>
          <w:color w:val="000000" w:themeColor="text1"/>
          <w:kern w:val="0"/>
          <w:lang w:eastAsia="en-GB"/>
          <w14:ligatures w14:val="none"/>
        </w:rPr>
        <w:t xml:space="preserve">, 37(2), pp. 471–482. Available at: </w:t>
      </w:r>
      <w:hyperlink r:id="rId15" w:tgtFrame="_new" w:history="1">
        <w:r w:rsidRPr="009D4FDF">
          <w:rPr>
            <w:rFonts w:asciiTheme="minorBidi" w:eastAsia="Times New Roman" w:hAnsiTheme="minorBidi"/>
            <w:color w:val="000000" w:themeColor="text1"/>
            <w:kern w:val="0"/>
            <w:lang w:eastAsia="en-GB"/>
            <w14:ligatures w14:val="none"/>
          </w:rPr>
          <w:t>https://doi.org/10.25300/MISQ/2013/37:2.3</w:t>
        </w:r>
      </w:hyperlink>
      <w:r w:rsidRPr="009D4FDF">
        <w:rPr>
          <w:rFonts w:asciiTheme="minorBidi" w:eastAsia="Times New Roman" w:hAnsiTheme="minorBidi"/>
          <w:color w:val="000000" w:themeColor="text1"/>
          <w:kern w:val="0"/>
          <w:lang w:eastAsia="en-GB"/>
          <w14:ligatures w14:val="none"/>
        </w:rPr>
        <w:t xml:space="preserve"> (Accessed: 21 April 2026).</w:t>
      </w:r>
    </w:p>
    <w:p w14:paraId="03656576"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proofErr w:type="spellStart"/>
      <w:r w:rsidRPr="009D4FDF">
        <w:rPr>
          <w:rFonts w:asciiTheme="minorBidi" w:eastAsia="Times New Roman" w:hAnsiTheme="minorBidi"/>
          <w:color w:val="000000" w:themeColor="text1"/>
          <w:kern w:val="0"/>
          <w:lang w:eastAsia="en-GB"/>
          <w14:ligatures w14:val="none"/>
        </w:rPr>
        <w:t>BloombergNEF</w:t>
      </w:r>
      <w:proofErr w:type="spellEnd"/>
      <w:r w:rsidRPr="009D4FDF">
        <w:rPr>
          <w:rFonts w:asciiTheme="minorBidi" w:eastAsia="Times New Roman" w:hAnsiTheme="minorBidi"/>
          <w:color w:val="000000" w:themeColor="text1"/>
          <w:kern w:val="0"/>
          <w:lang w:eastAsia="en-GB"/>
          <w14:ligatures w14:val="none"/>
        </w:rPr>
        <w:t xml:space="preserve"> (2025) </w:t>
      </w:r>
      <w:r w:rsidRPr="009D4FDF">
        <w:rPr>
          <w:rFonts w:asciiTheme="minorBidi" w:eastAsia="Times New Roman" w:hAnsiTheme="minorBidi"/>
          <w:i/>
          <w:iCs/>
          <w:color w:val="000000" w:themeColor="text1"/>
          <w:kern w:val="0"/>
          <w:lang w:eastAsia="en-GB"/>
          <w14:ligatures w14:val="none"/>
        </w:rPr>
        <w:t>Electric vehicle outlook 2025</w:t>
      </w:r>
      <w:r w:rsidRPr="009D4FDF">
        <w:rPr>
          <w:rFonts w:asciiTheme="minorBidi" w:eastAsia="Times New Roman" w:hAnsiTheme="minorBidi"/>
          <w:color w:val="000000" w:themeColor="text1"/>
          <w:kern w:val="0"/>
          <w:lang w:eastAsia="en-GB"/>
          <w14:ligatures w14:val="none"/>
        </w:rPr>
        <w:t xml:space="preserve">. Available at: </w:t>
      </w:r>
      <w:hyperlink r:id="rId16" w:anchor="overview" w:tgtFrame="_new" w:history="1">
        <w:r w:rsidRPr="009D4FDF">
          <w:rPr>
            <w:rFonts w:asciiTheme="minorBidi" w:eastAsia="Times New Roman" w:hAnsiTheme="minorBidi"/>
            <w:color w:val="000000" w:themeColor="text1"/>
            <w:kern w:val="0"/>
            <w:lang w:eastAsia="en-GB"/>
            <w14:ligatures w14:val="none"/>
          </w:rPr>
          <w:t>https://about.bnef.com/insights/clean-transport/electric-vehicle-outlook/#overview</w:t>
        </w:r>
      </w:hyperlink>
      <w:r w:rsidRPr="009D4FDF">
        <w:rPr>
          <w:rFonts w:asciiTheme="minorBidi" w:eastAsia="Times New Roman" w:hAnsiTheme="minorBidi"/>
          <w:color w:val="000000" w:themeColor="text1"/>
          <w:kern w:val="0"/>
          <w:lang w:eastAsia="en-GB"/>
          <w14:ligatures w14:val="none"/>
        </w:rPr>
        <w:t xml:space="preserve"> (Accessed: 21 April 2026).</w:t>
      </w:r>
    </w:p>
    <w:p w14:paraId="63F20076"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Dunn, J.B., Gaines, L., Sullivan, </w:t>
      </w:r>
      <w:proofErr w:type="gramStart"/>
      <w:r w:rsidRPr="009D4FDF">
        <w:rPr>
          <w:rFonts w:asciiTheme="minorBidi" w:eastAsia="Times New Roman" w:hAnsiTheme="minorBidi"/>
          <w:color w:val="000000" w:themeColor="text1"/>
          <w:kern w:val="0"/>
          <w:lang w:eastAsia="en-GB"/>
          <w14:ligatures w14:val="none"/>
        </w:rPr>
        <w:t>J.</w:t>
      </w:r>
      <w:proofErr w:type="gramEnd"/>
      <w:r w:rsidRPr="009D4FDF">
        <w:rPr>
          <w:rFonts w:asciiTheme="minorBidi" w:eastAsia="Times New Roman" w:hAnsiTheme="minorBidi"/>
          <w:color w:val="000000" w:themeColor="text1"/>
          <w:kern w:val="0"/>
          <w:lang w:eastAsia="en-GB"/>
          <w14:ligatures w14:val="none"/>
        </w:rPr>
        <w:t xml:space="preserve"> and Wang, M.Q. (2012) ‘Impact of recycling on cradle-to-gate energy consumption and greenhouse gas emissions of automotive lithium-ion batteries’, </w:t>
      </w:r>
      <w:r w:rsidRPr="009D4FDF">
        <w:rPr>
          <w:rFonts w:asciiTheme="minorBidi" w:eastAsia="Times New Roman" w:hAnsiTheme="minorBidi"/>
          <w:i/>
          <w:iCs/>
          <w:color w:val="000000" w:themeColor="text1"/>
          <w:kern w:val="0"/>
          <w:lang w:eastAsia="en-GB"/>
          <w14:ligatures w14:val="none"/>
        </w:rPr>
        <w:t>Environmental Science &amp; Technology</w:t>
      </w:r>
      <w:r w:rsidRPr="009D4FDF">
        <w:rPr>
          <w:rFonts w:asciiTheme="minorBidi" w:eastAsia="Times New Roman" w:hAnsiTheme="minorBidi"/>
          <w:color w:val="000000" w:themeColor="text1"/>
          <w:kern w:val="0"/>
          <w:lang w:eastAsia="en-GB"/>
          <w14:ligatures w14:val="none"/>
        </w:rPr>
        <w:t>, 46(22), pp. 12704–12710.</w:t>
      </w:r>
    </w:p>
    <w:p w14:paraId="5608893B"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Gibbs, G. (1988) </w:t>
      </w:r>
      <w:r w:rsidRPr="009D4FDF">
        <w:rPr>
          <w:rFonts w:asciiTheme="minorBidi" w:eastAsia="Times New Roman" w:hAnsiTheme="minorBidi"/>
          <w:i/>
          <w:iCs/>
          <w:color w:val="000000" w:themeColor="text1"/>
          <w:kern w:val="0"/>
          <w:lang w:eastAsia="en-GB"/>
          <w14:ligatures w14:val="none"/>
        </w:rPr>
        <w:t>Learning by doing: a guide to teaching and learning methods</w:t>
      </w:r>
      <w:r w:rsidRPr="009D4FDF">
        <w:rPr>
          <w:rFonts w:asciiTheme="minorBidi" w:eastAsia="Times New Roman" w:hAnsiTheme="minorBidi"/>
          <w:color w:val="000000" w:themeColor="text1"/>
          <w:kern w:val="0"/>
          <w:lang w:eastAsia="en-GB"/>
          <w14:ligatures w14:val="none"/>
        </w:rPr>
        <w:t xml:space="preserve">. Oxford: Oxford Polytechnic. Available at: </w:t>
      </w:r>
      <w:hyperlink r:id="rId17" w:tgtFrame="_new" w:history="1">
        <w:r w:rsidRPr="009D4FDF">
          <w:rPr>
            <w:rFonts w:asciiTheme="minorBidi" w:eastAsia="Times New Roman" w:hAnsiTheme="minorBidi"/>
            <w:color w:val="000000" w:themeColor="text1"/>
            <w:kern w:val="0"/>
            <w:lang w:eastAsia="en-GB"/>
            <w14:ligatures w14:val="none"/>
          </w:rPr>
          <w:t>https://thoughtsmostlyaboutlearning.wordpress.com/wp-content/uploads/2015/12/learning-by-doing-graham-gibbs.pdf</w:t>
        </w:r>
      </w:hyperlink>
      <w:r w:rsidRPr="009D4FDF">
        <w:rPr>
          <w:rFonts w:asciiTheme="minorBidi" w:eastAsia="Times New Roman" w:hAnsiTheme="minorBidi"/>
          <w:color w:val="000000" w:themeColor="text1"/>
          <w:kern w:val="0"/>
          <w:lang w:eastAsia="en-GB"/>
          <w14:ligatures w14:val="none"/>
        </w:rPr>
        <w:t xml:space="preserve"> (Accessed: 21 April 2026).</w:t>
      </w:r>
    </w:p>
    <w:p w14:paraId="20857886"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Grant, R.M. (2019) </w:t>
      </w:r>
      <w:r w:rsidRPr="009D4FDF">
        <w:rPr>
          <w:rFonts w:asciiTheme="minorBidi" w:eastAsia="Times New Roman" w:hAnsiTheme="minorBidi"/>
          <w:i/>
          <w:iCs/>
          <w:color w:val="000000" w:themeColor="text1"/>
          <w:kern w:val="0"/>
          <w:lang w:eastAsia="en-GB"/>
          <w14:ligatures w14:val="none"/>
        </w:rPr>
        <w:t>Contemporary strategy analysis</w:t>
      </w:r>
      <w:r w:rsidRPr="009D4FDF">
        <w:rPr>
          <w:rFonts w:asciiTheme="minorBidi" w:eastAsia="Times New Roman" w:hAnsiTheme="minorBidi"/>
          <w:color w:val="000000" w:themeColor="text1"/>
          <w:kern w:val="0"/>
          <w:lang w:eastAsia="en-GB"/>
          <w14:ligatures w14:val="none"/>
        </w:rPr>
        <w:t xml:space="preserve">. 10th </w:t>
      </w:r>
      <w:proofErr w:type="spellStart"/>
      <w:r w:rsidRPr="009D4FDF">
        <w:rPr>
          <w:rFonts w:asciiTheme="minorBidi" w:eastAsia="Times New Roman" w:hAnsiTheme="minorBidi"/>
          <w:color w:val="000000" w:themeColor="text1"/>
          <w:kern w:val="0"/>
          <w:lang w:eastAsia="en-GB"/>
          <w14:ligatures w14:val="none"/>
        </w:rPr>
        <w:t>edn</w:t>
      </w:r>
      <w:proofErr w:type="spellEnd"/>
      <w:r w:rsidRPr="009D4FDF">
        <w:rPr>
          <w:rFonts w:asciiTheme="minorBidi" w:eastAsia="Times New Roman" w:hAnsiTheme="minorBidi"/>
          <w:color w:val="000000" w:themeColor="text1"/>
          <w:kern w:val="0"/>
          <w:lang w:eastAsia="en-GB"/>
          <w14:ligatures w14:val="none"/>
        </w:rPr>
        <w:t xml:space="preserve">. Oxford: Wiley. Available at: </w:t>
      </w:r>
      <w:hyperlink r:id="rId18" w:history="1">
        <w:r w:rsidRPr="009D4FDF">
          <w:rPr>
            <w:rStyle w:val="Hyperlink"/>
            <w:rFonts w:asciiTheme="minorBidi" w:eastAsia="Times New Roman" w:hAnsiTheme="minorBidi"/>
            <w:color w:val="000000" w:themeColor="text1"/>
            <w:kern w:val="0"/>
            <w:u w:val="none"/>
            <w:lang w:eastAsia="en-GB"/>
            <w14:ligatures w14:val="none"/>
          </w:rPr>
          <w:t>https://books.google.com/books?hl=en&amp;lr=&amp;id=TadJEAAAQBAJ&amp;oi=fnd&amp;pg=PR5&amp;dq=Grant,+R.M.+(2019)+Contemporary+Strategy+Analysis.+10th+edn.+Oxford:+Wiley.&amp;ots=oSZ9SRpnNb&amp;sig=2lRYn1udUfLNxBCbzogMuZ_VYUI</w:t>
        </w:r>
      </w:hyperlink>
      <w:r w:rsidRPr="009D4FDF">
        <w:rPr>
          <w:rFonts w:asciiTheme="minorBidi" w:eastAsia="Times New Roman" w:hAnsiTheme="minorBidi"/>
          <w:color w:val="000000" w:themeColor="text1"/>
          <w:kern w:val="0"/>
          <w:lang w:eastAsia="en-GB"/>
          <w14:ligatures w14:val="none"/>
        </w:rPr>
        <w:t xml:space="preserve"> (Accessed: 21 April 2026).</w:t>
      </w:r>
    </w:p>
    <w:p w14:paraId="3B6D6939"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lastRenderedPageBreak/>
        <w:t xml:space="preserve">Hill, C.W.L., Jones, G.R. and Schilling, M.A. (2021) </w:t>
      </w:r>
      <w:r w:rsidRPr="009D4FDF">
        <w:rPr>
          <w:rFonts w:asciiTheme="minorBidi" w:eastAsia="Times New Roman" w:hAnsiTheme="minorBidi"/>
          <w:i/>
          <w:iCs/>
          <w:color w:val="000000" w:themeColor="text1"/>
          <w:kern w:val="0"/>
          <w:lang w:eastAsia="en-GB"/>
          <w14:ligatures w14:val="none"/>
        </w:rPr>
        <w:t>Strategic management: theory &amp; cases</w:t>
      </w:r>
      <w:r w:rsidRPr="009D4FDF">
        <w:rPr>
          <w:rFonts w:asciiTheme="minorBidi" w:eastAsia="Times New Roman" w:hAnsiTheme="minorBidi"/>
          <w:color w:val="000000" w:themeColor="text1"/>
          <w:kern w:val="0"/>
          <w:lang w:eastAsia="en-GB"/>
          <w14:ligatures w14:val="none"/>
        </w:rPr>
        <w:t xml:space="preserve">. 13th </w:t>
      </w:r>
      <w:proofErr w:type="spellStart"/>
      <w:r w:rsidRPr="009D4FDF">
        <w:rPr>
          <w:rFonts w:asciiTheme="minorBidi" w:eastAsia="Times New Roman" w:hAnsiTheme="minorBidi"/>
          <w:color w:val="000000" w:themeColor="text1"/>
          <w:kern w:val="0"/>
          <w:lang w:eastAsia="en-GB"/>
          <w14:ligatures w14:val="none"/>
        </w:rPr>
        <w:t>edn</w:t>
      </w:r>
      <w:proofErr w:type="spellEnd"/>
      <w:r w:rsidRPr="009D4FDF">
        <w:rPr>
          <w:rFonts w:asciiTheme="minorBidi" w:eastAsia="Times New Roman" w:hAnsiTheme="minorBidi"/>
          <w:color w:val="000000" w:themeColor="text1"/>
          <w:kern w:val="0"/>
          <w:lang w:eastAsia="en-GB"/>
          <w14:ligatures w14:val="none"/>
        </w:rPr>
        <w:t>. Boston: Cengage.</w:t>
      </w:r>
    </w:p>
    <w:p w14:paraId="6F6A808D"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International Energy Agency (IEA) (2023) </w:t>
      </w:r>
      <w:r w:rsidRPr="009D4FDF">
        <w:rPr>
          <w:rFonts w:asciiTheme="minorBidi" w:eastAsia="Times New Roman" w:hAnsiTheme="minorBidi"/>
          <w:i/>
          <w:iCs/>
          <w:color w:val="000000" w:themeColor="text1"/>
          <w:kern w:val="0"/>
          <w:lang w:eastAsia="en-GB"/>
          <w14:ligatures w14:val="none"/>
        </w:rPr>
        <w:t>Global EV outlook 2023</w:t>
      </w:r>
      <w:r w:rsidRPr="009D4FDF">
        <w:rPr>
          <w:rFonts w:asciiTheme="minorBidi" w:eastAsia="Times New Roman" w:hAnsiTheme="minorBidi"/>
          <w:color w:val="000000" w:themeColor="text1"/>
          <w:kern w:val="0"/>
          <w:lang w:eastAsia="en-GB"/>
          <w14:ligatures w14:val="none"/>
        </w:rPr>
        <w:t xml:space="preserve">. Paris: IEA. Available at: </w:t>
      </w:r>
      <w:hyperlink r:id="rId19" w:tgtFrame="_new" w:history="1">
        <w:r w:rsidRPr="009D4FDF">
          <w:rPr>
            <w:rFonts w:asciiTheme="minorBidi" w:eastAsia="Times New Roman" w:hAnsiTheme="minorBidi"/>
            <w:color w:val="000000" w:themeColor="text1"/>
            <w:kern w:val="0"/>
            <w:lang w:eastAsia="en-GB"/>
            <w14:ligatures w14:val="none"/>
          </w:rPr>
          <w:t>https://iea.blob.core.windows.net/assets/dacf14d2-eabc-498a-8263-9f97fd5dc327/GEVO2023.pdf</w:t>
        </w:r>
      </w:hyperlink>
      <w:r w:rsidRPr="009D4FDF">
        <w:rPr>
          <w:rFonts w:asciiTheme="minorBidi" w:eastAsia="Times New Roman" w:hAnsiTheme="minorBidi"/>
          <w:color w:val="000000" w:themeColor="text1"/>
          <w:kern w:val="0"/>
          <w:lang w:eastAsia="en-GB"/>
          <w14:ligatures w14:val="none"/>
        </w:rPr>
        <w:t xml:space="preserve"> (Accessed: 21 April 2026).</w:t>
      </w:r>
    </w:p>
    <w:p w14:paraId="63D2A10C"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Johnson, G., Whittington, R., Scholes, K., Angwin, D. and </w:t>
      </w:r>
      <w:proofErr w:type="spellStart"/>
      <w:r w:rsidRPr="009D4FDF">
        <w:rPr>
          <w:rFonts w:asciiTheme="minorBidi" w:eastAsia="Times New Roman" w:hAnsiTheme="minorBidi"/>
          <w:color w:val="000000" w:themeColor="text1"/>
          <w:kern w:val="0"/>
          <w:lang w:eastAsia="en-GB"/>
          <w14:ligatures w14:val="none"/>
        </w:rPr>
        <w:t>Regnér</w:t>
      </w:r>
      <w:proofErr w:type="spellEnd"/>
      <w:r w:rsidRPr="009D4FDF">
        <w:rPr>
          <w:rFonts w:asciiTheme="minorBidi" w:eastAsia="Times New Roman" w:hAnsiTheme="minorBidi"/>
          <w:color w:val="000000" w:themeColor="text1"/>
          <w:kern w:val="0"/>
          <w:lang w:eastAsia="en-GB"/>
          <w14:ligatures w14:val="none"/>
        </w:rPr>
        <w:t xml:space="preserve">, P. (2014) </w:t>
      </w:r>
      <w:r w:rsidRPr="009D4FDF">
        <w:rPr>
          <w:rFonts w:asciiTheme="minorBidi" w:eastAsia="Times New Roman" w:hAnsiTheme="minorBidi"/>
          <w:i/>
          <w:iCs/>
          <w:color w:val="000000" w:themeColor="text1"/>
          <w:kern w:val="0"/>
          <w:lang w:eastAsia="en-GB"/>
          <w14:ligatures w14:val="none"/>
        </w:rPr>
        <w:t>Exploring strategy: Text and cases</w:t>
      </w:r>
      <w:r w:rsidRPr="009D4FDF">
        <w:rPr>
          <w:rFonts w:asciiTheme="minorBidi" w:eastAsia="Times New Roman" w:hAnsiTheme="minorBidi"/>
          <w:color w:val="000000" w:themeColor="text1"/>
          <w:kern w:val="0"/>
          <w:lang w:eastAsia="en-GB"/>
          <w14:ligatures w14:val="none"/>
        </w:rPr>
        <w:t>. New York: Pearson.</w:t>
      </w:r>
    </w:p>
    <w:p w14:paraId="22794511"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Johnson, G., Whittington, R., Scholes, K., Angwin, D. and </w:t>
      </w:r>
      <w:proofErr w:type="spellStart"/>
      <w:r w:rsidRPr="009D4FDF">
        <w:rPr>
          <w:rFonts w:asciiTheme="minorBidi" w:eastAsia="Times New Roman" w:hAnsiTheme="minorBidi"/>
          <w:color w:val="000000" w:themeColor="text1"/>
          <w:kern w:val="0"/>
          <w:lang w:eastAsia="en-GB"/>
          <w14:ligatures w14:val="none"/>
        </w:rPr>
        <w:t>Regnér</w:t>
      </w:r>
      <w:proofErr w:type="spellEnd"/>
      <w:r w:rsidRPr="009D4FDF">
        <w:rPr>
          <w:rFonts w:asciiTheme="minorBidi" w:eastAsia="Times New Roman" w:hAnsiTheme="minorBidi"/>
          <w:color w:val="000000" w:themeColor="text1"/>
          <w:kern w:val="0"/>
          <w:lang w:eastAsia="en-GB"/>
          <w14:ligatures w14:val="none"/>
        </w:rPr>
        <w:t xml:space="preserve">, P. (2011) </w:t>
      </w:r>
      <w:r w:rsidRPr="009D4FDF">
        <w:rPr>
          <w:rFonts w:asciiTheme="minorBidi" w:eastAsia="Times New Roman" w:hAnsiTheme="minorBidi"/>
          <w:i/>
          <w:iCs/>
          <w:color w:val="000000" w:themeColor="text1"/>
          <w:kern w:val="0"/>
          <w:lang w:eastAsia="en-GB"/>
          <w14:ligatures w14:val="none"/>
        </w:rPr>
        <w:t>Exploring strategy</w:t>
      </w:r>
      <w:r w:rsidRPr="009D4FDF">
        <w:rPr>
          <w:rFonts w:asciiTheme="minorBidi" w:eastAsia="Times New Roman" w:hAnsiTheme="minorBidi"/>
          <w:color w:val="000000" w:themeColor="text1"/>
          <w:kern w:val="0"/>
          <w:lang w:eastAsia="en-GB"/>
          <w14:ligatures w14:val="none"/>
        </w:rPr>
        <w:t>. London: Financial Times Prentice Hall.</w:t>
      </w:r>
    </w:p>
    <w:p w14:paraId="215B72BF"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Kaplan, R.S. and Norton, D.P. (1992) ‘The balanced scorecard: measures that drive performance’, </w:t>
      </w:r>
      <w:r w:rsidRPr="009D4FDF">
        <w:rPr>
          <w:rFonts w:asciiTheme="minorBidi" w:eastAsia="Times New Roman" w:hAnsiTheme="minorBidi"/>
          <w:i/>
          <w:iCs/>
          <w:color w:val="000000" w:themeColor="text1"/>
          <w:kern w:val="0"/>
          <w:lang w:eastAsia="en-GB"/>
          <w14:ligatures w14:val="none"/>
        </w:rPr>
        <w:t>Harvard Business Review</w:t>
      </w:r>
      <w:r w:rsidRPr="009D4FDF">
        <w:rPr>
          <w:rFonts w:asciiTheme="minorBidi" w:eastAsia="Times New Roman" w:hAnsiTheme="minorBidi"/>
          <w:color w:val="000000" w:themeColor="text1"/>
          <w:kern w:val="0"/>
          <w:lang w:eastAsia="en-GB"/>
          <w14:ligatures w14:val="none"/>
        </w:rPr>
        <w:t>, 70(1), pp. 71–79.</w:t>
      </w:r>
    </w:p>
    <w:p w14:paraId="4C4DCD7F"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Kotter, J.P. (1996) </w:t>
      </w:r>
      <w:r w:rsidRPr="009D4FDF">
        <w:rPr>
          <w:rFonts w:asciiTheme="minorBidi" w:eastAsia="Times New Roman" w:hAnsiTheme="minorBidi"/>
          <w:i/>
          <w:iCs/>
          <w:color w:val="000000" w:themeColor="text1"/>
          <w:kern w:val="0"/>
          <w:lang w:eastAsia="en-GB"/>
          <w14:ligatures w14:val="none"/>
        </w:rPr>
        <w:t>Leading change</w:t>
      </w:r>
      <w:r w:rsidRPr="009D4FDF">
        <w:rPr>
          <w:rFonts w:asciiTheme="minorBidi" w:eastAsia="Times New Roman" w:hAnsiTheme="minorBidi"/>
          <w:color w:val="000000" w:themeColor="text1"/>
          <w:kern w:val="0"/>
          <w:lang w:eastAsia="en-GB"/>
          <w14:ligatures w14:val="none"/>
        </w:rPr>
        <w:t>. Boston: Harvard Business School Press.</w:t>
      </w:r>
    </w:p>
    <w:p w14:paraId="5FD15F3F"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McKinsey &amp; Company (2023) </w:t>
      </w:r>
      <w:r w:rsidRPr="009D4FDF">
        <w:rPr>
          <w:rFonts w:asciiTheme="minorBidi" w:eastAsia="Times New Roman" w:hAnsiTheme="minorBidi"/>
          <w:i/>
          <w:iCs/>
          <w:color w:val="000000" w:themeColor="text1"/>
          <w:kern w:val="0"/>
          <w:lang w:eastAsia="en-GB"/>
          <w14:ligatures w14:val="none"/>
        </w:rPr>
        <w:t>The future of mobility</w:t>
      </w:r>
      <w:r w:rsidRPr="009D4FDF">
        <w:rPr>
          <w:rFonts w:asciiTheme="minorBidi" w:eastAsia="Times New Roman" w:hAnsiTheme="minorBidi"/>
          <w:color w:val="000000" w:themeColor="text1"/>
          <w:kern w:val="0"/>
          <w:lang w:eastAsia="en-GB"/>
          <w14:ligatures w14:val="none"/>
        </w:rPr>
        <w:t xml:space="preserve">. Available at: </w:t>
      </w:r>
      <w:hyperlink r:id="rId20" w:tgtFrame="_new" w:history="1">
        <w:r w:rsidRPr="009D4FDF">
          <w:rPr>
            <w:rFonts w:asciiTheme="minorBidi" w:eastAsia="Times New Roman" w:hAnsiTheme="minorBidi"/>
            <w:color w:val="000000" w:themeColor="text1"/>
            <w:kern w:val="0"/>
            <w:lang w:eastAsia="en-GB"/>
            <w14:ligatures w14:val="none"/>
          </w:rPr>
          <w:t>https://www.mckinsey.com/industries/automotive-and-assembly/our-insights/the-future-of-mobility-mobility-evolves</w:t>
        </w:r>
      </w:hyperlink>
      <w:r w:rsidRPr="009D4FDF">
        <w:rPr>
          <w:rFonts w:asciiTheme="minorBidi" w:eastAsia="Times New Roman" w:hAnsiTheme="minorBidi"/>
          <w:color w:val="000000" w:themeColor="text1"/>
          <w:kern w:val="0"/>
          <w:lang w:eastAsia="en-GB"/>
          <w14:ligatures w14:val="none"/>
        </w:rPr>
        <w:t xml:space="preserve"> (Accessed: 21 April 2026).</w:t>
      </w:r>
    </w:p>
    <w:p w14:paraId="7E3FD31E"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McWilliams, </w:t>
      </w:r>
      <w:proofErr w:type="gramStart"/>
      <w:r w:rsidRPr="009D4FDF">
        <w:rPr>
          <w:rFonts w:asciiTheme="minorBidi" w:eastAsia="Times New Roman" w:hAnsiTheme="minorBidi"/>
          <w:color w:val="000000" w:themeColor="text1"/>
          <w:kern w:val="0"/>
          <w:lang w:eastAsia="en-GB"/>
          <w14:ligatures w14:val="none"/>
        </w:rPr>
        <w:t>A.</w:t>
      </w:r>
      <w:proofErr w:type="gramEnd"/>
      <w:r w:rsidRPr="009D4FDF">
        <w:rPr>
          <w:rFonts w:asciiTheme="minorBidi" w:eastAsia="Times New Roman" w:hAnsiTheme="minorBidi"/>
          <w:color w:val="000000" w:themeColor="text1"/>
          <w:kern w:val="0"/>
          <w:lang w:eastAsia="en-GB"/>
          <w14:ligatures w14:val="none"/>
        </w:rPr>
        <w:t xml:space="preserve"> and Siegel, D. (2001) ‘Corporate social responsibility: a theory of the firm perspective’, </w:t>
      </w:r>
      <w:r w:rsidRPr="009D4FDF">
        <w:rPr>
          <w:rFonts w:asciiTheme="minorBidi" w:eastAsia="Times New Roman" w:hAnsiTheme="minorBidi"/>
          <w:i/>
          <w:iCs/>
          <w:color w:val="000000" w:themeColor="text1"/>
          <w:kern w:val="0"/>
          <w:lang w:eastAsia="en-GB"/>
          <w14:ligatures w14:val="none"/>
        </w:rPr>
        <w:t>Academy of Management Review</w:t>
      </w:r>
      <w:r w:rsidRPr="009D4FDF">
        <w:rPr>
          <w:rFonts w:asciiTheme="minorBidi" w:eastAsia="Times New Roman" w:hAnsiTheme="minorBidi"/>
          <w:color w:val="000000" w:themeColor="text1"/>
          <w:kern w:val="0"/>
          <w:lang w:eastAsia="en-GB"/>
          <w14:ligatures w14:val="none"/>
        </w:rPr>
        <w:t>, 26(1), pp. 117–127.</w:t>
      </w:r>
    </w:p>
    <w:p w14:paraId="719320EE"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OECD (2023) ‘Supply-chain disruptions and new investment policies in the post-COVID-19 world: initial insights from project-level data’, </w:t>
      </w:r>
      <w:r w:rsidRPr="009D4FDF">
        <w:rPr>
          <w:rFonts w:asciiTheme="minorBidi" w:eastAsia="Times New Roman" w:hAnsiTheme="minorBidi"/>
          <w:i/>
          <w:iCs/>
          <w:color w:val="000000" w:themeColor="text1"/>
          <w:kern w:val="0"/>
          <w:lang w:eastAsia="en-GB"/>
          <w14:ligatures w14:val="none"/>
        </w:rPr>
        <w:t>OECD Working Papers on International Investment</w:t>
      </w:r>
      <w:r w:rsidRPr="009D4FDF">
        <w:rPr>
          <w:rFonts w:asciiTheme="minorBidi" w:eastAsia="Times New Roman" w:hAnsiTheme="minorBidi"/>
          <w:color w:val="000000" w:themeColor="text1"/>
          <w:kern w:val="0"/>
          <w:lang w:eastAsia="en-GB"/>
          <w14:ligatures w14:val="none"/>
        </w:rPr>
        <w:t xml:space="preserve">, No. 2023/01. Paris: OECD Publishing. Available at: </w:t>
      </w:r>
      <w:hyperlink r:id="rId21" w:tgtFrame="_new" w:history="1">
        <w:r w:rsidRPr="009D4FDF">
          <w:rPr>
            <w:rFonts w:asciiTheme="minorBidi" w:eastAsia="Times New Roman" w:hAnsiTheme="minorBidi"/>
            <w:color w:val="000000" w:themeColor="text1"/>
            <w:kern w:val="0"/>
            <w:lang w:eastAsia="en-GB"/>
            <w14:ligatures w14:val="none"/>
          </w:rPr>
          <w:t>https://doi.org/10.1787/5fcc2892-en</w:t>
        </w:r>
      </w:hyperlink>
      <w:r w:rsidRPr="009D4FDF">
        <w:rPr>
          <w:rFonts w:asciiTheme="minorBidi" w:eastAsia="Times New Roman" w:hAnsiTheme="minorBidi"/>
          <w:color w:val="000000" w:themeColor="text1"/>
          <w:kern w:val="0"/>
          <w:lang w:eastAsia="en-GB"/>
          <w14:ligatures w14:val="none"/>
        </w:rPr>
        <w:t xml:space="preserve"> (Accessed: 21 April 2026).</w:t>
      </w:r>
    </w:p>
    <w:p w14:paraId="34632E31"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Peng, M.W., Wang, D.Y. and Jiang, Y. (2008) ‘An institution-based view of international business strategy: a focus on emerging economies’, </w:t>
      </w:r>
      <w:r w:rsidRPr="009D4FDF">
        <w:rPr>
          <w:rFonts w:asciiTheme="minorBidi" w:eastAsia="Times New Roman" w:hAnsiTheme="minorBidi"/>
          <w:i/>
          <w:iCs/>
          <w:color w:val="000000" w:themeColor="text1"/>
          <w:kern w:val="0"/>
          <w:lang w:eastAsia="en-GB"/>
          <w14:ligatures w14:val="none"/>
        </w:rPr>
        <w:t>Journal of International Business Studies</w:t>
      </w:r>
      <w:r w:rsidRPr="009D4FDF">
        <w:rPr>
          <w:rFonts w:asciiTheme="minorBidi" w:eastAsia="Times New Roman" w:hAnsiTheme="minorBidi"/>
          <w:color w:val="000000" w:themeColor="text1"/>
          <w:kern w:val="0"/>
          <w:lang w:eastAsia="en-GB"/>
          <w14:ligatures w14:val="none"/>
        </w:rPr>
        <w:t xml:space="preserve">, 39(5), pp. 920–936. Available at: </w:t>
      </w:r>
      <w:hyperlink r:id="rId22" w:tgtFrame="_new" w:history="1">
        <w:r w:rsidRPr="009D4FDF">
          <w:rPr>
            <w:rFonts w:asciiTheme="minorBidi" w:eastAsia="Times New Roman" w:hAnsiTheme="minorBidi"/>
            <w:color w:val="000000" w:themeColor="text1"/>
            <w:kern w:val="0"/>
            <w:lang w:eastAsia="en-GB"/>
            <w14:ligatures w14:val="none"/>
          </w:rPr>
          <w:t>https://doi.org/10.1057/palgrave.jibs.8400377</w:t>
        </w:r>
      </w:hyperlink>
      <w:r w:rsidRPr="009D4FDF">
        <w:rPr>
          <w:rFonts w:asciiTheme="minorBidi" w:eastAsia="Times New Roman" w:hAnsiTheme="minorBidi"/>
          <w:color w:val="000000" w:themeColor="text1"/>
          <w:kern w:val="0"/>
          <w:lang w:eastAsia="en-GB"/>
          <w14:ligatures w14:val="none"/>
        </w:rPr>
        <w:t xml:space="preserve"> (Accessed: 21 April 2026).</w:t>
      </w:r>
    </w:p>
    <w:p w14:paraId="5BEFDEA6"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Porter, M.E. (1985) </w:t>
      </w:r>
      <w:r w:rsidRPr="009D4FDF">
        <w:rPr>
          <w:rFonts w:asciiTheme="minorBidi" w:eastAsia="Times New Roman" w:hAnsiTheme="minorBidi"/>
          <w:i/>
          <w:iCs/>
          <w:color w:val="000000" w:themeColor="text1"/>
          <w:kern w:val="0"/>
          <w:lang w:eastAsia="en-GB"/>
          <w14:ligatures w14:val="none"/>
        </w:rPr>
        <w:t>Competitive advantage: creating and sustaining superior performance</w:t>
      </w:r>
      <w:r w:rsidRPr="009D4FDF">
        <w:rPr>
          <w:rFonts w:asciiTheme="minorBidi" w:eastAsia="Times New Roman" w:hAnsiTheme="minorBidi"/>
          <w:color w:val="000000" w:themeColor="text1"/>
          <w:kern w:val="0"/>
          <w:lang w:eastAsia="en-GB"/>
          <w14:ligatures w14:val="none"/>
        </w:rPr>
        <w:t xml:space="preserve">. New York: Free Press. Available at: </w:t>
      </w:r>
      <w:hyperlink r:id="rId23" w:tgtFrame="_new" w:history="1">
        <w:r w:rsidRPr="009D4FDF">
          <w:rPr>
            <w:rFonts w:asciiTheme="minorBidi" w:eastAsia="Times New Roman" w:hAnsiTheme="minorBidi"/>
            <w:color w:val="000000" w:themeColor="text1"/>
            <w:kern w:val="0"/>
            <w:lang w:eastAsia="en-GB"/>
            <w14:ligatures w14:val="none"/>
          </w:rPr>
          <w:t>https://d1wqtxts1xzle7.cloudfront.net/43857184/Competitive_Advantage-_creative_and_sustaining-libre.pdf</w:t>
        </w:r>
      </w:hyperlink>
      <w:r w:rsidRPr="009D4FDF">
        <w:rPr>
          <w:rFonts w:asciiTheme="minorBidi" w:eastAsia="Times New Roman" w:hAnsiTheme="minorBidi"/>
          <w:color w:val="000000" w:themeColor="text1"/>
          <w:kern w:val="0"/>
          <w:lang w:eastAsia="en-GB"/>
          <w14:ligatures w14:val="none"/>
        </w:rPr>
        <w:t xml:space="preserve"> (Accessed: 21 April 2026).</w:t>
      </w:r>
    </w:p>
    <w:p w14:paraId="1C3D5FC6"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lastRenderedPageBreak/>
        <w:t xml:space="preserve">Porter, M.E. and Kramer, M.R. (2011) ‘Creating shared value’, </w:t>
      </w:r>
      <w:r w:rsidRPr="009D4FDF">
        <w:rPr>
          <w:rFonts w:asciiTheme="minorBidi" w:eastAsia="Times New Roman" w:hAnsiTheme="minorBidi"/>
          <w:i/>
          <w:iCs/>
          <w:color w:val="000000" w:themeColor="text1"/>
          <w:kern w:val="0"/>
          <w:lang w:eastAsia="en-GB"/>
          <w14:ligatures w14:val="none"/>
        </w:rPr>
        <w:t>Harvard Business Review</w:t>
      </w:r>
      <w:r w:rsidRPr="009D4FDF">
        <w:rPr>
          <w:rFonts w:asciiTheme="minorBidi" w:eastAsia="Times New Roman" w:hAnsiTheme="minorBidi"/>
          <w:color w:val="000000" w:themeColor="text1"/>
          <w:kern w:val="0"/>
          <w:lang w:eastAsia="en-GB"/>
          <w14:ligatures w14:val="none"/>
        </w:rPr>
        <w:t>, 89(1/2), pp. 62–77.</w:t>
      </w:r>
    </w:p>
    <w:p w14:paraId="798FDDC2"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Teece, D.J. (2018) ‘Business models and dynamic capabilities’, </w:t>
      </w:r>
      <w:r w:rsidRPr="009D4FDF">
        <w:rPr>
          <w:rFonts w:asciiTheme="minorBidi" w:eastAsia="Times New Roman" w:hAnsiTheme="minorBidi"/>
          <w:i/>
          <w:iCs/>
          <w:color w:val="000000" w:themeColor="text1"/>
          <w:kern w:val="0"/>
          <w:lang w:eastAsia="en-GB"/>
          <w14:ligatures w14:val="none"/>
        </w:rPr>
        <w:t>Long Range Planning</w:t>
      </w:r>
      <w:r w:rsidRPr="009D4FDF">
        <w:rPr>
          <w:rFonts w:asciiTheme="minorBidi" w:eastAsia="Times New Roman" w:hAnsiTheme="minorBidi"/>
          <w:color w:val="000000" w:themeColor="text1"/>
          <w:kern w:val="0"/>
          <w:lang w:eastAsia="en-GB"/>
          <w14:ligatures w14:val="none"/>
        </w:rPr>
        <w:t>, 51(1), pp. 40–49.</w:t>
      </w:r>
    </w:p>
    <w:p w14:paraId="1F3B4979"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Tesla, Inc. (2020) </w:t>
      </w:r>
      <w:r w:rsidRPr="009D4FDF">
        <w:rPr>
          <w:rFonts w:asciiTheme="minorBidi" w:eastAsia="Times New Roman" w:hAnsiTheme="minorBidi"/>
          <w:i/>
          <w:iCs/>
          <w:color w:val="000000" w:themeColor="text1"/>
          <w:kern w:val="0"/>
          <w:lang w:eastAsia="en-GB"/>
          <w14:ligatures w14:val="none"/>
        </w:rPr>
        <w:t>Annual report (Form 10-K) for the year ended December 31, 2020</w:t>
      </w:r>
      <w:r w:rsidRPr="009D4FDF">
        <w:rPr>
          <w:rFonts w:asciiTheme="minorBidi" w:eastAsia="Times New Roman" w:hAnsiTheme="minorBidi"/>
          <w:color w:val="000000" w:themeColor="text1"/>
          <w:kern w:val="0"/>
          <w:lang w:eastAsia="en-GB"/>
          <w14:ligatures w14:val="none"/>
        </w:rPr>
        <w:t xml:space="preserve">. Available at: </w:t>
      </w:r>
      <w:hyperlink r:id="rId24" w:tgtFrame="_new" w:history="1">
        <w:r w:rsidRPr="009D4FDF">
          <w:rPr>
            <w:rFonts w:asciiTheme="minorBidi" w:eastAsia="Times New Roman" w:hAnsiTheme="minorBidi"/>
            <w:color w:val="000000" w:themeColor="text1"/>
            <w:kern w:val="0"/>
            <w:lang w:eastAsia="en-GB"/>
            <w14:ligatures w14:val="none"/>
          </w:rPr>
          <w:t>https://ir.tesla.com/_flysystem/s3/sec/000156459021004599/tsla-10k_20201231-gen.pdf</w:t>
        </w:r>
      </w:hyperlink>
      <w:r w:rsidRPr="009D4FDF">
        <w:rPr>
          <w:rFonts w:asciiTheme="minorBidi" w:eastAsia="Times New Roman" w:hAnsiTheme="minorBidi"/>
          <w:color w:val="000000" w:themeColor="text1"/>
          <w:kern w:val="0"/>
          <w:lang w:eastAsia="en-GB"/>
          <w14:ligatures w14:val="none"/>
        </w:rPr>
        <w:t xml:space="preserve"> (Accessed: 21 April 2026).</w:t>
      </w:r>
    </w:p>
    <w:p w14:paraId="407E734F"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Tesla, Inc. (2022) </w:t>
      </w:r>
      <w:r w:rsidRPr="009D4FDF">
        <w:rPr>
          <w:rFonts w:asciiTheme="minorBidi" w:eastAsia="Times New Roman" w:hAnsiTheme="minorBidi"/>
          <w:i/>
          <w:iCs/>
          <w:color w:val="000000" w:themeColor="text1"/>
          <w:kern w:val="0"/>
          <w:lang w:eastAsia="en-GB"/>
          <w14:ligatures w14:val="none"/>
        </w:rPr>
        <w:t>Annual report (Form 10-K) for the year ended December 31, 2022</w:t>
      </w:r>
      <w:r w:rsidRPr="009D4FDF">
        <w:rPr>
          <w:rFonts w:asciiTheme="minorBidi" w:eastAsia="Times New Roman" w:hAnsiTheme="minorBidi"/>
          <w:color w:val="000000" w:themeColor="text1"/>
          <w:kern w:val="0"/>
          <w:lang w:eastAsia="en-GB"/>
          <w14:ligatures w14:val="none"/>
        </w:rPr>
        <w:t xml:space="preserve">. Available at: </w:t>
      </w:r>
      <w:hyperlink r:id="rId25" w:tgtFrame="_new" w:history="1">
        <w:r w:rsidRPr="009D4FDF">
          <w:rPr>
            <w:rFonts w:asciiTheme="minorBidi" w:eastAsia="Times New Roman" w:hAnsiTheme="minorBidi"/>
            <w:color w:val="000000" w:themeColor="text1"/>
            <w:kern w:val="0"/>
            <w:lang w:eastAsia="en-GB"/>
            <w14:ligatures w14:val="none"/>
          </w:rPr>
          <w:t>https://ir.tesla.com/_flysystem/s3/sec/000095017023001409/tsla-20221231-gen.pdf</w:t>
        </w:r>
      </w:hyperlink>
      <w:r w:rsidRPr="009D4FDF">
        <w:rPr>
          <w:rFonts w:asciiTheme="minorBidi" w:eastAsia="Times New Roman" w:hAnsiTheme="minorBidi"/>
          <w:color w:val="000000" w:themeColor="text1"/>
          <w:kern w:val="0"/>
          <w:lang w:eastAsia="en-GB"/>
          <w14:ligatures w14:val="none"/>
        </w:rPr>
        <w:t xml:space="preserve"> (Accessed: 21 April 2026).</w:t>
      </w:r>
    </w:p>
    <w:p w14:paraId="4E1A7B0F"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Tesla, Inc. (2023) </w:t>
      </w:r>
      <w:r w:rsidRPr="009D4FDF">
        <w:rPr>
          <w:rFonts w:asciiTheme="minorBidi" w:eastAsia="Times New Roman" w:hAnsiTheme="minorBidi"/>
          <w:i/>
          <w:iCs/>
          <w:color w:val="000000" w:themeColor="text1"/>
          <w:kern w:val="0"/>
          <w:lang w:eastAsia="en-GB"/>
          <w14:ligatures w14:val="none"/>
        </w:rPr>
        <w:t>Annual report (Form 10-K) for the year ended December 31, 2023</w:t>
      </w:r>
      <w:r w:rsidRPr="009D4FDF">
        <w:rPr>
          <w:rFonts w:asciiTheme="minorBidi" w:eastAsia="Times New Roman" w:hAnsiTheme="minorBidi"/>
          <w:color w:val="000000" w:themeColor="text1"/>
          <w:kern w:val="0"/>
          <w:lang w:eastAsia="en-GB"/>
          <w14:ligatures w14:val="none"/>
        </w:rPr>
        <w:t xml:space="preserve">. Available at: </w:t>
      </w:r>
      <w:hyperlink r:id="rId26" w:tgtFrame="_new" w:history="1">
        <w:r w:rsidRPr="009D4FDF">
          <w:rPr>
            <w:rFonts w:asciiTheme="minorBidi" w:eastAsia="Times New Roman" w:hAnsiTheme="minorBidi"/>
            <w:color w:val="000000" w:themeColor="text1"/>
            <w:kern w:val="0"/>
            <w:lang w:eastAsia="en-GB"/>
            <w14:ligatures w14:val="none"/>
          </w:rPr>
          <w:t>https://ir.tesla.com/_flysystem/s3/sec/000162828024002390/tsla-20231231-gen.pdf</w:t>
        </w:r>
      </w:hyperlink>
      <w:r w:rsidRPr="009D4FDF">
        <w:rPr>
          <w:rFonts w:asciiTheme="minorBidi" w:eastAsia="Times New Roman" w:hAnsiTheme="minorBidi"/>
          <w:color w:val="000000" w:themeColor="text1"/>
          <w:kern w:val="0"/>
          <w:lang w:eastAsia="en-GB"/>
          <w14:ligatures w14:val="none"/>
        </w:rPr>
        <w:t xml:space="preserve"> (Accessed: 21 April 2026).</w:t>
      </w:r>
    </w:p>
    <w:p w14:paraId="68EFD4B9" w14:textId="77777777" w:rsidR="00A5462B" w:rsidRPr="009D4FDF"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9D4FDF">
        <w:rPr>
          <w:rFonts w:asciiTheme="minorBidi" w:eastAsia="Times New Roman" w:hAnsiTheme="minorBidi"/>
          <w:color w:val="000000" w:themeColor="text1"/>
          <w:kern w:val="0"/>
          <w:lang w:eastAsia="en-GB"/>
          <w14:ligatures w14:val="none"/>
        </w:rPr>
        <w:t xml:space="preserve">Tesla, Inc. (2024) </w:t>
      </w:r>
      <w:r w:rsidRPr="009D4FDF">
        <w:rPr>
          <w:rFonts w:asciiTheme="minorBidi" w:eastAsia="Times New Roman" w:hAnsiTheme="minorBidi"/>
          <w:i/>
          <w:iCs/>
          <w:color w:val="000000" w:themeColor="text1"/>
          <w:kern w:val="0"/>
          <w:lang w:eastAsia="en-GB"/>
          <w14:ligatures w14:val="none"/>
        </w:rPr>
        <w:t>Annual report (Form 10-K) for the year ended December 31, 2024</w:t>
      </w:r>
      <w:r w:rsidRPr="009D4FDF">
        <w:rPr>
          <w:rFonts w:asciiTheme="minorBidi" w:eastAsia="Times New Roman" w:hAnsiTheme="minorBidi"/>
          <w:color w:val="000000" w:themeColor="text1"/>
          <w:kern w:val="0"/>
          <w:lang w:eastAsia="en-GB"/>
          <w14:ligatures w14:val="none"/>
        </w:rPr>
        <w:t xml:space="preserve">. Available at: </w:t>
      </w:r>
      <w:hyperlink r:id="rId27" w:tgtFrame="_new" w:history="1">
        <w:r w:rsidRPr="009D4FDF">
          <w:rPr>
            <w:rFonts w:asciiTheme="minorBidi" w:eastAsia="Times New Roman" w:hAnsiTheme="minorBidi"/>
            <w:color w:val="000000" w:themeColor="text1"/>
            <w:kern w:val="0"/>
            <w:lang w:eastAsia="en-GB"/>
            <w14:ligatures w14:val="none"/>
          </w:rPr>
          <w:t>https://ir.tesla.com/_flysystem/s3/sec/000162828025003063/tsla-20241231-gen.pdf</w:t>
        </w:r>
      </w:hyperlink>
      <w:r w:rsidRPr="009D4FDF">
        <w:rPr>
          <w:rFonts w:asciiTheme="minorBidi" w:eastAsia="Times New Roman" w:hAnsiTheme="minorBidi"/>
          <w:color w:val="000000" w:themeColor="text1"/>
          <w:kern w:val="0"/>
          <w:lang w:eastAsia="en-GB"/>
          <w14:ligatures w14:val="none"/>
        </w:rPr>
        <w:t xml:space="preserve"> (Accessed: 21 April 2026).</w:t>
      </w:r>
    </w:p>
    <w:sectPr w:rsidR="00A5462B" w:rsidRPr="009D4FDF" w:rsidSect="001F0FDA">
      <w:footerReference w:type="default" r:id="rId28"/>
      <w:type w:val="continuous"/>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1ED28" w14:textId="77777777" w:rsidR="00EA25BA" w:rsidRDefault="00EA25BA" w:rsidP="001F0FDA">
      <w:pPr>
        <w:spacing w:after="0" w:line="240" w:lineRule="auto"/>
      </w:pPr>
      <w:r>
        <w:separator/>
      </w:r>
    </w:p>
  </w:endnote>
  <w:endnote w:type="continuationSeparator" w:id="0">
    <w:p w14:paraId="6F840B25" w14:textId="77777777" w:rsidR="00EA25BA" w:rsidRDefault="00EA25BA" w:rsidP="001F0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1118096"/>
      <w:docPartObj>
        <w:docPartGallery w:val="Page Numbers (Bottom of Page)"/>
        <w:docPartUnique/>
      </w:docPartObj>
    </w:sdtPr>
    <w:sdtEndPr>
      <w:rPr>
        <w:noProof/>
      </w:rPr>
    </w:sdtEndPr>
    <w:sdtContent>
      <w:p w14:paraId="37F2C506" w14:textId="77777777" w:rsidR="001B3BC4" w:rsidRDefault="001B3BC4">
        <w:pPr>
          <w:pStyle w:val="Footer"/>
          <w:jc w:val="center"/>
        </w:pPr>
        <w:r>
          <w:fldChar w:fldCharType="begin"/>
        </w:r>
        <w:r>
          <w:instrText xml:space="preserve"> PAGE   \* MERGEFORMAT </w:instrText>
        </w:r>
        <w:r>
          <w:fldChar w:fldCharType="separate"/>
        </w:r>
        <w:r>
          <w:rPr>
            <w:noProof/>
          </w:rPr>
          <w:t>iv</w:t>
        </w:r>
        <w:r>
          <w:rPr>
            <w:noProof/>
          </w:rPr>
          <w:fldChar w:fldCharType="end"/>
        </w:r>
      </w:p>
    </w:sdtContent>
  </w:sdt>
  <w:p w14:paraId="777D39B7" w14:textId="77777777" w:rsidR="001B3BC4" w:rsidRDefault="001B3B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36980"/>
      <w:docPartObj>
        <w:docPartGallery w:val="Page Numbers (Bottom of Page)"/>
        <w:docPartUnique/>
      </w:docPartObj>
    </w:sdtPr>
    <w:sdtEndPr>
      <w:rPr>
        <w:color w:val="7F7F7F" w:themeColor="background1" w:themeShade="7F"/>
        <w:spacing w:val="60"/>
      </w:rPr>
    </w:sdtEndPr>
    <w:sdtContent>
      <w:p w14:paraId="64F85FBA" w14:textId="3593E43E" w:rsidR="00DD24EA" w:rsidRDefault="00DD24E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03BE1" w:rsidRPr="00B03BE1">
          <w:rPr>
            <w:b/>
            <w:bCs/>
            <w:noProof/>
          </w:rPr>
          <w:t>18</w:t>
        </w:r>
        <w:r>
          <w:rPr>
            <w:b/>
            <w:bCs/>
            <w:noProof/>
          </w:rPr>
          <w:fldChar w:fldCharType="end"/>
        </w:r>
        <w:r>
          <w:rPr>
            <w:b/>
            <w:bCs/>
          </w:rPr>
          <w:t xml:space="preserve"> | </w:t>
        </w:r>
        <w:r>
          <w:rPr>
            <w:color w:val="7F7F7F" w:themeColor="background1" w:themeShade="7F"/>
            <w:spacing w:val="60"/>
          </w:rPr>
          <w:t>Page</w:t>
        </w:r>
      </w:p>
    </w:sdtContent>
  </w:sdt>
  <w:p w14:paraId="17820C5D" w14:textId="223EF98D" w:rsidR="001F0FDA" w:rsidRDefault="001F0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9D9E6" w14:textId="77777777" w:rsidR="00EA25BA" w:rsidRDefault="00EA25BA" w:rsidP="001F0FDA">
      <w:pPr>
        <w:spacing w:after="0" w:line="240" w:lineRule="auto"/>
      </w:pPr>
      <w:r>
        <w:separator/>
      </w:r>
    </w:p>
  </w:footnote>
  <w:footnote w:type="continuationSeparator" w:id="0">
    <w:p w14:paraId="46A40DE4" w14:textId="77777777" w:rsidR="00EA25BA" w:rsidRDefault="00EA25BA" w:rsidP="001F0F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727FE"/>
    <w:multiLevelType w:val="multilevel"/>
    <w:tmpl w:val="092A0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41860"/>
    <w:multiLevelType w:val="multilevel"/>
    <w:tmpl w:val="831A0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DB3D73"/>
    <w:multiLevelType w:val="multilevel"/>
    <w:tmpl w:val="66FA0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4794E"/>
    <w:multiLevelType w:val="multilevel"/>
    <w:tmpl w:val="CC14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F512D2"/>
    <w:multiLevelType w:val="multilevel"/>
    <w:tmpl w:val="73ECA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B05BF1"/>
    <w:multiLevelType w:val="multilevel"/>
    <w:tmpl w:val="DE7E1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65A89"/>
    <w:multiLevelType w:val="multilevel"/>
    <w:tmpl w:val="234C6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247B7F"/>
    <w:multiLevelType w:val="multilevel"/>
    <w:tmpl w:val="244E3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3B650E"/>
    <w:multiLevelType w:val="multilevel"/>
    <w:tmpl w:val="0AE2B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B00F33"/>
    <w:multiLevelType w:val="multilevel"/>
    <w:tmpl w:val="B114DC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873938"/>
    <w:multiLevelType w:val="multilevel"/>
    <w:tmpl w:val="A454A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EC293D"/>
    <w:multiLevelType w:val="multilevel"/>
    <w:tmpl w:val="8E920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005140"/>
    <w:multiLevelType w:val="multilevel"/>
    <w:tmpl w:val="B18A9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1A5A12"/>
    <w:multiLevelType w:val="multilevel"/>
    <w:tmpl w:val="70E09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1440D6"/>
    <w:multiLevelType w:val="multilevel"/>
    <w:tmpl w:val="15966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237A08"/>
    <w:multiLevelType w:val="multilevel"/>
    <w:tmpl w:val="BADAB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C02FD9"/>
    <w:multiLevelType w:val="multilevel"/>
    <w:tmpl w:val="B5F87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6493774">
    <w:abstractNumId w:val="11"/>
  </w:num>
  <w:num w:numId="2" w16cid:durableId="1958171730">
    <w:abstractNumId w:val="0"/>
  </w:num>
  <w:num w:numId="3" w16cid:durableId="635335566">
    <w:abstractNumId w:val="16"/>
  </w:num>
  <w:num w:numId="4" w16cid:durableId="1899511413">
    <w:abstractNumId w:val="6"/>
  </w:num>
  <w:num w:numId="5" w16cid:durableId="217741997">
    <w:abstractNumId w:val="10"/>
  </w:num>
  <w:num w:numId="6" w16cid:durableId="906767007">
    <w:abstractNumId w:val="12"/>
  </w:num>
  <w:num w:numId="7" w16cid:durableId="1734114505">
    <w:abstractNumId w:val="8"/>
  </w:num>
  <w:num w:numId="8" w16cid:durableId="2014336272">
    <w:abstractNumId w:val="1"/>
  </w:num>
  <w:num w:numId="9" w16cid:durableId="1133983149">
    <w:abstractNumId w:val="14"/>
  </w:num>
  <w:num w:numId="10" w16cid:durableId="26613222">
    <w:abstractNumId w:val="3"/>
  </w:num>
  <w:num w:numId="11" w16cid:durableId="975527667">
    <w:abstractNumId w:val="9"/>
  </w:num>
  <w:num w:numId="12" w16cid:durableId="313873440">
    <w:abstractNumId w:val="5"/>
  </w:num>
  <w:num w:numId="13" w16cid:durableId="1588077620">
    <w:abstractNumId w:val="4"/>
  </w:num>
  <w:num w:numId="14" w16cid:durableId="83839007">
    <w:abstractNumId w:val="7"/>
  </w:num>
  <w:num w:numId="15" w16cid:durableId="709887556">
    <w:abstractNumId w:val="15"/>
  </w:num>
  <w:num w:numId="16" w16cid:durableId="1324317140">
    <w:abstractNumId w:val="2"/>
  </w:num>
  <w:num w:numId="17" w16cid:durableId="141794323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QyszQwMTG1NDIztrBQ0lEKTi0uzszPAykwrgUAFCknaywAAAA="/>
  </w:docVars>
  <w:rsids>
    <w:rsidRoot w:val="00D50744"/>
    <w:rsid w:val="000006F7"/>
    <w:rsid w:val="00021CED"/>
    <w:rsid w:val="00024746"/>
    <w:rsid w:val="00026274"/>
    <w:rsid w:val="000351A3"/>
    <w:rsid w:val="00060550"/>
    <w:rsid w:val="00073B5A"/>
    <w:rsid w:val="00111D90"/>
    <w:rsid w:val="00114562"/>
    <w:rsid w:val="00123D06"/>
    <w:rsid w:val="00124E6B"/>
    <w:rsid w:val="001329DE"/>
    <w:rsid w:val="001435C6"/>
    <w:rsid w:val="00182A6D"/>
    <w:rsid w:val="001B2CEA"/>
    <w:rsid w:val="001B2DB8"/>
    <w:rsid w:val="001B3BC4"/>
    <w:rsid w:val="001D5A73"/>
    <w:rsid w:val="001F0FDA"/>
    <w:rsid w:val="00214616"/>
    <w:rsid w:val="0021682C"/>
    <w:rsid w:val="00224122"/>
    <w:rsid w:val="00246C3B"/>
    <w:rsid w:val="002534F0"/>
    <w:rsid w:val="00292A48"/>
    <w:rsid w:val="002A703B"/>
    <w:rsid w:val="00301A53"/>
    <w:rsid w:val="00311C54"/>
    <w:rsid w:val="00312139"/>
    <w:rsid w:val="00315569"/>
    <w:rsid w:val="00332286"/>
    <w:rsid w:val="00357279"/>
    <w:rsid w:val="00386D97"/>
    <w:rsid w:val="003907EE"/>
    <w:rsid w:val="00397E5E"/>
    <w:rsid w:val="003B09D7"/>
    <w:rsid w:val="003B4CDD"/>
    <w:rsid w:val="003B758E"/>
    <w:rsid w:val="003D6191"/>
    <w:rsid w:val="00417E23"/>
    <w:rsid w:val="00424F50"/>
    <w:rsid w:val="0043300A"/>
    <w:rsid w:val="0043658A"/>
    <w:rsid w:val="00442FEA"/>
    <w:rsid w:val="004445E2"/>
    <w:rsid w:val="004503F9"/>
    <w:rsid w:val="004B0AF2"/>
    <w:rsid w:val="00512A36"/>
    <w:rsid w:val="00522303"/>
    <w:rsid w:val="005341F2"/>
    <w:rsid w:val="005348D1"/>
    <w:rsid w:val="00534AB4"/>
    <w:rsid w:val="00542D01"/>
    <w:rsid w:val="00561576"/>
    <w:rsid w:val="0056448A"/>
    <w:rsid w:val="00565FF3"/>
    <w:rsid w:val="00567EB4"/>
    <w:rsid w:val="005768BB"/>
    <w:rsid w:val="00582DCD"/>
    <w:rsid w:val="005C5E65"/>
    <w:rsid w:val="005E0827"/>
    <w:rsid w:val="006274CE"/>
    <w:rsid w:val="00635307"/>
    <w:rsid w:val="0063666F"/>
    <w:rsid w:val="006643B3"/>
    <w:rsid w:val="006978E7"/>
    <w:rsid w:val="006A36FA"/>
    <w:rsid w:val="006B72F7"/>
    <w:rsid w:val="006D35D7"/>
    <w:rsid w:val="006F2927"/>
    <w:rsid w:val="006F5886"/>
    <w:rsid w:val="00700351"/>
    <w:rsid w:val="007116FF"/>
    <w:rsid w:val="00713655"/>
    <w:rsid w:val="00724DE2"/>
    <w:rsid w:val="00770680"/>
    <w:rsid w:val="00795348"/>
    <w:rsid w:val="007E1D7F"/>
    <w:rsid w:val="007E640C"/>
    <w:rsid w:val="00800ED4"/>
    <w:rsid w:val="00811264"/>
    <w:rsid w:val="00852080"/>
    <w:rsid w:val="008678F1"/>
    <w:rsid w:val="00873EF0"/>
    <w:rsid w:val="0088684A"/>
    <w:rsid w:val="008929F6"/>
    <w:rsid w:val="008A50E0"/>
    <w:rsid w:val="008A59CF"/>
    <w:rsid w:val="008C1896"/>
    <w:rsid w:val="008F65AE"/>
    <w:rsid w:val="00902E17"/>
    <w:rsid w:val="00903FFC"/>
    <w:rsid w:val="00926F6D"/>
    <w:rsid w:val="009323A7"/>
    <w:rsid w:val="00944073"/>
    <w:rsid w:val="009576C0"/>
    <w:rsid w:val="00972BDF"/>
    <w:rsid w:val="009976E3"/>
    <w:rsid w:val="009A30CB"/>
    <w:rsid w:val="009D4FDF"/>
    <w:rsid w:val="009E0B3F"/>
    <w:rsid w:val="009E30D5"/>
    <w:rsid w:val="009F046A"/>
    <w:rsid w:val="00A265BF"/>
    <w:rsid w:val="00A27BAE"/>
    <w:rsid w:val="00A5462B"/>
    <w:rsid w:val="00A8014B"/>
    <w:rsid w:val="00A84B8B"/>
    <w:rsid w:val="00AC513B"/>
    <w:rsid w:val="00AE4B3E"/>
    <w:rsid w:val="00AF5712"/>
    <w:rsid w:val="00B03BE1"/>
    <w:rsid w:val="00B15BF1"/>
    <w:rsid w:val="00B23A2D"/>
    <w:rsid w:val="00BD1F17"/>
    <w:rsid w:val="00BF5F9B"/>
    <w:rsid w:val="00C11A90"/>
    <w:rsid w:val="00C37B21"/>
    <w:rsid w:val="00C42BED"/>
    <w:rsid w:val="00C777E3"/>
    <w:rsid w:val="00C828E0"/>
    <w:rsid w:val="00CC6869"/>
    <w:rsid w:val="00CC78D1"/>
    <w:rsid w:val="00CF7A4B"/>
    <w:rsid w:val="00D01AED"/>
    <w:rsid w:val="00D046FC"/>
    <w:rsid w:val="00D1064B"/>
    <w:rsid w:val="00D50744"/>
    <w:rsid w:val="00D651C9"/>
    <w:rsid w:val="00D82470"/>
    <w:rsid w:val="00D86B8E"/>
    <w:rsid w:val="00D93C49"/>
    <w:rsid w:val="00DB3D35"/>
    <w:rsid w:val="00DD1E16"/>
    <w:rsid w:val="00DD24EA"/>
    <w:rsid w:val="00E22973"/>
    <w:rsid w:val="00E83574"/>
    <w:rsid w:val="00EA25BA"/>
    <w:rsid w:val="00EA6844"/>
    <w:rsid w:val="00EE4FFE"/>
    <w:rsid w:val="00EE73E7"/>
    <w:rsid w:val="00F11F48"/>
    <w:rsid w:val="00F55BDF"/>
    <w:rsid w:val="00F85ADC"/>
    <w:rsid w:val="00FA3CE4"/>
    <w:rsid w:val="00FA751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694FC8"/>
  <w15:chartTrackingRefBased/>
  <w15:docId w15:val="{ED9A88BA-F64A-4295-8F1D-1A469CB71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7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07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07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07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07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07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07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07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07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7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07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07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07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07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07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07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07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0744"/>
    <w:rPr>
      <w:rFonts w:eastAsiaTheme="majorEastAsia" w:cstheme="majorBidi"/>
      <w:color w:val="272727" w:themeColor="text1" w:themeTint="D8"/>
    </w:rPr>
  </w:style>
  <w:style w:type="paragraph" w:styleId="Title">
    <w:name w:val="Title"/>
    <w:basedOn w:val="Normal"/>
    <w:next w:val="Normal"/>
    <w:link w:val="TitleChar"/>
    <w:uiPriority w:val="10"/>
    <w:qFormat/>
    <w:rsid w:val="00D507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07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07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07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744"/>
    <w:pPr>
      <w:spacing w:before="160"/>
      <w:jc w:val="center"/>
    </w:pPr>
    <w:rPr>
      <w:i/>
      <w:iCs/>
      <w:color w:val="404040" w:themeColor="text1" w:themeTint="BF"/>
    </w:rPr>
  </w:style>
  <w:style w:type="character" w:customStyle="1" w:styleId="QuoteChar">
    <w:name w:val="Quote Char"/>
    <w:basedOn w:val="DefaultParagraphFont"/>
    <w:link w:val="Quote"/>
    <w:uiPriority w:val="29"/>
    <w:rsid w:val="00D50744"/>
    <w:rPr>
      <w:i/>
      <w:iCs/>
      <w:color w:val="404040" w:themeColor="text1" w:themeTint="BF"/>
    </w:rPr>
  </w:style>
  <w:style w:type="paragraph" w:styleId="ListParagraph">
    <w:name w:val="List Paragraph"/>
    <w:basedOn w:val="Normal"/>
    <w:uiPriority w:val="34"/>
    <w:qFormat/>
    <w:rsid w:val="00D50744"/>
    <w:pPr>
      <w:ind w:left="720"/>
      <w:contextualSpacing/>
    </w:pPr>
  </w:style>
  <w:style w:type="character" w:styleId="IntenseEmphasis">
    <w:name w:val="Intense Emphasis"/>
    <w:basedOn w:val="DefaultParagraphFont"/>
    <w:uiPriority w:val="21"/>
    <w:qFormat/>
    <w:rsid w:val="00D50744"/>
    <w:rPr>
      <w:i/>
      <w:iCs/>
      <w:color w:val="0F4761" w:themeColor="accent1" w:themeShade="BF"/>
    </w:rPr>
  </w:style>
  <w:style w:type="paragraph" w:styleId="IntenseQuote">
    <w:name w:val="Intense Quote"/>
    <w:basedOn w:val="Normal"/>
    <w:next w:val="Normal"/>
    <w:link w:val="IntenseQuoteChar"/>
    <w:uiPriority w:val="30"/>
    <w:qFormat/>
    <w:rsid w:val="00D507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0744"/>
    <w:rPr>
      <w:i/>
      <w:iCs/>
      <w:color w:val="0F4761" w:themeColor="accent1" w:themeShade="BF"/>
    </w:rPr>
  </w:style>
  <w:style w:type="character" w:styleId="IntenseReference">
    <w:name w:val="Intense Reference"/>
    <w:basedOn w:val="DefaultParagraphFont"/>
    <w:uiPriority w:val="32"/>
    <w:qFormat/>
    <w:rsid w:val="00D50744"/>
    <w:rPr>
      <w:b/>
      <w:bCs/>
      <w:smallCaps/>
      <w:color w:val="0F4761" w:themeColor="accent1" w:themeShade="BF"/>
      <w:spacing w:val="5"/>
    </w:rPr>
  </w:style>
  <w:style w:type="paragraph" w:styleId="NormalWeb">
    <w:name w:val="Normal (Web)"/>
    <w:basedOn w:val="Normal"/>
    <w:uiPriority w:val="99"/>
    <w:unhideWhenUsed/>
    <w:rsid w:val="004365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3658A"/>
    <w:rPr>
      <w:b/>
      <w:bCs/>
    </w:rPr>
  </w:style>
  <w:style w:type="character" w:styleId="Emphasis">
    <w:name w:val="Emphasis"/>
    <w:basedOn w:val="DefaultParagraphFont"/>
    <w:uiPriority w:val="20"/>
    <w:qFormat/>
    <w:rsid w:val="0043658A"/>
    <w:rPr>
      <w:i/>
      <w:iCs/>
    </w:rPr>
  </w:style>
  <w:style w:type="paragraph" w:styleId="z-TopofForm">
    <w:name w:val="HTML Top of Form"/>
    <w:basedOn w:val="Normal"/>
    <w:next w:val="Normal"/>
    <w:link w:val="z-TopofFormChar"/>
    <w:hidden/>
    <w:uiPriority w:val="99"/>
    <w:semiHidden/>
    <w:unhideWhenUsed/>
    <w:rsid w:val="0043658A"/>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43658A"/>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4365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43658A"/>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43658A"/>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43658A"/>
    <w:rPr>
      <w:color w:val="0000FF"/>
      <w:u w:val="single"/>
    </w:rPr>
  </w:style>
  <w:style w:type="table" w:styleId="GridTable4-Accent2">
    <w:name w:val="Grid Table 4 Accent 2"/>
    <w:basedOn w:val="TableNormal"/>
    <w:uiPriority w:val="49"/>
    <w:rsid w:val="00111D90"/>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0006F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006F7"/>
    <w:pPr>
      <w:spacing w:after="100"/>
    </w:pPr>
  </w:style>
  <w:style w:type="paragraph" w:styleId="TOC2">
    <w:name w:val="toc 2"/>
    <w:basedOn w:val="Normal"/>
    <w:next w:val="Normal"/>
    <w:autoRedefine/>
    <w:uiPriority w:val="39"/>
    <w:unhideWhenUsed/>
    <w:rsid w:val="000006F7"/>
    <w:pPr>
      <w:spacing w:after="100"/>
      <w:ind w:left="240"/>
    </w:pPr>
  </w:style>
  <w:style w:type="paragraph" w:styleId="TOC3">
    <w:name w:val="toc 3"/>
    <w:basedOn w:val="Normal"/>
    <w:next w:val="Normal"/>
    <w:autoRedefine/>
    <w:uiPriority w:val="39"/>
    <w:unhideWhenUsed/>
    <w:rsid w:val="000006F7"/>
    <w:pPr>
      <w:spacing w:after="100"/>
      <w:ind w:left="480"/>
    </w:pPr>
  </w:style>
  <w:style w:type="paragraph" w:styleId="Caption">
    <w:name w:val="caption"/>
    <w:basedOn w:val="Normal"/>
    <w:next w:val="Normal"/>
    <w:uiPriority w:val="35"/>
    <w:unhideWhenUsed/>
    <w:qFormat/>
    <w:rsid w:val="00386D9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F0FDA"/>
    <w:pPr>
      <w:spacing w:after="0"/>
    </w:pPr>
  </w:style>
  <w:style w:type="paragraph" w:styleId="Header">
    <w:name w:val="header"/>
    <w:basedOn w:val="Normal"/>
    <w:link w:val="HeaderChar"/>
    <w:uiPriority w:val="99"/>
    <w:unhideWhenUsed/>
    <w:rsid w:val="001F0F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FDA"/>
  </w:style>
  <w:style w:type="paragraph" w:styleId="Footer">
    <w:name w:val="footer"/>
    <w:basedOn w:val="Normal"/>
    <w:link w:val="FooterChar"/>
    <w:uiPriority w:val="99"/>
    <w:unhideWhenUsed/>
    <w:rsid w:val="001F0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FDA"/>
  </w:style>
  <w:style w:type="character" w:styleId="UnresolvedMention">
    <w:name w:val="Unresolved Mention"/>
    <w:basedOn w:val="DefaultParagraphFont"/>
    <w:uiPriority w:val="99"/>
    <w:semiHidden/>
    <w:unhideWhenUsed/>
    <w:rsid w:val="006B72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96513">
      <w:bodyDiv w:val="1"/>
      <w:marLeft w:val="0"/>
      <w:marRight w:val="0"/>
      <w:marTop w:val="0"/>
      <w:marBottom w:val="0"/>
      <w:divBdr>
        <w:top w:val="none" w:sz="0" w:space="0" w:color="auto"/>
        <w:left w:val="none" w:sz="0" w:space="0" w:color="auto"/>
        <w:bottom w:val="none" w:sz="0" w:space="0" w:color="auto"/>
        <w:right w:val="none" w:sz="0" w:space="0" w:color="auto"/>
      </w:divBdr>
    </w:div>
    <w:div w:id="120224416">
      <w:bodyDiv w:val="1"/>
      <w:marLeft w:val="0"/>
      <w:marRight w:val="0"/>
      <w:marTop w:val="0"/>
      <w:marBottom w:val="0"/>
      <w:divBdr>
        <w:top w:val="none" w:sz="0" w:space="0" w:color="auto"/>
        <w:left w:val="none" w:sz="0" w:space="0" w:color="auto"/>
        <w:bottom w:val="none" w:sz="0" w:space="0" w:color="auto"/>
        <w:right w:val="none" w:sz="0" w:space="0" w:color="auto"/>
      </w:divBdr>
    </w:div>
    <w:div w:id="154534184">
      <w:bodyDiv w:val="1"/>
      <w:marLeft w:val="0"/>
      <w:marRight w:val="0"/>
      <w:marTop w:val="0"/>
      <w:marBottom w:val="0"/>
      <w:divBdr>
        <w:top w:val="none" w:sz="0" w:space="0" w:color="auto"/>
        <w:left w:val="none" w:sz="0" w:space="0" w:color="auto"/>
        <w:bottom w:val="none" w:sz="0" w:space="0" w:color="auto"/>
        <w:right w:val="none" w:sz="0" w:space="0" w:color="auto"/>
      </w:divBdr>
    </w:div>
    <w:div w:id="427040718">
      <w:bodyDiv w:val="1"/>
      <w:marLeft w:val="0"/>
      <w:marRight w:val="0"/>
      <w:marTop w:val="0"/>
      <w:marBottom w:val="0"/>
      <w:divBdr>
        <w:top w:val="none" w:sz="0" w:space="0" w:color="auto"/>
        <w:left w:val="none" w:sz="0" w:space="0" w:color="auto"/>
        <w:bottom w:val="none" w:sz="0" w:space="0" w:color="auto"/>
        <w:right w:val="none" w:sz="0" w:space="0" w:color="auto"/>
      </w:divBdr>
    </w:div>
    <w:div w:id="1238516565">
      <w:bodyDiv w:val="1"/>
      <w:marLeft w:val="0"/>
      <w:marRight w:val="0"/>
      <w:marTop w:val="0"/>
      <w:marBottom w:val="0"/>
      <w:divBdr>
        <w:top w:val="none" w:sz="0" w:space="0" w:color="auto"/>
        <w:left w:val="none" w:sz="0" w:space="0" w:color="auto"/>
        <w:bottom w:val="none" w:sz="0" w:space="0" w:color="auto"/>
        <w:right w:val="none" w:sz="0" w:space="0" w:color="auto"/>
      </w:divBdr>
    </w:div>
    <w:div w:id="1485508766">
      <w:bodyDiv w:val="1"/>
      <w:marLeft w:val="0"/>
      <w:marRight w:val="0"/>
      <w:marTop w:val="0"/>
      <w:marBottom w:val="0"/>
      <w:divBdr>
        <w:top w:val="none" w:sz="0" w:space="0" w:color="auto"/>
        <w:left w:val="none" w:sz="0" w:space="0" w:color="auto"/>
        <w:bottom w:val="none" w:sz="0" w:space="0" w:color="auto"/>
        <w:right w:val="none" w:sz="0" w:space="0" w:color="auto"/>
      </w:divBdr>
    </w:div>
    <w:div w:id="1804885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researchgate.net/profile/Faris-Alshubiri/post/is_there_any_research_article_suggesting_further_study_on_market_penetration_and_market_development/attachment/59d6202279197b807797e9c0/AS:288872320782343@1445883937051/download/2.pdf" TargetMode="External"/><Relationship Id="rId18" Type="http://schemas.openxmlformats.org/officeDocument/2006/relationships/hyperlink" Target="https://books.google.com/books?hl=en&amp;lr=&amp;id=TadJEAAAQBAJ&amp;oi=fnd&amp;pg=PR5&amp;dq=Grant,+R.M.+(2019)+Contemporary+Strategy+Analysis.+10th+edn.+Oxford:+Wiley.&amp;ots=oSZ9SRpnNb&amp;sig=2lRYn1udUfLNxBCbzogMuZ_VYUI" TargetMode="External"/><Relationship Id="rId26" Type="http://schemas.openxmlformats.org/officeDocument/2006/relationships/hyperlink" Target="https://ir.tesla.com/_flysystem/s3/sec/000162828024002390/tsla-20231231-gen.pdf" TargetMode="External"/><Relationship Id="rId3" Type="http://schemas.openxmlformats.org/officeDocument/2006/relationships/settings" Target="settings.xml"/><Relationship Id="rId21" Type="http://schemas.openxmlformats.org/officeDocument/2006/relationships/hyperlink" Target="https://doi.org/10.1787/5fcc2892-en"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thoughtsmostlyaboutlearning.wordpress.com/wp-content/uploads/2015/12/learning-by-doing-graham-gibbs.pdf" TargetMode="External"/><Relationship Id="rId25" Type="http://schemas.openxmlformats.org/officeDocument/2006/relationships/hyperlink" Target="https://ir.tesla.com/_flysystem/s3/sec/000095017023001409/tsla-20221231-gen.pdf" TargetMode="External"/><Relationship Id="rId2" Type="http://schemas.openxmlformats.org/officeDocument/2006/relationships/styles" Target="styles.xml"/><Relationship Id="rId16" Type="http://schemas.openxmlformats.org/officeDocument/2006/relationships/hyperlink" Target="https://about.bnef.com/insights/clean-transport/electric-vehicle-outlook/" TargetMode="External"/><Relationship Id="rId20" Type="http://schemas.openxmlformats.org/officeDocument/2006/relationships/hyperlink" Target="https://www.mckinsey.com/industries/automotive-and-assembly/our-insights/the-future-of-mobility-mobility-evolve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ir.tesla.com/_flysystem/s3/sec/000156459021004599/tsla-10k_20201231-gen.pdf" TargetMode="External"/><Relationship Id="rId5" Type="http://schemas.openxmlformats.org/officeDocument/2006/relationships/footnotes" Target="footnotes.xml"/><Relationship Id="rId15" Type="http://schemas.openxmlformats.org/officeDocument/2006/relationships/hyperlink" Target="https://doi.org/10.25300/MISQ/2013/37:2.3" TargetMode="External"/><Relationship Id="rId23" Type="http://schemas.openxmlformats.org/officeDocument/2006/relationships/hyperlink" Target="https://d1wqtxts1xzle7.cloudfront.net/43857184/Competitive_Advantage-_creative_and_sustaining-libre.pdf"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iea.blob.core.windows.net/assets/dacf14d2-eabc-498a-8263-9f97fd5dc327/GEVO2023.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177/014920639101700108" TargetMode="External"/><Relationship Id="rId22" Type="http://schemas.openxmlformats.org/officeDocument/2006/relationships/hyperlink" Target="https://doi.org/10.1057/palgrave.jibs.8400377" TargetMode="External"/><Relationship Id="rId27" Type="http://schemas.openxmlformats.org/officeDocument/2006/relationships/hyperlink" Target="https://ir.tesla.com/_flysystem/s3/sec/000162828025003063/tsla-20241231-gen.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561</TotalTime>
  <Pages>23</Pages>
  <Words>6455</Words>
  <Characters>36799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c:creator>
  <cp:keywords/>
  <dc:description/>
  <cp:lastModifiedBy>MA</cp:lastModifiedBy>
  <cp:revision>128</cp:revision>
  <dcterms:created xsi:type="dcterms:W3CDTF">2026-04-18T07:52:00Z</dcterms:created>
  <dcterms:modified xsi:type="dcterms:W3CDTF">2026-04-24T10:59:00Z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2026-04-18T08:02:26Z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fe046ec1-2608-4e96-a55e-70322798bcc3</vt:lpwstr>
  </property>
  <property fmtid="{D5CDD505-2E9C-101B-9397-08002B2CF9AE}" pid="7" name="MSIP_Label_defa4170-0d19-0005-0004-bc88714345d2_ActionId">
    <vt:lpwstr>4d56c339-d24f-4a1c-8042-f48e4245d52c</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