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FBC43" w14:textId="77777777" w:rsidR="008F47C3" w:rsidRPr="008F47C3" w:rsidRDefault="008F47C3" w:rsidP="008F47C3">
      <w:pPr>
        <w:keepNext/>
        <w:keepLines/>
        <w:spacing w:before="210" w:after="0" w:line="360" w:lineRule="auto"/>
        <w:jc w:val="both"/>
        <w:outlineLvl w:val="0"/>
        <w:rPr>
          <w:rFonts w:ascii="Times New Roman" w:eastAsiaTheme="majorEastAsia" w:hAnsi="Times New Roman" w:cs="Times New Roman"/>
          <w:bCs/>
          <w:color w:val="2F5496" w:themeColor="accent1" w:themeShade="BF"/>
          <w:sz w:val="24"/>
          <w:szCs w:val="24"/>
          <w:lang w:eastAsia="en-GB"/>
        </w:rPr>
      </w:pPr>
      <w:bookmarkStart w:id="0" w:name="_GoBack"/>
      <w:r w:rsidRPr="008F47C3">
        <w:rPr>
          <w:rFonts w:ascii="Times New Roman" w:eastAsiaTheme="majorEastAsia" w:hAnsi="Times New Roman" w:cs="Times New Roman"/>
          <w:sz w:val="24"/>
          <w:szCs w:val="24"/>
          <w:u w:val="single"/>
          <w:lang w:eastAsia="en-GB"/>
        </w:rPr>
        <w:t>Reference List.</w:t>
      </w:r>
    </w:p>
    <w:p w14:paraId="5B3616DA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14:paraId="45179218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Abtahi, Y; Graven, M. and </w:t>
      </w: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Lerman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S. (2017) ‘Conceptualising the more knowledgeable other within a multi-directional ZPD.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Educational Studies in Mathematics,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96, pp. 275-287. Available at: </w:t>
      </w:r>
      <w:hyperlink r:id="rId4" w:anchor="citeas" w:history="1">
        <w:r w:rsidRPr="008F47C3">
          <w:rPr>
            <w:rFonts w:ascii="Times New Roman" w:eastAsiaTheme="majorEastAsia" w:hAnsi="Times New Roman" w:cs="Times New Roman"/>
            <w:color w:val="0000FF"/>
            <w:sz w:val="24"/>
            <w:szCs w:val="24"/>
            <w:u w:val="single"/>
            <w:lang w:eastAsia="en-GB"/>
          </w:rPr>
          <w:t>https://link-springer-com.ezproxy.uwtsd.ac.uk/article/10.1007/s10649-017-9768-1#citeas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18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344C87F3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</w:pPr>
    </w:p>
    <w:p w14:paraId="770837F6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Bak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, T. H. &amp; </w:t>
      </w: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Mehmedbegovic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, D. (2017).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 xml:space="preserve">Healthy linguistic diet: the value of linguistic diversity and language learning across the lifespan. 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Available at: </w:t>
      </w:r>
      <w:hyperlink r:id="rId5" w:history="1">
        <w:r w:rsidRPr="008F47C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en-GB"/>
          </w:rPr>
          <w:t>http://www.meits.org/policy-papers/paper/healthy-linguistic-diet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10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1157CB8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028014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Bialystok, E. (2015)</w:t>
      </w:r>
      <w:r w:rsidRPr="008F47C3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 ‘Bilingualism and the Development of Executive Function: The Role of Attention’, </w:t>
      </w:r>
      <w:r w:rsidRPr="008F47C3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en-GB"/>
        </w:rPr>
        <w:t xml:space="preserve">Society for Research in Child Development, 9(2), pp.117-121. DOI: </w:t>
      </w:r>
      <w:hyperlink r:id="rId6" w:tgtFrame="pmc_ext" w:history="1">
        <w:r w:rsidRPr="008F47C3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10.1111/cdep.12116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8F47C3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 xml:space="preserve"> </w:t>
      </w:r>
    </w:p>
    <w:p w14:paraId="49C64867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14:paraId="56D46D0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British Council (no date)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GB"/>
        </w:rPr>
        <w:t>Critical Period Hypothesis. Available at: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7" w:history="1">
        <w:r w:rsidRPr="008F47C3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shd w:val="clear" w:color="auto" w:fill="FFFFFF"/>
            <w:lang w:eastAsia="en-GB"/>
          </w:rPr>
          <w:t>https://www.teachingenglish.org.uk/article/critical-period-hypothesis</w:t>
        </w:r>
      </w:hyperlink>
      <w:r w:rsidRPr="008F47C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GB"/>
        </w:rPr>
        <w:t xml:space="preserve"> (Accessed: 22</w:t>
      </w:r>
      <w:r w:rsidRPr="008F47C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vertAlign w:val="superscript"/>
          <w:lang w:eastAsia="en-GB"/>
        </w:rPr>
        <w:t>nd</w:t>
      </w:r>
      <w:r w:rsidRPr="008F47C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GB"/>
        </w:rPr>
        <w:t xml:space="preserve"> March 2020).</w:t>
      </w:r>
    </w:p>
    <w:p w14:paraId="2E68C9E4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</w:p>
    <w:p w14:paraId="051609D2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Bruce, T. (2012)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Early Childhood Practice Froebel Today.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London: Sage Publications Ltd.</w:t>
      </w:r>
    </w:p>
    <w:p w14:paraId="3983768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Cambridge University Press (2019) Too use or not to use the learner’s own language. Available at: </w:t>
      </w:r>
      <w:hyperlink r:id="rId8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https://www.cambridgeenglish.org/Images/524278-to-use-or-not-to-use-the-students-own-language-silvana-richardson-cambridge-english-teacher-.pdf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12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036736EC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9B2A45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Children’s Commissioner for Wales (2020)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 xml:space="preserve">Children’s Rights. Available at: </w:t>
      </w:r>
      <w:hyperlink r:id="rId9" w:history="1">
        <w:r w:rsidRPr="008F47C3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shd w:val="clear" w:color="auto" w:fill="FFFFFF"/>
            <w:lang w:eastAsia="en-GB"/>
          </w:rPr>
          <w:t>https://www.childcomwales.org.uk/uncrc-childrens-rights/</w:t>
        </w:r>
      </w:hyperlink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 xml:space="preserve"> (Accessed: 23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vertAlign w:val="superscript"/>
          <w:lang w:eastAsia="en-GB"/>
        </w:rPr>
        <w:t>rd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 xml:space="preserve"> March 2020).</w:t>
      </w:r>
    </w:p>
    <w:p w14:paraId="4557AF0B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D84C3"/>
          <w:sz w:val="24"/>
          <w:szCs w:val="24"/>
          <w:shd w:val="clear" w:color="auto" w:fill="FFFFFF"/>
          <w:lang w:eastAsia="en-GB"/>
        </w:rPr>
      </w:pPr>
    </w:p>
    <w:p w14:paraId="4FE30220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Christensen, J. (2016) ‘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A Critical Reflection of Bronfenbrenner’s Development Ecology Model’,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Problems of Education in the 21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vertAlign w:val="superscript"/>
          <w:lang w:eastAsia="en-GB"/>
        </w:rPr>
        <w:t>st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 xml:space="preserve"> Century, 16, pp.22-28. DOI: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10.13140/RG.2.1.2959.7681.</w:t>
      </w:r>
    </w:p>
    <w:p w14:paraId="52D56A41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05A1747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lastRenderedPageBreak/>
        <w:t>Fan et al. (2015) ‘</w:t>
      </w:r>
      <w:r w:rsidRPr="008F47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 xml:space="preserve">The exposure advantage: Early exposure to a multilingual environment promotes effective communication’, </w:t>
      </w:r>
      <w:r w:rsidRPr="008F47C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GB"/>
        </w:rPr>
        <w:t xml:space="preserve">Psychological Science, </w:t>
      </w:r>
      <w:r w:rsidRPr="008F47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26(7), pp.1090-1097.</w:t>
      </w:r>
      <w:r w:rsidRPr="008F47C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DOI:</w:t>
      </w:r>
      <w:r w:rsidRPr="008F47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hyperlink r:id="rId10" w:tgtFrame="pmc_ext" w:history="1">
        <w:r w:rsidRPr="008F47C3">
          <w:rPr>
            <w:rFonts w:ascii="Times New Roman" w:eastAsia="Times New Roman" w:hAnsi="Times New Roman" w:cs="Times New Roman"/>
            <w:color w:val="985735"/>
            <w:sz w:val="24"/>
            <w:szCs w:val="24"/>
            <w:lang w:eastAsia="en-GB"/>
          </w:rPr>
          <w:t>10.1177/0956797615574699</w:t>
        </w:r>
      </w:hyperlink>
      <w:r w:rsidRPr="008F47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</w:p>
    <w:p w14:paraId="7B3BEC8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44EF2E1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Garcia. O, and Baker, C. (2007) Bilingual Education </w:t>
      </w:r>
      <w:proofErr w:type="gramStart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An</w:t>
      </w:r>
      <w:proofErr w:type="gramEnd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Introductory Reader. Clevedon: Multilingual Matters Ltd.</w:t>
      </w:r>
    </w:p>
    <w:p w14:paraId="26C944FD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</w:p>
    <w:p w14:paraId="12685CB4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Garvis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S; </w:t>
      </w: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Harj-Luukkainen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H. Flynn, T. (2018) ‘A Descriptive Study of Early Childhood Education Steering Documents in Finland, Sweden and Australia around Language Immersion Programmes’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Asia-Pacific Journal of research in Early Childhood Education,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12(3), pp.1-22. DOI:  </w:t>
      </w:r>
      <w:hyperlink r:id="rId11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en-GB"/>
          </w:rPr>
          <w:t>http://dx.doi.org/10.17206/apjrece.2018.12.3.1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</w:p>
    <w:p w14:paraId="48B9211C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138001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Genesee, F.H. (2009) ‘Early childhood bilingualism: Perils and possibilities’,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Journal of Applied Research on Learning, 2(2), pp. 1-21.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</w:t>
      </w:r>
      <w:hyperlink r:id="rId12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https://on.cpf.ca/wp-content/blogs.dir/1/files/Early-Childhood-Bilingualism-Perils-and-Possibilities-Fred-Genesee-April-09.pdf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15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5C687926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EFC9E3E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GB"/>
        </w:rPr>
        <w:t>Jozwiak</w:t>
      </w:r>
      <w:proofErr w:type="spellEnd"/>
      <w:r w:rsidRPr="008F47C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GB"/>
        </w:rPr>
        <w:t>, G. (2019) ‘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Managing Equality and Diversity, Part 6: Language and Culture - Culture club’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Nursery World, Available at: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3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shd w:val="clear" w:color="auto" w:fill="FFFFFF"/>
            <w:lang w:eastAsia="en-GB"/>
          </w:rPr>
          <w:t>https://www.nurseryworld.co.uk/features/article/managing-equality-and-diversity-part-6-language-and-culture-culture-club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(Accessed: 23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eastAsia="en-GB"/>
        </w:rPr>
        <w:t>rd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March 2020).</w:t>
      </w:r>
    </w:p>
    <w:p w14:paraId="2C4F83F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</w:p>
    <w:p w14:paraId="01878E74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Kamenetz, A. (2016) </w:t>
      </w:r>
      <w:r w:rsidRPr="008F47C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GB"/>
        </w:rPr>
        <w:t xml:space="preserve">6 Potential Brain Benefits </w:t>
      </w:r>
      <w:proofErr w:type="gramStart"/>
      <w:r w:rsidRPr="008F47C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GB"/>
        </w:rPr>
        <w:t>Of</w:t>
      </w:r>
      <w:proofErr w:type="gramEnd"/>
      <w:r w:rsidRPr="008F47C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GB"/>
        </w:rPr>
        <w:t xml:space="preserve"> Bilingual Education. Available at: </w:t>
      </w:r>
      <w:hyperlink r:id="rId14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lang w:val="en" w:eastAsia="en-GB"/>
          </w:rPr>
          <w:t>http://www.npr.org/sections/ed/2016/11/29/497943749/6-potential-brain-benefits-of-bilingual-education</w:t>
        </w:r>
      </w:hyperlink>
      <w:r w:rsidRPr="008F47C3">
        <w:rPr>
          <w:rFonts w:ascii="Times New Roman" w:eastAsia="Times New Roman" w:hAnsi="Times New Roman" w:cs="Times New Roman"/>
          <w:color w:val="0000FF"/>
          <w:sz w:val="24"/>
          <w:szCs w:val="24"/>
          <w:lang w:val="en"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(Accessed:16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val="en"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March 2020).</w:t>
      </w:r>
    </w:p>
    <w:p w14:paraId="4870B030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623F62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6FCA"/>
          <w:sz w:val="24"/>
          <w:szCs w:val="24"/>
          <w:bdr w:val="none" w:sz="0" w:space="0" w:color="auto" w:frame="1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Kharkhurin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, A. V. (2008) ‘</w:t>
      </w:r>
      <w:r w:rsidRPr="008F47C3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en-GB"/>
        </w:rPr>
        <w:t>The effect of linguistic proficiency, age of second language acquisition, and length of exposure to a new cultural environment on bilinguals' divergent thinking’, Bilingualism: Language and Cognition, 11(2), pp. 225-243. DOI: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5" w:tgtFrame="_blank" w:history="1">
        <w:r w:rsidRPr="008F47C3">
          <w:rPr>
            <w:rFonts w:ascii="Times New Roman" w:eastAsia="Times New Roman" w:hAnsi="Times New Roman" w:cs="Times New Roman"/>
            <w:color w:val="006FCA"/>
            <w:sz w:val="24"/>
            <w:szCs w:val="24"/>
            <w:bdr w:val="none" w:sz="0" w:space="0" w:color="auto" w:frame="1"/>
            <w:lang w:eastAsia="en-GB"/>
          </w:rPr>
          <w:t>https://doi.org/10.1017/S1366728908003398</w:t>
        </w:r>
      </w:hyperlink>
      <w:r w:rsidRPr="008F47C3">
        <w:rPr>
          <w:rFonts w:ascii="Times New Roman" w:eastAsia="Times New Roman" w:hAnsi="Times New Roman" w:cs="Times New Roman"/>
          <w:color w:val="006FCA"/>
          <w:sz w:val="24"/>
          <w:szCs w:val="24"/>
          <w:bdr w:val="none" w:sz="0" w:space="0" w:color="auto" w:frame="1"/>
          <w:lang w:eastAsia="en-GB"/>
        </w:rPr>
        <w:t>.</w:t>
      </w:r>
    </w:p>
    <w:p w14:paraId="4CA838B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C94EE44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Leslie, M. (2017) </w:t>
      </w:r>
      <w:r w:rsidRPr="008F47C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shd w:val="clear" w:color="auto" w:fill="FFFFFF"/>
          <w:lang w:eastAsia="en-GB"/>
        </w:rPr>
        <w:t>Being Bilingual Buffers Against Alzheimer’s by Improving Connectivity.</w:t>
      </w:r>
      <w:r w:rsidRPr="008F47C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GB"/>
        </w:rPr>
        <w:t xml:space="preserve"> Available at: </w:t>
      </w:r>
      <w:hyperlink r:id="rId16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en-GB"/>
          </w:rPr>
          <w:t>https://www.alzforum.org/news/research-news/being-bilingual-buffers-against-alzheimers-improving-connectivity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(Accessed: 22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eastAsia="en-GB"/>
        </w:rPr>
        <w:t>nd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March 2020).</w:t>
      </w:r>
    </w:p>
    <w:p w14:paraId="2885977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en-GB"/>
        </w:rPr>
      </w:pPr>
    </w:p>
    <w:p w14:paraId="2810BEAC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Lowry, L. (2016) 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Bilingualism in Young Children: Separating Fact from Fiction. Available at: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7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en-GB"/>
          </w:rPr>
          <w:t>http://www.hanen.org/Helpful-Info/Articles/Bilingualism-in-Young-Children--Separating-Fact-fr.aspx</w:t>
        </w:r>
      </w:hyperlink>
      <w:r w:rsidRPr="008F47C3">
        <w:rPr>
          <w:rFonts w:ascii="Times New Roman" w:eastAsia="Times New Roman" w:hAnsi="Times New Roman" w:cs="Times New Roman"/>
          <w:color w:val="3D84C3"/>
          <w:sz w:val="24"/>
          <w:szCs w:val="24"/>
          <w:shd w:val="clear" w:color="auto" w:fill="FFFFFF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(Accessed: 15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March 2020).</w:t>
      </w:r>
    </w:p>
    <w:p w14:paraId="256F8B6D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</w:p>
    <w:p w14:paraId="43449E41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Lowry, L. (2016a)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Are Two Languages Better Than One?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Available at: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8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shd w:val="clear" w:color="auto" w:fill="FFFFFF"/>
            <w:lang w:eastAsia="en-GB"/>
          </w:rPr>
          <w:t>http://www.hanen.org/Helpful-Info/Our-Views-on-the-News/Are-Two-Languages-Better-Than-One-.aspx</w:t>
        </w:r>
      </w:hyperlink>
      <w:r w:rsidRPr="008F47C3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(Accessed: 20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March 2020).</w:t>
      </w:r>
    </w:p>
    <w:p w14:paraId="3A77EC4B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</w:p>
    <w:p w14:paraId="25B0DA6E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Luk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, G; De Sa, E. and Bialystok, E. (2011)</w:t>
      </w:r>
      <w:r w:rsidRPr="008F47C3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‘Is there a relation between onset age of bilingualism and enhancement of cognitive control?’,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Bilingualism: Language and Cognition,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14(4), pp. 588- 595. DOI:10.1017/ S1366728911000010.</w:t>
      </w:r>
    </w:p>
    <w:p w14:paraId="0CB877FE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BE0106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McInnes. K, (2010) </w:t>
      </w:r>
      <w:r w:rsidRPr="008F47C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n-GB"/>
        </w:rPr>
        <w:t xml:space="preserve">The Role of Playful Practice for Learning in the Early Years. </w:t>
      </w:r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Available at</w:t>
      </w:r>
      <w:r w:rsidRPr="008F47C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n-GB"/>
        </w:rPr>
        <w:t>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9" w:history="1">
        <w:r w:rsidRPr="008F47C3">
          <w:rPr>
            <w:rFonts w:ascii="Times New Roman" w:eastAsia="Times New Roman" w:hAnsi="Times New Roman" w:cs="Times New Roman"/>
            <w:bCs/>
            <w:sz w:val="24"/>
            <w:szCs w:val="24"/>
            <w:lang w:eastAsia="en-GB"/>
          </w:rPr>
          <w:t>https://pure.southwales.ac.uk/en/studentthesis/the-role-of-playful-practice-for-learning-in-the-early-years(e018fcb8-6a64-4373-9919-2cf707b335b8).html</w:t>
        </w:r>
      </w:hyperlink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(Accessed: 26</w:t>
      </w:r>
      <w:r w:rsidRPr="008F47C3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March 2020).</w:t>
      </w:r>
    </w:p>
    <w:p w14:paraId="7DE33EE6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11F0EFD3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Mcloed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S. et al. (2015) ‘Multilingualism and Speech-Language Competence in Early Childhood: Impact on Academic and Social-Emotional Outcomes at School’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Early Childhood Research Quarterly,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34, pp.53-56. DOI: </w:t>
      </w:r>
      <w:hyperlink r:id="rId20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en-GB"/>
          </w:rPr>
          <w:t>http://dx.doi.org/10.1016/j.ecresq.2015.08.005</w:t>
        </w:r>
      </w:hyperlink>
      <w:r w:rsidRPr="008F47C3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.</w:t>
      </w:r>
    </w:p>
    <w:p w14:paraId="632D2547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55FBF467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Mudiad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</w:t>
      </w: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>Meithrin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(no date)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en-GB"/>
        </w:rPr>
        <w:t>Background.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Available at: </w:t>
      </w:r>
      <w:hyperlink r:id="rId21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  <w:lang w:eastAsia="en-GB"/>
          </w:rPr>
          <w:t>https://www.meithrin.cymru/annual-report/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(Accessed: 17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GB"/>
        </w:rPr>
        <w:t xml:space="preserve"> March 2020).</w:t>
      </w:r>
    </w:p>
    <w:p w14:paraId="3DDBE491" w14:textId="77777777" w:rsidR="008F47C3" w:rsidRPr="008F47C3" w:rsidRDefault="008F47C3" w:rsidP="008F47C3">
      <w:pPr>
        <w:keepNext/>
        <w:keepLines/>
        <w:spacing w:before="210" w:after="0" w:line="360" w:lineRule="auto"/>
        <w:jc w:val="both"/>
        <w:outlineLvl w:val="0"/>
        <w:rPr>
          <w:rFonts w:ascii="Times New Roman" w:eastAsiaTheme="majorEastAsia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Theme="majorEastAsia" w:hAnsi="Times New Roman" w:cs="Times New Roman"/>
          <w:sz w:val="24"/>
          <w:szCs w:val="24"/>
          <w:lang w:eastAsia="en-GB"/>
        </w:rPr>
        <w:t xml:space="preserve">Research History (2012) </w:t>
      </w:r>
      <w:r w:rsidRPr="008F47C3">
        <w:rPr>
          <w:rFonts w:ascii="Times New Roman" w:eastAsiaTheme="majorEastAsia" w:hAnsi="Times New Roman" w:cs="Times New Roman"/>
          <w:i/>
          <w:iCs/>
          <w:sz w:val="24"/>
          <w:szCs w:val="24"/>
          <w:lang w:eastAsia="en-GB"/>
        </w:rPr>
        <w:t xml:space="preserve">Maslow’s Hierarchy of Needs. </w:t>
      </w:r>
      <w:r w:rsidRPr="008F47C3">
        <w:rPr>
          <w:rFonts w:ascii="Times New Roman" w:eastAsiaTheme="majorEastAsia" w:hAnsi="Times New Roman" w:cs="Times New Roman"/>
          <w:sz w:val="24"/>
          <w:szCs w:val="24"/>
          <w:lang w:eastAsia="en-GB"/>
        </w:rPr>
        <w:t xml:space="preserve">Available at: </w:t>
      </w:r>
      <w:hyperlink r:id="rId22" w:history="1">
        <w:r w:rsidRPr="008F47C3">
          <w:rPr>
            <w:rFonts w:ascii="Times New Roman" w:eastAsiaTheme="majorEastAsia" w:hAnsi="Times New Roman" w:cs="Times New Roman"/>
            <w:color w:val="0000FF"/>
            <w:sz w:val="24"/>
            <w:szCs w:val="24"/>
            <w:u w:val="single"/>
            <w:lang w:eastAsia="en-GB"/>
          </w:rPr>
          <w:t>http://www.researchhistory.org/2012/06/16/maslows-hierarchy-of-needs/</w:t>
        </w:r>
      </w:hyperlink>
      <w:r w:rsidRPr="008F47C3">
        <w:rPr>
          <w:rFonts w:ascii="Times New Roman" w:eastAsiaTheme="majorEastAsia" w:hAnsi="Times New Roman" w:cs="Times New Roman"/>
          <w:sz w:val="24"/>
          <w:szCs w:val="24"/>
          <w:lang w:eastAsia="en-GB"/>
        </w:rPr>
        <w:t xml:space="preserve"> (Accessed: 28</w:t>
      </w:r>
      <w:r w:rsidRPr="008F47C3">
        <w:rPr>
          <w:rFonts w:ascii="Times New Roman" w:eastAsiaTheme="majorEastAsia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Theme="majorEastAsia" w:hAnsi="Times New Roman" w:cs="Times New Roman"/>
          <w:sz w:val="24"/>
          <w:szCs w:val="24"/>
          <w:lang w:eastAsia="en-GB"/>
        </w:rPr>
        <w:t xml:space="preserve"> March 2020).</w:t>
      </w:r>
    </w:p>
    <w:p w14:paraId="37DC5DA7" w14:textId="77777777" w:rsidR="008F47C3" w:rsidRPr="008F47C3" w:rsidRDefault="008F47C3" w:rsidP="008F4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C019461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6FCA"/>
          <w:sz w:val="24"/>
          <w:szCs w:val="24"/>
          <w:u w:val="single"/>
          <w:bdr w:val="none" w:sz="0" w:space="0" w:color="auto" w:frame="1"/>
          <w:lang w:eastAsia="en-GB"/>
        </w:rPr>
      </w:pPr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Saville-</w:t>
      </w:r>
      <w:proofErr w:type="spellStart"/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Troike</w:t>
      </w:r>
      <w:proofErr w:type="spellEnd"/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, M. (2009) ‘</w:t>
      </w:r>
      <w:r w:rsidRPr="008F47C3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en-GB"/>
        </w:rPr>
        <w:t xml:space="preserve">Private speech: evidence for second language learning strategies during the ‘silent’ period’, Journal of Child Language, 15(3), pp. 567-590. DOI: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23" w:tgtFrame="_blank" w:history="1">
        <w:r w:rsidRPr="008F47C3">
          <w:rPr>
            <w:rFonts w:ascii="Times New Roman" w:eastAsia="Times New Roman" w:hAnsi="Times New Roman" w:cs="Times New Roman"/>
            <w:color w:val="006FCA"/>
            <w:sz w:val="24"/>
            <w:szCs w:val="24"/>
            <w:u w:val="single"/>
            <w:bdr w:val="none" w:sz="0" w:space="0" w:color="auto" w:frame="1"/>
            <w:lang w:eastAsia="en-GB"/>
          </w:rPr>
          <w:t>https://doi.org/10.1017/S0305000900012575</w:t>
        </w:r>
      </w:hyperlink>
      <w:r w:rsidRPr="008F47C3">
        <w:rPr>
          <w:rFonts w:ascii="Times New Roman" w:eastAsia="Times New Roman" w:hAnsi="Times New Roman" w:cs="Times New Roman"/>
          <w:color w:val="006FCA"/>
          <w:sz w:val="24"/>
          <w:szCs w:val="24"/>
          <w:u w:val="single"/>
          <w:bdr w:val="none" w:sz="0" w:space="0" w:color="auto" w:frame="1"/>
          <w:lang w:eastAsia="en-GB"/>
        </w:rPr>
        <w:t>.</w:t>
      </w:r>
    </w:p>
    <w:p w14:paraId="03A6165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15B4F8C8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Scott, S. (2017) ‘</w:t>
      </w:r>
      <w:hyperlink r:id="rId24" w:history="1">
        <w:r w:rsidRPr="008F47C3">
          <w:rPr>
            <w:rFonts w:ascii="Times New Roman" w:eastAsia="Times New Roman" w:hAnsi="Times New Roman" w:cs="Times New Roman"/>
            <w:color w:val="333333"/>
            <w:sz w:val="24"/>
            <w:szCs w:val="24"/>
            <w:lang w:eastAsia="en-GB"/>
          </w:rPr>
          <w:t>Prejudice about regional accents is still prevalent in Britain</w:t>
        </w:r>
      </w:hyperlink>
      <w:r w:rsidRPr="008F47C3"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  <w:t xml:space="preserve">’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UCL News, 18th December. Available at: </w:t>
      </w:r>
      <w:hyperlink r:id="rId25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https://www.ucl.ac.uk/news/2017/dec/prejudice-about-regional-accents-still-prevalent-britain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15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5AB8C1F5" w14:textId="77777777" w:rsidR="008F47C3" w:rsidRPr="008F47C3" w:rsidRDefault="008F47C3" w:rsidP="008F47C3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en-GB"/>
        </w:rPr>
      </w:pPr>
    </w:p>
    <w:p w14:paraId="7CF5C1C5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Smidt, S. (2016)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Multilingualism in the Early Years: Extending the limits of our world.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London: Routledge. </w:t>
      </w:r>
    </w:p>
    <w:p w14:paraId="7B17A6BD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5648A62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EFEFE"/>
          <w:lang w:eastAsia="en-GB"/>
        </w:rPr>
        <w:t xml:space="preserve">The Well-being of Future Generations 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en-GB"/>
        </w:rPr>
        <w:t xml:space="preserve">(Wales)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EFEFE"/>
          <w:lang w:eastAsia="en-GB"/>
        </w:rPr>
        <w:t xml:space="preserve">Act. </w:t>
      </w:r>
      <w:r w:rsidRPr="008F47C3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en-GB"/>
        </w:rPr>
        <w:t>2015, (no chapter) Available at:</w:t>
      </w:r>
      <w:r w:rsidRPr="008F47C3">
        <w:rPr>
          <w:rFonts w:ascii="Times New Roman" w:eastAsia="Times New Roman" w:hAnsi="Times New Roman" w:cs="Times New Roman"/>
          <w:color w:val="08294D"/>
          <w:sz w:val="24"/>
          <w:szCs w:val="24"/>
          <w:shd w:val="clear" w:color="auto" w:fill="FEFEFE"/>
          <w:lang w:eastAsia="en-GB"/>
        </w:rPr>
        <w:t xml:space="preserve"> </w:t>
      </w:r>
      <w:hyperlink r:id="rId26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en-GB"/>
          </w:rPr>
          <w:t>https://futuregenerations.wales/about-us/future-generations-act/</w:t>
        </w:r>
      </w:hyperlink>
      <w:r w:rsidRPr="008F47C3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(Accessed: 10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0D1DB6D5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7FBCC11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Unicef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(no date)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United Nations Convention on the Rights of the Child.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</w:t>
      </w:r>
      <w:hyperlink r:id="rId27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https://downloads.unicef.org.uk/wp-content/uploads/2019/10/UNCRC_summary-1_1.pdf?_ga=2.47027495.1836767790.1584563564-404886305.1569962064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13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21D074FB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5247BA0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shd w:val="clear" w:color="auto" w:fill="FFFFFF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color w:val="202020"/>
          <w:sz w:val="24"/>
          <w:szCs w:val="24"/>
          <w:shd w:val="clear" w:color="auto" w:fill="FFFFFF"/>
          <w:lang w:eastAsia="en-GB"/>
        </w:rPr>
        <w:t>Vanhove</w:t>
      </w:r>
      <w:proofErr w:type="spellEnd"/>
      <w:r w:rsidRPr="008F47C3">
        <w:rPr>
          <w:rFonts w:ascii="Times New Roman" w:eastAsia="Times New Roman" w:hAnsi="Times New Roman" w:cs="Times New Roman"/>
          <w:color w:val="202020"/>
          <w:sz w:val="24"/>
          <w:szCs w:val="24"/>
          <w:shd w:val="clear" w:color="auto" w:fill="FFFFFF"/>
          <w:lang w:eastAsia="en-GB"/>
        </w:rPr>
        <w:t xml:space="preserve">, J. (2013) ‘The Critical Period Hypothesis in Second Language Acquisition: A Statistical Critique and a Reanalysis’, </w:t>
      </w:r>
      <w:proofErr w:type="spellStart"/>
      <w:r w:rsidRPr="008F47C3">
        <w:rPr>
          <w:rFonts w:ascii="Times New Roman" w:eastAsia="Times New Roman" w:hAnsi="Times New Roman" w:cs="Times New Roman"/>
          <w:i/>
          <w:iCs/>
          <w:color w:val="202020"/>
          <w:sz w:val="24"/>
          <w:szCs w:val="24"/>
          <w:shd w:val="clear" w:color="auto" w:fill="FFFFFF"/>
          <w:lang w:eastAsia="en-GB"/>
        </w:rPr>
        <w:t>PLoS</w:t>
      </w:r>
      <w:proofErr w:type="spellEnd"/>
      <w:r w:rsidRPr="008F47C3">
        <w:rPr>
          <w:rFonts w:ascii="Times New Roman" w:eastAsia="Times New Roman" w:hAnsi="Times New Roman" w:cs="Times New Roman"/>
          <w:i/>
          <w:iCs/>
          <w:color w:val="202020"/>
          <w:sz w:val="24"/>
          <w:szCs w:val="24"/>
          <w:shd w:val="clear" w:color="auto" w:fill="FFFFFF"/>
          <w:lang w:eastAsia="en-GB"/>
        </w:rPr>
        <w:t xml:space="preserve"> ONE</w:t>
      </w:r>
      <w:r w:rsidRPr="008F47C3">
        <w:rPr>
          <w:rFonts w:ascii="Times New Roman" w:eastAsia="Times New Roman" w:hAnsi="Times New Roman" w:cs="Times New Roman"/>
          <w:color w:val="202020"/>
          <w:sz w:val="24"/>
          <w:szCs w:val="24"/>
          <w:shd w:val="clear" w:color="auto" w:fill="FFFFFF"/>
          <w:lang w:eastAsia="en-GB"/>
        </w:rPr>
        <w:t xml:space="preserve"> 8(7). DOI: </w:t>
      </w:r>
      <w:hyperlink r:id="rId28" w:tgtFrame="pmc_ext" w:history="1">
        <w:r w:rsidRPr="008F47C3">
          <w:rPr>
            <w:rFonts w:ascii="Times New Roman" w:eastAsia="Times New Roman" w:hAnsi="Times New Roman" w:cs="Times New Roman"/>
            <w:color w:val="2F4A8B"/>
            <w:sz w:val="24"/>
            <w:szCs w:val="24"/>
            <w:u w:val="single"/>
            <w:lang w:eastAsia="en-GB"/>
          </w:rPr>
          <w:t>10.1371/journal.pone.0069172</w:t>
        </w:r>
      </w:hyperlink>
      <w:r w:rsidRPr="008F47C3">
        <w:rPr>
          <w:rFonts w:ascii="Times New Roman" w:eastAsia="Times New Roman" w:hAnsi="Times New Roman" w:cs="Times New Roman"/>
          <w:color w:val="2F4A8B"/>
          <w:sz w:val="24"/>
          <w:szCs w:val="24"/>
          <w:u w:val="single"/>
          <w:lang w:eastAsia="en-GB"/>
        </w:rPr>
        <w:t>.</w:t>
      </w:r>
    </w:p>
    <w:p w14:paraId="73A79D0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Vince, G. (2016)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Amazing Benefits of Being Bilingual.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</w:t>
      </w:r>
      <w:hyperlink r:id="rId29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https://www.bbc.com/future/article/20160811-the-amazing-benefits-of-being-bilingual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10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00406267" w14:textId="77777777" w:rsidR="008F47C3" w:rsidRPr="008F47C3" w:rsidRDefault="008F47C3" w:rsidP="008F47C3">
      <w:pPr>
        <w:spacing w:before="240" w:after="12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Wattendorf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E. and </w:t>
      </w:r>
      <w:proofErr w:type="spellStart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Festman</w:t>
      </w:r>
      <w:proofErr w:type="spellEnd"/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J. (2008) ‘Images of the Multilingual Brain: The Effect of Age of Second Language Acquisition’,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Annual Review of Applied Linguistics, 28, pp.3-24. DOI: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30" w:tgtFrame="_blank" w:history="1">
        <w:r w:rsidRPr="008F47C3">
          <w:rPr>
            <w:rFonts w:ascii="Times New Roman" w:eastAsia="Times New Roman" w:hAnsi="Times New Roman" w:cs="Times New Roman"/>
            <w:color w:val="006FCA"/>
            <w:sz w:val="24"/>
            <w:szCs w:val="24"/>
            <w:u w:val="single"/>
            <w:bdr w:val="none" w:sz="0" w:space="0" w:color="auto" w:frame="1"/>
            <w:lang w:eastAsia="en-GB"/>
          </w:rPr>
          <w:t>https://doi.org/10.1017/S0267190508080033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10BADE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 (2003)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Developing the Curriculum </w:t>
      </w:r>
      <w:proofErr w:type="spellStart"/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Cymrieg</w:t>
      </w:r>
      <w:proofErr w:type="spellEnd"/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.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Surrey: ACCAC. </w:t>
      </w:r>
    </w:p>
    <w:p w14:paraId="781B88BA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35941ED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Welsh Gov (2017) </w:t>
      </w:r>
      <w:r w:rsidRPr="008F47C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n-GB"/>
        </w:rPr>
        <w:t xml:space="preserve">Research into Conditions Influencing Welsh Language Transmission and Use in Families. </w:t>
      </w:r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Available at: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31" w:history="1">
        <w:r w:rsidRPr="008F47C3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lang w:eastAsia="en-GB"/>
          </w:rPr>
          <w:t>https://gov.wales/sites/default/files/statistics-and-research/2018-12/170612-welsh-language-transmission-use-in-families-en.pdf</w:t>
        </w:r>
      </w:hyperlink>
      <w:r w:rsidRPr="008F47C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(Accessed:24th March 2020).</w:t>
      </w:r>
    </w:p>
    <w:p w14:paraId="224312C4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p w14:paraId="0233B1BD" w14:textId="77777777" w:rsidR="008F47C3" w:rsidRPr="008F47C3" w:rsidRDefault="008F47C3" w:rsidP="008F47C3">
      <w:pPr>
        <w:spacing w:after="7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 (2019) </w:t>
      </w:r>
      <w:hyperlink r:id="rId32" w:anchor="content" w:history="1">
        <w:r w:rsidRPr="008F47C3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Minister unveils new measures to deliver 1 million Welsh speakers                   by 2050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33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https://gov.wales/minister-unveils-new-measures-deliver-1-million-welsh-speakers-2050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13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14364C8C" w14:textId="77777777" w:rsidR="008F47C3" w:rsidRPr="008F47C3" w:rsidRDefault="008F47C3" w:rsidP="008F47C3">
      <w:pPr>
        <w:spacing w:after="7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22342C6" w14:textId="77777777" w:rsidR="008F47C3" w:rsidRPr="008F47C3" w:rsidRDefault="008F47C3" w:rsidP="008F47C3">
      <w:pPr>
        <w:spacing w:after="0" w:line="360" w:lineRule="auto"/>
        <w:ind w:right="30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color w:val="595959"/>
          <w:sz w:val="24"/>
          <w:szCs w:val="24"/>
          <w:lang w:eastAsia="en-GB"/>
        </w:rPr>
        <w:lastRenderedPageBreak/>
        <w:t>Welsh Gov (no date)</w:t>
      </w:r>
      <w:r w:rsidRPr="008F47C3">
        <w:rPr>
          <w:rFonts w:ascii="Times New Roman" w:eastAsia="Times New Roman" w:hAnsi="Times New Roman" w:cs="Times New Roman"/>
          <w:color w:val="1F1F1F"/>
          <w:sz w:val="24"/>
          <w:szCs w:val="24"/>
          <w:shd w:val="clear" w:color="auto" w:fill="FFFFFF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i/>
          <w:iCs/>
          <w:color w:val="1F1F1F"/>
          <w:sz w:val="24"/>
          <w:szCs w:val="24"/>
          <w:shd w:val="clear" w:color="auto" w:fill="FFFFFF"/>
          <w:lang w:eastAsia="en-GB"/>
        </w:rPr>
        <w:t>Benefits of learning Welsh</w:t>
      </w:r>
      <w:r w:rsidRPr="008F47C3">
        <w:rPr>
          <w:rFonts w:ascii="Times New Roman" w:eastAsia="Times New Roman" w:hAnsi="Times New Roman" w:cs="Times New Roman"/>
          <w:i/>
          <w:iCs/>
          <w:color w:val="595959"/>
          <w:sz w:val="24"/>
          <w:szCs w:val="24"/>
          <w:lang w:eastAsia="en-GB"/>
        </w:rPr>
        <w:t xml:space="preserve">. </w:t>
      </w:r>
      <w:r w:rsidRPr="008F47C3">
        <w:rPr>
          <w:rFonts w:ascii="Times New Roman" w:eastAsia="Times New Roman" w:hAnsi="Times New Roman" w:cs="Times New Roman"/>
          <w:color w:val="595959"/>
          <w:sz w:val="24"/>
          <w:szCs w:val="24"/>
          <w:lang w:eastAsia="en-GB"/>
        </w:rPr>
        <w:t xml:space="preserve">Available at: </w:t>
      </w:r>
      <w:hyperlink r:id="rId34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en-GB"/>
          </w:rPr>
          <w:t>https://careerswales.gov.wales/courses-and-training/learn-welsh</w:t>
        </w:r>
      </w:hyperlink>
      <w:r w:rsidRPr="008F47C3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(Accessed: 24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1DC55AFB" w14:textId="77777777" w:rsidR="008F47C3" w:rsidRPr="008F47C3" w:rsidRDefault="008F47C3" w:rsidP="008F47C3">
      <w:pPr>
        <w:spacing w:after="0" w:line="360" w:lineRule="auto"/>
        <w:ind w:right="300"/>
        <w:jc w:val="both"/>
        <w:textAlignment w:val="baseline"/>
        <w:rPr>
          <w:rFonts w:ascii="Times New Roman" w:eastAsia="Times New Roman" w:hAnsi="Times New Roman" w:cs="Times New Roman"/>
          <w:color w:val="595959"/>
          <w:sz w:val="24"/>
          <w:szCs w:val="24"/>
          <w:lang w:eastAsia="en-GB"/>
        </w:rPr>
      </w:pPr>
    </w:p>
    <w:p w14:paraId="374019BE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(2015)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Foundation Phase Framework 2015.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</w:t>
      </w:r>
      <w:hyperlink r:id="rId35" w:history="1">
        <w:r w:rsidRPr="008F47C3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lang w:eastAsia="en-GB"/>
          </w:rPr>
          <w:t>https://gov.wales/sites/default/files/publications/2018-02/foundation-phase-framework-revised-2015.pdf</w:t>
        </w:r>
      </w:hyperlink>
      <w:r w:rsidRPr="008F47C3">
        <w:rPr>
          <w:rFonts w:ascii="Times New Roman" w:eastAsia="Times New Roman" w:hAnsi="Times New Roman" w:cs="Times New Roman"/>
          <w:color w:val="0563C1" w:themeColor="hyperlink"/>
          <w:sz w:val="24"/>
          <w:szCs w:val="24"/>
          <w:lang w:eastAsia="en-GB"/>
        </w:rPr>
        <w:t xml:space="preserve"> 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>(Accessed: 17th March 2020).</w:t>
      </w:r>
    </w:p>
    <w:p w14:paraId="31284E3D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24E472F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(2015c)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Successful Futures Looking at the Curriculum and Assessment Arrangements in Wales A summary of Professor Graham Donaldson’s report. Available at: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36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https://gov.wales/sites/default/files/publications/2018-03/succesful-futures-a-summary-of-professor-graham-donaldsons-report.pdf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(Accessed:18th March 2020).</w:t>
      </w:r>
    </w:p>
    <w:p w14:paraId="400DCBC9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C4FC5A5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Ying, X. (2017) ‘Literature Review on Critical Period Hypothesis’, </w:t>
      </w:r>
      <w:r w:rsidRPr="008F47C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International Journal of Liberal Arts and Social Science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5(5), pp. 44-48. Available at:  </w:t>
      </w:r>
      <w:hyperlink r:id="rId37" w:history="1">
        <w:r w:rsidRPr="008F47C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https://www.ijlass.org/data/frontImages/gallery/Vol._5_No._5/6._44-48.pdf</w:t>
        </w:r>
      </w:hyperlink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(Accessed: 22</w:t>
      </w:r>
      <w:r w:rsidRPr="008F4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nd</w:t>
      </w:r>
      <w:r w:rsidRPr="008F47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March 2020).</w:t>
      </w:r>
    </w:p>
    <w:p w14:paraId="4B5E2CCC" w14:textId="77777777" w:rsidR="008F47C3" w:rsidRPr="008F47C3" w:rsidRDefault="008F47C3" w:rsidP="008F47C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</w:pPr>
    </w:p>
    <w:bookmarkEnd w:id="0"/>
    <w:p w14:paraId="3B3C158D" w14:textId="77777777" w:rsidR="00B9256E" w:rsidRPr="008F47C3" w:rsidRDefault="008F47C3">
      <w:pPr>
        <w:rPr>
          <w:rFonts w:ascii="Times New Roman" w:hAnsi="Times New Roman" w:cs="Times New Roman"/>
        </w:rPr>
      </w:pPr>
    </w:p>
    <w:sectPr w:rsidR="00B9256E" w:rsidRPr="008F47C3">
      <w:head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970A3" w14:textId="77777777" w:rsidR="00E616B3" w:rsidRDefault="008F47C3">
    <w:pPr>
      <w:pStyle w:val="Header"/>
    </w:pPr>
    <w:r>
      <w:t>Student Number: 1905069</w:t>
    </w:r>
    <w:r>
      <w:tab/>
      <w:t>Module: E</w:t>
    </w:r>
    <w:r>
      <w:t>A</w:t>
    </w:r>
    <w:r>
      <w:t>E</w:t>
    </w:r>
    <w:r>
      <w:t>E</w:t>
    </w:r>
    <w:r>
      <w:t>40</w:t>
    </w:r>
    <w:r>
      <w:t>06</w:t>
    </w:r>
    <w:r>
      <w:tab/>
    </w:r>
    <w:r>
      <w:t xml:space="preserve">Word Count: </w:t>
    </w:r>
    <w:r>
      <w:t>1585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7C3"/>
    <w:rsid w:val="00447E8C"/>
    <w:rsid w:val="008F47C3"/>
    <w:rsid w:val="00A9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D0ACE"/>
  <w15:chartTrackingRefBased/>
  <w15:docId w15:val="{E50F61C8-4227-4736-87A1-ADA8C24CF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7C3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8F47C3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english.org/Images/524278-to-use-or-not-to-use-the-students-own-language-silvana-richardson-cambridge-english-teacher-.pdf" TargetMode="External"/><Relationship Id="rId13" Type="http://schemas.openxmlformats.org/officeDocument/2006/relationships/hyperlink" Target="https://www.nurseryworld.co.uk/features/article/managing-equality-and-diversity-part-6-language-and-culture-culture-club" TargetMode="External"/><Relationship Id="rId18" Type="http://schemas.openxmlformats.org/officeDocument/2006/relationships/hyperlink" Target="http://www.hanen.org/Helpful-Info/Our-Views-on-the-News/Are-Two-Languages-Better-Than-One-.aspx" TargetMode="External"/><Relationship Id="rId26" Type="http://schemas.openxmlformats.org/officeDocument/2006/relationships/hyperlink" Target="https://futuregenerations.wales/about-us/future-generations-act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meithrin.cymru/annual-report/" TargetMode="External"/><Relationship Id="rId34" Type="http://schemas.openxmlformats.org/officeDocument/2006/relationships/hyperlink" Target="https://careerswales.gov.wales/courses-and-training/learn-welsh" TargetMode="External"/><Relationship Id="rId7" Type="http://schemas.openxmlformats.org/officeDocument/2006/relationships/hyperlink" Target="https://www.teachingenglish.org.uk/article/critical-period-hypothesis" TargetMode="External"/><Relationship Id="rId12" Type="http://schemas.openxmlformats.org/officeDocument/2006/relationships/hyperlink" Target="https://on.cpf.ca/wp-content/blogs.dir/1/files/Early-Childhood-Bilingualism-Perils-and-Possibilities-Fred-Genesee-April-09.pdf" TargetMode="External"/><Relationship Id="rId17" Type="http://schemas.openxmlformats.org/officeDocument/2006/relationships/hyperlink" Target="http://www.hanen.org/Helpful-Info/Articles/Bilingualism-in-Young-Children--Separating-Fact-fr.aspx" TargetMode="External"/><Relationship Id="rId25" Type="http://schemas.openxmlformats.org/officeDocument/2006/relationships/hyperlink" Target="https://www.ucl.ac.uk/news/2017/dec/prejudice-about-regional-accents-still-prevalent-britain" TargetMode="External"/><Relationship Id="rId33" Type="http://schemas.openxmlformats.org/officeDocument/2006/relationships/hyperlink" Target="https://gov.wales/minister-unveils-new-measures-deliver-1-million-welsh-speakers-2050" TargetMode="Externa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alzforum.org/news/research-news/being-bilingual-buffers-against-alzheimers-improving-connectivity" TargetMode="External"/><Relationship Id="rId20" Type="http://schemas.openxmlformats.org/officeDocument/2006/relationships/hyperlink" Target="http://dx.doi.org/10.1016/j.ecresq.2015.08.005" TargetMode="External"/><Relationship Id="rId29" Type="http://schemas.openxmlformats.org/officeDocument/2006/relationships/hyperlink" Target="https://www.bbc.com/future/article/20160811-the-amazing-benefits-of-being-bilingual" TargetMode="External"/><Relationship Id="rId1" Type="http://schemas.openxmlformats.org/officeDocument/2006/relationships/styles" Target="styles.xml"/><Relationship Id="rId6" Type="http://schemas.openxmlformats.org/officeDocument/2006/relationships/hyperlink" Target="https://dx.doi.org/10.1111%2Fcdep.12116" TargetMode="External"/><Relationship Id="rId11" Type="http://schemas.openxmlformats.org/officeDocument/2006/relationships/hyperlink" Target="http://dx.doi.org/10.17206/apjrece.2018.12.3.1" TargetMode="External"/><Relationship Id="rId24" Type="http://schemas.openxmlformats.org/officeDocument/2006/relationships/hyperlink" Target="https://www.ucl.ac.uk/news/2017/dec/prejudice-about-regional-accents-still-prevalent-britain" TargetMode="External"/><Relationship Id="rId32" Type="http://schemas.openxmlformats.org/officeDocument/2006/relationships/hyperlink" Target="https://gov.wales/minister-unveils-new-measures-deliver-1-million-welsh-speakers-2050" TargetMode="External"/><Relationship Id="rId37" Type="http://schemas.openxmlformats.org/officeDocument/2006/relationships/hyperlink" Target="https://www.ijlass.org/data/frontImages/gallery/Vol._5_No._5/6._44-48.pdf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meits.org/policy-papers/paper/healthy-linguistic-diet" TargetMode="External"/><Relationship Id="rId15" Type="http://schemas.openxmlformats.org/officeDocument/2006/relationships/hyperlink" Target="https://doi.org/10.1017/S1366728908003398" TargetMode="External"/><Relationship Id="rId23" Type="http://schemas.openxmlformats.org/officeDocument/2006/relationships/hyperlink" Target="https://doi.org/10.1017/S0305000900012575" TargetMode="External"/><Relationship Id="rId28" Type="http://schemas.openxmlformats.org/officeDocument/2006/relationships/hyperlink" Target="https://dx.doi.org/10.1371%2Fjournal.pone.0069172" TargetMode="External"/><Relationship Id="rId36" Type="http://schemas.openxmlformats.org/officeDocument/2006/relationships/hyperlink" Target="https://gov.wales/sites/default/files/publications/2018-03/succesful-futures-a-summary-of-professor-graham-donaldsons-report.pdf" TargetMode="External"/><Relationship Id="rId10" Type="http://schemas.openxmlformats.org/officeDocument/2006/relationships/hyperlink" Target="https://dx.doi.org/10.1177%2F0956797615574699" TargetMode="External"/><Relationship Id="rId19" Type="http://schemas.openxmlformats.org/officeDocument/2006/relationships/hyperlink" Target="https://pure.southwales.ac.uk/en/studentthesis/the-role-of-playful-practice-for-learning-in-the-early-years(e018fcb8-6a64-4373-9919-2cf707b335b8).html" TargetMode="External"/><Relationship Id="rId31" Type="http://schemas.openxmlformats.org/officeDocument/2006/relationships/hyperlink" Target="https://gov.wales/sites/default/files/statistics-and-research/2018-12/170612-welsh-language-transmission-use-in-families-en.pdf" TargetMode="External"/><Relationship Id="rId4" Type="http://schemas.openxmlformats.org/officeDocument/2006/relationships/hyperlink" Target="https://link-springer-com.ezproxy.uwtsd.ac.uk/article/10.1007/s10649-017-9768-1" TargetMode="External"/><Relationship Id="rId9" Type="http://schemas.openxmlformats.org/officeDocument/2006/relationships/hyperlink" Target="https://www.childcomwales.org.uk/uncrc-childrens-rights/" TargetMode="External"/><Relationship Id="rId14" Type="http://schemas.openxmlformats.org/officeDocument/2006/relationships/hyperlink" Target="http://www.npr.org/sections/ed/2016/11/29/497943749/6-potential-brain-benefits-of-bilingual-education" TargetMode="External"/><Relationship Id="rId22" Type="http://schemas.openxmlformats.org/officeDocument/2006/relationships/hyperlink" Target="http://www.researchhistory.org/2012/06/16/maslows-hierarchy-of-needs/" TargetMode="External"/><Relationship Id="rId27" Type="http://schemas.openxmlformats.org/officeDocument/2006/relationships/hyperlink" Target="https://downloads.unicef.org.uk/wp-content/uploads/2019/10/UNCRC_summary-1_1.pdf?_ga=2.47027495.1836767790.1584563564-404886305.1569962064" TargetMode="External"/><Relationship Id="rId30" Type="http://schemas.openxmlformats.org/officeDocument/2006/relationships/hyperlink" Target="https://doi.org/10.1017/S0267190508080033" TargetMode="External"/><Relationship Id="rId35" Type="http://schemas.openxmlformats.org/officeDocument/2006/relationships/hyperlink" Target="https://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1744</Words>
  <Characters>9942</Characters>
  <Application>Microsoft Office Word</Application>
  <DocSecurity>0</DocSecurity>
  <Lines>82</Lines>
  <Paragraphs>23</Paragraphs>
  <ScaleCrop>false</ScaleCrop>
  <Company/>
  <LinksUpToDate>false</LinksUpToDate>
  <CharactersWithSpaces>11663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Evans (1905069)</dc:creator>
  <cp:keywords/>
  <dc:description/>
  <cp:lastModifiedBy>Rhian Evans (1905069)</cp:lastModifiedBy>
  <cp:revision>1</cp:revision>
  <dcterms:created xsi:type="dcterms:W3CDTF">2020-04-02T09:35:00Z</dcterms:created>
  <dcterms:modified xsi:type="dcterms:W3CDTF">2020-04-02T09:36:00Z</dcterms:modified>
</cp:coreProperties>
</file>