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Default="00366F40" w:rsidP="00366F40">
      <w:pPr>
        <w:jc w:val="center"/>
        <w:rPr>
          <w:rFonts w:ascii="Times New Roman" w:hAnsi="Times New Roman" w:cs="Times New Roman"/>
        </w:rPr>
      </w:pPr>
      <w:r>
        <w:rPr>
          <w:rFonts w:ascii="Times New Roman" w:hAnsi="Times New Roman" w:cs="Times New Roman"/>
          <w:noProof/>
        </w:rPr>
        <w:drawing>
          <wp:inline distT="0" distB="0" distL="0" distR="0" wp14:anchorId="63B9EDF6" wp14:editId="6EEAE82E">
            <wp:extent cx="1816735" cy="72517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rsidR="00366F40" w:rsidRDefault="00366F40" w:rsidP="00366F40">
      <w:pPr>
        <w:rPr>
          <w:rFonts w:ascii="Times New Roman" w:hAnsi="Times New Roman" w:cs="Times New Roman"/>
        </w:rPr>
      </w:pPr>
    </w:p>
    <w:p w:rsidR="00366F40" w:rsidRDefault="00366F40" w:rsidP="00366F40">
      <w:pPr>
        <w:rPr>
          <w:rFonts w:ascii="Times New Roman" w:hAnsi="Times New Roman" w:cs="Times New Roman"/>
        </w:rPr>
      </w:pPr>
    </w:p>
    <w:p w:rsidR="00366F40"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FB0B21" w:rsidRDefault="00366F40" w:rsidP="00366F40">
      <w:pPr>
        <w:jc w:val="center"/>
        <w:rPr>
          <w:rFonts w:ascii="Times New Roman" w:hAnsi="Times New Roman" w:cs="Times New Roman"/>
          <w:b/>
          <w:sz w:val="44"/>
          <w:szCs w:val="44"/>
        </w:rPr>
      </w:pPr>
      <w:r>
        <w:rPr>
          <w:rFonts w:ascii="Times New Roman" w:hAnsi="Times New Roman" w:cs="Times New Roman"/>
          <w:b/>
          <w:sz w:val="44"/>
          <w:szCs w:val="44"/>
        </w:rPr>
        <w:t xml:space="preserve">Assessing </w:t>
      </w:r>
    </w:p>
    <w:p w:rsidR="00FB0B21" w:rsidRDefault="00FB0B21" w:rsidP="00366F40">
      <w:pPr>
        <w:jc w:val="center"/>
        <w:rPr>
          <w:rFonts w:ascii="Times New Roman" w:hAnsi="Times New Roman" w:cs="Times New Roman"/>
          <w:b/>
          <w:sz w:val="44"/>
          <w:szCs w:val="44"/>
        </w:rPr>
      </w:pPr>
      <w:r>
        <w:rPr>
          <w:rFonts w:ascii="Times New Roman" w:hAnsi="Times New Roman" w:cs="Times New Roman"/>
          <w:b/>
          <w:sz w:val="44"/>
          <w:szCs w:val="44"/>
        </w:rPr>
        <w:t>the Decision-Making</w:t>
      </w:r>
      <w:r w:rsidR="00366F40">
        <w:rPr>
          <w:rFonts w:ascii="Times New Roman" w:hAnsi="Times New Roman" w:cs="Times New Roman"/>
          <w:b/>
          <w:sz w:val="44"/>
          <w:szCs w:val="44"/>
        </w:rPr>
        <w:t xml:space="preserve"> </w:t>
      </w:r>
      <w:r>
        <w:rPr>
          <w:rFonts w:ascii="Times New Roman" w:hAnsi="Times New Roman" w:cs="Times New Roman"/>
          <w:b/>
          <w:sz w:val="44"/>
          <w:szCs w:val="44"/>
        </w:rPr>
        <w:t xml:space="preserve">and Strategic Changes </w:t>
      </w:r>
      <w:r w:rsidR="00470003">
        <w:rPr>
          <w:rFonts w:ascii="Times New Roman" w:hAnsi="Times New Roman" w:cs="Times New Roman"/>
          <w:b/>
          <w:sz w:val="44"/>
          <w:szCs w:val="44"/>
        </w:rPr>
        <w:t>of</w:t>
      </w:r>
      <w:r w:rsidR="00366F40">
        <w:rPr>
          <w:rFonts w:ascii="Times New Roman" w:hAnsi="Times New Roman" w:cs="Times New Roman"/>
          <w:b/>
          <w:sz w:val="44"/>
          <w:szCs w:val="44"/>
        </w:rPr>
        <w:t xml:space="preserve"> </w:t>
      </w:r>
    </w:p>
    <w:p w:rsidR="00366F40" w:rsidRPr="0013644A" w:rsidRDefault="00366F40" w:rsidP="00366F40">
      <w:pPr>
        <w:jc w:val="center"/>
        <w:rPr>
          <w:rFonts w:ascii="Times New Roman" w:hAnsi="Times New Roman" w:cs="Times New Roman"/>
          <w:b/>
          <w:sz w:val="44"/>
          <w:szCs w:val="44"/>
        </w:rPr>
      </w:pPr>
      <w:r>
        <w:rPr>
          <w:rFonts w:ascii="Times New Roman" w:hAnsi="Times New Roman" w:cs="Times New Roman"/>
          <w:b/>
          <w:sz w:val="44"/>
          <w:szCs w:val="44"/>
        </w:rPr>
        <w:t>SoftBank’s Acquisition of Arm</w:t>
      </w: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hAnsi="Times New Roman" w:cs="Times New Roman"/>
          <w:sz w:val="36"/>
          <w:szCs w:val="36"/>
        </w:rPr>
      </w:pPr>
      <w:r w:rsidRPr="0013644A">
        <w:rPr>
          <w:rFonts w:ascii="Times New Roman" w:hAnsi="Times New Roman" w:cs="Times New Roman"/>
          <w:b/>
          <w:sz w:val="36"/>
          <w:szCs w:val="36"/>
        </w:rPr>
        <w:t>Student Number:</w:t>
      </w:r>
      <w:r w:rsidRPr="0013644A">
        <w:rPr>
          <w:rFonts w:ascii="Times New Roman" w:hAnsi="Times New Roman" w:cs="Times New Roman"/>
          <w:sz w:val="36"/>
          <w:szCs w:val="36"/>
        </w:rPr>
        <w:t xml:space="preserve"> 1806484</w:t>
      </w:r>
    </w:p>
    <w:p w:rsidR="00366F40" w:rsidRPr="0013644A" w:rsidRDefault="00366F40" w:rsidP="00366F40">
      <w:pPr>
        <w:rPr>
          <w:rFonts w:ascii="Times New Roman" w:hAnsi="Times New Roman" w:cs="Times New Roman"/>
          <w:sz w:val="36"/>
          <w:szCs w:val="36"/>
        </w:rPr>
      </w:pPr>
      <w:r w:rsidRPr="0013644A">
        <w:rPr>
          <w:rFonts w:ascii="Times New Roman" w:hAnsi="Times New Roman" w:cs="Times New Roman"/>
          <w:b/>
          <w:sz w:val="36"/>
          <w:szCs w:val="36"/>
        </w:rPr>
        <w:t>Module Title:</w:t>
      </w:r>
      <w:r w:rsidRPr="0013644A">
        <w:rPr>
          <w:rFonts w:ascii="Times New Roman" w:hAnsi="Times New Roman" w:cs="Times New Roman"/>
          <w:sz w:val="36"/>
          <w:szCs w:val="36"/>
        </w:rPr>
        <w:t xml:space="preserve"> </w:t>
      </w:r>
      <w:r>
        <w:rPr>
          <w:rFonts w:ascii="Times New Roman" w:hAnsi="Times New Roman" w:cs="Times New Roman"/>
          <w:sz w:val="36"/>
          <w:szCs w:val="36"/>
        </w:rPr>
        <w:t>Strategic Change and Organisations</w:t>
      </w:r>
      <w:r w:rsidRPr="0013644A">
        <w:rPr>
          <w:rFonts w:ascii="Times New Roman" w:hAnsi="Times New Roman" w:cs="Times New Roman"/>
          <w:sz w:val="36"/>
          <w:szCs w:val="36"/>
        </w:rPr>
        <w:t xml:space="preserve"> (LCDB700</w:t>
      </w:r>
      <w:r>
        <w:rPr>
          <w:rFonts w:ascii="Times New Roman" w:hAnsi="Times New Roman" w:cs="Times New Roman"/>
          <w:sz w:val="36"/>
          <w:szCs w:val="36"/>
        </w:rPr>
        <w:t>5</w:t>
      </w:r>
      <w:r w:rsidRPr="0013644A">
        <w:rPr>
          <w:rFonts w:ascii="Times New Roman" w:hAnsi="Times New Roman" w:cs="Times New Roman"/>
          <w:sz w:val="36"/>
          <w:szCs w:val="36"/>
        </w:rPr>
        <w:t>)</w:t>
      </w:r>
    </w:p>
    <w:p w:rsidR="00366F40" w:rsidRPr="0013644A" w:rsidRDefault="00366F40" w:rsidP="00366F40">
      <w:pPr>
        <w:rPr>
          <w:rFonts w:ascii="Times New Roman" w:hAnsi="Times New Roman" w:cs="Times New Roman"/>
        </w:rPr>
      </w:pPr>
      <w:r w:rsidRPr="0013644A">
        <w:rPr>
          <w:rFonts w:ascii="Times New Roman" w:hAnsi="Times New Roman" w:cs="Times New Roman"/>
          <w:b/>
          <w:sz w:val="36"/>
          <w:szCs w:val="36"/>
        </w:rPr>
        <w:t>Module Lecturer:</w:t>
      </w:r>
      <w:r w:rsidRPr="0013644A">
        <w:rPr>
          <w:rFonts w:ascii="Times New Roman" w:hAnsi="Times New Roman" w:cs="Times New Roman"/>
          <w:sz w:val="36"/>
          <w:szCs w:val="36"/>
        </w:rPr>
        <w:t xml:space="preserve"> </w:t>
      </w:r>
      <w:r>
        <w:rPr>
          <w:rFonts w:ascii="Times New Roman" w:hAnsi="Times New Roman" w:cs="Times New Roman"/>
          <w:sz w:val="36"/>
          <w:szCs w:val="36"/>
        </w:rPr>
        <w:t xml:space="preserve">Dr </w:t>
      </w:r>
      <w:r w:rsidR="005C3455" w:rsidRPr="005C3455">
        <w:rPr>
          <w:rFonts w:ascii="Times New Roman" w:hAnsi="Times New Roman" w:cs="Times New Roman"/>
          <w:sz w:val="36"/>
          <w:szCs w:val="36"/>
        </w:rPr>
        <w:t xml:space="preserve">Gladius </w:t>
      </w:r>
      <w:proofErr w:type="spellStart"/>
      <w:r w:rsidR="005C3455" w:rsidRPr="005C3455">
        <w:rPr>
          <w:rFonts w:ascii="Times New Roman" w:hAnsi="Times New Roman" w:cs="Times New Roman"/>
          <w:sz w:val="36"/>
          <w:szCs w:val="36"/>
        </w:rPr>
        <w:t>Kulothungan</w:t>
      </w:r>
      <w:bookmarkStart w:id="0" w:name="_GoBack"/>
      <w:bookmarkEnd w:id="0"/>
      <w:proofErr w:type="spellEnd"/>
    </w:p>
    <w:p w:rsidR="00366F40" w:rsidRPr="0013644A" w:rsidRDefault="00366F40" w:rsidP="00366F40">
      <w:pPr>
        <w:rPr>
          <w:rFonts w:ascii="Times New Roman" w:hAnsi="Times New Roman" w:cs="Times New Roman"/>
        </w:rPr>
      </w:pPr>
    </w:p>
    <w:p w:rsidR="00366F40" w:rsidRPr="0013644A" w:rsidRDefault="00366F40" w:rsidP="00366F40">
      <w:pPr>
        <w:rPr>
          <w:rFonts w:ascii="Times New Roman" w:eastAsiaTheme="majorEastAsia" w:hAnsi="Times New Roman" w:cs="Times New Roman"/>
          <w:b/>
          <w:bCs/>
          <w:sz w:val="32"/>
          <w:szCs w:val="32"/>
        </w:rPr>
      </w:pPr>
    </w:p>
    <w:p w:rsidR="006317E0" w:rsidRDefault="006317E0">
      <w:pPr>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rsidR="00A30892" w:rsidRPr="005E5847" w:rsidRDefault="009F57F0" w:rsidP="005E5847">
      <w:pPr>
        <w:pStyle w:val="1"/>
        <w:rPr>
          <w:rFonts w:ascii="Times New Roman" w:hAnsi="Times New Roman" w:cs="Times New Roman"/>
          <w:b/>
          <w:bCs/>
          <w:color w:val="auto"/>
          <w:sz w:val="36"/>
          <w:szCs w:val="36"/>
        </w:rPr>
      </w:pPr>
      <w:r>
        <w:rPr>
          <w:rFonts w:ascii="Times New Roman" w:hAnsi="Times New Roman" w:cs="Times New Roman"/>
          <w:b/>
          <w:bCs/>
          <w:color w:val="auto"/>
          <w:sz w:val="36"/>
          <w:szCs w:val="36"/>
        </w:rPr>
        <w:lastRenderedPageBreak/>
        <w:t xml:space="preserve">1 </w:t>
      </w:r>
      <w:r w:rsidR="005E5847" w:rsidRPr="005E5847">
        <w:rPr>
          <w:rFonts w:ascii="Times New Roman" w:hAnsi="Times New Roman" w:cs="Times New Roman"/>
          <w:b/>
          <w:bCs/>
          <w:color w:val="auto"/>
          <w:sz w:val="36"/>
          <w:szCs w:val="36"/>
        </w:rPr>
        <w:t>Introduction</w:t>
      </w:r>
    </w:p>
    <w:p w:rsidR="00A30892" w:rsidRDefault="0098187D" w:rsidP="0098187D">
      <w:pPr>
        <w:jc w:val="both"/>
        <w:rPr>
          <w:rFonts w:ascii="Times New Roman" w:hAnsi="Times New Roman" w:cs="Times New Roman"/>
          <w:sz w:val="24"/>
          <w:szCs w:val="24"/>
        </w:rPr>
      </w:pPr>
      <w:r w:rsidRPr="0098187D">
        <w:rPr>
          <w:rFonts w:ascii="Times New Roman" w:hAnsi="Times New Roman" w:cs="Times New Roman"/>
          <w:sz w:val="24"/>
          <w:szCs w:val="24"/>
        </w:rPr>
        <w:t>SOFTBANK Corp., the predecessor of SoftBank Group, was founded in 1981 by Masayoshi Son as a software distributor</w:t>
      </w:r>
      <w:r w:rsidR="00AB7F43">
        <w:rPr>
          <w:rFonts w:ascii="Times New Roman" w:hAnsi="Times New Roman" w:cs="Times New Roman"/>
          <w:sz w:val="24"/>
          <w:szCs w:val="24"/>
        </w:rPr>
        <w:t xml:space="preserve"> </w:t>
      </w:r>
      <w:r w:rsidR="00AB7F43">
        <w:rPr>
          <w:rFonts w:ascii="Times New Roman" w:hAnsi="Times New Roman" w:cs="Times New Roman"/>
          <w:sz w:val="24"/>
          <w:szCs w:val="24"/>
        </w:rPr>
        <w:fldChar w:fldCharType="begin" w:fldLock="1"/>
      </w:r>
      <w:r w:rsidR="004A7ABC">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00AB7F43">
        <w:rPr>
          <w:rFonts w:ascii="Times New Roman" w:hAnsi="Times New Roman" w:cs="Times New Roman"/>
          <w:sz w:val="24"/>
          <w:szCs w:val="24"/>
        </w:rPr>
        <w:fldChar w:fldCharType="separate"/>
      </w:r>
      <w:r w:rsidR="00AB7F43" w:rsidRPr="00AB7F43">
        <w:rPr>
          <w:rFonts w:ascii="Times New Roman" w:hAnsi="Times New Roman" w:cs="Times New Roman"/>
          <w:noProof/>
          <w:sz w:val="24"/>
          <w:szCs w:val="24"/>
        </w:rPr>
        <w:t>(SoftBank Group, 2019e)</w:t>
      </w:r>
      <w:r w:rsidR="00AB7F43">
        <w:rPr>
          <w:rFonts w:ascii="Times New Roman" w:hAnsi="Times New Roman" w:cs="Times New Roman"/>
          <w:sz w:val="24"/>
          <w:szCs w:val="24"/>
        </w:rPr>
        <w:fldChar w:fldCharType="end"/>
      </w:r>
      <w:r w:rsidRPr="0098187D">
        <w:rPr>
          <w:rFonts w:ascii="Times New Roman" w:hAnsi="Times New Roman" w:cs="Times New Roman"/>
          <w:sz w:val="24"/>
          <w:szCs w:val="24"/>
        </w:rPr>
        <w:t>. After decades of development, SoftBank Group has become a Japan</w:t>
      </w:r>
      <w:r w:rsidR="00AA2B1E">
        <w:rPr>
          <w:rFonts w:ascii="Times New Roman" w:hAnsi="Times New Roman" w:cs="Times New Roman"/>
          <w:sz w:val="24"/>
          <w:szCs w:val="24"/>
        </w:rPr>
        <w:t>-</w:t>
      </w:r>
      <w:r w:rsidRPr="0098187D">
        <w:rPr>
          <w:rFonts w:ascii="Times New Roman" w:hAnsi="Times New Roman" w:cs="Times New Roman"/>
          <w:sz w:val="24"/>
          <w:szCs w:val="24"/>
        </w:rPr>
        <w:t xml:space="preserve">based </w:t>
      </w:r>
      <w:r w:rsidR="00C2454E">
        <w:rPr>
          <w:rFonts w:ascii="Times New Roman" w:hAnsi="Times New Roman" w:cs="Times New Roman"/>
          <w:sz w:val="24"/>
          <w:szCs w:val="24"/>
        </w:rPr>
        <w:t>top</w:t>
      </w:r>
      <w:r w:rsidRPr="0098187D">
        <w:rPr>
          <w:rFonts w:ascii="Times New Roman" w:hAnsi="Times New Roman" w:cs="Times New Roman"/>
          <w:sz w:val="24"/>
          <w:szCs w:val="24"/>
        </w:rPr>
        <w:t xml:space="preserve"> telecommunication company in the world. The company</w:t>
      </w:r>
      <w:r w:rsidR="00B110D9" w:rsidRPr="0098187D">
        <w:rPr>
          <w:rFonts w:ascii="Times New Roman" w:hAnsi="Times New Roman" w:cs="Times New Roman"/>
          <w:sz w:val="24"/>
          <w:szCs w:val="24"/>
        </w:rPr>
        <w:t xml:space="preserve"> is currently ranked 98 in Fortune Global 500 and has been among this world top business list for 12 consecutive years</w:t>
      </w:r>
      <w:r>
        <w:rPr>
          <w:rFonts w:ascii="Times New Roman" w:hAnsi="Times New Roman" w:cs="Times New Roman"/>
          <w:sz w:val="24"/>
          <w:szCs w:val="24"/>
        </w:rPr>
        <w:t xml:space="preserve"> </w:t>
      </w:r>
      <w:r>
        <w:rPr>
          <w:rFonts w:ascii="Times New Roman" w:hAnsi="Times New Roman" w:cs="Times New Roman"/>
          <w:sz w:val="24"/>
          <w:szCs w:val="24"/>
        </w:rPr>
        <w:fldChar w:fldCharType="begin" w:fldLock="1"/>
      </w:r>
      <w:r w:rsidR="00AB7F43">
        <w:rPr>
          <w:rFonts w:ascii="Times New Roman" w:hAnsi="Times New Roman" w:cs="Times New Roman"/>
          <w:sz w:val="24"/>
          <w:szCs w:val="24"/>
        </w:rPr>
        <w:instrText>ADDIN CSL_CITATION {"citationItems":[{"id":"ITEM-1","itemData":{"URL":"http://fortune.com/global500/softbank-group/","accessed":{"date-parts":[["2019","6","26"]]},"author":[{"dropping-particle":"","family":"Fortune","given":"","non-dropping-particle":"","parse-names":false,"suffix":""}],"id":"ITEM-1","issued":{"date-parts":[["2018"]]},"title":"SoftBank Group (SFTBY) Stock Price, Financials and News | Global 500","type":"webpage"},"uris":["http://www.mendeley.com/documents/?uuid=e07a8ec0-a140-3009-ac08-14a85bc52e76"]}],"mendeley":{"formattedCitation":"(Fortune, 2018)","plainTextFormattedCitation":"(Fortune, 2018)","previouslyFormattedCitation":"(Fortune, 2018)"},"properties":{"noteIndex":0},"schema":"https://github.com/citation-style-language/schema/raw/master/csl-citation.json"}</w:instrText>
      </w:r>
      <w:r>
        <w:rPr>
          <w:rFonts w:ascii="Times New Roman" w:hAnsi="Times New Roman" w:cs="Times New Roman"/>
          <w:sz w:val="24"/>
          <w:szCs w:val="24"/>
        </w:rPr>
        <w:fldChar w:fldCharType="separate"/>
      </w:r>
      <w:r w:rsidRPr="0098187D">
        <w:rPr>
          <w:rFonts w:ascii="Times New Roman" w:hAnsi="Times New Roman" w:cs="Times New Roman"/>
          <w:noProof/>
          <w:sz w:val="24"/>
          <w:szCs w:val="24"/>
        </w:rPr>
        <w:t>(Fortune, 2018)</w:t>
      </w:r>
      <w:r>
        <w:rPr>
          <w:rFonts w:ascii="Times New Roman" w:hAnsi="Times New Roman" w:cs="Times New Roman"/>
          <w:sz w:val="24"/>
          <w:szCs w:val="24"/>
        </w:rPr>
        <w:fldChar w:fldCharType="end"/>
      </w:r>
      <w:r w:rsidRPr="0098187D">
        <w:rPr>
          <w:rFonts w:ascii="Times New Roman" w:hAnsi="Times New Roman" w:cs="Times New Roman"/>
          <w:sz w:val="24"/>
          <w:szCs w:val="24"/>
        </w:rPr>
        <w:t>.</w:t>
      </w:r>
      <w:r w:rsidR="00B110D9" w:rsidRPr="0098187D">
        <w:rPr>
          <w:rFonts w:ascii="Times New Roman" w:hAnsi="Times New Roman" w:cs="Times New Roman"/>
          <w:sz w:val="24"/>
          <w:szCs w:val="24"/>
        </w:rPr>
        <w:t xml:space="preserve">  </w:t>
      </w:r>
    </w:p>
    <w:p w:rsidR="00AB7F43" w:rsidRDefault="00AB7F43" w:rsidP="0098187D">
      <w:pPr>
        <w:jc w:val="both"/>
        <w:rPr>
          <w:rFonts w:ascii="Times New Roman" w:hAnsi="Times New Roman" w:cs="Times New Roman"/>
          <w:sz w:val="24"/>
          <w:szCs w:val="24"/>
        </w:rPr>
      </w:pPr>
      <w:r>
        <w:rPr>
          <w:rFonts w:ascii="Times New Roman" w:hAnsi="Times New Roman" w:cs="Times New Roman"/>
          <w:sz w:val="24"/>
          <w:szCs w:val="24"/>
        </w:rPr>
        <w:t>Arm</w:t>
      </w:r>
      <w:r w:rsidR="00886C25">
        <w:rPr>
          <w:rFonts w:ascii="Times New Roman" w:hAnsi="Times New Roman" w:cs="Times New Roman"/>
          <w:sz w:val="24"/>
          <w:szCs w:val="24"/>
        </w:rPr>
        <w:t xml:space="preserve"> Holdings</w:t>
      </w:r>
      <w:r>
        <w:rPr>
          <w:rFonts w:ascii="Times New Roman" w:hAnsi="Times New Roman" w:cs="Times New Roman"/>
          <w:sz w:val="24"/>
          <w:szCs w:val="24"/>
        </w:rPr>
        <w:t xml:space="preserve">, which used to a joint venture between Acorn computers and Apple, is the world leading microchip designer who is specialised in designing </w:t>
      </w:r>
      <w:r w:rsidR="00E0026B">
        <w:rPr>
          <w:rFonts w:ascii="Times New Roman" w:hAnsi="Times New Roman" w:cs="Times New Roman"/>
          <w:sz w:val="24"/>
          <w:szCs w:val="24"/>
        </w:rPr>
        <w:t xml:space="preserve">and licensing </w:t>
      </w:r>
      <w:r>
        <w:rPr>
          <w:rFonts w:ascii="Times New Roman" w:hAnsi="Times New Roman" w:cs="Times New Roman"/>
          <w:sz w:val="24"/>
          <w:szCs w:val="24"/>
        </w:rPr>
        <w:t xml:space="preserve">high performance &amp; low power consumption micro-processors. </w:t>
      </w:r>
      <w:r w:rsidR="005C6B69">
        <w:rPr>
          <w:rFonts w:ascii="Times New Roman" w:hAnsi="Times New Roman" w:cs="Times New Roman"/>
          <w:sz w:val="24"/>
          <w:szCs w:val="24"/>
        </w:rPr>
        <w:t xml:space="preserve">Aiming </w:t>
      </w:r>
      <w:r w:rsidR="00E5418F">
        <w:rPr>
          <w:rFonts w:ascii="Times New Roman" w:hAnsi="Times New Roman" w:cs="Times New Roman"/>
          <w:sz w:val="24"/>
          <w:szCs w:val="24"/>
        </w:rPr>
        <w:t>at</w:t>
      </w:r>
      <w:r w:rsidR="005C6B69">
        <w:rPr>
          <w:rFonts w:ascii="Times New Roman" w:hAnsi="Times New Roman" w:cs="Times New Roman"/>
          <w:sz w:val="24"/>
          <w:szCs w:val="24"/>
        </w:rPr>
        <w:t xml:space="preserve"> develop</w:t>
      </w:r>
      <w:r w:rsidR="00E5418F">
        <w:rPr>
          <w:rFonts w:ascii="Times New Roman" w:hAnsi="Times New Roman" w:cs="Times New Roman"/>
          <w:sz w:val="24"/>
          <w:szCs w:val="24"/>
        </w:rPr>
        <w:t>ing</w:t>
      </w:r>
      <w:r w:rsidR="005C6B69">
        <w:rPr>
          <w:rFonts w:ascii="Times New Roman" w:hAnsi="Times New Roman" w:cs="Times New Roman"/>
          <w:sz w:val="24"/>
          <w:szCs w:val="24"/>
        </w:rPr>
        <w:t xml:space="preserve"> AI, IoT, security and 5G technologies, the business scope of </w:t>
      </w:r>
      <w:r>
        <w:rPr>
          <w:rFonts w:ascii="Times New Roman" w:hAnsi="Times New Roman" w:cs="Times New Roman"/>
          <w:sz w:val="24"/>
          <w:szCs w:val="24"/>
        </w:rPr>
        <w:t xml:space="preserve">Arm </w:t>
      </w:r>
      <w:r w:rsidR="005C6B69">
        <w:rPr>
          <w:rFonts w:ascii="Times New Roman" w:hAnsi="Times New Roman" w:cs="Times New Roman"/>
          <w:sz w:val="24"/>
          <w:szCs w:val="24"/>
        </w:rPr>
        <w:t>covers</w:t>
      </w:r>
      <w:r w:rsidR="00CF56DA">
        <w:rPr>
          <w:rFonts w:ascii="Times New Roman" w:hAnsi="Times New Roman" w:cs="Times New Roman"/>
          <w:sz w:val="24"/>
          <w:szCs w:val="24"/>
        </w:rPr>
        <w:t xml:space="preserve"> Processor IP, IoT platform and solutions, and software &amp; tools</w:t>
      </w:r>
      <w:r w:rsidR="005C6B69">
        <w:rPr>
          <w:rFonts w:ascii="Times New Roman" w:hAnsi="Times New Roman" w:cs="Times New Roman"/>
          <w:sz w:val="24"/>
          <w:szCs w:val="24"/>
        </w:rPr>
        <w:t>,</w:t>
      </w:r>
      <w:r>
        <w:rPr>
          <w:rFonts w:ascii="Times New Roman" w:hAnsi="Times New Roman" w:cs="Times New Roman"/>
          <w:sz w:val="24"/>
          <w:szCs w:val="24"/>
        </w:rPr>
        <w:t xml:space="preserve"> and </w:t>
      </w:r>
      <w:r w:rsidR="005C6B69">
        <w:rPr>
          <w:rFonts w:ascii="Times New Roman" w:hAnsi="Times New Roman" w:cs="Times New Roman"/>
          <w:sz w:val="24"/>
          <w:szCs w:val="24"/>
        </w:rPr>
        <w:t xml:space="preserve">the application of its technology </w:t>
      </w:r>
      <w:r>
        <w:rPr>
          <w:rFonts w:ascii="Times New Roman" w:hAnsi="Times New Roman" w:cs="Times New Roman"/>
          <w:sz w:val="24"/>
          <w:szCs w:val="24"/>
        </w:rPr>
        <w:t xml:space="preserve">has </w:t>
      </w:r>
      <w:r w:rsidR="005C6B69">
        <w:rPr>
          <w:rFonts w:ascii="Times New Roman" w:hAnsi="Times New Roman" w:cs="Times New Roman"/>
          <w:sz w:val="24"/>
          <w:szCs w:val="24"/>
        </w:rPr>
        <w:t xml:space="preserve">been </w:t>
      </w:r>
      <w:r>
        <w:rPr>
          <w:rFonts w:ascii="Times New Roman" w:hAnsi="Times New Roman" w:cs="Times New Roman"/>
          <w:sz w:val="24"/>
          <w:szCs w:val="24"/>
        </w:rPr>
        <w:t xml:space="preserve">expanded to a variety of industries and markets, </w:t>
      </w:r>
      <w:r w:rsidR="005C6B69">
        <w:rPr>
          <w:rFonts w:ascii="Times New Roman" w:hAnsi="Times New Roman" w:cs="Times New Roman"/>
          <w:sz w:val="24"/>
          <w:szCs w:val="24"/>
        </w:rPr>
        <w:t>such as</w:t>
      </w:r>
      <w:r>
        <w:rPr>
          <w:rFonts w:ascii="Times New Roman" w:hAnsi="Times New Roman" w:cs="Times New Roman"/>
          <w:sz w:val="24"/>
          <w:szCs w:val="24"/>
        </w:rPr>
        <w:t xml:space="preserve"> automotive, retail, logistics, smart cities, smart spaces, smart homes, healthcare, storage, industrial, wearables, utilities &amp; </w:t>
      </w:r>
      <w:r w:rsidR="00CF56DA">
        <w:rPr>
          <w:rFonts w:ascii="Times New Roman" w:hAnsi="Times New Roman" w:cs="Times New Roman"/>
          <w:sz w:val="24"/>
          <w:szCs w:val="24"/>
        </w:rPr>
        <w:t>energy, mobile</w:t>
      </w:r>
      <w:r>
        <w:rPr>
          <w:rFonts w:ascii="Times New Roman" w:hAnsi="Times New Roman" w:cs="Times New Roman"/>
          <w:sz w:val="24"/>
          <w:szCs w:val="24"/>
        </w:rPr>
        <w:t xml:space="preserve"> computing and infrastructure</w:t>
      </w:r>
      <w:r w:rsidR="004A7ABC">
        <w:rPr>
          <w:rFonts w:ascii="Times New Roman" w:hAnsi="Times New Roman" w:cs="Times New Roman"/>
          <w:sz w:val="24"/>
          <w:szCs w:val="24"/>
        </w:rPr>
        <w:t xml:space="preserve"> </w:t>
      </w:r>
      <w:r w:rsidR="004A7ABC">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accessed":{"date-parts":[["2019","8","6"]]},"author":[{"dropping-particle":"","family":"Arm","given":"","non-dropping-particle":"","parse-names":false,"suffix":""}],"id":"ITEM-1","issued":{"date-parts":[["2019"]]},"title":"Architecting a Smarter World – Arm","type":"webpage"},"uris":["http://www.mendeley.com/documents/?uuid=43227fa2-e13c-36fc-8690-4d3a4dc4dc42"]}],"mendeley":{"formattedCitation":"(Arm, 2019a)","plainTextFormattedCitation":"(Arm, 2019a)","previouslyFormattedCitation":"(Arm, 2019a)"},"properties":{"noteIndex":0},"schema":"https://github.com/citation-style-language/schema/raw/master/csl-citation.json"}</w:instrText>
      </w:r>
      <w:r w:rsidR="004A7ABC">
        <w:rPr>
          <w:rFonts w:ascii="Times New Roman" w:hAnsi="Times New Roman" w:cs="Times New Roman"/>
          <w:sz w:val="24"/>
          <w:szCs w:val="24"/>
        </w:rPr>
        <w:fldChar w:fldCharType="separate"/>
      </w:r>
      <w:r w:rsidR="004A7ABC" w:rsidRPr="004A7ABC">
        <w:rPr>
          <w:rFonts w:ascii="Times New Roman" w:hAnsi="Times New Roman" w:cs="Times New Roman"/>
          <w:noProof/>
          <w:sz w:val="24"/>
          <w:szCs w:val="24"/>
        </w:rPr>
        <w:t>(Arm, 2019a)</w:t>
      </w:r>
      <w:r w:rsidR="004A7ABC">
        <w:rPr>
          <w:rFonts w:ascii="Times New Roman" w:hAnsi="Times New Roman" w:cs="Times New Roman"/>
          <w:sz w:val="24"/>
          <w:szCs w:val="24"/>
        </w:rPr>
        <w:fldChar w:fldCharType="end"/>
      </w:r>
      <w:r>
        <w:rPr>
          <w:rFonts w:ascii="Times New Roman" w:hAnsi="Times New Roman" w:cs="Times New Roman"/>
          <w:sz w:val="24"/>
          <w:szCs w:val="24"/>
        </w:rPr>
        <w:t>.</w:t>
      </w:r>
    </w:p>
    <w:p w:rsidR="00D87E58" w:rsidRDefault="008F3BF4" w:rsidP="0098187D">
      <w:pPr>
        <w:jc w:val="both"/>
        <w:rPr>
          <w:rFonts w:ascii="Times New Roman" w:hAnsi="Times New Roman" w:cs="Times New Roman"/>
          <w:sz w:val="24"/>
          <w:szCs w:val="24"/>
        </w:rPr>
      </w:pPr>
      <w:r>
        <w:rPr>
          <w:rFonts w:ascii="Times New Roman" w:hAnsi="Times New Roman" w:cs="Times New Roman"/>
          <w:sz w:val="24"/>
          <w:szCs w:val="24"/>
        </w:rPr>
        <w:t xml:space="preserve">In 2016, </w:t>
      </w:r>
      <w:r w:rsidR="00F604A5">
        <w:rPr>
          <w:rFonts w:ascii="Times New Roman" w:hAnsi="Times New Roman" w:cs="Times New Roman"/>
          <w:sz w:val="24"/>
          <w:szCs w:val="24"/>
        </w:rPr>
        <w:t xml:space="preserve">SoftBank acquired Arm at </w:t>
      </w:r>
      <w:r w:rsidR="00F604A5" w:rsidRPr="00F604A5">
        <w:rPr>
          <w:rFonts w:ascii="Times New Roman" w:hAnsi="Times New Roman" w:cs="Times New Roman"/>
          <w:sz w:val="24"/>
          <w:szCs w:val="24"/>
        </w:rPr>
        <w:t>£24bn</w:t>
      </w:r>
      <w:r w:rsidR="00F604A5">
        <w:rPr>
          <w:rFonts w:ascii="Times New Roman" w:hAnsi="Times New Roman" w:cs="Times New Roman"/>
          <w:sz w:val="24"/>
          <w:szCs w:val="24"/>
        </w:rPr>
        <w:t xml:space="preserve"> which made this deal one of the biggest acquisitions in </w:t>
      </w:r>
      <w:r w:rsidR="00AA2B1E">
        <w:rPr>
          <w:rFonts w:ascii="Times New Roman" w:hAnsi="Times New Roman" w:cs="Times New Roman"/>
          <w:sz w:val="24"/>
          <w:szCs w:val="24"/>
        </w:rPr>
        <w:t xml:space="preserve">the </w:t>
      </w:r>
      <w:r w:rsidR="00F604A5">
        <w:rPr>
          <w:rFonts w:ascii="Times New Roman" w:hAnsi="Times New Roman" w:cs="Times New Roman"/>
          <w:sz w:val="24"/>
          <w:szCs w:val="24"/>
        </w:rPr>
        <w:t xml:space="preserve">IT industry and in </w:t>
      </w:r>
      <w:r w:rsidR="00AA2B1E">
        <w:rPr>
          <w:rFonts w:ascii="Times New Roman" w:hAnsi="Times New Roman" w:cs="Times New Roman"/>
          <w:sz w:val="24"/>
          <w:szCs w:val="24"/>
        </w:rPr>
        <w:t xml:space="preserve">the </w:t>
      </w:r>
      <w:r w:rsidR="00F604A5">
        <w:rPr>
          <w:rFonts w:ascii="Times New Roman" w:hAnsi="Times New Roman" w:cs="Times New Roman"/>
          <w:sz w:val="24"/>
          <w:szCs w:val="24"/>
        </w:rPr>
        <w:t xml:space="preserve">UK. </w:t>
      </w:r>
    </w:p>
    <w:p w:rsidR="00A30892" w:rsidRPr="00577928" w:rsidRDefault="00D87E58" w:rsidP="00577928">
      <w:pPr>
        <w:jc w:val="both"/>
        <w:rPr>
          <w:rFonts w:ascii="Times New Roman" w:hAnsi="Times New Roman" w:cs="Times New Roman"/>
          <w:sz w:val="24"/>
          <w:szCs w:val="24"/>
        </w:rPr>
      </w:pPr>
      <w:r>
        <w:rPr>
          <w:rFonts w:ascii="Times New Roman" w:hAnsi="Times New Roman" w:cs="Times New Roman"/>
          <w:sz w:val="24"/>
          <w:szCs w:val="24"/>
        </w:rPr>
        <w:t>The objective of t</w:t>
      </w:r>
      <w:r w:rsidR="00F604A5">
        <w:rPr>
          <w:rFonts w:ascii="Times New Roman" w:hAnsi="Times New Roman" w:cs="Times New Roman"/>
          <w:sz w:val="24"/>
          <w:szCs w:val="24"/>
        </w:rPr>
        <w:t xml:space="preserve">his article </w:t>
      </w:r>
      <w:r>
        <w:rPr>
          <w:rFonts w:ascii="Times New Roman" w:hAnsi="Times New Roman" w:cs="Times New Roman"/>
          <w:sz w:val="24"/>
          <w:szCs w:val="24"/>
        </w:rPr>
        <w:t>is</w:t>
      </w:r>
      <w:r w:rsidR="00F604A5">
        <w:rPr>
          <w:rFonts w:ascii="Times New Roman" w:hAnsi="Times New Roman" w:cs="Times New Roman"/>
          <w:sz w:val="24"/>
          <w:szCs w:val="24"/>
        </w:rPr>
        <w:t xml:space="preserve"> to explore </w:t>
      </w:r>
      <w:r>
        <w:rPr>
          <w:rFonts w:ascii="Times New Roman" w:hAnsi="Times New Roman" w:cs="Times New Roman"/>
          <w:sz w:val="24"/>
          <w:szCs w:val="24"/>
        </w:rPr>
        <w:t>SoftBank’s strategic incentives behind</w:t>
      </w:r>
      <w:r w:rsidR="00F604A5">
        <w:rPr>
          <w:rFonts w:ascii="Times New Roman" w:hAnsi="Times New Roman" w:cs="Times New Roman"/>
          <w:sz w:val="24"/>
          <w:szCs w:val="24"/>
        </w:rPr>
        <w:t xml:space="preserve"> this acquisition and assess the </w:t>
      </w:r>
      <w:r w:rsidR="00EB5542">
        <w:rPr>
          <w:rFonts w:ascii="Times New Roman" w:hAnsi="Times New Roman" w:cs="Times New Roman"/>
          <w:sz w:val="24"/>
          <w:szCs w:val="24"/>
        </w:rPr>
        <w:t xml:space="preserve">strategic </w:t>
      </w:r>
      <w:r w:rsidR="00F604A5">
        <w:rPr>
          <w:rFonts w:ascii="Times New Roman" w:hAnsi="Times New Roman" w:cs="Times New Roman"/>
          <w:sz w:val="24"/>
          <w:szCs w:val="24"/>
        </w:rPr>
        <w:t>changes brought by the acquisition</w:t>
      </w:r>
      <w:r w:rsidR="00EB5542">
        <w:rPr>
          <w:rFonts w:ascii="Times New Roman" w:hAnsi="Times New Roman" w:cs="Times New Roman"/>
          <w:sz w:val="24"/>
          <w:szCs w:val="24"/>
        </w:rPr>
        <w:t xml:space="preserve"> to the two organisations</w:t>
      </w:r>
      <w:r w:rsidR="00F604A5">
        <w:rPr>
          <w:rFonts w:ascii="Times New Roman" w:hAnsi="Times New Roman" w:cs="Times New Roman"/>
          <w:sz w:val="24"/>
          <w:szCs w:val="24"/>
        </w:rPr>
        <w:t xml:space="preserve">. Firstly, the decision-making of SoftBank’s acquisition of Arm </w:t>
      </w:r>
      <w:r w:rsidR="00EB5542">
        <w:rPr>
          <w:rFonts w:ascii="Times New Roman" w:hAnsi="Times New Roman" w:cs="Times New Roman"/>
          <w:sz w:val="24"/>
          <w:szCs w:val="24"/>
        </w:rPr>
        <w:t>is</w:t>
      </w:r>
      <w:r w:rsidR="00F604A5">
        <w:rPr>
          <w:rFonts w:ascii="Times New Roman" w:hAnsi="Times New Roman" w:cs="Times New Roman"/>
          <w:sz w:val="24"/>
          <w:szCs w:val="24"/>
        </w:rPr>
        <w:t xml:space="preserve"> analysed through resource-based view based on </w:t>
      </w:r>
      <w:r w:rsidR="00F604A5" w:rsidRPr="00F604A5">
        <w:rPr>
          <w:rFonts w:ascii="Times New Roman" w:hAnsi="Times New Roman" w:cs="Times New Roman"/>
          <w:sz w:val="24"/>
          <w:szCs w:val="24"/>
        </w:rPr>
        <w:t>Mintzberg’s Deliberate and Emergent Strategy Model</w:t>
      </w:r>
      <w:r w:rsidR="00F604A5">
        <w:rPr>
          <w:rFonts w:ascii="Times New Roman" w:hAnsi="Times New Roman" w:cs="Times New Roman"/>
          <w:sz w:val="24"/>
          <w:szCs w:val="24"/>
        </w:rPr>
        <w:t xml:space="preserve"> and strategic position model.</w:t>
      </w:r>
      <w:r w:rsidR="00EB5542">
        <w:rPr>
          <w:rFonts w:ascii="Times New Roman" w:hAnsi="Times New Roman" w:cs="Times New Roman"/>
          <w:sz w:val="24"/>
          <w:szCs w:val="24"/>
        </w:rPr>
        <w:t xml:space="preserve"> </w:t>
      </w:r>
      <w:r w:rsidR="00F604A5">
        <w:rPr>
          <w:rFonts w:ascii="Times New Roman" w:hAnsi="Times New Roman" w:cs="Times New Roman"/>
          <w:sz w:val="24"/>
          <w:szCs w:val="24"/>
        </w:rPr>
        <w:t xml:space="preserve">Secondly, the changes brought by the acquisition to SoftBank </w:t>
      </w:r>
      <w:r w:rsidR="00EB5542">
        <w:rPr>
          <w:rFonts w:ascii="Times New Roman" w:hAnsi="Times New Roman" w:cs="Times New Roman"/>
          <w:sz w:val="24"/>
          <w:szCs w:val="24"/>
        </w:rPr>
        <w:t>are</w:t>
      </w:r>
      <w:r w:rsidR="00F604A5">
        <w:rPr>
          <w:rFonts w:ascii="Times New Roman" w:hAnsi="Times New Roman" w:cs="Times New Roman"/>
          <w:sz w:val="24"/>
          <w:szCs w:val="24"/>
        </w:rPr>
        <w:t xml:space="preserve"> outlined.</w:t>
      </w:r>
      <w:r w:rsidR="00EB5542">
        <w:rPr>
          <w:rFonts w:ascii="Times New Roman" w:hAnsi="Times New Roman" w:cs="Times New Roman"/>
          <w:sz w:val="24"/>
          <w:szCs w:val="24"/>
        </w:rPr>
        <w:t xml:space="preserve"> </w:t>
      </w:r>
      <w:r w:rsidR="00F604A5">
        <w:rPr>
          <w:rFonts w:ascii="Times New Roman" w:hAnsi="Times New Roman" w:cs="Times New Roman"/>
          <w:sz w:val="24"/>
          <w:szCs w:val="24"/>
        </w:rPr>
        <w:t xml:space="preserve">Lastly, </w:t>
      </w:r>
      <w:r w:rsidR="00AA2B1E">
        <w:rPr>
          <w:rFonts w:ascii="Times New Roman" w:hAnsi="Times New Roman" w:cs="Times New Roman"/>
          <w:sz w:val="24"/>
          <w:szCs w:val="24"/>
        </w:rPr>
        <w:t xml:space="preserve">the </w:t>
      </w:r>
      <w:r w:rsidR="00B022C1">
        <w:rPr>
          <w:rFonts w:ascii="Times New Roman" w:hAnsi="Times New Roman" w:cs="Times New Roman"/>
          <w:sz w:val="24"/>
          <w:szCs w:val="24"/>
        </w:rPr>
        <w:t xml:space="preserve">balanced scorecard approach is adopted to evaluate </w:t>
      </w:r>
      <w:r w:rsidR="00EB5542">
        <w:rPr>
          <w:rFonts w:ascii="Times New Roman" w:hAnsi="Times New Roman" w:cs="Times New Roman"/>
          <w:sz w:val="24"/>
          <w:szCs w:val="24"/>
        </w:rPr>
        <w:t>the pre and</w:t>
      </w:r>
      <w:r w:rsidR="00F604A5">
        <w:rPr>
          <w:rFonts w:ascii="Times New Roman" w:hAnsi="Times New Roman" w:cs="Times New Roman"/>
          <w:sz w:val="24"/>
          <w:szCs w:val="24"/>
        </w:rPr>
        <w:t xml:space="preserve"> </w:t>
      </w:r>
      <w:r w:rsidR="00437631">
        <w:rPr>
          <w:rFonts w:ascii="Times New Roman" w:hAnsi="Times New Roman" w:cs="Times New Roman"/>
          <w:sz w:val="24"/>
          <w:szCs w:val="24"/>
        </w:rPr>
        <w:t xml:space="preserve">post-acquisition performance of Arm. </w:t>
      </w:r>
    </w:p>
    <w:p w:rsidR="00A30892" w:rsidRPr="008D4CEF" w:rsidRDefault="009F57F0" w:rsidP="00A30892">
      <w:pPr>
        <w:pStyle w:val="1"/>
        <w:rPr>
          <w:rFonts w:ascii="Times New Roman" w:hAnsi="Times New Roman" w:cs="Times New Roman"/>
          <w:b/>
          <w:bCs/>
          <w:color w:val="auto"/>
          <w:sz w:val="36"/>
          <w:szCs w:val="36"/>
        </w:rPr>
      </w:pPr>
      <w:r>
        <w:rPr>
          <w:rFonts w:ascii="Times New Roman" w:hAnsi="Times New Roman" w:cs="Times New Roman"/>
          <w:b/>
          <w:bCs/>
          <w:color w:val="auto"/>
          <w:sz w:val="36"/>
          <w:szCs w:val="36"/>
        </w:rPr>
        <w:t xml:space="preserve">2 </w:t>
      </w:r>
      <w:r w:rsidR="00A30892" w:rsidRPr="008D4CEF">
        <w:rPr>
          <w:rFonts w:ascii="Times New Roman" w:hAnsi="Times New Roman" w:cs="Times New Roman"/>
          <w:b/>
          <w:bCs/>
          <w:color w:val="auto"/>
          <w:sz w:val="36"/>
          <w:szCs w:val="36"/>
        </w:rPr>
        <w:t xml:space="preserve">The Decision-making of </w:t>
      </w:r>
      <w:r w:rsidR="00D87B09" w:rsidRPr="008D4CEF">
        <w:rPr>
          <w:rFonts w:ascii="Times New Roman" w:hAnsi="Times New Roman" w:cs="Times New Roman"/>
          <w:b/>
          <w:bCs/>
          <w:color w:val="auto"/>
          <w:sz w:val="36"/>
          <w:szCs w:val="36"/>
        </w:rPr>
        <w:t>SoftBank</w:t>
      </w:r>
      <w:r w:rsidR="00A30892" w:rsidRPr="008D4CEF">
        <w:rPr>
          <w:rFonts w:ascii="Times New Roman" w:hAnsi="Times New Roman" w:cs="Times New Roman"/>
          <w:b/>
          <w:bCs/>
          <w:color w:val="auto"/>
          <w:sz w:val="36"/>
          <w:szCs w:val="36"/>
        </w:rPr>
        <w:t xml:space="preserve">’s acquisition of </w:t>
      </w:r>
      <w:r w:rsidR="00C2654C">
        <w:rPr>
          <w:rFonts w:ascii="Times New Roman" w:hAnsi="Times New Roman" w:cs="Times New Roman"/>
          <w:b/>
          <w:bCs/>
          <w:color w:val="auto"/>
          <w:sz w:val="36"/>
          <w:szCs w:val="36"/>
        </w:rPr>
        <w:t>A</w:t>
      </w:r>
      <w:r w:rsidR="00F604A5">
        <w:rPr>
          <w:rFonts w:ascii="Times New Roman" w:hAnsi="Times New Roman" w:cs="Times New Roman"/>
          <w:b/>
          <w:bCs/>
          <w:color w:val="auto"/>
          <w:sz w:val="36"/>
          <w:szCs w:val="36"/>
        </w:rPr>
        <w:t>rm</w:t>
      </w:r>
    </w:p>
    <w:p w:rsidR="00245397" w:rsidRDefault="000F4525" w:rsidP="005A2128">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According to </w:t>
      </w:r>
      <w:r w:rsidRPr="008D4CEF">
        <w:rPr>
          <w:rFonts w:ascii="Times New Roman" w:hAnsi="Times New Roman" w:cs="Times New Roman"/>
          <w:noProof/>
          <w:sz w:val="24"/>
          <w:szCs w:val="24"/>
        </w:rPr>
        <w:fldChar w:fldCharType="begin" w:fldLock="1"/>
      </w:r>
      <w:r w:rsidR="00245397" w:rsidRPr="008D4CEF">
        <w:rPr>
          <w:rFonts w:ascii="Times New Roman" w:hAnsi="Times New Roman" w:cs="Times New Roman"/>
          <w:noProof/>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1998)","manualFormatting":"Mintzberg, Ahlstrand and Lampel (1998)","plainTextFormattedCitation":"(Mintzberg, Ahlstrand and Lampel, 1998)","previouslyFormattedCitation":"(Mintzberg, Ahlstrand and Lampel, 1998)"},"properties":{"noteIndex":0},"schema":"https://github.com/citation-style-language/schema/raw/master/csl-citation.json"}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Mintzberg, Ahlstrand and Lampel (1998)</w:t>
      </w:r>
      <w:r w:rsidRPr="008D4CEF">
        <w:rPr>
          <w:rFonts w:ascii="Times New Roman" w:hAnsi="Times New Roman" w:cs="Times New Roman"/>
          <w:noProof/>
          <w:sz w:val="24"/>
          <w:szCs w:val="24"/>
        </w:rPr>
        <w:fldChar w:fldCharType="end"/>
      </w:r>
      <w:r w:rsidRPr="008D4CEF">
        <w:rPr>
          <w:rFonts w:ascii="Times New Roman" w:hAnsi="Times New Roman" w:cs="Times New Roman"/>
          <w:noProof/>
          <w:sz w:val="24"/>
          <w:szCs w:val="24"/>
        </w:rPr>
        <w:t xml:space="preserve">, </w:t>
      </w:r>
      <w:r w:rsidR="00BA168C" w:rsidRPr="008D4CEF">
        <w:rPr>
          <w:rFonts w:ascii="Times New Roman" w:hAnsi="Times New Roman" w:cs="Times New Roman"/>
          <w:noProof/>
          <w:sz w:val="24"/>
          <w:szCs w:val="24"/>
        </w:rPr>
        <w:t>deliberate strategy refers to intentions which are executed and fulfilled, while emergent strategy refers to the realisation of unintended patterns</w:t>
      </w:r>
      <w:r w:rsidR="00245397" w:rsidRPr="008D4CEF">
        <w:rPr>
          <w:rFonts w:ascii="Times New Roman" w:hAnsi="Times New Roman" w:cs="Times New Roman"/>
          <w:noProof/>
          <w:sz w:val="24"/>
          <w:szCs w:val="24"/>
        </w:rPr>
        <w:t>; in</w:t>
      </w:r>
      <w:r w:rsidR="00BA168C" w:rsidRPr="008D4CEF">
        <w:rPr>
          <w:rFonts w:ascii="Times New Roman" w:hAnsi="Times New Roman" w:cs="Times New Roman"/>
          <w:noProof/>
          <w:sz w:val="24"/>
          <w:szCs w:val="24"/>
        </w:rPr>
        <w:t xml:space="preserve"> reality, strategies of </w:t>
      </w:r>
      <w:r w:rsidR="00245397" w:rsidRPr="008D4CEF">
        <w:rPr>
          <w:rFonts w:ascii="Times New Roman" w:hAnsi="Times New Roman" w:cs="Times New Roman"/>
          <w:noProof/>
          <w:sz w:val="24"/>
          <w:szCs w:val="24"/>
        </w:rPr>
        <w:t xml:space="preserve">either </w:t>
      </w:r>
      <w:r w:rsidR="00BA168C" w:rsidRPr="008D4CEF">
        <w:rPr>
          <w:rFonts w:ascii="Times New Roman" w:hAnsi="Times New Roman" w:cs="Times New Roman"/>
          <w:noProof/>
          <w:sz w:val="24"/>
          <w:szCs w:val="24"/>
        </w:rPr>
        <w:t xml:space="preserve">total deliberation or </w:t>
      </w:r>
      <w:r w:rsidR="00245397" w:rsidRPr="008D4CEF">
        <w:rPr>
          <w:rFonts w:ascii="Times New Roman" w:hAnsi="Times New Roman" w:cs="Times New Roman"/>
          <w:noProof/>
          <w:sz w:val="24"/>
          <w:szCs w:val="24"/>
        </w:rPr>
        <w:t>emergence can seldom be successful</w:t>
      </w:r>
      <w:r w:rsidR="003A312B">
        <w:rPr>
          <w:rFonts w:ascii="Times New Roman" w:hAnsi="Times New Roman" w:cs="Times New Roman"/>
          <w:noProof/>
          <w:sz w:val="24"/>
          <w:szCs w:val="24"/>
        </w:rPr>
        <w:t>, and a</w:t>
      </w:r>
      <w:r w:rsidR="00245397" w:rsidRPr="008D4CEF">
        <w:rPr>
          <w:rFonts w:ascii="Times New Roman" w:hAnsi="Times New Roman" w:cs="Times New Roman"/>
          <w:noProof/>
          <w:sz w:val="24"/>
          <w:szCs w:val="24"/>
        </w:rPr>
        <w:t xml:space="preserve">n effective strategy is </w:t>
      </w:r>
      <w:r w:rsidR="009F57F0">
        <w:rPr>
          <w:rFonts w:ascii="Times New Roman" w:hAnsi="Times New Roman" w:cs="Times New Roman"/>
          <w:noProof/>
          <w:sz w:val="24"/>
          <w:szCs w:val="24"/>
        </w:rPr>
        <w:t xml:space="preserve">usually </w:t>
      </w:r>
      <w:r w:rsidR="00245397" w:rsidRPr="008D4CEF">
        <w:rPr>
          <w:rFonts w:ascii="Times New Roman" w:hAnsi="Times New Roman" w:cs="Times New Roman"/>
          <w:noProof/>
          <w:sz w:val="24"/>
          <w:szCs w:val="24"/>
        </w:rPr>
        <w:t>a hybrid of both deliberate and emergent strategi</w:t>
      </w:r>
      <w:r w:rsidR="00AA2B1E">
        <w:rPr>
          <w:rFonts w:ascii="Times New Roman" w:hAnsi="Times New Roman" w:cs="Times New Roman"/>
          <w:noProof/>
          <w:sz w:val="24"/>
          <w:szCs w:val="24"/>
        </w:rPr>
        <w:t>e</w:t>
      </w:r>
      <w:r w:rsidR="00245397" w:rsidRPr="008D4CEF">
        <w:rPr>
          <w:rFonts w:ascii="Times New Roman" w:hAnsi="Times New Roman" w:cs="Times New Roman"/>
          <w:noProof/>
          <w:sz w:val="24"/>
          <w:szCs w:val="24"/>
        </w:rPr>
        <w:t>s that can reflect an organisation’s strategic position with the flexibility to react to unexpected changes.</w:t>
      </w:r>
      <w:r w:rsidR="007965F0">
        <w:rPr>
          <w:rFonts w:ascii="Times New Roman" w:hAnsi="Times New Roman" w:cs="Times New Roman"/>
          <w:noProof/>
          <w:sz w:val="24"/>
          <w:szCs w:val="24"/>
        </w:rPr>
        <w:t xml:space="preserve"> And this</w:t>
      </w:r>
      <w:r w:rsidR="007965F0" w:rsidRPr="007965F0">
        <w:rPr>
          <w:rFonts w:ascii="Times New Roman" w:hAnsi="Times New Roman" w:cs="Times New Roman"/>
          <w:noProof/>
          <w:sz w:val="24"/>
          <w:szCs w:val="24"/>
        </w:rPr>
        <w:t xml:space="preserve"> model can </w:t>
      </w:r>
      <w:r w:rsidR="009F57F0">
        <w:rPr>
          <w:rFonts w:ascii="Times New Roman" w:hAnsi="Times New Roman" w:cs="Times New Roman"/>
          <w:noProof/>
          <w:sz w:val="24"/>
          <w:szCs w:val="24"/>
        </w:rPr>
        <w:t>be helpful</w:t>
      </w:r>
      <w:r w:rsidR="007965F0" w:rsidRPr="007965F0">
        <w:rPr>
          <w:rFonts w:ascii="Times New Roman" w:hAnsi="Times New Roman" w:cs="Times New Roman"/>
          <w:noProof/>
          <w:sz w:val="24"/>
          <w:szCs w:val="24"/>
        </w:rPr>
        <w:t xml:space="preserve"> </w:t>
      </w:r>
      <w:r w:rsidR="009F57F0">
        <w:rPr>
          <w:rFonts w:ascii="Times New Roman" w:hAnsi="Times New Roman" w:cs="Times New Roman"/>
          <w:noProof/>
          <w:sz w:val="24"/>
          <w:szCs w:val="24"/>
        </w:rPr>
        <w:t>when</w:t>
      </w:r>
      <w:r w:rsidR="007965F0" w:rsidRPr="007965F0">
        <w:rPr>
          <w:rFonts w:ascii="Times New Roman" w:hAnsi="Times New Roman" w:cs="Times New Roman"/>
          <w:noProof/>
          <w:sz w:val="24"/>
          <w:szCs w:val="24"/>
        </w:rPr>
        <w:t xml:space="preserve"> assess</w:t>
      </w:r>
      <w:r w:rsidR="00AA2B1E">
        <w:rPr>
          <w:rFonts w:ascii="Times New Roman" w:hAnsi="Times New Roman" w:cs="Times New Roman"/>
          <w:noProof/>
          <w:sz w:val="24"/>
          <w:szCs w:val="24"/>
        </w:rPr>
        <w:t>ing</w:t>
      </w:r>
      <w:r w:rsidR="007965F0" w:rsidRPr="007965F0">
        <w:rPr>
          <w:rFonts w:ascii="Times New Roman" w:hAnsi="Times New Roman" w:cs="Times New Roman"/>
          <w:noProof/>
          <w:sz w:val="24"/>
          <w:szCs w:val="24"/>
        </w:rPr>
        <w:t xml:space="preserve"> the reasons and timing of SoftBank’s decision to acquire Arm.</w:t>
      </w:r>
    </w:p>
    <w:p w:rsidR="003A312B" w:rsidRPr="00BA04D6" w:rsidRDefault="003A312B" w:rsidP="003A312B">
      <w:pPr>
        <w:pStyle w:val="a5"/>
        <w:rPr>
          <w:rFonts w:ascii="Times New Roman" w:hAnsi="Times New Roman" w:cs="Times New Roman"/>
          <w:b/>
          <w:bCs/>
          <w:noProof/>
          <w:color w:val="000000" w:themeColor="text1"/>
          <w:sz w:val="22"/>
          <w:szCs w:val="22"/>
        </w:rPr>
      </w:pPr>
      <w:r w:rsidRPr="00BA04D6">
        <w:rPr>
          <w:rFonts w:ascii="Times New Roman" w:hAnsi="Times New Roman" w:cs="Times New Roman"/>
          <w:b/>
          <w:bCs/>
          <w:color w:val="000000" w:themeColor="text1"/>
          <w:sz w:val="22"/>
          <w:szCs w:val="22"/>
        </w:rPr>
        <w:t xml:space="preserve">Figure </w:t>
      </w:r>
      <w:r w:rsidRPr="00BA04D6">
        <w:rPr>
          <w:rFonts w:ascii="Times New Roman" w:hAnsi="Times New Roman" w:cs="Times New Roman"/>
          <w:b/>
          <w:bCs/>
          <w:color w:val="000000" w:themeColor="text1"/>
          <w:sz w:val="22"/>
          <w:szCs w:val="22"/>
        </w:rPr>
        <w:fldChar w:fldCharType="begin"/>
      </w:r>
      <w:r w:rsidRPr="00BA04D6">
        <w:rPr>
          <w:rFonts w:ascii="Times New Roman" w:hAnsi="Times New Roman" w:cs="Times New Roman"/>
          <w:b/>
          <w:bCs/>
          <w:color w:val="000000" w:themeColor="text1"/>
          <w:sz w:val="22"/>
          <w:szCs w:val="22"/>
        </w:rPr>
        <w:instrText xml:space="preserve"> SEQ Figure \* ARABIC </w:instrText>
      </w:r>
      <w:r w:rsidRPr="00BA04D6">
        <w:rPr>
          <w:rFonts w:ascii="Times New Roman" w:hAnsi="Times New Roman" w:cs="Times New Roman"/>
          <w:b/>
          <w:bCs/>
          <w:color w:val="000000" w:themeColor="text1"/>
          <w:sz w:val="22"/>
          <w:szCs w:val="22"/>
        </w:rPr>
        <w:fldChar w:fldCharType="separate"/>
      </w:r>
      <w:r w:rsidR="00B65794">
        <w:rPr>
          <w:rFonts w:ascii="Times New Roman" w:hAnsi="Times New Roman" w:cs="Times New Roman"/>
          <w:b/>
          <w:bCs/>
          <w:noProof/>
          <w:color w:val="000000" w:themeColor="text1"/>
          <w:sz w:val="22"/>
          <w:szCs w:val="22"/>
        </w:rPr>
        <w:t>1</w:t>
      </w:r>
      <w:r w:rsidRPr="00BA04D6">
        <w:rPr>
          <w:rFonts w:ascii="Times New Roman" w:hAnsi="Times New Roman" w:cs="Times New Roman"/>
          <w:b/>
          <w:bCs/>
          <w:color w:val="000000" w:themeColor="text1"/>
          <w:sz w:val="22"/>
          <w:szCs w:val="22"/>
        </w:rPr>
        <w:fldChar w:fldCharType="end"/>
      </w:r>
      <w:r w:rsidRPr="00BA04D6">
        <w:rPr>
          <w:rFonts w:ascii="Times New Roman" w:hAnsi="Times New Roman" w:cs="Times New Roman"/>
          <w:b/>
          <w:bCs/>
          <w:color w:val="000000" w:themeColor="text1"/>
          <w:sz w:val="22"/>
          <w:szCs w:val="22"/>
        </w:rPr>
        <w:t xml:space="preserve">: </w:t>
      </w:r>
      <w:bookmarkStart w:id="1" w:name="_Hlk16021567"/>
      <w:r w:rsidRPr="00BA04D6">
        <w:rPr>
          <w:rFonts w:ascii="Times New Roman" w:hAnsi="Times New Roman" w:cs="Times New Roman"/>
          <w:b/>
          <w:bCs/>
          <w:color w:val="000000" w:themeColor="text1"/>
          <w:sz w:val="22"/>
          <w:szCs w:val="22"/>
        </w:rPr>
        <w:t>Mintzberg’s Deliberate and Emergent Strategy Model</w:t>
      </w:r>
      <w:bookmarkEnd w:id="1"/>
    </w:p>
    <w:p w:rsidR="00245397" w:rsidRDefault="00245397">
      <w:pPr>
        <w:rPr>
          <w:rFonts w:ascii="Times New Roman" w:hAnsi="Times New Roman" w:cs="Times New Roman"/>
          <w:noProof/>
          <w:color w:val="FF0000"/>
        </w:rPr>
      </w:pPr>
    </w:p>
    <w:p w:rsidR="009F57F0" w:rsidRPr="008D4CEF" w:rsidRDefault="009F57F0" w:rsidP="009F57F0">
      <w:pPr>
        <w:jc w:val="center"/>
        <w:rPr>
          <w:rFonts w:ascii="Times New Roman" w:hAnsi="Times New Roman" w:cs="Times New Roman"/>
          <w:noProof/>
          <w:color w:val="FF0000"/>
        </w:rPr>
      </w:pPr>
      <w:r>
        <w:rPr>
          <w:rFonts w:ascii="Times New Roman" w:hAnsi="Times New Roman" w:cs="Times New Roman"/>
          <w:noProof/>
          <w:color w:val="FF0000"/>
        </w:rPr>
        <w:lastRenderedPageBreak/>
        <w:drawing>
          <wp:inline distT="0" distB="0" distL="0" distR="0">
            <wp:extent cx="4549140" cy="3030569"/>
            <wp:effectExtent l="0" t="0" r="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49140" cy="3030569"/>
                    </a:xfrm>
                    <a:prstGeom prst="rect">
                      <a:avLst/>
                    </a:prstGeom>
                    <a:noFill/>
                    <a:ln>
                      <a:noFill/>
                    </a:ln>
                  </pic:spPr>
                </pic:pic>
              </a:graphicData>
            </a:graphic>
          </wp:inline>
        </w:drawing>
      </w:r>
    </w:p>
    <w:p w:rsidR="003A312B" w:rsidRDefault="003A312B" w:rsidP="003A312B">
      <w:pPr>
        <w:jc w:val="right"/>
        <w:rPr>
          <w:rFonts w:ascii="Times New Roman" w:hAnsi="Times New Roman" w:cs="Times New Roman"/>
          <w:noProof/>
          <w:sz w:val="24"/>
          <w:szCs w:val="24"/>
        </w:rPr>
      </w:pPr>
      <w:r>
        <w:rPr>
          <w:rFonts w:ascii="Times New Roman" w:hAnsi="Times New Roman" w:cs="Times New Roman"/>
          <w:noProof/>
          <w:sz w:val="24"/>
          <w:szCs w:val="24"/>
        </w:rPr>
        <w:t xml:space="preserve">(Source: </w:t>
      </w:r>
      <w:r>
        <w:rPr>
          <w:rFonts w:ascii="Times New Roman" w:hAnsi="Times New Roman" w:cs="Times New Roman"/>
          <w:noProof/>
          <w:sz w:val="24"/>
          <w:szCs w:val="24"/>
        </w:rPr>
        <w:fldChar w:fldCharType="begin" w:fldLock="1"/>
      </w:r>
      <w:r w:rsidR="00BA04D6">
        <w:rPr>
          <w:rFonts w:ascii="Times New Roman" w:hAnsi="Times New Roman" w:cs="Times New Roman"/>
          <w:noProof/>
          <w:sz w:val="24"/>
          <w:szCs w:val="24"/>
        </w:rPr>
        <w:instrText>ADDIN CSL_CITATION {"citationItems":[{"id":"ITEM-1","itemData":{"DOI":"0684847434","ISBN":"9780273719588","ISSN":"74327057","PMID":"1669235","author":[{"dropping-particle":"","family":"Mintzberg","given":"Henry","non-dropping-particle":"","parse-names":false,"suffix":""},{"dropping-particle":"","family":"Ahlstrand","given":"Bruce","non-dropping-particle":"","parse-names":false,"suffix":""},{"dropping-particle":"","family":"Lampel","given":"Joseph","non-dropping-particle":"","parse-names":false,"suffix":""}],"id":"ITEM-1","issued":{"date-parts":[["1998"]]},"publisher":"Free Press","publisher-place":"New York","title":"Strategy Safari : A Guide through the Wilds of Strategic Management","type":"book"},"uris":["http://www.mendeley.com/documents/?uuid=ef5c5147-55fb-44eb-a1ef-8d59552f5fac"]}],"mendeley":{"formattedCitation":"(Mintzberg, Ahlstrand and Lampel, 1998)","manualFormatting":"Mintzberg, Ahlstrand and Lampel, 1998)","plainTextFormattedCitation":"(Mintzberg, Ahlstrand and Lampel, 1998)","previouslyFormattedCitation":"(Mintzberg, Ahlstrand and Lampel, 1998)"},"properties":{"noteIndex":0},"schema":"https://github.com/citation-style-language/schema/raw/master/csl-citation.json"}</w:instrText>
      </w:r>
      <w:r>
        <w:rPr>
          <w:rFonts w:ascii="Times New Roman" w:hAnsi="Times New Roman" w:cs="Times New Roman"/>
          <w:noProof/>
          <w:sz w:val="24"/>
          <w:szCs w:val="24"/>
        </w:rPr>
        <w:fldChar w:fldCharType="separate"/>
      </w:r>
      <w:r w:rsidRPr="003A312B">
        <w:rPr>
          <w:rFonts w:ascii="Times New Roman" w:hAnsi="Times New Roman" w:cs="Times New Roman"/>
          <w:noProof/>
          <w:sz w:val="24"/>
          <w:szCs w:val="24"/>
        </w:rPr>
        <w:t>Mintzberg, Ahlstrand and Lampel, 1998)</w:t>
      </w:r>
      <w:r>
        <w:rPr>
          <w:rFonts w:ascii="Times New Roman" w:hAnsi="Times New Roman" w:cs="Times New Roman"/>
          <w:noProof/>
          <w:sz w:val="24"/>
          <w:szCs w:val="24"/>
        </w:rPr>
        <w:fldChar w:fldCharType="end"/>
      </w:r>
    </w:p>
    <w:p w:rsidR="00D30B82" w:rsidRPr="008D4CEF" w:rsidRDefault="009F57F0" w:rsidP="00D30B82">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2.1 </w:t>
      </w:r>
      <w:r w:rsidR="00D30B82" w:rsidRPr="008D4CEF">
        <w:rPr>
          <w:rFonts w:ascii="Times New Roman" w:hAnsi="Times New Roman" w:cs="Times New Roman"/>
          <w:b/>
          <w:bCs/>
          <w:noProof/>
          <w:color w:val="auto"/>
          <w:sz w:val="32"/>
          <w:szCs w:val="32"/>
        </w:rPr>
        <w:t>Deliberate Strategy of SoftBank</w:t>
      </w:r>
    </w:p>
    <w:p w:rsidR="00AD7BEC" w:rsidRPr="008D4CEF" w:rsidRDefault="00AD7BEC" w:rsidP="00047F5F">
      <w:pPr>
        <w:jc w:val="both"/>
        <w:rPr>
          <w:rFonts w:ascii="Times New Roman" w:hAnsi="Times New Roman" w:cs="Times New Roman"/>
          <w:noProof/>
          <w:sz w:val="24"/>
          <w:szCs w:val="24"/>
        </w:rPr>
      </w:pPr>
      <w:r w:rsidRPr="008D4CEF">
        <w:rPr>
          <w:rFonts w:ascii="Times New Roman" w:hAnsi="Times New Roman" w:cs="Times New Roman"/>
          <w:noProof/>
          <w:sz w:val="24"/>
          <w:szCs w:val="24"/>
        </w:rPr>
        <w:t>By taking the resour</w:t>
      </w:r>
      <w:r w:rsidR="003949CB">
        <w:rPr>
          <w:rFonts w:ascii="Times New Roman" w:hAnsi="Times New Roman" w:cs="Times New Roman"/>
          <w:noProof/>
          <w:sz w:val="24"/>
          <w:szCs w:val="24"/>
        </w:rPr>
        <w:t>c</w:t>
      </w:r>
      <w:r w:rsidRPr="008D4CEF">
        <w:rPr>
          <w:rFonts w:ascii="Times New Roman" w:hAnsi="Times New Roman" w:cs="Times New Roman"/>
          <w:noProof/>
          <w:sz w:val="24"/>
          <w:szCs w:val="24"/>
        </w:rPr>
        <w:t>e-base</w:t>
      </w:r>
      <w:r w:rsidR="00047F5F" w:rsidRPr="008D4CEF">
        <w:rPr>
          <w:rFonts w:ascii="Times New Roman" w:hAnsi="Times New Roman" w:cs="Times New Roman"/>
          <w:noProof/>
          <w:sz w:val="24"/>
          <w:szCs w:val="24"/>
        </w:rPr>
        <w:t>d</w:t>
      </w:r>
      <w:r w:rsidRPr="008D4CEF">
        <w:rPr>
          <w:rFonts w:ascii="Times New Roman" w:hAnsi="Times New Roman" w:cs="Times New Roman"/>
          <w:noProof/>
          <w:sz w:val="24"/>
          <w:szCs w:val="24"/>
        </w:rPr>
        <w:t xml:space="preserve"> view, the deliberate strategy of </w:t>
      </w:r>
      <w:r w:rsidR="002949F1" w:rsidRPr="008D4CEF">
        <w:rPr>
          <w:rFonts w:ascii="Times New Roman" w:hAnsi="Times New Roman" w:cs="Times New Roman"/>
          <w:noProof/>
          <w:sz w:val="24"/>
          <w:szCs w:val="24"/>
        </w:rPr>
        <w:t>an organisation</w:t>
      </w:r>
      <w:r w:rsidRPr="008D4CEF">
        <w:rPr>
          <w:rFonts w:ascii="Times New Roman" w:hAnsi="Times New Roman" w:cs="Times New Roman"/>
          <w:noProof/>
          <w:sz w:val="24"/>
          <w:szCs w:val="24"/>
        </w:rPr>
        <w:t xml:space="preserve"> can be analysed using </w:t>
      </w:r>
      <w:r w:rsidR="002949F1" w:rsidRPr="008D4CEF">
        <w:rPr>
          <w:rFonts w:ascii="Times New Roman" w:hAnsi="Times New Roman" w:cs="Times New Roman"/>
          <w:noProof/>
          <w:sz w:val="24"/>
          <w:szCs w:val="24"/>
        </w:rPr>
        <w:t xml:space="preserve">the strategic position model from the aspects of </w:t>
      </w:r>
      <w:r w:rsidR="00782684" w:rsidRPr="008D4CEF">
        <w:rPr>
          <w:rFonts w:ascii="Times New Roman" w:hAnsi="Times New Roman" w:cs="Times New Roman"/>
          <w:noProof/>
          <w:sz w:val="24"/>
          <w:szCs w:val="24"/>
        </w:rPr>
        <w:t xml:space="preserve">purpose, culture, </w:t>
      </w:r>
      <w:r w:rsidR="00C04155" w:rsidRPr="008D4CEF">
        <w:rPr>
          <w:rFonts w:ascii="Times New Roman" w:hAnsi="Times New Roman" w:cs="Times New Roman"/>
          <w:noProof/>
          <w:sz w:val="24"/>
          <w:szCs w:val="24"/>
        </w:rPr>
        <w:t>environment</w:t>
      </w:r>
      <w:r w:rsidR="00782684" w:rsidRPr="008D4CEF">
        <w:rPr>
          <w:rFonts w:ascii="Times New Roman" w:hAnsi="Times New Roman" w:cs="Times New Roman"/>
          <w:noProof/>
          <w:sz w:val="24"/>
          <w:szCs w:val="24"/>
        </w:rPr>
        <w:t xml:space="preserve">, and </w:t>
      </w:r>
      <w:r w:rsidR="00C04155" w:rsidRPr="008D4CEF">
        <w:rPr>
          <w:rFonts w:ascii="Times New Roman" w:hAnsi="Times New Roman" w:cs="Times New Roman"/>
          <w:noProof/>
          <w:sz w:val="24"/>
          <w:szCs w:val="24"/>
        </w:rPr>
        <w:t xml:space="preserve">capability </w:t>
      </w:r>
      <w:r w:rsidR="002949F1" w:rsidRPr="008D4CEF">
        <w:rPr>
          <w:rFonts w:ascii="Times New Roman" w:hAnsi="Times New Roman" w:cs="Times New Roman"/>
          <w:noProof/>
          <w:sz w:val="24"/>
          <w:szCs w:val="24"/>
        </w:rPr>
        <w:fldChar w:fldCharType="begin" w:fldLock="1"/>
      </w:r>
      <w:r w:rsidR="00522247" w:rsidRPr="008D4CEF">
        <w:rPr>
          <w:rFonts w:ascii="Times New Roman" w:hAnsi="Times New Roman" w:cs="Times New Roman"/>
          <w:noProof/>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2008)","plainTextFormattedCitation":"(Johnson, Scholes and Whittington, 2008)","previouslyFormattedCitation":"(Johnson, Scholes and Whittington, 2008)"},"properties":{"noteIndex":0},"schema":"https://github.com/citation-style-language/schema/raw/master/csl-citation.json"}</w:instrText>
      </w:r>
      <w:r w:rsidR="002949F1" w:rsidRPr="008D4CEF">
        <w:rPr>
          <w:rFonts w:ascii="Times New Roman" w:hAnsi="Times New Roman" w:cs="Times New Roman"/>
          <w:noProof/>
          <w:sz w:val="24"/>
          <w:szCs w:val="24"/>
        </w:rPr>
        <w:fldChar w:fldCharType="separate"/>
      </w:r>
      <w:r w:rsidR="002949F1" w:rsidRPr="008D4CEF">
        <w:rPr>
          <w:rFonts w:ascii="Times New Roman" w:hAnsi="Times New Roman" w:cs="Times New Roman"/>
          <w:noProof/>
          <w:sz w:val="24"/>
          <w:szCs w:val="24"/>
        </w:rPr>
        <w:t>(Johnson, Scholes and Whittington, 2008)</w:t>
      </w:r>
      <w:r w:rsidR="002949F1" w:rsidRPr="008D4CEF">
        <w:rPr>
          <w:rFonts w:ascii="Times New Roman" w:hAnsi="Times New Roman" w:cs="Times New Roman"/>
          <w:noProof/>
          <w:sz w:val="24"/>
          <w:szCs w:val="24"/>
        </w:rPr>
        <w:fldChar w:fldCharType="end"/>
      </w:r>
      <w:r w:rsidR="002949F1" w:rsidRPr="008D4CEF">
        <w:rPr>
          <w:rFonts w:ascii="Times New Roman" w:hAnsi="Times New Roman" w:cs="Times New Roman"/>
          <w:noProof/>
          <w:sz w:val="24"/>
          <w:szCs w:val="24"/>
        </w:rPr>
        <w:t>.</w:t>
      </w:r>
    </w:p>
    <w:p w:rsidR="00047F5F" w:rsidRPr="00BA04D6" w:rsidRDefault="00D27357" w:rsidP="00BA04D6">
      <w:pPr>
        <w:pStyle w:val="a5"/>
        <w:rPr>
          <w:rFonts w:ascii="Times New Roman" w:hAnsi="Times New Roman" w:cs="Times New Roman"/>
          <w:b/>
          <w:bCs/>
          <w:color w:val="000000" w:themeColor="text1"/>
          <w:sz w:val="22"/>
          <w:szCs w:val="22"/>
        </w:rPr>
      </w:pPr>
      <w:r w:rsidRPr="008D4CEF">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0</wp:posOffset>
            </wp:positionH>
            <wp:positionV relativeFrom="page">
              <wp:posOffset>5554980</wp:posOffset>
            </wp:positionV>
            <wp:extent cx="4465320" cy="3550920"/>
            <wp:effectExtent l="0" t="0" r="0" b="11430"/>
            <wp:wrapTopAndBottom/>
            <wp:docPr id="25" name="图示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BA04D6" w:rsidRPr="00BA04D6">
        <w:rPr>
          <w:rFonts w:ascii="Times New Roman" w:hAnsi="Times New Roman" w:cs="Times New Roman"/>
          <w:b/>
          <w:bCs/>
          <w:color w:val="000000" w:themeColor="text1"/>
          <w:sz w:val="22"/>
          <w:szCs w:val="22"/>
        </w:rPr>
        <w:t xml:space="preserve">Figure </w:t>
      </w:r>
      <w:r w:rsidR="00BA04D6" w:rsidRPr="00BA04D6">
        <w:rPr>
          <w:rFonts w:ascii="Times New Roman" w:hAnsi="Times New Roman" w:cs="Times New Roman"/>
          <w:b/>
          <w:bCs/>
          <w:color w:val="000000" w:themeColor="text1"/>
          <w:sz w:val="22"/>
          <w:szCs w:val="22"/>
        </w:rPr>
        <w:fldChar w:fldCharType="begin"/>
      </w:r>
      <w:r w:rsidR="00BA04D6" w:rsidRPr="00BA04D6">
        <w:rPr>
          <w:rFonts w:ascii="Times New Roman" w:hAnsi="Times New Roman" w:cs="Times New Roman"/>
          <w:b/>
          <w:bCs/>
          <w:color w:val="000000" w:themeColor="text1"/>
          <w:sz w:val="22"/>
          <w:szCs w:val="22"/>
        </w:rPr>
        <w:instrText xml:space="preserve"> SEQ Figure \* ARABIC </w:instrText>
      </w:r>
      <w:r w:rsidR="00BA04D6" w:rsidRPr="00BA04D6">
        <w:rPr>
          <w:rFonts w:ascii="Times New Roman" w:hAnsi="Times New Roman" w:cs="Times New Roman"/>
          <w:b/>
          <w:bCs/>
          <w:color w:val="000000" w:themeColor="text1"/>
          <w:sz w:val="22"/>
          <w:szCs w:val="22"/>
        </w:rPr>
        <w:fldChar w:fldCharType="separate"/>
      </w:r>
      <w:r w:rsidR="00B65794">
        <w:rPr>
          <w:rFonts w:ascii="Times New Roman" w:hAnsi="Times New Roman" w:cs="Times New Roman"/>
          <w:b/>
          <w:bCs/>
          <w:noProof/>
          <w:color w:val="000000" w:themeColor="text1"/>
          <w:sz w:val="22"/>
          <w:szCs w:val="22"/>
        </w:rPr>
        <w:t>2</w:t>
      </w:r>
      <w:r w:rsidR="00BA04D6" w:rsidRPr="00BA04D6">
        <w:rPr>
          <w:rFonts w:ascii="Times New Roman" w:hAnsi="Times New Roman" w:cs="Times New Roman"/>
          <w:b/>
          <w:bCs/>
          <w:color w:val="000000" w:themeColor="text1"/>
          <w:sz w:val="22"/>
          <w:szCs w:val="22"/>
        </w:rPr>
        <w:fldChar w:fldCharType="end"/>
      </w:r>
      <w:r w:rsidR="00BA04D6" w:rsidRPr="00BA04D6">
        <w:rPr>
          <w:rFonts w:ascii="Times New Roman" w:hAnsi="Times New Roman" w:cs="Times New Roman"/>
          <w:b/>
          <w:bCs/>
          <w:color w:val="000000" w:themeColor="text1"/>
          <w:sz w:val="22"/>
          <w:szCs w:val="22"/>
        </w:rPr>
        <w:t>: Strategic Position Model</w:t>
      </w:r>
    </w:p>
    <w:p w:rsidR="00AD7BEC" w:rsidRDefault="00AD7BEC">
      <w:pPr>
        <w:rPr>
          <w:rFonts w:ascii="Times New Roman" w:hAnsi="Times New Roman" w:cs="Times New Roman"/>
          <w:noProof/>
          <w:sz w:val="24"/>
          <w:szCs w:val="24"/>
        </w:rPr>
      </w:pPr>
    </w:p>
    <w:p w:rsidR="00BA04D6" w:rsidRPr="008D4CEF" w:rsidRDefault="00BA04D6" w:rsidP="00BA04D6">
      <w:pPr>
        <w:jc w:val="right"/>
        <w:rPr>
          <w:rFonts w:ascii="Times New Roman" w:hAnsi="Times New Roman" w:cs="Times New Roman"/>
          <w:noProof/>
          <w:sz w:val="24"/>
          <w:szCs w:val="24"/>
        </w:rPr>
      </w:pPr>
      <w:r>
        <w:rPr>
          <w:rFonts w:ascii="Times New Roman" w:hAnsi="Times New Roman" w:cs="Times New Roman"/>
          <w:noProof/>
          <w:sz w:val="24"/>
          <w:szCs w:val="24"/>
        </w:rPr>
        <w:t xml:space="preserve">(Source: </w:t>
      </w:r>
      <w:r>
        <w:rPr>
          <w:rFonts w:ascii="Times New Roman" w:hAnsi="Times New Roman" w:cs="Times New Roman"/>
          <w:noProof/>
          <w:sz w:val="24"/>
          <w:szCs w:val="24"/>
        </w:rPr>
        <w:fldChar w:fldCharType="begin" w:fldLock="1"/>
      </w:r>
      <w:r w:rsidR="00CB23D4">
        <w:rPr>
          <w:rFonts w:ascii="Times New Roman" w:hAnsi="Times New Roman" w:cs="Times New Roman"/>
          <w:noProof/>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2008)","manualFormatting":"Johnson, Scholes and Whittington, 2008)","plainTextFormattedCitation":"(Johnson, Scholes and Whittington, 2008)","previouslyFormattedCitation":"(Johnson, Scholes and Whittington, 2008)"},"properties":{"noteIndex":0},"schema":"https://github.com/citation-style-language/schema/raw/master/csl-citation.json"}</w:instrText>
      </w:r>
      <w:r>
        <w:rPr>
          <w:rFonts w:ascii="Times New Roman" w:hAnsi="Times New Roman" w:cs="Times New Roman"/>
          <w:noProof/>
          <w:sz w:val="24"/>
          <w:szCs w:val="24"/>
        </w:rPr>
        <w:fldChar w:fldCharType="separate"/>
      </w:r>
      <w:r w:rsidRPr="00BA04D6">
        <w:rPr>
          <w:rFonts w:ascii="Times New Roman" w:hAnsi="Times New Roman" w:cs="Times New Roman"/>
          <w:noProof/>
          <w:sz w:val="24"/>
          <w:szCs w:val="24"/>
        </w:rPr>
        <w:t>Johnson, Scholes and Whittington, 2008)</w:t>
      </w:r>
      <w:r>
        <w:rPr>
          <w:rFonts w:ascii="Times New Roman" w:hAnsi="Times New Roman" w:cs="Times New Roman"/>
          <w:noProof/>
          <w:sz w:val="24"/>
          <w:szCs w:val="24"/>
        </w:rPr>
        <w:fldChar w:fldCharType="end"/>
      </w:r>
    </w:p>
    <w:p w:rsidR="00245397" w:rsidRPr="008D4CEF" w:rsidRDefault="00567027" w:rsidP="00FE1BEE">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lastRenderedPageBreak/>
        <w:t xml:space="preserve">2.1.1 </w:t>
      </w:r>
      <w:r w:rsidR="00FE1BEE" w:rsidRPr="008D4CEF">
        <w:rPr>
          <w:rFonts w:ascii="Times New Roman" w:hAnsi="Times New Roman" w:cs="Times New Roman"/>
          <w:b/>
          <w:bCs/>
          <w:noProof/>
          <w:color w:val="auto"/>
          <w:sz w:val="28"/>
          <w:szCs w:val="28"/>
        </w:rPr>
        <w:t>Strategic Purpose</w:t>
      </w:r>
    </w:p>
    <w:p w:rsidR="00143D93" w:rsidRPr="00D30B82" w:rsidRDefault="008C033E" w:rsidP="00D30B82">
      <w:pPr>
        <w:jc w:val="both"/>
        <w:rPr>
          <w:rFonts w:ascii="Times New Roman" w:hAnsi="Times New Roman" w:cs="Times New Roman"/>
          <w:noProof/>
          <w:sz w:val="24"/>
          <w:szCs w:val="24"/>
        </w:rPr>
      </w:pPr>
      <w:r>
        <w:rPr>
          <w:rFonts w:ascii="Times New Roman" w:hAnsi="Times New Roman" w:cs="Times New Roman"/>
          <w:noProof/>
          <w:sz w:val="24"/>
          <w:szCs w:val="24"/>
        </w:rPr>
        <w:t>The s</w:t>
      </w:r>
      <w:r w:rsidR="00F257AB" w:rsidRPr="008D4CEF">
        <w:rPr>
          <w:rFonts w:ascii="Times New Roman" w:hAnsi="Times New Roman" w:cs="Times New Roman"/>
          <w:noProof/>
          <w:sz w:val="24"/>
          <w:szCs w:val="24"/>
        </w:rPr>
        <w:t xml:space="preserve">trategic purpose of an organisation can be assessed from the three aspects: </w:t>
      </w:r>
      <w:r w:rsidR="00143D93" w:rsidRPr="008D4CEF">
        <w:rPr>
          <w:rFonts w:ascii="Times New Roman" w:hAnsi="Times New Roman" w:cs="Times New Roman"/>
          <w:noProof/>
          <w:sz w:val="24"/>
          <w:szCs w:val="24"/>
        </w:rPr>
        <w:t>organisation’s co</w:t>
      </w:r>
      <w:r w:rsidR="00347472" w:rsidRPr="008D4CEF">
        <w:rPr>
          <w:rFonts w:ascii="Times New Roman" w:hAnsi="Times New Roman" w:cs="Times New Roman"/>
          <w:noProof/>
          <w:sz w:val="24"/>
          <w:szCs w:val="24"/>
        </w:rPr>
        <w:t>r</w:t>
      </w:r>
      <w:r w:rsidR="00143D93" w:rsidRPr="008D4CEF">
        <w:rPr>
          <w:rFonts w:ascii="Times New Roman" w:hAnsi="Times New Roman" w:cs="Times New Roman"/>
          <w:noProof/>
          <w:sz w:val="24"/>
          <w:szCs w:val="24"/>
        </w:rPr>
        <w:t>porate governance, organisation’s CSR, and organisation’s philosophy, vision and values,</w:t>
      </w:r>
      <w:r w:rsidR="00143D93" w:rsidRPr="008D4CEF">
        <w:rPr>
          <w:rFonts w:ascii="Times New Roman" w:hAnsi="Times New Roman" w:cs="Times New Roman"/>
          <w:noProof/>
          <w:sz w:val="24"/>
          <w:szCs w:val="24"/>
        </w:rPr>
        <w:fldChar w:fldCharType="begin" w:fldLock="1"/>
      </w:r>
      <w:r w:rsidR="00522247" w:rsidRPr="008D4CEF">
        <w:rPr>
          <w:rFonts w:ascii="Times New Roman" w:hAnsi="Times New Roman" w:cs="Times New Roman"/>
          <w:noProof/>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2008)","plainTextFormattedCitation":"(Johnson, Scholes and Whittington, 2008)","previouslyFormattedCitation":"(Johnson, Scholes and Whittington, 2008)"},"properties":{"noteIndex":0},"schema":"https://github.com/citation-style-language/schema/raw/master/csl-citation.json"}</w:instrText>
      </w:r>
      <w:r w:rsidR="00143D93" w:rsidRPr="008D4CEF">
        <w:rPr>
          <w:rFonts w:ascii="Times New Roman" w:hAnsi="Times New Roman" w:cs="Times New Roman"/>
          <w:noProof/>
          <w:sz w:val="24"/>
          <w:szCs w:val="24"/>
        </w:rPr>
        <w:fldChar w:fldCharType="separate"/>
      </w:r>
      <w:r w:rsidR="00143D93" w:rsidRPr="008D4CEF">
        <w:rPr>
          <w:rFonts w:ascii="Times New Roman" w:hAnsi="Times New Roman" w:cs="Times New Roman"/>
          <w:noProof/>
          <w:sz w:val="24"/>
          <w:szCs w:val="24"/>
        </w:rPr>
        <w:t>(Johnson, Scholes and Whittington, 2008)</w:t>
      </w:r>
      <w:r w:rsidR="00143D93" w:rsidRPr="008D4CEF">
        <w:rPr>
          <w:rFonts w:ascii="Times New Roman" w:hAnsi="Times New Roman" w:cs="Times New Roman"/>
          <w:noProof/>
          <w:sz w:val="24"/>
          <w:szCs w:val="24"/>
        </w:rPr>
        <w:fldChar w:fldCharType="end"/>
      </w:r>
      <w:r w:rsidR="00143D93" w:rsidRPr="008D4CEF">
        <w:rPr>
          <w:rFonts w:ascii="Times New Roman" w:hAnsi="Times New Roman" w:cs="Times New Roman"/>
          <w:noProof/>
          <w:sz w:val="24"/>
          <w:szCs w:val="24"/>
        </w:rPr>
        <w:t>.</w:t>
      </w:r>
    </w:p>
    <w:p w:rsidR="00143D93" w:rsidRPr="008D4CEF" w:rsidRDefault="0051686D" w:rsidP="0051686D">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According to </w:t>
      </w:r>
      <w:r w:rsidRPr="008D4CEF">
        <w:rPr>
          <w:rFonts w:ascii="Times New Roman" w:hAnsi="Times New Roman" w:cs="Times New Roman"/>
          <w:noProof/>
          <w:sz w:val="24"/>
          <w:szCs w:val="24"/>
        </w:rPr>
        <w:fldChar w:fldCharType="begin" w:fldLock="1"/>
      </w:r>
      <w:r w:rsidR="00522247" w:rsidRPr="008D4CEF">
        <w:rPr>
          <w:rFonts w:ascii="Times New Roman" w:hAnsi="Times New Roman" w:cs="Times New Roman"/>
          <w:noProof/>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2008)","manualFormatting":"Johnson, Scholes and Whittington (2008)","plainTextFormattedCitation":"(Johnson, Scholes and Whittington, 2008)","previouslyFormattedCitation":"(Johnson, Scholes and Whittington, 2008)"},"properties":{"noteIndex":0},"schema":"https://github.com/citation-style-language/schema/raw/master/csl-citation.json"}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Johnson, Scholes and Whittington (2008)</w:t>
      </w:r>
      <w:r w:rsidRPr="008D4CEF">
        <w:rPr>
          <w:rFonts w:ascii="Times New Roman" w:hAnsi="Times New Roman" w:cs="Times New Roman"/>
          <w:noProof/>
          <w:sz w:val="24"/>
          <w:szCs w:val="24"/>
        </w:rPr>
        <w:fldChar w:fldCharType="end"/>
      </w:r>
      <w:r w:rsidRPr="008D4CEF">
        <w:rPr>
          <w:rFonts w:ascii="Times New Roman" w:hAnsi="Times New Roman" w:cs="Times New Roman"/>
          <w:noProof/>
          <w:sz w:val="24"/>
          <w:szCs w:val="24"/>
        </w:rPr>
        <w:t>, o</w:t>
      </w:r>
      <w:r w:rsidR="00347472" w:rsidRPr="008D4CEF">
        <w:rPr>
          <w:rFonts w:ascii="Times New Roman" w:hAnsi="Times New Roman" w:cs="Times New Roman"/>
          <w:noProof/>
          <w:sz w:val="24"/>
          <w:szCs w:val="24"/>
        </w:rPr>
        <w:t xml:space="preserve">ne of the most important aspects of corporate governance is the shareholding patterns of an organisation. In terms of shareholders, </w:t>
      </w:r>
      <w:r w:rsidR="00D87B09" w:rsidRPr="008D4CEF">
        <w:rPr>
          <w:rFonts w:ascii="Times New Roman" w:hAnsi="Times New Roman" w:cs="Times New Roman"/>
          <w:noProof/>
          <w:sz w:val="24"/>
          <w:szCs w:val="24"/>
        </w:rPr>
        <w:t>SoftBank</w:t>
      </w:r>
      <w:r w:rsidR="00347472" w:rsidRPr="008D4CEF">
        <w:rPr>
          <w:rFonts w:ascii="Times New Roman" w:hAnsi="Times New Roman" w:cs="Times New Roman"/>
          <w:noProof/>
          <w:sz w:val="24"/>
          <w:szCs w:val="24"/>
        </w:rPr>
        <w:t xml:space="preserve"> has the following characteristics:</w:t>
      </w:r>
    </w:p>
    <w:p w:rsidR="00347472" w:rsidRPr="008D4CEF" w:rsidRDefault="00D87B09" w:rsidP="0051686D">
      <w:pPr>
        <w:pStyle w:val="a4"/>
        <w:numPr>
          <w:ilvl w:val="0"/>
          <w:numId w:val="1"/>
        </w:numPr>
        <w:jc w:val="both"/>
        <w:rPr>
          <w:rFonts w:ascii="Times New Roman" w:hAnsi="Times New Roman" w:cs="Times New Roman"/>
          <w:noProof/>
          <w:sz w:val="24"/>
          <w:szCs w:val="24"/>
        </w:rPr>
      </w:pPr>
      <w:r w:rsidRPr="008D4CEF">
        <w:rPr>
          <w:rFonts w:ascii="Times New Roman" w:hAnsi="Times New Roman" w:cs="Times New Roman"/>
          <w:noProof/>
          <w:sz w:val="24"/>
          <w:szCs w:val="24"/>
        </w:rPr>
        <w:t>SoftBank</w:t>
      </w:r>
      <w:r w:rsidR="00347472" w:rsidRPr="008D4CEF">
        <w:rPr>
          <w:rFonts w:ascii="Times New Roman" w:hAnsi="Times New Roman" w:cs="Times New Roman"/>
          <w:noProof/>
          <w:sz w:val="24"/>
          <w:szCs w:val="24"/>
        </w:rPr>
        <w:t xml:space="preserve"> is completely privatised with governments and other public bodies owning no shares of the company</w:t>
      </w:r>
      <w:r w:rsidR="006B0916" w:rsidRPr="008D4CEF">
        <w:rPr>
          <w:rFonts w:ascii="Times New Roman" w:hAnsi="Times New Roman" w:cs="Times New Roman"/>
          <w:noProof/>
          <w:sz w:val="24"/>
          <w:szCs w:val="24"/>
        </w:rPr>
        <w:t xml:space="preserve"> </w:t>
      </w:r>
      <w:r w:rsidR="006B0916" w:rsidRPr="008D4CEF">
        <w:rPr>
          <w:rFonts w:ascii="Times New Roman" w:hAnsi="Times New Roman" w:cs="Times New Roman"/>
          <w:noProof/>
          <w:sz w:val="24"/>
          <w:szCs w:val="24"/>
        </w:rPr>
        <w:fldChar w:fldCharType="begin" w:fldLock="1"/>
      </w:r>
      <w:r w:rsidR="00B97912" w:rsidRPr="008D4CEF">
        <w:rPr>
          <w:rFonts w:ascii="Times New Roman" w:hAnsi="Times New Roman" w:cs="Times New Roman"/>
          <w:noProof/>
          <w:sz w:val="24"/>
          <w:szCs w:val="24"/>
        </w:rPr>
        <w:instrText>ADDIN CSL_CITATION {"citationItems":[{"id":"ITEM-1","itemData":{"URL":"https://group.softbank/en/corp/irinfo/stock/ownership/","accessed":{"date-parts":[["2019","7","9"]]},"author":[{"dropping-particle":"","family":"SoftBank Group","given":"","non-dropping-particle":"","parse-names":false,"suffix":""}],"id":"ITEM-1","issued":{"date-parts":[["2019"]]},"title":"Ownership | Stocks and Bonds | Investor Relations | SoftBank Group Corp. | SoftBank Group","type":"webpage"},"uris":["http://www.mendeley.com/documents/?uuid=0effbf6b-b3b1-39f1-8c37-d44f7cc4f4dc"]}],"mendeley":{"formattedCitation":"(SoftBank Group, 2019f)","plainTextFormattedCitation":"(SoftBank Group, 2019f)","previouslyFormattedCitation":"(SoftBank Group, 2019f)"},"properties":{"noteIndex":0},"schema":"https://github.com/citation-style-language/schema/raw/master/csl-citation.json"}</w:instrText>
      </w:r>
      <w:r w:rsidR="006B0916" w:rsidRPr="008D4CEF">
        <w:rPr>
          <w:rFonts w:ascii="Times New Roman" w:hAnsi="Times New Roman" w:cs="Times New Roman"/>
          <w:noProof/>
          <w:sz w:val="24"/>
          <w:szCs w:val="24"/>
        </w:rPr>
        <w:fldChar w:fldCharType="separate"/>
      </w:r>
      <w:r w:rsidR="00806D75" w:rsidRPr="008D4CEF">
        <w:rPr>
          <w:rFonts w:ascii="Times New Roman" w:hAnsi="Times New Roman" w:cs="Times New Roman"/>
          <w:noProof/>
          <w:sz w:val="24"/>
          <w:szCs w:val="24"/>
        </w:rPr>
        <w:t>(SoftBank Group, 2019f)</w:t>
      </w:r>
      <w:r w:rsidR="006B0916" w:rsidRPr="008D4CEF">
        <w:rPr>
          <w:rFonts w:ascii="Times New Roman" w:hAnsi="Times New Roman" w:cs="Times New Roman"/>
          <w:noProof/>
          <w:sz w:val="24"/>
          <w:szCs w:val="24"/>
        </w:rPr>
        <w:fldChar w:fldCharType="end"/>
      </w:r>
      <w:r w:rsidR="00342255" w:rsidRPr="008D4CEF">
        <w:rPr>
          <w:rFonts w:ascii="Times New Roman" w:hAnsi="Times New Roman" w:cs="Times New Roman"/>
          <w:noProof/>
          <w:sz w:val="24"/>
          <w:szCs w:val="24"/>
        </w:rPr>
        <w:t>.</w:t>
      </w:r>
    </w:p>
    <w:p w:rsidR="00D533AD" w:rsidRPr="008D4CEF" w:rsidRDefault="00347472" w:rsidP="0051686D">
      <w:pPr>
        <w:pStyle w:val="a4"/>
        <w:numPr>
          <w:ilvl w:val="0"/>
          <w:numId w:val="1"/>
        </w:numPr>
        <w:jc w:val="both"/>
        <w:rPr>
          <w:rFonts w:ascii="Times New Roman" w:hAnsi="Times New Roman" w:cs="Times New Roman"/>
          <w:noProof/>
          <w:sz w:val="24"/>
          <w:szCs w:val="24"/>
        </w:rPr>
      </w:pPr>
      <w:r w:rsidRPr="008D4CEF">
        <w:rPr>
          <w:rFonts w:ascii="Times New Roman" w:hAnsi="Times New Roman" w:cs="Times New Roman"/>
          <w:noProof/>
          <w:sz w:val="24"/>
          <w:szCs w:val="24"/>
        </w:rPr>
        <w:t>Masayoshi Son</w:t>
      </w:r>
      <w:r w:rsidR="00501F7E">
        <w:rPr>
          <w:rFonts w:ascii="Times New Roman" w:hAnsi="Times New Roman" w:cs="Times New Roman"/>
          <w:noProof/>
          <w:sz w:val="24"/>
          <w:szCs w:val="24"/>
        </w:rPr>
        <w:t>, who founded SoftBank,</w:t>
      </w:r>
      <w:r w:rsidRPr="008D4CEF">
        <w:rPr>
          <w:rFonts w:ascii="Times New Roman" w:hAnsi="Times New Roman" w:cs="Times New Roman"/>
          <w:noProof/>
          <w:sz w:val="24"/>
          <w:szCs w:val="24"/>
        </w:rPr>
        <w:t xml:space="preserve"> is the dominant shareholder ow</w:t>
      </w:r>
      <w:r w:rsidR="008C033E">
        <w:rPr>
          <w:rFonts w:ascii="Times New Roman" w:hAnsi="Times New Roman" w:cs="Times New Roman"/>
          <w:noProof/>
          <w:sz w:val="24"/>
          <w:szCs w:val="24"/>
        </w:rPr>
        <w:t>n</w:t>
      </w:r>
      <w:r w:rsidRPr="008D4CEF">
        <w:rPr>
          <w:rFonts w:ascii="Times New Roman" w:hAnsi="Times New Roman" w:cs="Times New Roman"/>
          <w:noProof/>
          <w:sz w:val="24"/>
          <w:szCs w:val="24"/>
        </w:rPr>
        <w:t xml:space="preserve">ing 21.94% of the total shares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more than twice of the second largest shareholder</w:t>
      </w:r>
      <w:r w:rsidR="006B0916" w:rsidRPr="008D4CEF">
        <w:rPr>
          <w:rFonts w:ascii="Times New Roman" w:hAnsi="Times New Roman" w:cs="Times New Roman"/>
          <w:noProof/>
          <w:sz w:val="24"/>
          <w:szCs w:val="24"/>
        </w:rPr>
        <w:t>; and t</w:t>
      </w:r>
      <w:r w:rsidR="00342255" w:rsidRPr="008D4CEF">
        <w:rPr>
          <w:rFonts w:ascii="Times New Roman" w:hAnsi="Times New Roman" w:cs="Times New Roman"/>
          <w:noProof/>
          <w:sz w:val="24"/>
          <w:szCs w:val="24"/>
        </w:rPr>
        <w:t>he remaining shares are dispersed among more than 170 thousand shareholders</w:t>
      </w:r>
      <w:r w:rsidR="006B0916" w:rsidRPr="008D4CEF">
        <w:rPr>
          <w:rFonts w:ascii="Times New Roman" w:hAnsi="Times New Roman" w:cs="Times New Roman"/>
          <w:noProof/>
          <w:sz w:val="24"/>
          <w:szCs w:val="24"/>
        </w:rPr>
        <w:t xml:space="preserve"> </w:t>
      </w:r>
      <w:r w:rsidR="006B0916" w:rsidRPr="008D4CEF">
        <w:rPr>
          <w:rFonts w:ascii="Times New Roman" w:hAnsi="Times New Roman" w:cs="Times New Roman"/>
          <w:noProof/>
          <w:sz w:val="24"/>
          <w:szCs w:val="24"/>
        </w:rPr>
        <w:fldChar w:fldCharType="begin" w:fldLock="1"/>
      </w:r>
      <w:r w:rsidR="00B97912" w:rsidRPr="008D4CEF">
        <w:rPr>
          <w:rFonts w:ascii="Times New Roman" w:hAnsi="Times New Roman" w:cs="Times New Roman"/>
          <w:noProof/>
          <w:sz w:val="24"/>
          <w:szCs w:val="24"/>
        </w:rPr>
        <w:instrText>ADDIN CSL_CITATION {"citationItems":[{"id":"ITEM-1","itemData":{"URL":"https://group.softbank/en/corp/irinfo/stock/ownership/","accessed":{"date-parts":[["2019","7","9"]]},"author":[{"dropping-particle":"","family":"SoftBank Group","given":"","non-dropping-particle":"","parse-names":false,"suffix":""}],"id":"ITEM-1","issued":{"date-parts":[["2019"]]},"title":"Ownership | Stocks and Bonds | Investor Relations | SoftBank Group Corp. | SoftBank Group","type":"webpage"},"uris":["http://www.mendeley.com/documents/?uuid=0effbf6b-b3b1-39f1-8c37-d44f7cc4f4dc"]}],"mendeley":{"formattedCitation":"(SoftBank Group, 2019f)","plainTextFormattedCitation":"(SoftBank Group, 2019f)","previouslyFormattedCitation":"(SoftBank Group, 2019f)"},"properties":{"noteIndex":0},"schema":"https://github.com/citation-style-language/schema/raw/master/csl-citation.json"}</w:instrText>
      </w:r>
      <w:r w:rsidR="006B0916" w:rsidRPr="008D4CEF">
        <w:rPr>
          <w:rFonts w:ascii="Times New Roman" w:hAnsi="Times New Roman" w:cs="Times New Roman"/>
          <w:noProof/>
          <w:sz w:val="24"/>
          <w:szCs w:val="24"/>
        </w:rPr>
        <w:fldChar w:fldCharType="separate"/>
      </w:r>
      <w:r w:rsidR="00806D75" w:rsidRPr="008D4CEF">
        <w:rPr>
          <w:rFonts w:ascii="Times New Roman" w:hAnsi="Times New Roman" w:cs="Times New Roman"/>
          <w:noProof/>
          <w:sz w:val="24"/>
          <w:szCs w:val="24"/>
        </w:rPr>
        <w:t>(SoftBank Group, 2019f)</w:t>
      </w:r>
      <w:r w:rsidR="006B0916" w:rsidRPr="008D4CEF">
        <w:rPr>
          <w:rFonts w:ascii="Times New Roman" w:hAnsi="Times New Roman" w:cs="Times New Roman"/>
          <w:noProof/>
          <w:sz w:val="24"/>
          <w:szCs w:val="24"/>
        </w:rPr>
        <w:fldChar w:fldCharType="end"/>
      </w:r>
      <w:r w:rsidR="00342255" w:rsidRPr="008D4CEF">
        <w:rPr>
          <w:rFonts w:ascii="Times New Roman" w:hAnsi="Times New Roman" w:cs="Times New Roman"/>
          <w:noProof/>
          <w:sz w:val="24"/>
          <w:szCs w:val="24"/>
        </w:rPr>
        <w:t xml:space="preserve">. </w:t>
      </w:r>
    </w:p>
    <w:p w:rsidR="00347472" w:rsidRPr="008D4CEF" w:rsidRDefault="00D533AD" w:rsidP="0051686D">
      <w:pPr>
        <w:pStyle w:val="a4"/>
        <w:numPr>
          <w:ilvl w:val="0"/>
          <w:numId w:val="1"/>
        </w:num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Besides being the </w:t>
      </w:r>
      <w:r w:rsidR="00501F7E">
        <w:rPr>
          <w:rFonts w:ascii="Times New Roman" w:hAnsi="Times New Roman" w:cs="Times New Roman"/>
          <w:noProof/>
          <w:sz w:val="24"/>
          <w:szCs w:val="24"/>
        </w:rPr>
        <w:t xml:space="preserve">founder and the </w:t>
      </w:r>
      <w:r w:rsidR="00383356">
        <w:rPr>
          <w:rFonts w:ascii="Times New Roman" w:hAnsi="Times New Roman" w:cs="Times New Roman"/>
          <w:noProof/>
          <w:sz w:val="24"/>
          <w:szCs w:val="24"/>
        </w:rPr>
        <w:t>dominant</w:t>
      </w:r>
      <w:r w:rsidRPr="008D4CEF">
        <w:rPr>
          <w:rFonts w:ascii="Times New Roman" w:hAnsi="Times New Roman" w:cs="Times New Roman"/>
          <w:noProof/>
          <w:sz w:val="24"/>
          <w:szCs w:val="24"/>
        </w:rPr>
        <w:t xml:space="preserve"> shareholder, </w:t>
      </w:r>
      <w:bookmarkStart w:id="2" w:name="_Hlk16019178"/>
      <w:r w:rsidRPr="008D4CEF">
        <w:rPr>
          <w:rFonts w:ascii="Times New Roman" w:hAnsi="Times New Roman" w:cs="Times New Roman"/>
          <w:noProof/>
          <w:sz w:val="24"/>
          <w:szCs w:val="24"/>
        </w:rPr>
        <w:t xml:space="preserve">Masayoshi Son </w:t>
      </w:r>
      <w:bookmarkEnd w:id="2"/>
      <w:r w:rsidRPr="008D4CEF">
        <w:rPr>
          <w:rFonts w:ascii="Times New Roman" w:hAnsi="Times New Roman" w:cs="Times New Roman"/>
          <w:noProof/>
          <w:sz w:val="24"/>
          <w:szCs w:val="24"/>
        </w:rPr>
        <w:t xml:space="preserve">is also the Chairman &amp; CEO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which indicates th</w:t>
      </w:r>
      <w:r w:rsidR="00501F7E">
        <w:rPr>
          <w:rFonts w:ascii="Times New Roman" w:hAnsi="Times New Roman" w:cs="Times New Roman"/>
          <w:noProof/>
          <w:sz w:val="24"/>
          <w:szCs w:val="24"/>
        </w:rPr>
        <w:t>at</w:t>
      </w:r>
      <w:r w:rsidRPr="008D4CEF">
        <w:rPr>
          <w:rFonts w:ascii="Times New Roman" w:hAnsi="Times New Roman" w:cs="Times New Roman"/>
          <w:noProof/>
          <w:sz w:val="24"/>
          <w:szCs w:val="24"/>
        </w:rPr>
        <w:t xml:space="preserve"> </w:t>
      </w:r>
      <w:r w:rsidR="00501F7E">
        <w:rPr>
          <w:rFonts w:ascii="Times New Roman" w:hAnsi="Times New Roman" w:cs="Times New Roman"/>
          <w:noProof/>
          <w:sz w:val="24"/>
          <w:szCs w:val="24"/>
        </w:rPr>
        <w:t>his power constitutes</w:t>
      </w:r>
      <w:r w:rsidRPr="008D4CEF">
        <w:rPr>
          <w:rFonts w:ascii="Times New Roman" w:hAnsi="Times New Roman" w:cs="Times New Roman"/>
          <w:noProof/>
          <w:sz w:val="24"/>
          <w:szCs w:val="24"/>
        </w:rPr>
        <w:t xml:space="preserve"> of both ownership and management control at the top level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 </w:t>
      </w:r>
      <w:r w:rsidR="00342255" w:rsidRPr="008D4CEF">
        <w:rPr>
          <w:rFonts w:ascii="Times New Roman" w:hAnsi="Times New Roman" w:cs="Times New Roman"/>
          <w:noProof/>
          <w:sz w:val="24"/>
          <w:szCs w:val="24"/>
        </w:rPr>
        <w:t xml:space="preserve">The dominance of Son among the shareholders </w:t>
      </w:r>
      <w:r w:rsidRPr="008D4CEF">
        <w:rPr>
          <w:rFonts w:ascii="Times New Roman" w:hAnsi="Times New Roman" w:cs="Times New Roman"/>
          <w:noProof/>
          <w:sz w:val="24"/>
          <w:szCs w:val="24"/>
        </w:rPr>
        <w:t xml:space="preserve">and his managerial authority in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 </w:t>
      </w:r>
      <w:r w:rsidR="00342255" w:rsidRPr="008D4CEF">
        <w:rPr>
          <w:rFonts w:ascii="Times New Roman" w:hAnsi="Times New Roman" w:cs="Times New Roman"/>
          <w:noProof/>
          <w:sz w:val="24"/>
          <w:szCs w:val="24"/>
        </w:rPr>
        <w:t xml:space="preserve">has ensured his control over the company and the alignment between his vision and </w:t>
      </w:r>
      <w:r w:rsidR="00D87B09" w:rsidRPr="008D4CEF">
        <w:rPr>
          <w:rFonts w:ascii="Times New Roman" w:hAnsi="Times New Roman" w:cs="Times New Roman"/>
          <w:noProof/>
          <w:sz w:val="24"/>
          <w:szCs w:val="24"/>
        </w:rPr>
        <w:t>SoftBank</w:t>
      </w:r>
      <w:r w:rsidR="00342255" w:rsidRPr="008D4CEF">
        <w:rPr>
          <w:rFonts w:ascii="Times New Roman" w:hAnsi="Times New Roman" w:cs="Times New Roman"/>
          <w:noProof/>
          <w:sz w:val="24"/>
          <w:szCs w:val="24"/>
        </w:rPr>
        <w:t>’s strategic direction.</w:t>
      </w:r>
      <w:r w:rsidR="00347472" w:rsidRPr="008D4CEF">
        <w:rPr>
          <w:rFonts w:ascii="Times New Roman" w:hAnsi="Times New Roman" w:cs="Times New Roman"/>
          <w:noProof/>
          <w:sz w:val="24"/>
          <w:szCs w:val="24"/>
        </w:rPr>
        <w:t xml:space="preserve"> </w:t>
      </w:r>
    </w:p>
    <w:p w:rsidR="00342255" w:rsidRPr="008D4CEF" w:rsidRDefault="00342255" w:rsidP="0051686D">
      <w:pPr>
        <w:pStyle w:val="a4"/>
        <w:numPr>
          <w:ilvl w:val="0"/>
          <w:numId w:val="1"/>
        </w:num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23.3%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’s shares are currently possessed by financial institutions, which may provide substantial financial resources and avoid </w:t>
      </w:r>
      <w:r w:rsidR="00D533AD" w:rsidRPr="008D4CEF">
        <w:rPr>
          <w:rFonts w:ascii="Times New Roman" w:hAnsi="Times New Roman" w:cs="Times New Roman"/>
          <w:noProof/>
          <w:sz w:val="24"/>
          <w:szCs w:val="24"/>
        </w:rPr>
        <w:t xml:space="preserve">the short-term orientation of institutions to hinder the long-term objectives of </w:t>
      </w:r>
      <w:r w:rsidR="00D87B09" w:rsidRPr="008D4CEF">
        <w:rPr>
          <w:rFonts w:ascii="Times New Roman" w:hAnsi="Times New Roman" w:cs="Times New Roman"/>
          <w:noProof/>
          <w:sz w:val="24"/>
          <w:szCs w:val="24"/>
        </w:rPr>
        <w:t>SoftBank</w:t>
      </w:r>
      <w:r w:rsidR="006B0916" w:rsidRPr="008D4CEF">
        <w:rPr>
          <w:rFonts w:ascii="Times New Roman" w:hAnsi="Times New Roman" w:cs="Times New Roman"/>
          <w:noProof/>
          <w:sz w:val="24"/>
          <w:szCs w:val="24"/>
        </w:rPr>
        <w:t xml:space="preserve"> </w:t>
      </w:r>
      <w:r w:rsidR="006B0916" w:rsidRPr="008D4CEF">
        <w:rPr>
          <w:rFonts w:ascii="Times New Roman" w:hAnsi="Times New Roman" w:cs="Times New Roman"/>
          <w:noProof/>
          <w:sz w:val="24"/>
          <w:szCs w:val="24"/>
        </w:rPr>
        <w:fldChar w:fldCharType="begin" w:fldLock="1"/>
      </w:r>
      <w:r w:rsidR="00000359">
        <w:rPr>
          <w:rFonts w:ascii="Times New Roman" w:hAnsi="Times New Roman" w:cs="Times New Roman"/>
          <w:noProof/>
          <w:sz w:val="24"/>
          <w:szCs w:val="24"/>
        </w:rPr>
        <w:instrText>ADDIN CSL_CITATION {"citationItems":[{"id":"ITEM-1","itemData":{"URL":"https://group.softbank/en/corp/irinfo/stock/ownership/","accessed":{"date-parts":[["2019","7","9"]]},"author":[{"dropping-particle":"","family":"SoftBank Group","given":"","non-dropping-particle":"","parse-names":false,"suffix":""}],"id":"ITEM-1","issued":{"date-parts":[["2019"]]},"title":"Ownership | Stocks and Bonds | Investor Relations | SoftBank Group Corp. | SoftBank Group","type":"webpage"},"uris":["http://www.mendeley.com/documents/?uuid=0effbf6b-b3b1-39f1-8c37-d44f7cc4f4dc"]},{"id":"ITEM-2","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Edi","id":"ITEM-2","issued":{"date-parts":[["2008"]]},"publisher":"Pearson Education Limited","publisher-place":"Harlow","title":"Exploring Corporate Strategy","type":"book"},"uris":["http://www.mendeley.com/documents/?uuid=800c8032-c3a8-4516-8897-acc09ca2a089"]}],"mendeley":{"formattedCitation":"(Johnson, Scholes and Whittington, 2008; SoftBank Group, 2019f)","plainTextFormattedCitation":"(Johnson, Scholes and Whittington, 2008; SoftBank Group, 2019f)","previouslyFormattedCitation":"(Johnson, Scholes and Whittington, 2008; SoftBank Group, 2019f)"},"properties":{"noteIndex":0},"schema":"https://github.com/citation-style-language/schema/raw/master/csl-citation.json"}</w:instrText>
      </w:r>
      <w:r w:rsidR="006B0916" w:rsidRPr="008D4CEF">
        <w:rPr>
          <w:rFonts w:ascii="Times New Roman" w:hAnsi="Times New Roman" w:cs="Times New Roman"/>
          <w:noProof/>
          <w:sz w:val="24"/>
          <w:szCs w:val="24"/>
        </w:rPr>
        <w:fldChar w:fldCharType="separate"/>
      </w:r>
      <w:r w:rsidR="00CB23D4" w:rsidRPr="00CB23D4">
        <w:rPr>
          <w:rFonts w:ascii="Times New Roman" w:hAnsi="Times New Roman" w:cs="Times New Roman"/>
          <w:noProof/>
          <w:sz w:val="24"/>
          <w:szCs w:val="24"/>
        </w:rPr>
        <w:t>(Johnson, Scholes and Whittington, 2008; SoftBank Group, 2019f)</w:t>
      </w:r>
      <w:r w:rsidR="006B0916" w:rsidRPr="008D4CEF">
        <w:rPr>
          <w:rFonts w:ascii="Times New Roman" w:hAnsi="Times New Roman" w:cs="Times New Roman"/>
          <w:noProof/>
          <w:sz w:val="24"/>
          <w:szCs w:val="24"/>
        </w:rPr>
        <w:fldChar w:fldCharType="end"/>
      </w:r>
      <w:r w:rsidR="00D533AD" w:rsidRPr="008D4CEF">
        <w:rPr>
          <w:rFonts w:ascii="Times New Roman" w:hAnsi="Times New Roman" w:cs="Times New Roman"/>
          <w:noProof/>
          <w:sz w:val="24"/>
          <w:szCs w:val="24"/>
        </w:rPr>
        <w:t>.</w:t>
      </w:r>
    </w:p>
    <w:p w:rsidR="00B013A9" w:rsidRPr="008D4CEF" w:rsidRDefault="00B013A9" w:rsidP="00CC5CAF">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According to </w:t>
      </w:r>
      <w:r w:rsidRPr="008D4CEF">
        <w:rPr>
          <w:rFonts w:ascii="Times New Roman" w:hAnsi="Times New Roman" w:cs="Times New Roman"/>
          <w:noProof/>
          <w:sz w:val="24"/>
          <w:szCs w:val="24"/>
        </w:rPr>
        <w:fldChar w:fldCharType="begin" w:fldLock="1"/>
      </w:r>
      <w:r w:rsidR="00522247" w:rsidRPr="008D4CEF">
        <w:rPr>
          <w:rFonts w:ascii="Times New Roman" w:hAnsi="Times New Roman" w:cs="Times New Roman"/>
          <w:noProof/>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2008)","manualFormatting":"Johnson, Scholes and Whittington (2008)","plainTextFormattedCitation":"(Johnson, Scholes and Whittington, 2008)","previouslyFormattedCitation":"(Johnson, Scholes and Whittington, 2008)"},"properties":{"noteIndex":0},"schema":"https://github.com/citation-style-language/schema/raw/master/csl-citation.json"}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Johnson, Scholes and Whittington (2008)</w:t>
      </w:r>
      <w:r w:rsidRPr="008D4CEF">
        <w:rPr>
          <w:rFonts w:ascii="Times New Roman" w:hAnsi="Times New Roman" w:cs="Times New Roman"/>
          <w:noProof/>
          <w:sz w:val="24"/>
          <w:szCs w:val="24"/>
        </w:rPr>
        <w:fldChar w:fldCharType="end"/>
      </w:r>
      <w:r w:rsidRPr="008D4CEF">
        <w:rPr>
          <w:rFonts w:ascii="Times New Roman" w:hAnsi="Times New Roman" w:cs="Times New Roman"/>
          <w:noProof/>
          <w:sz w:val="24"/>
          <w:szCs w:val="24"/>
        </w:rPr>
        <w:t>, Japanese companies are usually cited as examples of the stakeholder model governance. There is a</w:t>
      </w:r>
      <w:r w:rsidR="008C033E">
        <w:rPr>
          <w:rFonts w:ascii="Times New Roman" w:hAnsi="Times New Roman" w:cs="Times New Roman"/>
          <w:noProof/>
          <w:sz w:val="24"/>
          <w:szCs w:val="24"/>
        </w:rPr>
        <w:t>n</w:t>
      </w:r>
      <w:r w:rsidRPr="008D4CEF">
        <w:rPr>
          <w:rFonts w:ascii="Times New Roman" w:hAnsi="Times New Roman" w:cs="Times New Roman"/>
          <w:noProof/>
          <w:sz w:val="24"/>
          <w:szCs w:val="24"/>
        </w:rPr>
        <w:t xml:space="preserve"> individual Audit &amp; Supervisory Board consists four board members including two independent officers </w:t>
      </w:r>
      <w:r w:rsidR="008C033E">
        <w:rPr>
          <w:rFonts w:ascii="Times New Roman" w:hAnsi="Times New Roman" w:cs="Times New Roman"/>
          <w:noProof/>
          <w:sz w:val="24"/>
          <w:szCs w:val="24"/>
        </w:rPr>
        <w:t>who</w:t>
      </w:r>
      <w:r w:rsidRPr="008D4CEF">
        <w:rPr>
          <w:rFonts w:ascii="Times New Roman" w:hAnsi="Times New Roman" w:cs="Times New Roman"/>
          <w:noProof/>
          <w:sz w:val="24"/>
          <w:szCs w:val="24"/>
        </w:rPr>
        <w:t xml:space="preserve"> represent the interests of different stakeholders and is entitled to attend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’s board meetings and audit </w:t>
      </w:r>
      <w:r w:rsidR="00D87B09" w:rsidRPr="008D4CEF">
        <w:rPr>
          <w:rFonts w:ascii="Times New Roman" w:hAnsi="Times New Roman" w:cs="Times New Roman"/>
          <w:noProof/>
          <w:sz w:val="24"/>
          <w:szCs w:val="24"/>
        </w:rPr>
        <w:t>SoftBank</w:t>
      </w:r>
      <w:r w:rsidR="007A715E" w:rsidRPr="008D4CEF">
        <w:rPr>
          <w:rFonts w:ascii="Times New Roman" w:hAnsi="Times New Roman" w:cs="Times New Roman"/>
          <w:noProof/>
          <w:sz w:val="24"/>
          <w:szCs w:val="24"/>
        </w:rPr>
        <w:t>’s strategies and operations to supervise the company’s CSR practices</w:t>
      </w:r>
      <w:r w:rsidR="00352CC3" w:rsidRPr="008D4CEF">
        <w:rPr>
          <w:rFonts w:ascii="Times New Roman" w:hAnsi="Times New Roman" w:cs="Times New Roman"/>
          <w:noProof/>
          <w:sz w:val="24"/>
          <w:szCs w:val="24"/>
        </w:rPr>
        <w:t xml:space="preserve"> </w:t>
      </w:r>
      <w:r w:rsidR="00352CC3" w:rsidRPr="008D4CEF">
        <w:rPr>
          <w:rFonts w:ascii="Times New Roman" w:hAnsi="Times New Roman" w:cs="Times New Roman"/>
          <w:noProof/>
          <w:sz w:val="24"/>
          <w:szCs w:val="24"/>
        </w:rPr>
        <w:fldChar w:fldCharType="begin" w:fldLock="1"/>
      </w:r>
      <w:r w:rsidR="00CC5CAF" w:rsidRPr="008D4CEF">
        <w:rPr>
          <w:rFonts w:ascii="Times New Roman" w:hAnsi="Times New Roman" w:cs="Times New Roman"/>
          <w:noProof/>
          <w:sz w:val="24"/>
          <w:szCs w:val="24"/>
        </w:rPr>
        <w:instrText>ADDIN CSL_CITATION {"citationItems":[{"id":"ITEM-1","itemData":{"URL":"https://group.softbank/en/corp/irinfo/governance/structure/","accessed":{"date-parts":[["2019","7","9"]]},"author":[{"dropping-particle":"","family":"SoftBank Group","given":"","non-dropping-particle":"","parse-names":false,"suffix":""}],"id":"ITEM-1","issued":{"date-parts":[["2019"]]},"title":"Corporate Governance System | Corporate Governance | Investor Relations | SoftBank Group Corp. | SoftBank Group","type":"webpage"},"uris":["http://www.mendeley.com/documents/?uuid=180b2ffb-7b29-3ff8-a9a1-af4c79490637"]},{"id":"ITEM-2","itemData":{"URL":"https://group.softbank/en/corp/about/officer/","accessed":{"date-parts":[["2019","7","9"]]},"author":[{"dropping-particle":"","family":"SoftBank Group","given":"","non-dropping-particle":"","parse-names":false,"suffix":""}],"id":"ITEM-2","issued":{"date-parts":[["2019"]]},"title":"Board of Directors | Company Info | SoftBank Group Corp. | SoftBank Group","type":"webpage"},"uris":["http://www.mendeley.com/documents/?uuid=5b104e4e-bbf5-3efd-ae13-332f483e3596"]}],"mendeley":{"formattedCitation":"(SoftBank Group, 2019b, 2019a)","plainTextFormattedCitation":"(SoftBank Group, 2019b, 2019a)","previouslyFormattedCitation":"(SoftBank Group, 2019b, 2019a)"},"properties":{"noteIndex":0},"schema":"https://github.com/citation-style-language/schema/raw/master/csl-citation.json"}</w:instrText>
      </w:r>
      <w:r w:rsidR="00352CC3" w:rsidRPr="008D4CEF">
        <w:rPr>
          <w:rFonts w:ascii="Times New Roman" w:hAnsi="Times New Roman" w:cs="Times New Roman"/>
          <w:noProof/>
          <w:sz w:val="24"/>
          <w:szCs w:val="24"/>
        </w:rPr>
        <w:fldChar w:fldCharType="separate"/>
      </w:r>
      <w:r w:rsidR="00352CC3" w:rsidRPr="008D4CEF">
        <w:rPr>
          <w:rFonts w:ascii="Times New Roman" w:hAnsi="Times New Roman" w:cs="Times New Roman"/>
          <w:noProof/>
          <w:sz w:val="24"/>
          <w:szCs w:val="24"/>
        </w:rPr>
        <w:t>(</w:t>
      </w:r>
      <w:r w:rsidR="00D87B09" w:rsidRPr="008D4CEF">
        <w:rPr>
          <w:rFonts w:ascii="Times New Roman" w:hAnsi="Times New Roman" w:cs="Times New Roman"/>
          <w:noProof/>
          <w:sz w:val="24"/>
          <w:szCs w:val="24"/>
        </w:rPr>
        <w:t>SoftBank</w:t>
      </w:r>
      <w:r w:rsidR="00352CC3" w:rsidRPr="008D4CEF">
        <w:rPr>
          <w:rFonts w:ascii="Times New Roman" w:hAnsi="Times New Roman" w:cs="Times New Roman"/>
          <w:noProof/>
          <w:sz w:val="24"/>
          <w:szCs w:val="24"/>
        </w:rPr>
        <w:t xml:space="preserve"> Group, 2019b, 2019a)</w:t>
      </w:r>
      <w:r w:rsidR="00352CC3" w:rsidRPr="008D4CEF">
        <w:rPr>
          <w:rFonts w:ascii="Times New Roman" w:hAnsi="Times New Roman" w:cs="Times New Roman"/>
          <w:noProof/>
          <w:sz w:val="24"/>
          <w:szCs w:val="24"/>
        </w:rPr>
        <w:fldChar w:fldCharType="end"/>
      </w:r>
      <w:r w:rsidR="007A715E" w:rsidRPr="008D4CEF">
        <w:rPr>
          <w:rFonts w:ascii="Times New Roman" w:hAnsi="Times New Roman" w:cs="Times New Roman"/>
          <w:noProof/>
          <w:sz w:val="24"/>
          <w:szCs w:val="24"/>
        </w:rPr>
        <w:t xml:space="preserve">. </w:t>
      </w:r>
      <w:r w:rsidR="00D87B09" w:rsidRPr="008D4CEF">
        <w:rPr>
          <w:rFonts w:ascii="Times New Roman" w:hAnsi="Times New Roman" w:cs="Times New Roman"/>
          <w:noProof/>
          <w:sz w:val="24"/>
          <w:szCs w:val="24"/>
        </w:rPr>
        <w:t>SoftBank</w:t>
      </w:r>
      <w:r w:rsidR="007A715E" w:rsidRPr="008D4CEF">
        <w:rPr>
          <w:rFonts w:ascii="Times New Roman" w:hAnsi="Times New Roman" w:cs="Times New Roman"/>
          <w:noProof/>
          <w:sz w:val="24"/>
          <w:szCs w:val="24"/>
        </w:rPr>
        <w:t xml:space="preserve"> has also appointed a Chief CSR Officer to facilitate CSR activities. Such </w:t>
      </w:r>
      <w:r w:rsidR="008C033E">
        <w:rPr>
          <w:rFonts w:ascii="Times New Roman" w:hAnsi="Times New Roman" w:cs="Times New Roman"/>
          <w:noProof/>
          <w:sz w:val="24"/>
          <w:szCs w:val="24"/>
        </w:rPr>
        <w:t xml:space="preserve">a </w:t>
      </w:r>
      <w:r w:rsidR="007A715E" w:rsidRPr="008D4CEF">
        <w:rPr>
          <w:rFonts w:ascii="Times New Roman" w:hAnsi="Times New Roman" w:cs="Times New Roman"/>
          <w:noProof/>
          <w:sz w:val="24"/>
          <w:szCs w:val="24"/>
        </w:rPr>
        <w:t xml:space="preserve">governance model and CSR practice can help </w:t>
      </w:r>
      <w:r w:rsidR="00D87B09" w:rsidRPr="008D4CEF">
        <w:rPr>
          <w:rFonts w:ascii="Times New Roman" w:hAnsi="Times New Roman" w:cs="Times New Roman"/>
          <w:noProof/>
          <w:sz w:val="24"/>
          <w:szCs w:val="24"/>
        </w:rPr>
        <w:t>SoftBank</w:t>
      </w:r>
      <w:r w:rsidR="007A715E" w:rsidRPr="008D4CEF">
        <w:rPr>
          <w:rFonts w:ascii="Times New Roman" w:hAnsi="Times New Roman" w:cs="Times New Roman"/>
          <w:noProof/>
          <w:sz w:val="24"/>
          <w:szCs w:val="24"/>
        </w:rPr>
        <w:t xml:space="preserve"> to focus on long-term business objectives and improve ethics &amp; CSR standards</w:t>
      </w:r>
      <w:r w:rsidR="008C033E">
        <w:rPr>
          <w:rFonts w:ascii="Times New Roman" w:hAnsi="Times New Roman" w:cs="Times New Roman"/>
          <w:noProof/>
          <w:sz w:val="24"/>
          <w:szCs w:val="24"/>
        </w:rPr>
        <w:t xml:space="preserve"> </w:t>
      </w:r>
      <w:r w:rsidR="007A715E" w:rsidRPr="008D4CEF">
        <w:rPr>
          <w:rFonts w:ascii="Times New Roman" w:hAnsi="Times New Roman" w:cs="Times New Roman"/>
          <w:noProof/>
          <w:sz w:val="24"/>
          <w:szCs w:val="24"/>
        </w:rPr>
        <w:t xml:space="preserve">to meet the requirements of different stakeholders. </w:t>
      </w:r>
    </w:p>
    <w:p w:rsidR="00143D93" w:rsidRPr="00AE23B3" w:rsidRDefault="00AE23B3" w:rsidP="00AE23B3">
      <w:pPr>
        <w:pStyle w:val="a5"/>
        <w:rPr>
          <w:rFonts w:ascii="Times New Roman" w:hAnsi="Times New Roman" w:cs="Times New Roman"/>
          <w:b/>
          <w:bCs/>
          <w:noProof/>
          <w:color w:val="auto"/>
          <w:sz w:val="22"/>
          <w:szCs w:val="22"/>
        </w:rPr>
      </w:pPr>
      <w:r w:rsidRPr="00AE23B3">
        <w:rPr>
          <w:rFonts w:ascii="Times New Roman" w:hAnsi="Times New Roman" w:cs="Times New Roman"/>
          <w:b/>
          <w:bCs/>
          <w:color w:val="auto"/>
          <w:sz w:val="22"/>
          <w:szCs w:val="22"/>
        </w:rPr>
        <w:t xml:space="preserve">Figure </w:t>
      </w:r>
      <w:r w:rsidRPr="00AE23B3">
        <w:rPr>
          <w:rFonts w:ascii="Times New Roman" w:hAnsi="Times New Roman" w:cs="Times New Roman"/>
          <w:b/>
          <w:bCs/>
          <w:color w:val="auto"/>
          <w:sz w:val="22"/>
          <w:szCs w:val="22"/>
        </w:rPr>
        <w:fldChar w:fldCharType="begin"/>
      </w:r>
      <w:r w:rsidRPr="00AE23B3">
        <w:rPr>
          <w:rFonts w:ascii="Times New Roman" w:hAnsi="Times New Roman" w:cs="Times New Roman"/>
          <w:b/>
          <w:bCs/>
          <w:color w:val="auto"/>
          <w:sz w:val="22"/>
          <w:szCs w:val="22"/>
        </w:rPr>
        <w:instrText xml:space="preserve"> SEQ Figure \* ARABIC </w:instrText>
      </w:r>
      <w:r w:rsidRPr="00AE23B3">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3</w:t>
      </w:r>
      <w:r w:rsidRPr="00AE23B3">
        <w:rPr>
          <w:rFonts w:ascii="Times New Roman" w:hAnsi="Times New Roman" w:cs="Times New Roman"/>
          <w:b/>
          <w:bCs/>
          <w:color w:val="auto"/>
          <w:sz w:val="22"/>
          <w:szCs w:val="22"/>
        </w:rPr>
        <w:fldChar w:fldCharType="end"/>
      </w:r>
      <w:r w:rsidRPr="00AE23B3">
        <w:rPr>
          <w:rFonts w:ascii="Times New Roman" w:hAnsi="Times New Roman" w:cs="Times New Roman"/>
          <w:b/>
          <w:bCs/>
          <w:color w:val="auto"/>
          <w:sz w:val="22"/>
          <w:szCs w:val="22"/>
        </w:rPr>
        <w:t xml:space="preserve">: The Corporate Philosophy, Vision and Values of SoftBank </w:t>
      </w:r>
    </w:p>
    <w:p w:rsidR="00245397" w:rsidRPr="008D4CEF" w:rsidRDefault="00CC5CAF" w:rsidP="006B127D">
      <w:pPr>
        <w:jc w:val="center"/>
        <w:rPr>
          <w:rFonts w:ascii="Times New Roman" w:hAnsi="Times New Roman" w:cs="Times New Roman"/>
          <w:noProof/>
          <w:color w:val="FF0000"/>
          <w:sz w:val="24"/>
          <w:szCs w:val="24"/>
        </w:rPr>
      </w:pPr>
      <w:r w:rsidRPr="008D4CEF">
        <w:rPr>
          <w:rFonts w:ascii="Times New Roman" w:hAnsi="Times New Roman" w:cs="Times New Roman"/>
          <w:noProof/>
          <w:color w:val="FF0000"/>
          <w:sz w:val="24"/>
          <w:szCs w:val="24"/>
        </w:rPr>
        <w:drawing>
          <wp:inline distT="0" distB="0" distL="0" distR="0">
            <wp:extent cx="4290060" cy="1359431"/>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_pic_01.jpg"/>
                    <pic:cNvPicPr/>
                  </pic:nvPicPr>
                  <pic:blipFill>
                    <a:blip r:embed="rId15">
                      <a:extLst>
                        <a:ext uri="{28A0092B-C50C-407E-A947-70E740481C1C}">
                          <a14:useLocalDpi xmlns:a14="http://schemas.microsoft.com/office/drawing/2010/main" val="0"/>
                        </a:ext>
                      </a:extLst>
                    </a:blip>
                    <a:stretch>
                      <a:fillRect/>
                    </a:stretch>
                  </pic:blipFill>
                  <pic:spPr>
                    <a:xfrm>
                      <a:off x="0" y="0"/>
                      <a:ext cx="4402601" cy="1395093"/>
                    </a:xfrm>
                    <a:prstGeom prst="rect">
                      <a:avLst/>
                    </a:prstGeom>
                  </pic:spPr>
                </pic:pic>
              </a:graphicData>
            </a:graphic>
          </wp:inline>
        </w:drawing>
      </w:r>
    </w:p>
    <w:p w:rsidR="00CC5CAF" w:rsidRPr="00AE23B3" w:rsidRDefault="00245397" w:rsidP="00AE23B3">
      <w:pPr>
        <w:jc w:val="right"/>
        <w:rPr>
          <w:rFonts w:ascii="Times New Roman" w:hAnsi="Times New Roman" w:cs="Times New Roman"/>
          <w:noProof/>
          <w:sz w:val="24"/>
          <w:szCs w:val="24"/>
        </w:rPr>
      </w:pPr>
      <w:r w:rsidRPr="00AE23B3">
        <w:rPr>
          <w:rFonts w:ascii="Times New Roman" w:hAnsi="Times New Roman" w:cs="Times New Roman"/>
          <w:noProof/>
          <w:sz w:val="24"/>
          <w:szCs w:val="24"/>
        </w:rPr>
        <w:t xml:space="preserve"> </w:t>
      </w:r>
      <w:r w:rsidR="00CC5CAF" w:rsidRPr="00AE23B3">
        <w:rPr>
          <w:rFonts w:ascii="Times New Roman" w:hAnsi="Times New Roman" w:cs="Times New Roman"/>
          <w:noProof/>
          <w:sz w:val="24"/>
          <w:szCs w:val="24"/>
        </w:rPr>
        <w:t xml:space="preserve">Source: </w:t>
      </w:r>
      <w:r w:rsidR="00CC5CAF" w:rsidRPr="00AE23B3">
        <w:rPr>
          <w:rFonts w:ascii="Times New Roman" w:hAnsi="Times New Roman" w:cs="Times New Roman"/>
          <w:noProof/>
          <w:sz w:val="24"/>
          <w:szCs w:val="24"/>
        </w:rPr>
        <w:fldChar w:fldCharType="begin" w:fldLock="1"/>
      </w:r>
      <w:r w:rsidR="00585B57" w:rsidRPr="00AE23B3">
        <w:rPr>
          <w:rFonts w:ascii="Times New Roman" w:hAnsi="Times New Roman" w:cs="Times New Roman"/>
          <w:noProof/>
          <w:sz w:val="24"/>
          <w:szCs w:val="24"/>
        </w:rPr>
        <w:instrText>ADDIN CSL_CITATION {"citationItems":[{"id":"ITEM-1","itemData":{"URL":"https://group.softbank/en/corp/about/philosophy/","accessed":{"date-parts":[["2019","7","9"]]},"author":[{"dropping-particle":"","family":"SoftBank Group","given":"","non-dropping-particle":"","parse-names":false,"suffix":""}],"id":"ITEM-1","issued":{"date-parts":[["2019"]]},"title":"Corporate Philosophy, Vision and Values | Company Info | SoftBank Group Corp. | SoftBank Group","type":"webpage"},"uris":["http://www.mendeley.com/documents/?uuid=59c1dfa2-4b49-382d-ba10-fa7d560b42e2"]}],"mendeley":{"formattedCitation":"(SoftBank Group, 2019c)","plainTextFormattedCitation":"(SoftBank Group, 2019c)","previouslyFormattedCitation":"(SoftBank Group, 2019c)"},"properties":{"noteIndex":0},"schema":"https://github.com/citation-style-language/schema/raw/master/csl-citation.json"}</w:instrText>
      </w:r>
      <w:r w:rsidR="00CC5CAF" w:rsidRPr="00AE23B3">
        <w:rPr>
          <w:rFonts w:ascii="Times New Roman" w:hAnsi="Times New Roman" w:cs="Times New Roman"/>
          <w:noProof/>
          <w:sz w:val="24"/>
          <w:szCs w:val="24"/>
        </w:rPr>
        <w:fldChar w:fldCharType="separate"/>
      </w:r>
      <w:r w:rsidR="00CC5CAF" w:rsidRPr="00AE23B3">
        <w:rPr>
          <w:rFonts w:ascii="Times New Roman" w:hAnsi="Times New Roman" w:cs="Times New Roman"/>
          <w:noProof/>
          <w:sz w:val="24"/>
          <w:szCs w:val="24"/>
        </w:rPr>
        <w:t>(</w:t>
      </w:r>
      <w:r w:rsidR="00D87B09" w:rsidRPr="00AE23B3">
        <w:rPr>
          <w:rFonts w:ascii="Times New Roman" w:hAnsi="Times New Roman" w:cs="Times New Roman"/>
          <w:noProof/>
          <w:sz w:val="24"/>
          <w:szCs w:val="24"/>
        </w:rPr>
        <w:t>SoftBank</w:t>
      </w:r>
      <w:r w:rsidR="00CC5CAF" w:rsidRPr="00AE23B3">
        <w:rPr>
          <w:rFonts w:ascii="Times New Roman" w:hAnsi="Times New Roman" w:cs="Times New Roman"/>
          <w:noProof/>
          <w:sz w:val="24"/>
          <w:szCs w:val="24"/>
        </w:rPr>
        <w:t xml:space="preserve"> Group, 2019c)</w:t>
      </w:r>
      <w:r w:rsidR="00CC5CAF" w:rsidRPr="00AE23B3">
        <w:rPr>
          <w:rFonts w:ascii="Times New Roman" w:hAnsi="Times New Roman" w:cs="Times New Roman"/>
          <w:noProof/>
          <w:sz w:val="24"/>
          <w:szCs w:val="24"/>
        </w:rPr>
        <w:fldChar w:fldCharType="end"/>
      </w:r>
    </w:p>
    <w:p w:rsidR="00CC5CAF" w:rsidRPr="008D4CEF" w:rsidRDefault="00CC5CAF" w:rsidP="00CC5CAF">
      <w:pPr>
        <w:jc w:val="both"/>
        <w:rPr>
          <w:rFonts w:ascii="Times New Roman" w:hAnsi="Times New Roman" w:cs="Times New Roman"/>
          <w:noProof/>
          <w:sz w:val="24"/>
          <w:szCs w:val="24"/>
        </w:rPr>
      </w:pPr>
      <w:r w:rsidRPr="008D4CEF">
        <w:rPr>
          <w:rFonts w:ascii="Times New Roman" w:hAnsi="Times New Roman" w:cs="Times New Roman"/>
          <w:noProof/>
          <w:sz w:val="24"/>
          <w:szCs w:val="24"/>
        </w:rPr>
        <w:lastRenderedPageBreak/>
        <w:t xml:space="preserve">To conclude, the purpose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’s strategic position can be described as dedicating to the long-term and sustainable development in the revolution of Information Technology</w:t>
      </w:r>
      <w:r w:rsidR="0081153D">
        <w:rPr>
          <w:rFonts w:ascii="Times New Roman" w:hAnsi="Times New Roman" w:cs="Times New Roman"/>
          <w:noProof/>
          <w:sz w:val="24"/>
          <w:szCs w:val="24"/>
        </w:rPr>
        <w:t>, which refers to IoT and AI</w:t>
      </w:r>
      <w:r w:rsidRPr="008D4CEF">
        <w:rPr>
          <w:rFonts w:ascii="Times New Roman" w:hAnsi="Times New Roman" w:cs="Times New Roman"/>
          <w:noProof/>
          <w:sz w:val="24"/>
          <w:szCs w:val="24"/>
        </w:rPr>
        <w:t>.</w:t>
      </w:r>
      <w:r w:rsidR="0081153D">
        <w:rPr>
          <w:rFonts w:ascii="Times New Roman" w:hAnsi="Times New Roman" w:cs="Times New Roman"/>
          <w:noProof/>
          <w:sz w:val="24"/>
          <w:szCs w:val="24"/>
        </w:rPr>
        <w:t xml:space="preserve"> The significant advantages provided by acquiring</w:t>
      </w:r>
      <w:r w:rsidR="00122C66">
        <w:rPr>
          <w:rFonts w:ascii="Times New Roman" w:hAnsi="Times New Roman" w:cs="Times New Roman"/>
          <w:noProof/>
          <w:sz w:val="24"/>
          <w:szCs w:val="24"/>
        </w:rPr>
        <w:t xml:space="preserve"> Arm </w:t>
      </w:r>
      <w:r w:rsidR="0081153D">
        <w:rPr>
          <w:rFonts w:ascii="Times New Roman" w:hAnsi="Times New Roman" w:cs="Times New Roman"/>
          <w:noProof/>
          <w:sz w:val="24"/>
          <w:szCs w:val="24"/>
        </w:rPr>
        <w:t xml:space="preserve">in terms of SoftBank’s strategic position can be </w:t>
      </w:r>
      <w:r w:rsidR="00404F97">
        <w:rPr>
          <w:rFonts w:ascii="Times New Roman" w:hAnsi="Times New Roman" w:cs="Times New Roman"/>
          <w:noProof/>
          <w:sz w:val="24"/>
          <w:szCs w:val="24"/>
        </w:rPr>
        <w:t>three</w:t>
      </w:r>
      <w:r w:rsidR="0081153D">
        <w:rPr>
          <w:rFonts w:ascii="Times New Roman" w:hAnsi="Times New Roman" w:cs="Times New Roman"/>
          <w:noProof/>
          <w:sz w:val="24"/>
          <w:szCs w:val="24"/>
        </w:rPr>
        <w:t>-fold</w:t>
      </w:r>
      <w:r w:rsidR="001C26F8">
        <w:rPr>
          <w:rFonts w:ascii="Times New Roman" w:hAnsi="Times New Roman" w:cs="Times New Roman"/>
          <w:noProof/>
          <w:sz w:val="24"/>
          <w:szCs w:val="24"/>
        </w:rPr>
        <w:t>:</w:t>
      </w:r>
    </w:p>
    <w:p w:rsidR="000F4525" w:rsidRPr="00F559EF" w:rsidRDefault="00065EA9" w:rsidP="00F559EF">
      <w:pPr>
        <w:pStyle w:val="a4"/>
        <w:numPr>
          <w:ilvl w:val="0"/>
          <w:numId w:val="8"/>
        </w:numPr>
        <w:jc w:val="both"/>
        <w:rPr>
          <w:rFonts w:ascii="Times New Roman" w:hAnsi="Times New Roman" w:cs="Times New Roman"/>
          <w:noProof/>
          <w:sz w:val="24"/>
          <w:szCs w:val="24"/>
        </w:rPr>
      </w:pPr>
      <w:r>
        <w:rPr>
          <w:rFonts w:ascii="Times New Roman" w:hAnsi="Times New Roman" w:cs="Times New Roman"/>
          <w:noProof/>
          <w:sz w:val="24"/>
          <w:szCs w:val="24"/>
        </w:rPr>
        <w:t>A</w:t>
      </w:r>
      <w:r w:rsidR="0074020A">
        <w:rPr>
          <w:rFonts w:ascii="Times New Roman" w:hAnsi="Times New Roman" w:cs="Times New Roman"/>
          <w:noProof/>
          <w:sz w:val="24"/>
          <w:szCs w:val="24"/>
        </w:rPr>
        <w:t>c</w:t>
      </w:r>
      <w:r w:rsidR="0081153D" w:rsidRPr="00F559EF">
        <w:rPr>
          <w:rFonts w:ascii="Times New Roman" w:hAnsi="Times New Roman" w:cs="Times New Roman"/>
          <w:noProof/>
          <w:sz w:val="24"/>
          <w:szCs w:val="24"/>
        </w:rPr>
        <w:t>quiring</w:t>
      </w:r>
      <w:r w:rsidR="00122C66">
        <w:rPr>
          <w:rFonts w:ascii="Times New Roman" w:hAnsi="Times New Roman" w:cs="Times New Roman"/>
          <w:noProof/>
          <w:sz w:val="24"/>
          <w:szCs w:val="24"/>
        </w:rPr>
        <w:t xml:space="preserve"> Arm </w:t>
      </w:r>
      <w:r w:rsidR="0081153D" w:rsidRPr="00F559EF">
        <w:rPr>
          <w:rFonts w:ascii="Times New Roman" w:hAnsi="Times New Roman" w:cs="Times New Roman"/>
          <w:noProof/>
          <w:sz w:val="24"/>
          <w:szCs w:val="24"/>
        </w:rPr>
        <w:t xml:space="preserve">can </w:t>
      </w:r>
      <w:r w:rsidR="00DB2FB7">
        <w:rPr>
          <w:rFonts w:ascii="Times New Roman" w:hAnsi="Times New Roman" w:cs="Times New Roman"/>
          <w:noProof/>
          <w:sz w:val="24"/>
          <w:szCs w:val="24"/>
        </w:rPr>
        <w:t>provide</w:t>
      </w:r>
      <w:r w:rsidR="0081153D" w:rsidRPr="00F559EF">
        <w:rPr>
          <w:rFonts w:ascii="Times New Roman" w:hAnsi="Times New Roman" w:cs="Times New Roman"/>
          <w:noProof/>
          <w:sz w:val="24"/>
          <w:szCs w:val="24"/>
        </w:rPr>
        <w:t xml:space="preserve"> SoftBank f</w:t>
      </w:r>
      <w:r w:rsidR="00D4361A" w:rsidRPr="00F559EF">
        <w:rPr>
          <w:rFonts w:ascii="Times New Roman" w:hAnsi="Times New Roman" w:cs="Times New Roman"/>
          <w:noProof/>
          <w:sz w:val="24"/>
          <w:szCs w:val="24"/>
        </w:rPr>
        <w:t>irst</w:t>
      </w:r>
      <w:r w:rsidR="0074020A">
        <w:rPr>
          <w:rFonts w:ascii="Times New Roman" w:hAnsi="Times New Roman" w:cs="Times New Roman"/>
          <w:noProof/>
          <w:sz w:val="24"/>
          <w:szCs w:val="24"/>
        </w:rPr>
        <w:t>-</w:t>
      </w:r>
      <w:r w:rsidR="00D4361A" w:rsidRPr="00F559EF">
        <w:rPr>
          <w:rFonts w:ascii="Times New Roman" w:hAnsi="Times New Roman" w:cs="Times New Roman"/>
          <w:noProof/>
          <w:sz w:val="24"/>
          <w:szCs w:val="24"/>
        </w:rPr>
        <w:t>mover advantage</w:t>
      </w:r>
      <w:r w:rsidR="0081153D" w:rsidRPr="00F559EF">
        <w:rPr>
          <w:rFonts w:ascii="Times New Roman" w:hAnsi="Times New Roman" w:cs="Times New Roman"/>
          <w:noProof/>
          <w:sz w:val="24"/>
          <w:szCs w:val="24"/>
        </w:rPr>
        <w:t xml:space="preserve"> in IoT and AI technologies and markets.</w:t>
      </w:r>
      <w:r w:rsidR="001C26F8" w:rsidRPr="00F559EF">
        <w:rPr>
          <w:rFonts w:ascii="Times New Roman" w:hAnsi="Times New Roman" w:cs="Times New Roman"/>
          <w:noProof/>
          <w:sz w:val="24"/>
          <w:szCs w:val="24"/>
        </w:rPr>
        <w:t xml:space="preserve"> Having already been the dominant market leader of high performance and low power microchips,</w:t>
      </w:r>
      <w:r w:rsidR="00122C66">
        <w:rPr>
          <w:rFonts w:ascii="Times New Roman" w:hAnsi="Times New Roman" w:cs="Times New Roman"/>
          <w:noProof/>
          <w:sz w:val="24"/>
          <w:szCs w:val="24"/>
        </w:rPr>
        <w:t xml:space="preserve"> Arm </w:t>
      </w:r>
      <w:r w:rsidR="001C26F8" w:rsidRPr="00F559EF">
        <w:rPr>
          <w:rFonts w:ascii="Times New Roman" w:hAnsi="Times New Roman" w:cs="Times New Roman"/>
          <w:noProof/>
          <w:sz w:val="24"/>
          <w:szCs w:val="24"/>
        </w:rPr>
        <w:t xml:space="preserve">can further exploit other markets, such as automotive, embedded technology, and microcontrollers, besides smartphones with SoftBank’s strong financial support. Such exploitation will make SoftBank the pioneer and standard-maker of IoT and AI technology, which will further confirm SoftBank’s leading position in these emerging markets in the near future. </w:t>
      </w:r>
    </w:p>
    <w:p w:rsidR="00D4361A" w:rsidRDefault="00065EA9" w:rsidP="00F559EF">
      <w:pPr>
        <w:pStyle w:val="a4"/>
        <w:numPr>
          <w:ilvl w:val="0"/>
          <w:numId w:val="8"/>
        </w:numPr>
        <w:jc w:val="both"/>
        <w:rPr>
          <w:rFonts w:ascii="Times New Roman" w:hAnsi="Times New Roman" w:cs="Times New Roman"/>
          <w:noProof/>
          <w:sz w:val="24"/>
          <w:szCs w:val="24"/>
        </w:rPr>
      </w:pPr>
      <w:r>
        <w:rPr>
          <w:rFonts w:ascii="Times New Roman" w:hAnsi="Times New Roman" w:cs="Times New Roman"/>
          <w:noProof/>
          <w:sz w:val="24"/>
          <w:szCs w:val="24"/>
        </w:rPr>
        <w:t>A</w:t>
      </w:r>
      <w:r w:rsidR="00A922C1" w:rsidRPr="00F559EF">
        <w:rPr>
          <w:rFonts w:ascii="Times New Roman" w:hAnsi="Times New Roman" w:cs="Times New Roman"/>
          <w:noProof/>
          <w:sz w:val="24"/>
          <w:szCs w:val="24"/>
        </w:rPr>
        <w:t>cquiring</w:t>
      </w:r>
      <w:r w:rsidR="00122C66">
        <w:rPr>
          <w:rFonts w:ascii="Times New Roman" w:hAnsi="Times New Roman" w:cs="Times New Roman"/>
          <w:noProof/>
          <w:sz w:val="24"/>
          <w:szCs w:val="24"/>
        </w:rPr>
        <w:t xml:space="preserve"> Arm </w:t>
      </w:r>
      <w:r w:rsidR="00A922C1" w:rsidRPr="00F559EF">
        <w:rPr>
          <w:rFonts w:ascii="Times New Roman" w:hAnsi="Times New Roman" w:cs="Times New Roman"/>
          <w:noProof/>
          <w:sz w:val="24"/>
          <w:szCs w:val="24"/>
        </w:rPr>
        <w:t>enabled SoftBank to integrate</w:t>
      </w:r>
      <w:r w:rsidR="00D539D5">
        <w:rPr>
          <w:rFonts w:ascii="Times New Roman" w:hAnsi="Times New Roman" w:cs="Times New Roman"/>
          <w:noProof/>
          <w:sz w:val="24"/>
          <w:szCs w:val="24"/>
        </w:rPr>
        <w:t xml:space="preserve"> Arm’s</w:t>
      </w:r>
      <w:r w:rsidR="00177ECB">
        <w:rPr>
          <w:rFonts w:ascii="Times New Roman" w:hAnsi="Times New Roman" w:cs="Times New Roman"/>
          <w:noProof/>
          <w:sz w:val="24"/>
          <w:szCs w:val="24"/>
        </w:rPr>
        <w:t xml:space="preserve"> </w:t>
      </w:r>
      <w:r w:rsidR="00A922C1" w:rsidRPr="00F559EF">
        <w:rPr>
          <w:rFonts w:ascii="Times New Roman" w:hAnsi="Times New Roman" w:cs="Times New Roman"/>
          <w:noProof/>
          <w:sz w:val="24"/>
          <w:szCs w:val="24"/>
        </w:rPr>
        <w:t>ecosystem and could facilitate SoftBank to expand its future IoT and AI ecosystems.</w:t>
      </w:r>
      <w:r w:rsidR="001C26F8" w:rsidRPr="00F559EF">
        <w:rPr>
          <w:rFonts w:ascii="Times New Roman" w:hAnsi="Times New Roman" w:cs="Times New Roman"/>
          <w:noProof/>
          <w:sz w:val="24"/>
          <w:szCs w:val="24"/>
        </w:rPr>
        <w:t xml:space="preserve"> </w:t>
      </w:r>
      <w:r w:rsidR="00D4361A" w:rsidRPr="00F559EF">
        <w:rPr>
          <w:rFonts w:ascii="Times New Roman" w:hAnsi="Times New Roman" w:cs="Times New Roman"/>
          <w:noProof/>
          <w:sz w:val="24"/>
          <w:szCs w:val="24"/>
        </w:rPr>
        <w:t>With the acquisition, SoftBank can not only possess the intellectual properties of chip designs which are essential for its own IoT and AI ventures but also  access and build relationships with suppliers, agents, franchisees, technical supp</w:t>
      </w:r>
      <w:r w:rsidR="0074020A">
        <w:rPr>
          <w:rFonts w:ascii="Times New Roman" w:hAnsi="Times New Roman" w:cs="Times New Roman"/>
          <w:noProof/>
          <w:sz w:val="24"/>
          <w:szCs w:val="24"/>
        </w:rPr>
        <w:t>o</w:t>
      </w:r>
      <w:r w:rsidR="00D4361A" w:rsidRPr="00F559EF">
        <w:rPr>
          <w:rFonts w:ascii="Times New Roman" w:hAnsi="Times New Roman" w:cs="Times New Roman"/>
          <w:noProof/>
          <w:sz w:val="24"/>
          <w:szCs w:val="24"/>
        </w:rPr>
        <w:t xml:space="preserve">rters, distributors, customers, etc. to nurture </w:t>
      </w:r>
      <w:r w:rsidR="001C26F8" w:rsidRPr="00F559EF">
        <w:rPr>
          <w:rFonts w:ascii="Times New Roman" w:hAnsi="Times New Roman" w:cs="Times New Roman"/>
          <w:noProof/>
          <w:sz w:val="24"/>
          <w:szCs w:val="24"/>
        </w:rPr>
        <w:t>the</w:t>
      </w:r>
      <w:r w:rsidR="00D4361A" w:rsidRPr="00F559EF">
        <w:rPr>
          <w:rFonts w:ascii="Times New Roman" w:hAnsi="Times New Roman" w:cs="Times New Roman"/>
          <w:noProof/>
          <w:sz w:val="24"/>
          <w:szCs w:val="24"/>
        </w:rPr>
        <w:t xml:space="preserve"> massive outer ecosystem.</w:t>
      </w:r>
    </w:p>
    <w:p w:rsidR="00404F97" w:rsidRPr="00F559EF" w:rsidRDefault="00404F97" w:rsidP="00F559EF">
      <w:pPr>
        <w:pStyle w:val="a4"/>
        <w:numPr>
          <w:ilvl w:val="0"/>
          <w:numId w:val="8"/>
        </w:numPr>
        <w:jc w:val="both"/>
        <w:rPr>
          <w:rFonts w:ascii="Times New Roman" w:hAnsi="Times New Roman" w:cs="Times New Roman"/>
          <w:noProof/>
          <w:sz w:val="24"/>
          <w:szCs w:val="24"/>
        </w:rPr>
      </w:pPr>
      <w:r>
        <w:rPr>
          <w:rFonts w:ascii="Times New Roman" w:hAnsi="Times New Roman" w:cs="Times New Roman"/>
          <w:noProof/>
          <w:sz w:val="24"/>
          <w:szCs w:val="24"/>
        </w:rPr>
        <w:t xml:space="preserve">SoftBank has been devoting its resources to customer base expansion </w:t>
      </w:r>
      <w:r w:rsidR="008933A5">
        <w:rPr>
          <w:rFonts w:ascii="Times New Roman" w:hAnsi="Times New Roman" w:cs="Times New Roman"/>
          <w:noProof/>
          <w:sz w:val="24"/>
          <w:szCs w:val="24"/>
        </w:rPr>
        <w:fldChar w:fldCharType="begin" w:fldLock="1"/>
      </w:r>
      <w:r w:rsidR="005A15AF">
        <w:rPr>
          <w:rFonts w:ascii="Times New Roman" w:hAnsi="Times New Roman" w:cs="Times New Roman"/>
          <w:noProof/>
          <w:sz w:val="24"/>
          <w:szCs w:val="24"/>
        </w:rPr>
        <w:instrText>ADDIN CSL_CITATION {"citationItems":[{"id":"ITEM-1","itemData":{"URL":"https://group.softbank/en/corp/irinfo/message/miyauchi/","accessed":{"date-parts":[["2019","9","7"]]},"author":[{"dropping-particle":"","family":"SoftBank Group","given":"","non-dropping-particle":"","parse-names":false,"suffix":""}],"id":"ITEM-1","issued":{"date-parts":[["2018"]]},"title":"SoftBank Business Strategy | SoftBank Group Corp.","type":"webpage"},"uris":["http://www.mendeley.com/documents/?uuid=990145f8-0c70-3b7c-a67f-cdbcc1e0d256"]}],"mendeley":{"formattedCitation":"(SoftBank Group, 2018)","plainTextFormattedCitation":"(SoftBank Group, 2018)","previouslyFormattedCitation":"(SoftBank Group, 2018)"},"properties":{"noteIndex":0},"schema":"https://github.com/citation-style-language/schema/raw/master/csl-citation.json"}</w:instrText>
      </w:r>
      <w:r w:rsidR="008933A5">
        <w:rPr>
          <w:rFonts w:ascii="Times New Roman" w:hAnsi="Times New Roman" w:cs="Times New Roman"/>
          <w:noProof/>
          <w:sz w:val="24"/>
          <w:szCs w:val="24"/>
        </w:rPr>
        <w:fldChar w:fldCharType="separate"/>
      </w:r>
      <w:r w:rsidR="008933A5" w:rsidRPr="008933A5">
        <w:rPr>
          <w:rFonts w:ascii="Times New Roman" w:hAnsi="Times New Roman" w:cs="Times New Roman"/>
          <w:noProof/>
          <w:sz w:val="24"/>
          <w:szCs w:val="24"/>
        </w:rPr>
        <w:t>(SoftBank Group, 2018)</w:t>
      </w:r>
      <w:r w:rsidR="008933A5">
        <w:rPr>
          <w:rFonts w:ascii="Times New Roman" w:hAnsi="Times New Roman" w:cs="Times New Roman"/>
          <w:noProof/>
          <w:sz w:val="24"/>
          <w:szCs w:val="24"/>
        </w:rPr>
        <w:fldChar w:fldCharType="end"/>
      </w:r>
      <w:r>
        <w:rPr>
          <w:rFonts w:ascii="Times New Roman" w:hAnsi="Times New Roman" w:cs="Times New Roman"/>
          <w:noProof/>
          <w:sz w:val="24"/>
          <w:szCs w:val="24"/>
        </w:rPr>
        <w:t xml:space="preserve">. </w:t>
      </w:r>
      <w:r w:rsidR="00DC5735">
        <w:rPr>
          <w:rFonts w:ascii="Times New Roman" w:hAnsi="Times New Roman" w:cs="Times New Roman"/>
          <w:noProof/>
          <w:sz w:val="24"/>
          <w:szCs w:val="24"/>
        </w:rPr>
        <w:t xml:space="preserve">The acquisition of Arm can not only enable SoftBank to assimilate the customer base of Arm but also to attract </w:t>
      </w:r>
      <w:r w:rsidR="00DC0B01">
        <w:rPr>
          <w:rFonts w:ascii="Times New Roman" w:hAnsi="Times New Roman" w:cs="Times New Roman"/>
          <w:noProof/>
          <w:sz w:val="24"/>
          <w:szCs w:val="24"/>
        </w:rPr>
        <w:t xml:space="preserve">a </w:t>
      </w:r>
      <w:r w:rsidR="00DC5735">
        <w:rPr>
          <w:rFonts w:ascii="Times New Roman" w:hAnsi="Times New Roman" w:cs="Times New Roman"/>
          <w:noProof/>
          <w:sz w:val="24"/>
          <w:szCs w:val="24"/>
        </w:rPr>
        <w:t>new customers by providing new combinati</w:t>
      </w:r>
      <w:r w:rsidR="0074020A">
        <w:rPr>
          <w:rFonts w:ascii="Times New Roman" w:hAnsi="Times New Roman" w:cs="Times New Roman"/>
          <w:noProof/>
          <w:sz w:val="24"/>
          <w:szCs w:val="24"/>
        </w:rPr>
        <w:t>o</w:t>
      </w:r>
      <w:r w:rsidR="00DC5735">
        <w:rPr>
          <w:rFonts w:ascii="Times New Roman" w:hAnsi="Times New Roman" w:cs="Times New Roman"/>
          <w:noProof/>
          <w:sz w:val="24"/>
          <w:szCs w:val="24"/>
        </w:rPr>
        <w:t>n of services.</w:t>
      </w:r>
      <w:r w:rsidR="00CB2443">
        <w:rPr>
          <w:rFonts w:ascii="Times New Roman" w:hAnsi="Times New Roman" w:cs="Times New Roman"/>
          <w:noProof/>
          <w:sz w:val="24"/>
          <w:szCs w:val="24"/>
        </w:rPr>
        <w:t xml:space="preserve"> </w:t>
      </w:r>
      <w:r w:rsidR="00CA2F2E">
        <w:rPr>
          <w:rFonts w:ascii="Times New Roman" w:hAnsi="Times New Roman" w:cs="Times New Roman"/>
          <w:noProof/>
          <w:sz w:val="24"/>
          <w:szCs w:val="24"/>
        </w:rPr>
        <w:t>Moreover</w:t>
      </w:r>
      <w:r w:rsidR="00CB2443">
        <w:rPr>
          <w:rFonts w:ascii="Times New Roman" w:hAnsi="Times New Roman" w:cs="Times New Roman"/>
          <w:noProof/>
          <w:sz w:val="24"/>
          <w:szCs w:val="24"/>
        </w:rPr>
        <w:t xml:space="preserve">, the new corporate portfolio can greatly strengthen the R&amp;D capability and </w:t>
      </w:r>
      <w:r w:rsidR="00CA2F2E">
        <w:rPr>
          <w:rFonts w:ascii="Times New Roman" w:hAnsi="Times New Roman" w:cs="Times New Roman"/>
          <w:noProof/>
          <w:sz w:val="24"/>
          <w:szCs w:val="24"/>
        </w:rPr>
        <w:t xml:space="preserve">the </w:t>
      </w:r>
      <w:r w:rsidR="00CB2443">
        <w:rPr>
          <w:rFonts w:ascii="Times New Roman" w:hAnsi="Times New Roman" w:cs="Times New Roman"/>
          <w:noProof/>
          <w:sz w:val="24"/>
          <w:szCs w:val="24"/>
        </w:rPr>
        <w:t xml:space="preserve">bargaining power of SoftBank </w:t>
      </w:r>
      <w:r w:rsidR="00CA2F2E">
        <w:rPr>
          <w:rFonts w:ascii="Times New Roman" w:hAnsi="Times New Roman" w:cs="Times New Roman"/>
          <w:noProof/>
          <w:sz w:val="24"/>
          <w:szCs w:val="24"/>
        </w:rPr>
        <w:t xml:space="preserve">to its suppliers </w:t>
      </w:r>
      <w:r w:rsidR="00CB2443">
        <w:rPr>
          <w:rFonts w:ascii="Times New Roman" w:hAnsi="Times New Roman" w:cs="Times New Roman"/>
          <w:noProof/>
          <w:sz w:val="24"/>
          <w:szCs w:val="24"/>
        </w:rPr>
        <w:t xml:space="preserve">which can facilitate SoftBank to </w:t>
      </w:r>
      <w:r w:rsidR="00CA2F2E">
        <w:rPr>
          <w:rFonts w:ascii="Times New Roman" w:hAnsi="Times New Roman" w:cs="Times New Roman"/>
          <w:noProof/>
          <w:sz w:val="24"/>
          <w:szCs w:val="24"/>
        </w:rPr>
        <w:t xml:space="preserve">develop new products and services with state-of-the-art AI and IoT technology at lower costs more efficiently and further the expansion of customer base. </w:t>
      </w:r>
      <w:r w:rsidR="00DC5735">
        <w:rPr>
          <w:rFonts w:ascii="Times New Roman" w:hAnsi="Times New Roman" w:cs="Times New Roman"/>
          <w:noProof/>
          <w:sz w:val="24"/>
          <w:szCs w:val="24"/>
        </w:rPr>
        <w:t xml:space="preserve"> </w:t>
      </w:r>
    </w:p>
    <w:p w:rsidR="00FD3058" w:rsidRPr="008D4CEF" w:rsidRDefault="00BB602E" w:rsidP="00FD3058">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t xml:space="preserve">2.1.2 </w:t>
      </w:r>
      <w:r w:rsidR="00FD3058" w:rsidRPr="008D4CEF">
        <w:rPr>
          <w:rFonts w:ascii="Times New Roman" w:hAnsi="Times New Roman" w:cs="Times New Roman"/>
          <w:b/>
          <w:bCs/>
          <w:noProof/>
          <w:color w:val="auto"/>
          <w:sz w:val="28"/>
          <w:szCs w:val="28"/>
        </w:rPr>
        <w:t>Culture</w:t>
      </w:r>
    </w:p>
    <w:p w:rsidR="00585B57" w:rsidRPr="008D4CEF" w:rsidRDefault="00585B57" w:rsidP="00471B29">
      <w:pPr>
        <w:jc w:val="both"/>
        <w:rPr>
          <w:rFonts w:ascii="Times New Roman" w:hAnsi="Times New Roman" w:cs="Times New Roman"/>
          <w:sz w:val="24"/>
          <w:szCs w:val="24"/>
        </w:rPr>
      </w:pPr>
      <w:r w:rsidRPr="008D4CEF">
        <w:rPr>
          <w:rFonts w:ascii="Times New Roman" w:hAnsi="Times New Roman" w:cs="Times New Roman"/>
          <w:sz w:val="24"/>
          <w:szCs w:val="24"/>
        </w:rPr>
        <w:t>Organisational culture can be defined as “the basic assumptions and beliefs that are shared by members of an organisation, that operate unconsciously and define in a basic taken-for-granted fashion an organisation’s view of itself and its environment” and it is important for an organisation’</w:t>
      </w:r>
      <w:r w:rsidR="002E5426">
        <w:rPr>
          <w:rFonts w:ascii="Times New Roman" w:hAnsi="Times New Roman" w:cs="Times New Roman"/>
          <w:sz w:val="24"/>
          <w:szCs w:val="24"/>
        </w:rPr>
        <w:t>s</w:t>
      </w:r>
      <w:r w:rsidRPr="008D4CEF">
        <w:rPr>
          <w:rFonts w:ascii="Times New Roman" w:hAnsi="Times New Roman" w:cs="Times New Roman"/>
          <w:sz w:val="24"/>
          <w:szCs w:val="24"/>
        </w:rPr>
        <w:t xml:space="preserve"> strategic position because the development of corporate strategy is </w:t>
      </w:r>
      <w:r w:rsidR="002E5426">
        <w:rPr>
          <w:rFonts w:ascii="Times New Roman" w:hAnsi="Times New Roman" w:cs="Times New Roman"/>
          <w:sz w:val="24"/>
          <w:szCs w:val="24"/>
        </w:rPr>
        <w:t xml:space="preserve">a </w:t>
      </w:r>
      <w:r w:rsidRPr="008D4CEF">
        <w:rPr>
          <w:rFonts w:ascii="Times New Roman" w:hAnsi="Times New Roman" w:cs="Times New Roman"/>
          <w:sz w:val="24"/>
          <w:szCs w:val="24"/>
        </w:rPr>
        <w:t xml:space="preserve">path-dependent </w:t>
      </w:r>
      <w:r w:rsidR="002E5426">
        <w:rPr>
          <w:rFonts w:ascii="Times New Roman" w:hAnsi="Times New Roman" w:cs="Times New Roman"/>
          <w:sz w:val="24"/>
          <w:szCs w:val="24"/>
        </w:rPr>
        <w:t xml:space="preserve">process </w:t>
      </w:r>
      <w:r w:rsidRPr="008D4CEF">
        <w:rPr>
          <w:rFonts w:ascii="Times New Roman" w:hAnsi="Times New Roman" w:cs="Times New Roman"/>
          <w:sz w:val="24"/>
          <w:szCs w:val="24"/>
        </w:rPr>
        <w:fldChar w:fldCharType="begin" w:fldLock="1"/>
      </w:r>
      <w:r w:rsidR="00522247" w:rsidRPr="008D4CEF">
        <w:rPr>
          <w:rFonts w:ascii="Times New Roman" w:hAnsi="Times New Roman" w:cs="Times New Roman"/>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2008)","plainTextFormattedCitation":"(Johnson, Scholes and Whittington, 2008)","previouslyFormattedCitation":"(Johnson, Scholes and Whittington, 2008)"},"properties":{"noteIndex":0},"schema":"https://github.com/citation-style-language/schema/raw/master/csl-citation.json"}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(Johnson, Scholes and Whittington, 2008)</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w:t>
      </w:r>
    </w:p>
    <w:p w:rsidR="00B20648" w:rsidRDefault="00585B57" w:rsidP="00B441DC">
      <w:pPr>
        <w:jc w:val="both"/>
        <w:rPr>
          <w:rFonts w:ascii="Times New Roman" w:hAnsi="Times New Roman" w:cs="Times New Roman"/>
          <w:sz w:val="24"/>
          <w:szCs w:val="24"/>
        </w:rPr>
      </w:pPr>
      <w:r w:rsidRPr="008D4CEF">
        <w:rPr>
          <w:rFonts w:ascii="Times New Roman" w:hAnsi="Times New Roman" w:cs="Times New Roman"/>
          <w:sz w:val="24"/>
          <w:szCs w:val="24"/>
        </w:rPr>
        <w:t xml:space="preserve">When looking into the history of </w:t>
      </w:r>
      <w:r w:rsidR="00D87B09" w:rsidRPr="008D4CEF">
        <w:rPr>
          <w:rFonts w:ascii="Times New Roman" w:hAnsi="Times New Roman" w:cs="Times New Roman"/>
          <w:sz w:val="24"/>
          <w:szCs w:val="24"/>
        </w:rPr>
        <w:t>SoftBank</w:t>
      </w:r>
      <w:r w:rsidRPr="008D4CEF">
        <w:rPr>
          <w:rFonts w:ascii="Times New Roman" w:hAnsi="Times New Roman" w:cs="Times New Roman"/>
          <w:sz w:val="24"/>
          <w:szCs w:val="24"/>
        </w:rPr>
        <w:t xml:space="preserve">, the </w:t>
      </w:r>
      <w:r w:rsidR="00AD45E1" w:rsidRPr="008D4CEF">
        <w:rPr>
          <w:rFonts w:ascii="Times New Roman" w:hAnsi="Times New Roman" w:cs="Times New Roman"/>
          <w:sz w:val="24"/>
          <w:szCs w:val="24"/>
        </w:rPr>
        <w:t xml:space="preserve">leadership of </w:t>
      </w:r>
      <w:r w:rsidR="00471B29" w:rsidRPr="008D4CEF">
        <w:rPr>
          <w:rFonts w:ascii="Times New Roman" w:hAnsi="Times New Roman" w:cs="Times New Roman"/>
          <w:sz w:val="24"/>
          <w:szCs w:val="24"/>
        </w:rPr>
        <w:t>Masayoshi Son</w:t>
      </w:r>
      <w:r w:rsidRPr="008D4CEF">
        <w:rPr>
          <w:rFonts w:ascii="Times New Roman" w:hAnsi="Times New Roman" w:cs="Times New Roman"/>
          <w:sz w:val="24"/>
          <w:szCs w:val="24"/>
        </w:rPr>
        <w:t>, who established the empire in 1981</w:t>
      </w:r>
      <w:r w:rsidR="00471B29" w:rsidRPr="008D4CEF">
        <w:rPr>
          <w:rFonts w:ascii="Times New Roman" w:hAnsi="Times New Roman" w:cs="Times New Roman"/>
          <w:sz w:val="24"/>
          <w:szCs w:val="24"/>
        </w:rPr>
        <w:t>,</w:t>
      </w:r>
      <w:r w:rsidRPr="008D4CEF">
        <w:rPr>
          <w:rFonts w:ascii="Times New Roman" w:hAnsi="Times New Roman" w:cs="Times New Roman"/>
          <w:sz w:val="24"/>
          <w:szCs w:val="24"/>
        </w:rPr>
        <w:t xml:space="preserve"> </w:t>
      </w:r>
      <w:r w:rsidR="00AD45E1" w:rsidRPr="008D4CEF">
        <w:rPr>
          <w:rFonts w:ascii="Times New Roman" w:hAnsi="Times New Roman" w:cs="Times New Roman"/>
          <w:sz w:val="24"/>
          <w:szCs w:val="24"/>
        </w:rPr>
        <w:t xml:space="preserve">has played the essential role </w:t>
      </w:r>
      <w:r w:rsidR="002B15D2">
        <w:rPr>
          <w:rFonts w:ascii="Times New Roman" w:hAnsi="Times New Roman" w:cs="Times New Roman"/>
          <w:sz w:val="24"/>
          <w:szCs w:val="24"/>
        </w:rPr>
        <w:t>to the growth of the company</w:t>
      </w:r>
      <w:r w:rsidR="003D6EC5">
        <w:rPr>
          <w:rFonts w:ascii="Times New Roman" w:hAnsi="Times New Roman" w:cs="Times New Roman"/>
          <w:sz w:val="24"/>
          <w:szCs w:val="24"/>
        </w:rPr>
        <w:t xml:space="preserve"> and can be considered the major characteristics of SoftBank’s corporate culture</w:t>
      </w:r>
      <w:r w:rsidR="00AD45E1" w:rsidRPr="008D4CEF">
        <w:rPr>
          <w:rFonts w:ascii="Times New Roman" w:hAnsi="Times New Roman" w:cs="Times New Roman"/>
          <w:sz w:val="24"/>
          <w:szCs w:val="24"/>
        </w:rPr>
        <w:t xml:space="preserve">. </w:t>
      </w:r>
    </w:p>
    <w:p w:rsidR="00B441DC" w:rsidRPr="003D6EC5" w:rsidRDefault="00AD45E1" w:rsidP="003D6EC5">
      <w:pPr>
        <w:jc w:val="both"/>
        <w:rPr>
          <w:rFonts w:ascii="Times New Roman" w:hAnsi="Times New Roman" w:cs="Times New Roman"/>
          <w:sz w:val="24"/>
          <w:szCs w:val="24"/>
        </w:rPr>
      </w:pPr>
      <w:r w:rsidRPr="008D4CEF">
        <w:rPr>
          <w:rFonts w:ascii="Times New Roman" w:hAnsi="Times New Roman" w:cs="Times New Roman"/>
          <w:sz w:val="24"/>
          <w:szCs w:val="24"/>
        </w:rPr>
        <w:t>Masayoshi Son</w:t>
      </w:r>
      <w:r w:rsidR="00471B29" w:rsidRPr="008D4CEF">
        <w:rPr>
          <w:rFonts w:ascii="Times New Roman" w:hAnsi="Times New Roman" w:cs="Times New Roman"/>
          <w:sz w:val="24"/>
          <w:szCs w:val="24"/>
        </w:rPr>
        <w:t xml:space="preserve"> has been well known for his </w:t>
      </w:r>
      <w:r w:rsidRPr="008D4CEF">
        <w:rPr>
          <w:rFonts w:ascii="Times New Roman" w:hAnsi="Times New Roman" w:cs="Times New Roman"/>
          <w:sz w:val="24"/>
          <w:szCs w:val="24"/>
        </w:rPr>
        <w:t>entrepreneurship and unique</w:t>
      </w:r>
      <w:r w:rsidR="00471B29" w:rsidRPr="008D4CEF">
        <w:rPr>
          <w:rFonts w:ascii="Times New Roman" w:hAnsi="Times New Roman" w:cs="Times New Roman"/>
          <w:sz w:val="24"/>
          <w:szCs w:val="24"/>
        </w:rPr>
        <w:t xml:space="preserve"> vision</w:t>
      </w:r>
      <w:r w:rsidRPr="008D4CEF">
        <w:rPr>
          <w:rFonts w:ascii="Times New Roman" w:hAnsi="Times New Roman" w:cs="Times New Roman"/>
          <w:sz w:val="24"/>
          <w:szCs w:val="24"/>
        </w:rPr>
        <w:t>.</w:t>
      </w:r>
      <w:r w:rsidR="00471B29" w:rsidRPr="008D4CEF">
        <w:rPr>
          <w:rFonts w:ascii="Times New Roman" w:hAnsi="Times New Roman" w:cs="Times New Roman"/>
          <w:sz w:val="24"/>
          <w:szCs w:val="24"/>
        </w:rPr>
        <w:t xml:space="preserve"> </w:t>
      </w:r>
      <w:r w:rsidRPr="008D4CEF">
        <w:rPr>
          <w:rFonts w:ascii="Times New Roman" w:hAnsi="Times New Roman" w:cs="Times New Roman"/>
          <w:sz w:val="24"/>
          <w:szCs w:val="24"/>
        </w:rPr>
        <w:t xml:space="preserve">Much of the credit for </w:t>
      </w:r>
      <w:r w:rsidR="00D87B09" w:rsidRPr="008D4CEF">
        <w:rPr>
          <w:rFonts w:ascii="Times New Roman" w:hAnsi="Times New Roman" w:cs="Times New Roman"/>
          <w:sz w:val="24"/>
          <w:szCs w:val="24"/>
        </w:rPr>
        <w:t>SoftBank</w:t>
      </w:r>
      <w:r w:rsidRPr="008D4CEF">
        <w:rPr>
          <w:rFonts w:ascii="Times New Roman" w:hAnsi="Times New Roman" w:cs="Times New Roman"/>
          <w:sz w:val="24"/>
          <w:szCs w:val="24"/>
        </w:rPr>
        <w:t>’s most s</w:t>
      </w:r>
      <w:r w:rsidR="00471B29" w:rsidRPr="008D4CEF">
        <w:rPr>
          <w:rFonts w:ascii="Times New Roman" w:hAnsi="Times New Roman" w:cs="Times New Roman"/>
          <w:sz w:val="24"/>
          <w:szCs w:val="24"/>
        </w:rPr>
        <w:t>uccessful investment</w:t>
      </w:r>
      <w:r w:rsidRPr="008D4CEF">
        <w:rPr>
          <w:rFonts w:ascii="Times New Roman" w:hAnsi="Times New Roman" w:cs="Times New Roman"/>
          <w:sz w:val="24"/>
          <w:szCs w:val="24"/>
        </w:rPr>
        <w:t>s must go to his visionary business insights</w:t>
      </w:r>
      <w:r w:rsidR="00471B29" w:rsidRPr="008D4CEF">
        <w:rPr>
          <w:rFonts w:ascii="Times New Roman" w:hAnsi="Times New Roman" w:cs="Times New Roman"/>
          <w:sz w:val="24"/>
          <w:szCs w:val="24"/>
        </w:rPr>
        <w:t xml:space="preserve">, such as the investment on Yahoo, Alibaba and the introduction of iPhone to Japan </w:t>
      </w:r>
      <w:r w:rsidR="00471B29" w:rsidRPr="008D4CEF">
        <w:rPr>
          <w:rFonts w:ascii="Times New Roman" w:hAnsi="Times New Roman" w:cs="Times New Roman"/>
          <w:sz w:val="24"/>
          <w:szCs w:val="24"/>
        </w:rPr>
        <w:fldChar w:fldCharType="begin" w:fldLock="1"/>
      </w:r>
      <w:r w:rsidR="00471B29" w:rsidRPr="008D4CEF">
        <w:rPr>
          <w:rFonts w:ascii="Times New Roman" w:hAnsi="Times New Roman" w:cs="Times New Roman"/>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00471B29" w:rsidRPr="008D4CEF">
        <w:rPr>
          <w:rFonts w:ascii="Times New Roman" w:hAnsi="Times New Roman" w:cs="Times New Roman"/>
          <w:sz w:val="24"/>
          <w:szCs w:val="24"/>
        </w:rPr>
        <w:fldChar w:fldCharType="separate"/>
      </w:r>
      <w:r w:rsidR="00471B29" w:rsidRPr="008D4CEF">
        <w:rPr>
          <w:rFonts w:ascii="Times New Roman" w:hAnsi="Times New Roman" w:cs="Times New Roman"/>
          <w:noProof/>
          <w:sz w:val="24"/>
          <w:szCs w:val="24"/>
        </w:rPr>
        <w:t>(Medeiros, 2019)</w:t>
      </w:r>
      <w:r w:rsidR="00471B29" w:rsidRPr="008D4CEF">
        <w:rPr>
          <w:rFonts w:ascii="Times New Roman" w:hAnsi="Times New Roman" w:cs="Times New Roman"/>
          <w:sz w:val="24"/>
          <w:szCs w:val="24"/>
        </w:rPr>
        <w:fldChar w:fldCharType="end"/>
      </w:r>
      <w:r w:rsidR="00471B29" w:rsidRPr="008D4CEF">
        <w:rPr>
          <w:rFonts w:ascii="Times New Roman" w:hAnsi="Times New Roman" w:cs="Times New Roman"/>
          <w:sz w:val="24"/>
          <w:szCs w:val="24"/>
        </w:rPr>
        <w:t>.</w:t>
      </w:r>
      <w:r w:rsidRPr="008D4CEF">
        <w:rPr>
          <w:rFonts w:ascii="Times New Roman" w:hAnsi="Times New Roman" w:cs="Times New Roman"/>
          <w:sz w:val="24"/>
          <w:szCs w:val="24"/>
        </w:rPr>
        <w:t xml:space="preserve"> </w:t>
      </w:r>
      <w:r w:rsidR="00B8211D" w:rsidRPr="008D4CEF">
        <w:rPr>
          <w:rFonts w:ascii="Times New Roman" w:hAnsi="Times New Roman" w:cs="Times New Roman"/>
          <w:noProof/>
          <w:sz w:val="24"/>
          <w:szCs w:val="24"/>
        </w:rPr>
        <w:t>In his famous “300-year vision”, Son pointed out the singularity of technologic</w:t>
      </w:r>
      <w:r w:rsidR="000C688E">
        <w:rPr>
          <w:rFonts w:ascii="Times New Roman" w:hAnsi="Times New Roman" w:cs="Times New Roman"/>
          <w:noProof/>
          <w:sz w:val="24"/>
          <w:szCs w:val="24"/>
        </w:rPr>
        <w:t>al</w:t>
      </w:r>
      <w:r w:rsidR="00B8211D" w:rsidRPr="008D4CEF">
        <w:rPr>
          <w:rFonts w:ascii="Times New Roman" w:hAnsi="Times New Roman" w:cs="Times New Roman"/>
          <w:noProof/>
          <w:sz w:val="24"/>
          <w:szCs w:val="24"/>
        </w:rPr>
        <w:t xml:space="preserve"> evolution will come when AI will eventually supersed</w:t>
      </w:r>
      <w:r w:rsidR="00715F29">
        <w:rPr>
          <w:rFonts w:ascii="Times New Roman" w:hAnsi="Times New Roman" w:cs="Times New Roman"/>
          <w:noProof/>
          <w:sz w:val="24"/>
          <w:szCs w:val="24"/>
        </w:rPr>
        <w:t>e</w:t>
      </w:r>
      <w:r w:rsidR="00B8211D" w:rsidRPr="008D4CEF">
        <w:rPr>
          <w:rFonts w:ascii="Times New Roman" w:hAnsi="Times New Roman" w:cs="Times New Roman"/>
          <w:noProof/>
          <w:sz w:val="24"/>
          <w:szCs w:val="24"/>
        </w:rPr>
        <w:t xml:space="preserve"> human intelligence and chang</w:t>
      </w:r>
      <w:r w:rsidR="000C688E">
        <w:rPr>
          <w:rFonts w:ascii="Times New Roman" w:hAnsi="Times New Roman" w:cs="Times New Roman"/>
          <w:noProof/>
          <w:sz w:val="24"/>
          <w:szCs w:val="24"/>
        </w:rPr>
        <w:t>e</w:t>
      </w:r>
      <w:r w:rsidR="00B8211D" w:rsidRPr="008D4CEF">
        <w:rPr>
          <w:rFonts w:ascii="Times New Roman" w:hAnsi="Times New Roman" w:cs="Times New Roman"/>
          <w:noProof/>
          <w:sz w:val="24"/>
          <w:szCs w:val="24"/>
        </w:rPr>
        <w:t xml:space="preserve"> the world </w:t>
      </w:r>
      <w:r w:rsidR="00B8211D" w:rsidRPr="008D4CEF">
        <w:rPr>
          <w:rFonts w:ascii="Times New Roman" w:hAnsi="Times New Roman" w:cs="Times New Roman"/>
          <w:noProof/>
          <w:sz w:val="24"/>
          <w:szCs w:val="24"/>
        </w:rPr>
        <w:fldChar w:fldCharType="begin" w:fldLock="1"/>
      </w:r>
      <w:r w:rsidR="004246B6" w:rsidRPr="008D4CEF">
        <w:rPr>
          <w:rFonts w:ascii="Times New Roman" w:hAnsi="Times New Roman" w:cs="Times New Roman"/>
          <w:noProof/>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00B8211D" w:rsidRPr="008D4CEF">
        <w:rPr>
          <w:rFonts w:ascii="Times New Roman" w:hAnsi="Times New Roman" w:cs="Times New Roman"/>
          <w:noProof/>
          <w:sz w:val="24"/>
          <w:szCs w:val="24"/>
        </w:rPr>
        <w:fldChar w:fldCharType="separate"/>
      </w:r>
      <w:r w:rsidR="00B8211D" w:rsidRPr="008D4CEF">
        <w:rPr>
          <w:rFonts w:ascii="Times New Roman" w:hAnsi="Times New Roman" w:cs="Times New Roman"/>
          <w:noProof/>
          <w:sz w:val="24"/>
          <w:szCs w:val="24"/>
        </w:rPr>
        <w:t>(Medeiros, 2019)</w:t>
      </w:r>
      <w:r w:rsidR="00B8211D" w:rsidRPr="008D4CEF">
        <w:rPr>
          <w:rFonts w:ascii="Times New Roman" w:hAnsi="Times New Roman" w:cs="Times New Roman"/>
          <w:noProof/>
          <w:sz w:val="24"/>
          <w:szCs w:val="24"/>
        </w:rPr>
        <w:fldChar w:fldCharType="end"/>
      </w:r>
      <w:r w:rsidR="00B8211D" w:rsidRPr="008D4CEF">
        <w:rPr>
          <w:rFonts w:ascii="Times New Roman" w:hAnsi="Times New Roman" w:cs="Times New Roman"/>
          <w:noProof/>
          <w:sz w:val="24"/>
          <w:szCs w:val="24"/>
        </w:rPr>
        <w:t>. Son’s vision has been deeply embe</w:t>
      </w:r>
      <w:r w:rsidR="000C688E">
        <w:rPr>
          <w:rFonts w:ascii="Times New Roman" w:hAnsi="Times New Roman" w:cs="Times New Roman"/>
          <w:noProof/>
          <w:sz w:val="24"/>
          <w:szCs w:val="24"/>
        </w:rPr>
        <w:t>d</w:t>
      </w:r>
      <w:r w:rsidR="00B8211D" w:rsidRPr="008D4CEF">
        <w:rPr>
          <w:rFonts w:ascii="Times New Roman" w:hAnsi="Times New Roman" w:cs="Times New Roman"/>
          <w:noProof/>
          <w:sz w:val="24"/>
          <w:szCs w:val="24"/>
        </w:rPr>
        <w:t xml:space="preserve">ded into the corporate culture of </w:t>
      </w:r>
      <w:r w:rsidR="00D87B09" w:rsidRPr="008D4CEF">
        <w:rPr>
          <w:rFonts w:ascii="Times New Roman" w:hAnsi="Times New Roman" w:cs="Times New Roman"/>
          <w:noProof/>
          <w:sz w:val="24"/>
          <w:szCs w:val="24"/>
        </w:rPr>
        <w:t>SoftBank</w:t>
      </w:r>
      <w:r w:rsidR="00B8211D" w:rsidRPr="008D4CEF">
        <w:rPr>
          <w:rFonts w:ascii="Times New Roman" w:hAnsi="Times New Roman" w:cs="Times New Roman"/>
          <w:noProof/>
          <w:sz w:val="24"/>
          <w:szCs w:val="24"/>
        </w:rPr>
        <w:t xml:space="preserve">, and managers and employees </w:t>
      </w:r>
      <w:r w:rsidR="00B8211D" w:rsidRPr="008D4CEF">
        <w:rPr>
          <w:rFonts w:ascii="Times New Roman" w:hAnsi="Times New Roman" w:cs="Times New Roman"/>
          <w:noProof/>
          <w:sz w:val="24"/>
          <w:szCs w:val="24"/>
        </w:rPr>
        <w:lastRenderedPageBreak/>
        <w:t xml:space="preserve">in </w:t>
      </w:r>
      <w:r w:rsidR="00D87B09" w:rsidRPr="008D4CEF">
        <w:rPr>
          <w:rFonts w:ascii="Times New Roman" w:hAnsi="Times New Roman" w:cs="Times New Roman"/>
          <w:noProof/>
          <w:sz w:val="24"/>
          <w:szCs w:val="24"/>
        </w:rPr>
        <w:t>SoftBank</w:t>
      </w:r>
      <w:r w:rsidR="00B8211D" w:rsidRPr="008D4CEF">
        <w:rPr>
          <w:rFonts w:ascii="Times New Roman" w:hAnsi="Times New Roman" w:cs="Times New Roman"/>
          <w:noProof/>
          <w:sz w:val="24"/>
          <w:szCs w:val="24"/>
        </w:rPr>
        <w:t xml:space="preserve"> deeply believe that IoT is the future of </w:t>
      </w:r>
      <w:r w:rsidR="00B441DC" w:rsidRPr="008D4CEF">
        <w:rPr>
          <w:rFonts w:ascii="Times New Roman" w:hAnsi="Times New Roman" w:cs="Times New Roman"/>
          <w:noProof/>
          <w:sz w:val="24"/>
          <w:szCs w:val="24"/>
        </w:rPr>
        <w:t>the company</w:t>
      </w:r>
      <w:r w:rsidR="005804EB">
        <w:rPr>
          <w:rFonts w:ascii="Times New Roman" w:hAnsi="Times New Roman" w:cs="Times New Roman"/>
          <w:noProof/>
          <w:sz w:val="24"/>
          <w:szCs w:val="24"/>
        </w:rPr>
        <w:t>;</w:t>
      </w:r>
      <w:r w:rsidR="00B441DC" w:rsidRPr="008D4CEF">
        <w:rPr>
          <w:rFonts w:ascii="Times New Roman" w:hAnsi="Times New Roman" w:cs="Times New Roman"/>
          <w:noProof/>
          <w:sz w:val="24"/>
          <w:szCs w:val="24"/>
        </w:rPr>
        <w:t xml:space="preserve"> as a</w:t>
      </w:r>
      <w:r w:rsidR="000C688E">
        <w:rPr>
          <w:rFonts w:ascii="Times New Roman" w:hAnsi="Times New Roman" w:cs="Times New Roman"/>
          <w:noProof/>
          <w:sz w:val="24"/>
          <w:szCs w:val="24"/>
        </w:rPr>
        <w:t>nn</w:t>
      </w:r>
      <w:r w:rsidR="00B441DC" w:rsidRPr="008D4CEF">
        <w:rPr>
          <w:rFonts w:ascii="Times New Roman" w:hAnsi="Times New Roman" w:cs="Times New Roman"/>
          <w:noProof/>
          <w:sz w:val="24"/>
          <w:szCs w:val="24"/>
        </w:rPr>
        <w:t xml:space="preserve">ounced by </w:t>
      </w:r>
      <w:r w:rsidR="00B8211D" w:rsidRPr="008D4CEF">
        <w:rPr>
          <w:rFonts w:ascii="Times New Roman" w:hAnsi="Times New Roman" w:cs="Times New Roman"/>
          <w:sz w:val="24"/>
          <w:szCs w:val="24"/>
        </w:rPr>
        <w:t xml:space="preserve">Marcelo </w:t>
      </w:r>
      <w:proofErr w:type="spellStart"/>
      <w:r w:rsidR="00B8211D" w:rsidRPr="008D4CEF">
        <w:rPr>
          <w:rFonts w:ascii="Times New Roman" w:hAnsi="Times New Roman" w:cs="Times New Roman"/>
          <w:sz w:val="24"/>
          <w:szCs w:val="24"/>
        </w:rPr>
        <w:t>Claure</w:t>
      </w:r>
      <w:proofErr w:type="spellEnd"/>
      <w:r w:rsidR="00B8211D" w:rsidRPr="008D4CEF">
        <w:rPr>
          <w:rFonts w:ascii="Times New Roman" w:hAnsi="Times New Roman" w:cs="Times New Roman"/>
          <w:sz w:val="24"/>
          <w:szCs w:val="24"/>
        </w:rPr>
        <w:t xml:space="preserve">, COO of </w:t>
      </w:r>
      <w:r w:rsidR="00D87B09" w:rsidRPr="008D4CEF">
        <w:rPr>
          <w:rFonts w:ascii="Times New Roman" w:hAnsi="Times New Roman" w:cs="Times New Roman"/>
          <w:sz w:val="24"/>
          <w:szCs w:val="24"/>
        </w:rPr>
        <w:t>SoftBank</w:t>
      </w:r>
      <w:r w:rsidR="00B8211D" w:rsidRPr="008D4CEF">
        <w:rPr>
          <w:rFonts w:ascii="Times New Roman" w:hAnsi="Times New Roman" w:cs="Times New Roman"/>
          <w:sz w:val="24"/>
          <w:szCs w:val="24"/>
        </w:rPr>
        <w:t xml:space="preserve">, the connected devices will exceed one trillion by 2025 </w:t>
      </w:r>
      <w:r w:rsidR="007018B3">
        <w:rPr>
          <w:rFonts w:ascii="Times New Roman" w:hAnsi="Times New Roman" w:cs="Times New Roman"/>
          <w:sz w:val="24"/>
          <w:szCs w:val="24"/>
        </w:rPr>
        <w:t>and</w:t>
      </w:r>
      <w:r w:rsidR="00B8211D" w:rsidRPr="008D4CEF">
        <w:rPr>
          <w:rFonts w:ascii="Times New Roman" w:hAnsi="Times New Roman" w:cs="Times New Roman"/>
          <w:sz w:val="24"/>
          <w:szCs w:val="24"/>
        </w:rPr>
        <w:t xml:space="preserve"> will generate over  $11 trillion value </w:t>
      </w:r>
      <w:r w:rsidR="00B8211D" w:rsidRPr="008D4CEF">
        <w:rPr>
          <w:rFonts w:ascii="Times New Roman" w:hAnsi="Times New Roman" w:cs="Times New Roman"/>
          <w:sz w:val="24"/>
          <w:szCs w:val="24"/>
        </w:rPr>
        <w:fldChar w:fldCharType="begin" w:fldLock="1"/>
      </w:r>
      <w:r w:rsidR="00B8211D" w:rsidRPr="008D4CEF">
        <w:rPr>
          <w:rFonts w:ascii="Times New Roman" w:hAnsi="Times New Roman" w:cs="Times New Roman"/>
          <w:sz w:val="24"/>
          <w:szCs w:val="24"/>
        </w:rPr>
        <w:instrText>ADDIN CSL_CITATION {"citationItems":[{"id":"ITEM-1","itemData":{"URL":"https://venturebeat.com/2018/10/16/softbank-believes-1-trillion-connected-devices-will-create-11-trillion-in-value-by-2025/","accessed":{"date-parts":[["2019","7","7"]]},"author":[{"dropping-particle":"","family":"Takahashi","given":"Dean","non-dropping-particle":"","parse-names":false,"suffix":""}],"id":"ITEM-1","issued":{"date-parts":[["2018"]]},"title":"SoftBank believes 1 trillion connected devices will create $11 trillion in value by 2025","type":"webpage"},"uris":["http://www.mendeley.com/documents/?uuid=9e25980e-006d-3997-afd1-30f243cf6cc7"]}],"mendeley":{"formattedCitation":"(Takahashi, 2018)","plainTextFormattedCitation":"(Takahashi, 2018)","previouslyFormattedCitation":"(Takahashi, 2018)"},"properties":{"noteIndex":0},"schema":"https://github.com/citation-style-language/schema/raw/master/csl-citation.json"}</w:instrText>
      </w:r>
      <w:r w:rsidR="00B8211D" w:rsidRPr="008D4CEF">
        <w:rPr>
          <w:rFonts w:ascii="Times New Roman" w:hAnsi="Times New Roman" w:cs="Times New Roman"/>
          <w:sz w:val="24"/>
          <w:szCs w:val="24"/>
        </w:rPr>
        <w:fldChar w:fldCharType="separate"/>
      </w:r>
      <w:r w:rsidR="00B8211D" w:rsidRPr="008D4CEF">
        <w:rPr>
          <w:rFonts w:ascii="Times New Roman" w:hAnsi="Times New Roman" w:cs="Times New Roman"/>
          <w:noProof/>
          <w:sz w:val="24"/>
          <w:szCs w:val="24"/>
        </w:rPr>
        <w:t>(Takahashi, 2018)</w:t>
      </w:r>
      <w:r w:rsidR="00B8211D" w:rsidRPr="008D4CEF">
        <w:rPr>
          <w:rFonts w:ascii="Times New Roman" w:hAnsi="Times New Roman" w:cs="Times New Roman"/>
          <w:sz w:val="24"/>
          <w:szCs w:val="24"/>
        </w:rPr>
        <w:fldChar w:fldCharType="end"/>
      </w:r>
      <w:r w:rsidR="00B8211D" w:rsidRPr="008D4CEF">
        <w:rPr>
          <w:rFonts w:ascii="Times New Roman" w:hAnsi="Times New Roman" w:cs="Times New Roman"/>
          <w:sz w:val="24"/>
          <w:szCs w:val="24"/>
        </w:rPr>
        <w:t>.</w:t>
      </w:r>
      <w:r w:rsidR="0025670E">
        <w:rPr>
          <w:rFonts w:ascii="Times New Roman" w:hAnsi="Times New Roman" w:cs="Times New Roman"/>
          <w:sz w:val="24"/>
          <w:szCs w:val="24"/>
        </w:rPr>
        <w:t xml:space="preserve"> Son has been closely paying attention to</w:t>
      </w:r>
      <w:r w:rsidR="00122C66">
        <w:rPr>
          <w:rFonts w:ascii="Times New Roman" w:hAnsi="Times New Roman" w:cs="Times New Roman"/>
          <w:sz w:val="24"/>
          <w:szCs w:val="24"/>
        </w:rPr>
        <w:t xml:space="preserve"> Arm </w:t>
      </w:r>
      <w:r w:rsidR="0025670E">
        <w:rPr>
          <w:rFonts w:ascii="Times New Roman" w:hAnsi="Times New Roman" w:cs="Times New Roman"/>
          <w:sz w:val="24"/>
          <w:szCs w:val="24"/>
        </w:rPr>
        <w:t>for a long time, initiated the acquisition, personally engaged in the negotiation with</w:t>
      </w:r>
      <w:r w:rsidR="00122C66">
        <w:rPr>
          <w:rFonts w:ascii="Times New Roman" w:hAnsi="Times New Roman" w:cs="Times New Roman"/>
          <w:sz w:val="24"/>
          <w:szCs w:val="24"/>
        </w:rPr>
        <w:t xml:space="preserve"> Arm </w:t>
      </w:r>
      <w:r w:rsidR="0025670E">
        <w:rPr>
          <w:rFonts w:ascii="Times New Roman" w:hAnsi="Times New Roman" w:cs="Times New Roman"/>
          <w:sz w:val="24"/>
          <w:szCs w:val="24"/>
        </w:rPr>
        <w:t>and UK Government</w:t>
      </w:r>
      <w:r w:rsidR="00000359">
        <w:rPr>
          <w:rFonts w:ascii="Times New Roman" w:hAnsi="Times New Roman" w:cs="Times New Roman"/>
          <w:sz w:val="24"/>
          <w:szCs w:val="24"/>
        </w:rPr>
        <w:t xml:space="preserve"> </w:t>
      </w:r>
      <w:r w:rsidR="00000359">
        <w:rPr>
          <w:rFonts w:ascii="Times New Roman" w:hAnsi="Times New Roman" w:cs="Times New Roman"/>
          <w:sz w:val="24"/>
          <w:szCs w:val="24"/>
        </w:rPr>
        <w:fldChar w:fldCharType="begin" w:fldLock="1"/>
      </w:r>
      <w:r w:rsidR="00BB387C">
        <w:rPr>
          <w:rFonts w:ascii="Times New Roman" w:hAnsi="Times New Roman" w:cs="Times New Roman"/>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00000359">
        <w:rPr>
          <w:rFonts w:ascii="Times New Roman" w:hAnsi="Times New Roman" w:cs="Times New Roman"/>
          <w:sz w:val="24"/>
          <w:szCs w:val="24"/>
        </w:rPr>
        <w:fldChar w:fldCharType="separate"/>
      </w:r>
      <w:r w:rsidR="00000359" w:rsidRPr="00000359">
        <w:rPr>
          <w:rFonts w:ascii="Times New Roman" w:hAnsi="Times New Roman" w:cs="Times New Roman"/>
          <w:noProof/>
          <w:sz w:val="24"/>
          <w:szCs w:val="24"/>
        </w:rPr>
        <w:t>(Medeiros, 2019)</w:t>
      </w:r>
      <w:r w:rsidR="00000359">
        <w:rPr>
          <w:rFonts w:ascii="Times New Roman" w:hAnsi="Times New Roman" w:cs="Times New Roman"/>
          <w:sz w:val="24"/>
          <w:szCs w:val="24"/>
        </w:rPr>
        <w:fldChar w:fldCharType="end"/>
      </w:r>
      <w:r w:rsidR="0025670E">
        <w:rPr>
          <w:rFonts w:ascii="Times New Roman" w:hAnsi="Times New Roman" w:cs="Times New Roman"/>
          <w:sz w:val="24"/>
          <w:szCs w:val="24"/>
        </w:rPr>
        <w:t>, the decision-making of acquiring</w:t>
      </w:r>
      <w:r w:rsidR="00122C66">
        <w:rPr>
          <w:rFonts w:ascii="Times New Roman" w:hAnsi="Times New Roman" w:cs="Times New Roman"/>
          <w:sz w:val="24"/>
          <w:szCs w:val="24"/>
        </w:rPr>
        <w:t xml:space="preserve"> Arm </w:t>
      </w:r>
      <w:r w:rsidR="0025670E">
        <w:rPr>
          <w:rFonts w:ascii="Times New Roman" w:hAnsi="Times New Roman" w:cs="Times New Roman"/>
          <w:sz w:val="24"/>
          <w:szCs w:val="24"/>
        </w:rPr>
        <w:t>was strongly influenced by his personality and vision.</w:t>
      </w:r>
    </w:p>
    <w:p w:rsidR="00471B29" w:rsidRPr="00F2367D" w:rsidRDefault="00A05171" w:rsidP="00F2367D">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t xml:space="preserve">2.1.3 </w:t>
      </w:r>
      <w:r w:rsidR="00B441DC" w:rsidRPr="008D4CEF">
        <w:rPr>
          <w:rFonts w:ascii="Times New Roman" w:hAnsi="Times New Roman" w:cs="Times New Roman"/>
          <w:b/>
          <w:bCs/>
          <w:noProof/>
          <w:color w:val="auto"/>
          <w:sz w:val="28"/>
          <w:szCs w:val="28"/>
        </w:rPr>
        <w:t>Environment</w:t>
      </w:r>
    </w:p>
    <w:p w:rsidR="009F7BBD" w:rsidRPr="008D4CEF" w:rsidRDefault="00443DA9" w:rsidP="009F7BBD">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Besides the globalisation, </w:t>
      </w:r>
      <w:r w:rsidR="005E7450">
        <w:rPr>
          <w:rFonts w:ascii="Times New Roman" w:hAnsi="Times New Roman" w:cs="Times New Roman"/>
          <w:noProof/>
          <w:sz w:val="24"/>
          <w:szCs w:val="24"/>
        </w:rPr>
        <w:t xml:space="preserve">market </w:t>
      </w:r>
      <w:r w:rsidRPr="008D4CEF">
        <w:rPr>
          <w:rFonts w:ascii="Times New Roman" w:hAnsi="Times New Roman" w:cs="Times New Roman"/>
          <w:noProof/>
          <w:sz w:val="24"/>
          <w:szCs w:val="24"/>
        </w:rPr>
        <w:t>dynamics and hyper</w:t>
      </w:r>
      <w:r w:rsidR="00C06626">
        <w:rPr>
          <w:rFonts w:ascii="Times New Roman" w:hAnsi="Times New Roman" w:cs="Times New Roman"/>
          <w:noProof/>
          <w:sz w:val="24"/>
          <w:szCs w:val="24"/>
        </w:rPr>
        <w:t>-</w:t>
      </w:r>
      <w:r w:rsidRPr="008D4CEF">
        <w:rPr>
          <w:rFonts w:ascii="Times New Roman" w:hAnsi="Times New Roman" w:cs="Times New Roman"/>
          <w:noProof/>
          <w:sz w:val="24"/>
          <w:szCs w:val="24"/>
        </w:rPr>
        <w:t>competiti</w:t>
      </w:r>
      <w:r w:rsidR="00C06626">
        <w:rPr>
          <w:rFonts w:ascii="Times New Roman" w:hAnsi="Times New Roman" w:cs="Times New Roman"/>
          <w:noProof/>
          <w:sz w:val="24"/>
          <w:szCs w:val="24"/>
        </w:rPr>
        <w:t>on</w:t>
      </w:r>
      <w:r w:rsidRPr="008D4CEF">
        <w:rPr>
          <w:rFonts w:ascii="Times New Roman" w:hAnsi="Times New Roman" w:cs="Times New Roman"/>
          <w:noProof/>
          <w:sz w:val="24"/>
          <w:szCs w:val="24"/>
        </w:rPr>
        <w:t xml:space="preserve">, </w:t>
      </w:r>
      <w:r w:rsidR="009F7BBD" w:rsidRPr="008D4CEF">
        <w:rPr>
          <w:rFonts w:ascii="Times New Roman" w:hAnsi="Times New Roman" w:cs="Times New Roman"/>
          <w:noProof/>
          <w:sz w:val="24"/>
          <w:szCs w:val="24"/>
        </w:rPr>
        <w:t xml:space="preserve">one of the most prominent characteristics of </w:t>
      </w:r>
      <w:r w:rsidRPr="008D4CEF">
        <w:rPr>
          <w:rFonts w:ascii="Times New Roman" w:hAnsi="Times New Roman" w:cs="Times New Roman"/>
          <w:noProof/>
          <w:sz w:val="24"/>
          <w:szCs w:val="24"/>
        </w:rPr>
        <w:t xml:space="preserve">today’s business environment </w:t>
      </w:r>
      <w:r w:rsidR="005E7450" w:rsidRPr="008D4CEF">
        <w:rPr>
          <w:rFonts w:ascii="Times New Roman" w:hAnsi="Times New Roman" w:cs="Times New Roman"/>
          <w:noProof/>
          <w:sz w:val="24"/>
          <w:szCs w:val="24"/>
        </w:rPr>
        <w:t xml:space="preserve">in IT industry </w:t>
      </w:r>
      <w:r w:rsidRPr="008D4CEF">
        <w:rPr>
          <w:rFonts w:ascii="Times New Roman" w:hAnsi="Times New Roman" w:cs="Times New Roman"/>
          <w:noProof/>
          <w:sz w:val="24"/>
          <w:szCs w:val="24"/>
        </w:rPr>
        <w:t>is the paradigm shift of competition. The competit</w:t>
      </w:r>
      <w:r w:rsidR="00C06626">
        <w:rPr>
          <w:rFonts w:ascii="Times New Roman" w:hAnsi="Times New Roman" w:cs="Times New Roman"/>
          <w:noProof/>
          <w:sz w:val="24"/>
          <w:szCs w:val="24"/>
        </w:rPr>
        <w:t>i</w:t>
      </w:r>
      <w:r w:rsidRPr="008D4CEF">
        <w:rPr>
          <w:rFonts w:ascii="Times New Roman" w:hAnsi="Times New Roman" w:cs="Times New Roman"/>
          <w:noProof/>
          <w:sz w:val="24"/>
          <w:szCs w:val="24"/>
        </w:rPr>
        <w:t>on</w:t>
      </w:r>
      <w:r w:rsidR="009F7BBD" w:rsidRPr="008D4CEF">
        <w:rPr>
          <w:rFonts w:ascii="Times New Roman" w:hAnsi="Times New Roman" w:cs="Times New Roman"/>
          <w:noProof/>
          <w:sz w:val="24"/>
          <w:szCs w:val="24"/>
        </w:rPr>
        <w:t>s</w:t>
      </w:r>
      <w:r w:rsidRPr="008D4CEF">
        <w:rPr>
          <w:rFonts w:ascii="Times New Roman" w:hAnsi="Times New Roman" w:cs="Times New Roman"/>
          <w:noProof/>
          <w:sz w:val="24"/>
          <w:szCs w:val="24"/>
        </w:rPr>
        <w:t xml:space="preserve"> in the marketplace</w:t>
      </w:r>
      <w:r w:rsidR="009F7BBD" w:rsidRPr="008D4CEF">
        <w:rPr>
          <w:rFonts w:ascii="Times New Roman" w:hAnsi="Times New Roman" w:cs="Times New Roman"/>
          <w:noProof/>
          <w:sz w:val="24"/>
          <w:szCs w:val="24"/>
        </w:rPr>
        <w:t>, which</w:t>
      </w:r>
      <w:r w:rsidRPr="008D4CEF">
        <w:rPr>
          <w:rFonts w:ascii="Times New Roman" w:hAnsi="Times New Roman" w:cs="Times New Roman"/>
          <w:noProof/>
          <w:sz w:val="24"/>
          <w:szCs w:val="24"/>
        </w:rPr>
        <w:t xml:space="preserve"> used to </w:t>
      </w:r>
      <w:r w:rsidR="009F7BBD" w:rsidRPr="008D4CEF">
        <w:rPr>
          <w:rFonts w:ascii="Times New Roman" w:hAnsi="Times New Roman" w:cs="Times New Roman"/>
          <w:noProof/>
          <w:sz w:val="24"/>
          <w:szCs w:val="24"/>
        </w:rPr>
        <w:t xml:space="preserve">happen among businesses and then shifted to </w:t>
      </w:r>
      <w:r w:rsidR="00A27872">
        <w:rPr>
          <w:rFonts w:ascii="Times New Roman" w:hAnsi="Times New Roman" w:cs="Times New Roman"/>
          <w:noProof/>
          <w:sz w:val="24"/>
          <w:szCs w:val="24"/>
        </w:rPr>
        <w:t xml:space="preserve">be </w:t>
      </w:r>
      <w:r w:rsidR="009F7BBD" w:rsidRPr="008D4CEF">
        <w:rPr>
          <w:rFonts w:ascii="Times New Roman" w:hAnsi="Times New Roman" w:cs="Times New Roman"/>
          <w:noProof/>
          <w:sz w:val="24"/>
          <w:szCs w:val="24"/>
        </w:rPr>
        <w:t xml:space="preserve">among supply chains, now take place among business ecosystems. </w:t>
      </w:r>
    </w:p>
    <w:p w:rsidR="00421BA3" w:rsidRPr="008D4CEF" w:rsidRDefault="00CE2E84" w:rsidP="00421BA3">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The IoT business ecosystem has been defined as </w:t>
      </w:r>
      <w:r w:rsidR="0014238A" w:rsidRPr="008D4CEF">
        <w:rPr>
          <w:rFonts w:ascii="Times New Roman" w:hAnsi="Times New Roman" w:cs="Times New Roman"/>
          <w:noProof/>
          <w:sz w:val="24"/>
          <w:szCs w:val="24"/>
        </w:rPr>
        <w:t>“</w:t>
      </w:r>
      <w:r w:rsidRPr="008D4CEF">
        <w:rPr>
          <w:rFonts w:ascii="Times New Roman" w:hAnsi="Times New Roman" w:cs="Times New Roman"/>
          <w:noProof/>
          <w:sz w:val="24"/>
          <w:szCs w:val="24"/>
        </w:rPr>
        <w:t xml:space="preserve">a community of interacting companies and individuals along their socio-economic environment, where the companies are competing and cooperating by utilizing a common share of core assets. These common assets can be in a form of hardware and software products, platforms or standards that focus on the connected devices, on the connectivity thereof, on the application services on top of this connectivity, or on the supporting services” </w:t>
      </w:r>
      <w:r w:rsidRPr="008D4CEF">
        <w:rPr>
          <w:rFonts w:ascii="Times New Roman" w:hAnsi="Times New Roman" w:cs="Times New Roman"/>
          <w:noProof/>
          <w:sz w:val="24"/>
          <w:szCs w:val="24"/>
        </w:rPr>
        <w:fldChar w:fldCharType="begin" w:fldLock="1"/>
      </w:r>
      <w:r w:rsidR="005D1462" w:rsidRPr="008D4CEF">
        <w:rPr>
          <w:rFonts w:ascii="Times New Roman" w:hAnsi="Times New Roman" w:cs="Times New Roman"/>
          <w:noProof/>
          <w:sz w:val="24"/>
          <w:szCs w:val="24"/>
        </w:rPr>
        <w:instrText>ADDIN CSL_CITATION {"citationItems":[{"id":"ITEM-1","itemData":{"DOI":"10.1007/978-3-642-40316-3","ISBN":"978-3-642-40315-6","abstract":"Next generation network has a number of peculiarities that must be taken into consideration in the evolution process of telecommunications. One of such peculiarities is the behavior of the network during the dramatic increase of the traffic. This process is important in particular when emergency situations arise. It is caused by two main factors. Firstly, there is a natural requirement for exchange of large volumes of information. Secondly, it is possible that the emergency situation will lead to malfunctioning of a part of a network. In other words, increase of a traffic can be accompanied by decrease of a throughput of the network, which essentially complicates provision of the standardized quality of service indices. In this research the problems of serving dramatically increasing traffic without change of available resources are considered. © 2012 Springer-Verlag.","author":[{"dropping-particle":"","family":"Mazhelis","given":"Oleksiy","non-dropping-particle":"","parse-names":false,"suffix":""},{"dropping-particle":"","family":"Luoma","given":"Eetu","non-dropping-particle":"","parse-names":false,"suffix":""},{"dropping-particle":"","family":"Suomi","given":"Henna","non-dropping-particle":"","parse-names":false,"suffix":""}],"container-title":"Internet of Things, Smart Spaces, and Next Generation Networking","id":"ITEM-1","issued":{"date-parts":[["2012"]]},"page":"1-14","publisher":"Springer","publisher-place":"Berlin, Heidelberg","title":"Defining an Internet-of-Things Ecosystem","type":"paper-conference"},"uris":["http://www.mendeley.com/documents/?uuid=b9d1fe8f-cf6a-4fb4-b56f-30b94c5ae294"]}],"mendeley":{"formattedCitation":"(Mazhelis, Luoma and Suomi, 2012)","plainTextFormattedCitation":"(Mazhelis, Luoma and Suomi, 2012)","previouslyFormattedCitation":"(Mazhelis, Luoma and Suomi, 2012)"},"properties":{"noteIndex":0},"schema":"https://github.com/citation-style-language/schema/raw/master/csl-citation.json"}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(Mazhelis, Luoma and Suomi, 2012)</w:t>
      </w:r>
      <w:r w:rsidRPr="008D4CEF">
        <w:rPr>
          <w:rFonts w:ascii="Times New Roman" w:hAnsi="Times New Roman" w:cs="Times New Roman"/>
          <w:noProof/>
          <w:sz w:val="24"/>
          <w:szCs w:val="24"/>
        </w:rPr>
        <w:fldChar w:fldCharType="end"/>
      </w:r>
      <w:r w:rsidR="00A33CB9" w:rsidRPr="008D4CEF">
        <w:rPr>
          <w:rFonts w:ascii="Times New Roman" w:hAnsi="Times New Roman" w:cs="Times New Roman"/>
          <w:noProof/>
          <w:sz w:val="24"/>
          <w:szCs w:val="24"/>
        </w:rPr>
        <w:t>.</w:t>
      </w:r>
    </w:p>
    <w:p w:rsidR="00A368AC" w:rsidRPr="008D4CEF" w:rsidRDefault="00A368AC" w:rsidP="00A368AC">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Microsoft and Apple are both typical examples of dominating </w:t>
      </w:r>
      <w:r w:rsidR="00C06626">
        <w:rPr>
          <w:rFonts w:ascii="Times New Roman" w:hAnsi="Times New Roman" w:cs="Times New Roman"/>
          <w:noProof/>
          <w:sz w:val="24"/>
          <w:szCs w:val="24"/>
        </w:rPr>
        <w:t xml:space="preserve">the </w:t>
      </w:r>
      <w:r w:rsidRPr="008D4CEF">
        <w:rPr>
          <w:rFonts w:ascii="Times New Roman" w:hAnsi="Times New Roman" w:cs="Times New Roman"/>
          <w:noProof/>
          <w:sz w:val="24"/>
          <w:szCs w:val="24"/>
        </w:rPr>
        <w:t xml:space="preserve">market </w:t>
      </w:r>
      <w:r w:rsidR="009C57D1">
        <w:rPr>
          <w:rFonts w:ascii="Times New Roman" w:hAnsi="Times New Roman" w:cs="Times New Roman"/>
          <w:noProof/>
          <w:sz w:val="24"/>
          <w:szCs w:val="24"/>
        </w:rPr>
        <w:t>by</w:t>
      </w:r>
      <w:r w:rsidRPr="008D4CEF">
        <w:rPr>
          <w:rFonts w:ascii="Times New Roman" w:hAnsi="Times New Roman" w:cs="Times New Roman"/>
          <w:noProof/>
          <w:sz w:val="24"/>
          <w:szCs w:val="24"/>
        </w:rPr>
        <w:t xml:space="preserve"> developing their </w:t>
      </w:r>
      <w:r w:rsidR="00E6485C">
        <w:rPr>
          <w:rFonts w:ascii="Times New Roman" w:hAnsi="Times New Roman" w:cs="Times New Roman"/>
          <w:noProof/>
          <w:sz w:val="24"/>
          <w:szCs w:val="24"/>
        </w:rPr>
        <w:t xml:space="preserve">comprehensive </w:t>
      </w:r>
      <w:r w:rsidRPr="008D4CEF">
        <w:rPr>
          <w:rFonts w:ascii="Times New Roman" w:hAnsi="Times New Roman" w:cs="Times New Roman"/>
          <w:noProof/>
          <w:sz w:val="24"/>
          <w:szCs w:val="24"/>
        </w:rPr>
        <w:t xml:space="preserve">ecosystems. The IOS of Apple can outperform Android, windows mobile and other smartphone operating systems because of Apple’s massive customer base of billions of users, apps </w:t>
      </w:r>
      <w:r w:rsidR="00C06626">
        <w:rPr>
          <w:rFonts w:ascii="Times New Roman" w:hAnsi="Times New Roman" w:cs="Times New Roman"/>
          <w:noProof/>
          <w:sz w:val="24"/>
          <w:szCs w:val="24"/>
        </w:rPr>
        <w:t>wrote</w:t>
      </w:r>
      <w:r w:rsidRPr="008D4CEF">
        <w:rPr>
          <w:rFonts w:ascii="Times New Roman" w:hAnsi="Times New Roman" w:cs="Times New Roman"/>
          <w:noProof/>
          <w:sz w:val="24"/>
          <w:szCs w:val="24"/>
        </w:rPr>
        <w:t xml:space="preserve"> by hundreds of thousands of programmers, services provided by numerous organisations, and </w:t>
      </w:r>
      <w:r w:rsidR="001B7AEA">
        <w:rPr>
          <w:rFonts w:ascii="Times New Roman" w:hAnsi="Times New Roman" w:cs="Times New Roman"/>
          <w:noProof/>
          <w:sz w:val="24"/>
          <w:szCs w:val="24"/>
        </w:rPr>
        <w:t>a wide variety</w:t>
      </w:r>
      <w:r w:rsidRPr="008D4CEF">
        <w:rPr>
          <w:rFonts w:ascii="Times New Roman" w:hAnsi="Times New Roman" w:cs="Times New Roman"/>
          <w:noProof/>
          <w:sz w:val="24"/>
          <w:szCs w:val="24"/>
        </w:rPr>
        <w:t xml:space="preserve"> of hardware </w:t>
      </w:r>
      <w:r w:rsidR="001B7AEA">
        <w:rPr>
          <w:rFonts w:ascii="Times New Roman" w:hAnsi="Times New Roman" w:cs="Times New Roman"/>
          <w:noProof/>
          <w:sz w:val="24"/>
          <w:szCs w:val="24"/>
        </w:rPr>
        <w:t xml:space="preserve">and accessories designed and </w:t>
      </w:r>
      <w:r w:rsidRPr="008D4CEF">
        <w:rPr>
          <w:rFonts w:ascii="Times New Roman" w:hAnsi="Times New Roman" w:cs="Times New Roman"/>
          <w:noProof/>
          <w:sz w:val="24"/>
          <w:szCs w:val="24"/>
        </w:rPr>
        <w:t xml:space="preserve">manufactured by tens of thousands of producers. </w:t>
      </w:r>
    </w:p>
    <w:p w:rsidR="00A368AC" w:rsidRPr="008D4CEF" w:rsidRDefault="004246B6" w:rsidP="00421BA3">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The strategy undertaken by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 to deal with this paradigm shift, and build &amp; strengthen its ecosystem is convergence, which is </w:t>
      </w:r>
      <w:r w:rsidR="001B7AEA">
        <w:rPr>
          <w:rFonts w:ascii="Times New Roman" w:hAnsi="Times New Roman" w:cs="Times New Roman"/>
          <w:noProof/>
          <w:sz w:val="24"/>
          <w:szCs w:val="24"/>
        </w:rPr>
        <w:t>the integration and establishment</w:t>
      </w:r>
      <w:r w:rsidRPr="008D4CEF">
        <w:rPr>
          <w:rFonts w:ascii="Times New Roman" w:hAnsi="Times New Roman" w:cs="Times New Roman"/>
          <w:noProof/>
          <w:sz w:val="24"/>
          <w:szCs w:val="24"/>
        </w:rPr>
        <w:t xml:space="preserve"> of its own IoT ecosystem, and the intellectual properties </w:t>
      </w:r>
      <w:r w:rsidR="001B7AEA">
        <w:rPr>
          <w:rFonts w:ascii="Times New Roman" w:hAnsi="Times New Roman" w:cs="Times New Roman"/>
          <w:noProof/>
          <w:sz w:val="24"/>
          <w:szCs w:val="24"/>
        </w:rPr>
        <w:t>and R&amp;D capabilities of</w:t>
      </w:r>
      <w:r w:rsidR="00122C66">
        <w:rPr>
          <w:rFonts w:ascii="Times New Roman" w:hAnsi="Times New Roman" w:cs="Times New Roman"/>
          <w:noProof/>
          <w:sz w:val="24"/>
          <w:szCs w:val="24"/>
        </w:rPr>
        <w:t xml:space="preserve"> Arm </w:t>
      </w:r>
      <w:r w:rsidRPr="008D4CEF">
        <w:rPr>
          <w:rFonts w:ascii="Times New Roman" w:hAnsi="Times New Roman" w:cs="Times New Roman"/>
          <w:noProof/>
          <w:sz w:val="24"/>
          <w:szCs w:val="24"/>
        </w:rPr>
        <w:t xml:space="preserve">are the core of this strategy </w:t>
      </w:r>
      <w:r w:rsidRPr="008D4CEF">
        <w:rPr>
          <w:rFonts w:ascii="Times New Roman" w:hAnsi="Times New Roman" w:cs="Times New Roman"/>
          <w:noProof/>
          <w:sz w:val="24"/>
          <w:szCs w:val="24"/>
        </w:rPr>
        <w:fldChar w:fldCharType="begin" w:fldLock="1"/>
      </w:r>
      <w:r w:rsidR="00583429" w:rsidRPr="008D4CEF">
        <w:rPr>
          <w:rFonts w:ascii="Times New Roman" w:hAnsi="Times New Roman" w:cs="Times New Roman"/>
          <w:noProof/>
          <w:sz w:val="24"/>
          <w:szCs w:val="24"/>
        </w:rPr>
        <w:instrText>ADDIN CSL_CITATION {"citationItems":[{"id":"ITEM-1","itemData":{"URL":"https://www.iot-now.com/2016/07/29/50466-three-iot-lessons-from-the-softbank-acquisition-of-arm/","accessed":{"date-parts":[["2019","7","7"]]},"author":[{"dropping-particle":"","family":"Hegde","given":"Zenobia","non-dropping-particle":"","parse-names":false,"suffix":""}],"id":"ITEM-1","issued":{"date-parts":[["2016"]]},"title":"Three IoT lessons from the Softbank acquisition of ARM","type":"webpage"},"uris":["http://www.mendeley.com/documents/?uuid=adb67439-d240-3015-bde1-494b13f93882"]}],"mendeley":{"formattedCitation":"(Hegde, 2016)","plainTextFormattedCitation":"(Hegde, 2016)","previouslyFormattedCitation":"(Hegde, 2016)"},"properties":{"noteIndex":0},"schema":"https://github.com/citation-style-language/schema/raw/master/csl-citation.json"}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(Hegde, 2016)</w:t>
      </w:r>
      <w:r w:rsidRPr="008D4CEF">
        <w:rPr>
          <w:rFonts w:ascii="Times New Roman" w:hAnsi="Times New Roman" w:cs="Times New Roman"/>
          <w:noProof/>
          <w:sz w:val="24"/>
          <w:szCs w:val="24"/>
        </w:rPr>
        <w:fldChar w:fldCharType="end"/>
      </w:r>
      <w:r w:rsidRPr="008D4CEF">
        <w:rPr>
          <w:rFonts w:ascii="Times New Roman" w:hAnsi="Times New Roman" w:cs="Times New Roman"/>
          <w:noProof/>
          <w:sz w:val="24"/>
          <w:szCs w:val="24"/>
        </w:rPr>
        <w:t xml:space="preserve">. </w:t>
      </w:r>
    </w:p>
    <w:p w:rsidR="00A368AC" w:rsidRPr="008D4CEF" w:rsidRDefault="00CB119E" w:rsidP="00421BA3">
      <w:pPr>
        <w:jc w:val="both"/>
        <w:rPr>
          <w:rFonts w:ascii="Times New Roman" w:hAnsi="Times New Roman" w:cs="Times New Roman"/>
          <w:sz w:val="24"/>
          <w:szCs w:val="24"/>
        </w:rPr>
      </w:pP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forbes.com/sites/phillipkeys/2016/07/19/could-softbank-become-the-opec-of-iot-data/#1c8eafab4dbe","accessed":{"date-parts":[["2019","7","6"]]},"author":[{"dropping-particle":"","family":"Keys","given":"Phil","non-dropping-particle":"","parse-names":false,"suffix":""}],"id":"ITEM-1","issued":{"date-parts":[["2016"]]},"title":"Could SoftBank Become The OPEC Of IoT Data?","type":"webpage"},"uris":["http://www.mendeley.com/documents/?uuid=79b170fe-6a08-30b2-8d2b-f6c94b4ac1f3"]}],"mendeley":{"formattedCitation":"(Keys, 2016)","manualFormatting":"Keys (2016)","plainTextFormattedCitation":"(Keys, 2016)","previouslyFormattedCitation":"(Keys,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Keys (2016)</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argued that the real gold mine of IoT was not the “things” but the massive flow of data which was likened to be the “oil of the digital economy”. </w:t>
      </w:r>
      <w:r w:rsidR="00303A48" w:rsidRPr="008D4CEF">
        <w:rPr>
          <w:rFonts w:ascii="Times New Roman" w:hAnsi="Times New Roman" w:cs="Times New Roman"/>
          <w:noProof/>
          <w:sz w:val="24"/>
          <w:szCs w:val="24"/>
        </w:rPr>
        <w:t>In Masayoshi Son’s vision, data transaction will be embedded into everything people do in their daily lives and “Whoever controls data controls the world”</w:t>
      </w:r>
      <w:r w:rsidR="00303A48" w:rsidRPr="008D4CEF">
        <w:rPr>
          <w:rFonts w:ascii="Times New Roman" w:hAnsi="Times New Roman" w:cs="Times New Roman"/>
          <w:noProof/>
          <w:sz w:val="24"/>
          <w:szCs w:val="24"/>
        </w:rPr>
        <w:fldChar w:fldCharType="begin" w:fldLock="1"/>
      </w:r>
      <w:r w:rsidR="00303A48" w:rsidRPr="008D4CEF">
        <w:rPr>
          <w:rFonts w:ascii="Times New Roman" w:hAnsi="Times New Roman" w:cs="Times New Roman"/>
          <w:noProof/>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00303A48" w:rsidRPr="008D4CEF">
        <w:rPr>
          <w:rFonts w:ascii="Times New Roman" w:hAnsi="Times New Roman" w:cs="Times New Roman"/>
          <w:noProof/>
          <w:sz w:val="24"/>
          <w:szCs w:val="24"/>
        </w:rPr>
        <w:fldChar w:fldCharType="separate"/>
      </w:r>
      <w:r w:rsidR="00303A48" w:rsidRPr="008D4CEF">
        <w:rPr>
          <w:rFonts w:ascii="Times New Roman" w:hAnsi="Times New Roman" w:cs="Times New Roman"/>
          <w:noProof/>
          <w:sz w:val="24"/>
          <w:szCs w:val="24"/>
        </w:rPr>
        <w:t>(Medeiros, 2019)</w:t>
      </w:r>
      <w:r w:rsidR="00303A48" w:rsidRPr="008D4CEF">
        <w:rPr>
          <w:rFonts w:ascii="Times New Roman" w:hAnsi="Times New Roman" w:cs="Times New Roman"/>
          <w:noProof/>
          <w:sz w:val="24"/>
          <w:szCs w:val="24"/>
        </w:rPr>
        <w:fldChar w:fldCharType="end"/>
      </w:r>
      <w:r w:rsidR="00303A48" w:rsidRPr="008D4CEF">
        <w:rPr>
          <w:rFonts w:ascii="Times New Roman" w:hAnsi="Times New Roman" w:cs="Times New Roman"/>
          <w:noProof/>
          <w:sz w:val="24"/>
          <w:szCs w:val="24"/>
        </w:rPr>
        <w:t>.</w:t>
      </w:r>
      <w:r w:rsidR="00303A48" w:rsidRPr="008D4CEF">
        <w:rPr>
          <w:rFonts w:ascii="Times New Roman" w:hAnsi="Times New Roman" w:cs="Times New Roman"/>
          <w:sz w:val="24"/>
          <w:szCs w:val="24"/>
        </w:rPr>
        <w:t xml:space="preserve"> </w:t>
      </w:r>
      <w:r w:rsidRPr="008D4CEF">
        <w:rPr>
          <w:rFonts w:ascii="Times New Roman" w:hAnsi="Times New Roman" w:cs="Times New Roman"/>
          <w:sz w:val="24"/>
          <w:szCs w:val="24"/>
        </w:rPr>
        <w:t>With the R&amp;D capability and market dominance of</w:t>
      </w:r>
      <w:r w:rsidR="00D539D5">
        <w:rPr>
          <w:rFonts w:ascii="Times New Roman" w:hAnsi="Times New Roman" w:cs="Times New Roman"/>
          <w:sz w:val="24"/>
          <w:szCs w:val="24"/>
        </w:rPr>
        <w:t xml:space="preserve"> Arm,</w:t>
      </w:r>
      <w:r w:rsidRPr="008D4CEF">
        <w:rPr>
          <w:rFonts w:ascii="Times New Roman" w:hAnsi="Times New Roman" w:cs="Times New Roman"/>
          <w:sz w:val="24"/>
          <w:szCs w:val="24"/>
        </w:rPr>
        <w:t xml:space="preserve"> </w:t>
      </w:r>
      <w:r w:rsidR="00D87B09" w:rsidRPr="008D4CEF">
        <w:rPr>
          <w:rFonts w:ascii="Times New Roman" w:hAnsi="Times New Roman" w:cs="Times New Roman"/>
          <w:sz w:val="24"/>
          <w:szCs w:val="24"/>
        </w:rPr>
        <w:t>SoftBank</w:t>
      </w:r>
      <w:r w:rsidRPr="008D4CEF">
        <w:rPr>
          <w:rFonts w:ascii="Times New Roman" w:hAnsi="Times New Roman" w:cs="Times New Roman"/>
          <w:sz w:val="24"/>
          <w:szCs w:val="24"/>
        </w:rPr>
        <w:t xml:space="preserve"> might be capable to control IoT data like OPEC dominated </w:t>
      </w:r>
      <w:r w:rsidR="00266CFA">
        <w:rPr>
          <w:rFonts w:ascii="Times New Roman" w:hAnsi="Times New Roman" w:cs="Times New Roman"/>
          <w:sz w:val="24"/>
          <w:szCs w:val="24"/>
        </w:rPr>
        <w:t xml:space="preserve">the </w:t>
      </w:r>
      <w:r w:rsidRPr="008D4CEF">
        <w:rPr>
          <w:rFonts w:ascii="Times New Roman" w:hAnsi="Times New Roman" w:cs="Times New Roman"/>
          <w:sz w:val="24"/>
          <w:szCs w:val="24"/>
        </w:rPr>
        <w:t>world</w:t>
      </w:r>
      <w:r w:rsidR="00C06626">
        <w:rPr>
          <w:rFonts w:ascii="Times New Roman" w:hAnsi="Times New Roman" w:cs="Times New Roman"/>
          <w:sz w:val="24"/>
          <w:szCs w:val="24"/>
        </w:rPr>
        <w:t xml:space="preserve"> </w:t>
      </w:r>
      <w:r w:rsidRPr="008D4CEF">
        <w:rPr>
          <w:rFonts w:ascii="Times New Roman" w:hAnsi="Times New Roman" w:cs="Times New Roman"/>
          <w:sz w:val="24"/>
          <w:szCs w:val="24"/>
        </w:rPr>
        <w:t xml:space="preserve">oil market by controlling </w:t>
      </w:r>
      <w:r w:rsidR="00C06626">
        <w:rPr>
          <w:rFonts w:ascii="Times New Roman" w:hAnsi="Times New Roman" w:cs="Times New Roman"/>
          <w:sz w:val="24"/>
          <w:szCs w:val="24"/>
        </w:rPr>
        <w:t>the source</w:t>
      </w:r>
      <w:r w:rsidRPr="008D4CEF">
        <w:rPr>
          <w:rFonts w:ascii="Times New Roman" w:hAnsi="Times New Roman" w:cs="Times New Roman"/>
          <w:sz w:val="24"/>
          <w:szCs w:val="24"/>
        </w:rPr>
        <w:t xml:space="preserve"> in </w:t>
      </w:r>
      <w:r w:rsidR="004E072E">
        <w:rPr>
          <w:rFonts w:ascii="Times New Roman" w:hAnsi="Times New Roman" w:cs="Times New Roman"/>
          <w:sz w:val="24"/>
          <w:szCs w:val="24"/>
        </w:rPr>
        <w:t xml:space="preserve">the </w:t>
      </w:r>
      <w:r w:rsidRPr="008D4CEF">
        <w:rPr>
          <w:rFonts w:ascii="Times New Roman" w:hAnsi="Times New Roman" w:cs="Times New Roman"/>
          <w:sz w:val="24"/>
          <w:szCs w:val="24"/>
        </w:rPr>
        <w:t xml:space="preserve">1970s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forbes.com/sites/phillipkeys/2016/07/19/could-softbank-become-the-opec-of-iot-data/#1c8eafab4dbe","accessed":{"date-parts":[["2019","7","6"]]},"author":[{"dropping-particle":"","family":"Keys","given":"Phil","non-dropping-particle":"","parse-names":false,"suffix":""}],"id":"ITEM-1","issued":{"date-parts":[["2016"]]},"title":"Could SoftBank Become The OPEC Of IoT Data?","type":"webpage"},"uris":["http://www.mendeley.com/documents/?uuid=79b170fe-6a08-30b2-8d2b-f6c94b4ac1f3"]}],"mendeley":{"formattedCitation":"(Keys, 2016)","plainTextFormattedCitation":"(Keys, 2016)","previouslyFormattedCitation":"(Keys,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(Keys, 2016)</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w:t>
      </w:r>
    </w:p>
    <w:p w:rsidR="00CB119E" w:rsidRPr="008D4CEF" w:rsidRDefault="00B83CD5" w:rsidP="00CB119E">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t xml:space="preserve">2.1.4 </w:t>
      </w:r>
      <w:r w:rsidR="00CB119E" w:rsidRPr="008D4CEF">
        <w:rPr>
          <w:rFonts w:ascii="Times New Roman" w:hAnsi="Times New Roman" w:cs="Times New Roman"/>
          <w:b/>
          <w:bCs/>
          <w:noProof/>
          <w:color w:val="auto"/>
          <w:sz w:val="28"/>
          <w:szCs w:val="28"/>
        </w:rPr>
        <w:t>Capability</w:t>
      </w:r>
    </w:p>
    <w:p w:rsidR="00E648C3" w:rsidRPr="008D4CEF" w:rsidRDefault="00E648C3" w:rsidP="00421BA3">
      <w:pPr>
        <w:jc w:val="both"/>
        <w:rPr>
          <w:rFonts w:ascii="Times New Roman" w:hAnsi="Times New Roman" w:cs="Times New Roman"/>
          <w:noProof/>
          <w:sz w:val="24"/>
          <w:szCs w:val="24"/>
        </w:rPr>
      </w:pPr>
      <w:r w:rsidRPr="008D4CEF">
        <w:rPr>
          <w:rFonts w:ascii="Times New Roman" w:hAnsi="Times New Roman" w:cs="Times New Roman"/>
          <w:noProof/>
          <w:sz w:val="24"/>
          <w:szCs w:val="24"/>
        </w:rPr>
        <w:t xml:space="preserve">Besides the charismatic leadership, financial capacity and human resources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 the operations and transactions that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 have undertaken can help to achi</w:t>
      </w:r>
      <w:r w:rsidR="0025353F">
        <w:rPr>
          <w:rFonts w:ascii="Times New Roman" w:hAnsi="Times New Roman" w:cs="Times New Roman"/>
          <w:noProof/>
          <w:sz w:val="24"/>
          <w:szCs w:val="24"/>
        </w:rPr>
        <w:t>e</w:t>
      </w:r>
      <w:r w:rsidRPr="008D4CEF">
        <w:rPr>
          <w:rFonts w:ascii="Times New Roman" w:hAnsi="Times New Roman" w:cs="Times New Roman"/>
          <w:noProof/>
          <w:sz w:val="24"/>
          <w:szCs w:val="24"/>
        </w:rPr>
        <w:t xml:space="preserve">ve a better understanding of </w:t>
      </w:r>
      <w:r w:rsidR="00D87B09" w:rsidRPr="008D4CEF">
        <w:rPr>
          <w:rFonts w:ascii="Times New Roman" w:hAnsi="Times New Roman" w:cs="Times New Roman"/>
          <w:noProof/>
          <w:sz w:val="24"/>
          <w:szCs w:val="24"/>
        </w:rPr>
        <w:t>SoftBank</w:t>
      </w:r>
      <w:r w:rsidRPr="008D4CEF">
        <w:rPr>
          <w:rFonts w:ascii="Times New Roman" w:hAnsi="Times New Roman" w:cs="Times New Roman"/>
          <w:noProof/>
          <w:sz w:val="24"/>
          <w:szCs w:val="24"/>
        </w:rPr>
        <w:t xml:space="preserve">’s capability in terms of building </w:t>
      </w:r>
      <w:r w:rsidR="00EE19AF">
        <w:rPr>
          <w:rFonts w:ascii="Times New Roman" w:hAnsi="Times New Roman" w:cs="Times New Roman"/>
          <w:noProof/>
          <w:sz w:val="24"/>
          <w:szCs w:val="24"/>
        </w:rPr>
        <w:t>the</w:t>
      </w:r>
      <w:r w:rsidRPr="008D4CEF">
        <w:rPr>
          <w:rFonts w:ascii="Times New Roman" w:hAnsi="Times New Roman" w:cs="Times New Roman"/>
          <w:noProof/>
          <w:sz w:val="24"/>
          <w:szCs w:val="24"/>
        </w:rPr>
        <w:t xml:space="preserve"> IoT ecosystem.</w:t>
      </w:r>
    </w:p>
    <w:p w:rsidR="0045131D" w:rsidRPr="008D4CEF" w:rsidRDefault="005D1462" w:rsidP="00421BA3">
      <w:pPr>
        <w:jc w:val="both"/>
        <w:rPr>
          <w:rFonts w:ascii="Times New Roman" w:hAnsi="Times New Roman" w:cs="Times New Roman"/>
          <w:noProof/>
          <w:sz w:val="24"/>
          <w:szCs w:val="24"/>
        </w:rPr>
      </w:pPr>
      <w:r w:rsidRPr="008D4CEF">
        <w:rPr>
          <w:rFonts w:ascii="Times New Roman" w:hAnsi="Times New Roman" w:cs="Times New Roman"/>
          <w:noProof/>
          <w:sz w:val="24"/>
          <w:szCs w:val="24"/>
        </w:rPr>
        <w:lastRenderedPageBreak/>
        <w:t xml:space="preserve">According to </w:t>
      </w:r>
      <w:r w:rsidRPr="008D4CEF">
        <w:rPr>
          <w:rFonts w:ascii="Times New Roman" w:hAnsi="Times New Roman" w:cs="Times New Roman"/>
          <w:noProof/>
          <w:sz w:val="24"/>
          <w:szCs w:val="24"/>
        </w:rPr>
        <w:fldChar w:fldCharType="begin" w:fldLock="1"/>
      </w:r>
      <w:r w:rsidR="0045131D" w:rsidRPr="008D4CEF">
        <w:rPr>
          <w:rFonts w:ascii="Times New Roman" w:hAnsi="Times New Roman" w:cs="Times New Roman"/>
          <w:noProof/>
          <w:sz w:val="24"/>
          <w:szCs w:val="24"/>
        </w:rPr>
        <w:instrText>ADDIN CSL_CITATION {"citationItems":[{"id":"ITEM-1","itemData":{"URL":"https://iotbusinessnews.com/2019/02/14/71433-understanding-the-complex-iot-ecosystem/","accessed":{"date-parts":[["2019","7","7"]]},"author":[{"dropping-particle":"","family":"IoT.Business.News","given":"","non-dropping-particle":"","parse-names":false,"suffix":""}],"id":"ITEM-1","issued":{"date-parts":[["2019"]]},"title":"Understanding The Complex IoT Ecosystem - IoT Business News","type":"webpage"},"uris":["http://www.mendeley.com/documents/?uuid=092b3365-9d7f-3ec5-8f25-2f9cc729778f"]}],"mendeley":{"formattedCitation":"(IoT.Business.News, 2019)","manualFormatting":"IoT.Business.News (2019)","plainTextFormattedCitation":"(IoT.Business.News, 2019)","previouslyFormattedCitation":"(IoT.Business.News, 2019)"},"properties":{"noteIndex":0},"schema":"https://github.com/citation-style-language/schema/raw/master/csl-citation.json"}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IoT.Business.News (2019)</w:t>
      </w:r>
      <w:r w:rsidRPr="008D4CEF">
        <w:rPr>
          <w:rFonts w:ascii="Times New Roman" w:hAnsi="Times New Roman" w:cs="Times New Roman"/>
          <w:noProof/>
          <w:sz w:val="24"/>
          <w:szCs w:val="24"/>
        </w:rPr>
        <w:fldChar w:fldCharType="end"/>
      </w:r>
      <w:r w:rsidRPr="008D4CEF">
        <w:rPr>
          <w:rFonts w:ascii="Times New Roman" w:hAnsi="Times New Roman" w:cs="Times New Roman"/>
          <w:noProof/>
          <w:sz w:val="24"/>
          <w:szCs w:val="24"/>
        </w:rPr>
        <w:t xml:space="preserve">, </w:t>
      </w:r>
      <w:r w:rsidR="0045131D" w:rsidRPr="008D4CEF">
        <w:rPr>
          <w:rFonts w:ascii="Times New Roman" w:hAnsi="Times New Roman" w:cs="Times New Roman"/>
          <w:noProof/>
          <w:sz w:val="24"/>
          <w:szCs w:val="24"/>
        </w:rPr>
        <w:t>the components of the complex IoT ecosystem can be divided into four categories, namely, hardware, software, services, and rules; and each category includes different subcomponents.</w:t>
      </w:r>
    </w:p>
    <w:p w:rsidR="0045131D" w:rsidRPr="002865EC" w:rsidRDefault="002865EC" w:rsidP="002865EC">
      <w:pPr>
        <w:pStyle w:val="a5"/>
        <w:rPr>
          <w:rFonts w:ascii="Times New Roman" w:hAnsi="Times New Roman" w:cs="Times New Roman"/>
          <w:b/>
          <w:bCs/>
          <w:noProof/>
          <w:color w:val="auto"/>
          <w:sz w:val="22"/>
          <w:szCs w:val="22"/>
        </w:rPr>
      </w:pPr>
      <w:r w:rsidRPr="002865EC">
        <w:rPr>
          <w:rFonts w:ascii="Times New Roman" w:hAnsi="Times New Roman" w:cs="Times New Roman"/>
          <w:b/>
          <w:bCs/>
          <w:color w:val="auto"/>
          <w:sz w:val="22"/>
          <w:szCs w:val="22"/>
        </w:rPr>
        <w:t xml:space="preserve">Table </w:t>
      </w:r>
      <w:r w:rsidRPr="002865EC">
        <w:rPr>
          <w:rFonts w:ascii="Times New Roman" w:hAnsi="Times New Roman" w:cs="Times New Roman"/>
          <w:b/>
          <w:bCs/>
          <w:color w:val="auto"/>
          <w:sz w:val="22"/>
          <w:szCs w:val="22"/>
        </w:rPr>
        <w:fldChar w:fldCharType="begin"/>
      </w:r>
      <w:r w:rsidRPr="002865EC">
        <w:rPr>
          <w:rFonts w:ascii="Times New Roman" w:hAnsi="Times New Roman" w:cs="Times New Roman"/>
          <w:b/>
          <w:bCs/>
          <w:color w:val="auto"/>
          <w:sz w:val="22"/>
          <w:szCs w:val="22"/>
        </w:rPr>
        <w:instrText xml:space="preserve"> SEQ Table \* ARABIC </w:instrText>
      </w:r>
      <w:r w:rsidRPr="002865EC">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1</w:t>
      </w:r>
      <w:r w:rsidRPr="002865EC">
        <w:rPr>
          <w:rFonts w:ascii="Times New Roman" w:hAnsi="Times New Roman" w:cs="Times New Roman"/>
          <w:b/>
          <w:bCs/>
          <w:color w:val="auto"/>
          <w:sz w:val="22"/>
          <w:szCs w:val="22"/>
        </w:rPr>
        <w:fldChar w:fldCharType="end"/>
      </w:r>
      <w:r w:rsidRPr="002865EC">
        <w:rPr>
          <w:rFonts w:ascii="Times New Roman" w:hAnsi="Times New Roman" w:cs="Times New Roman"/>
          <w:b/>
          <w:bCs/>
          <w:color w:val="auto"/>
          <w:sz w:val="22"/>
          <w:szCs w:val="22"/>
        </w:rPr>
        <w:t>: Components of the IoT Ecosystem</w:t>
      </w:r>
    </w:p>
    <w:p w:rsidR="0025353F" w:rsidRDefault="0025353F" w:rsidP="0025353F">
      <w:pPr>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extent cx="5273040" cy="2316480"/>
            <wp:effectExtent l="0" t="0" r="381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3040" cy="2316480"/>
                    </a:xfrm>
                    <a:prstGeom prst="rect">
                      <a:avLst/>
                    </a:prstGeom>
                    <a:noFill/>
                    <a:ln>
                      <a:noFill/>
                    </a:ln>
                  </pic:spPr>
                </pic:pic>
              </a:graphicData>
            </a:graphic>
          </wp:inline>
        </w:drawing>
      </w:r>
      <w:r w:rsidR="0045131D" w:rsidRPr="008D4CEF">
        <w:rPr>
          <w:rFonts w:ascii="Times New Roman" w:hAnsi="Times New Roman" w:cs="Times New Roman"/>
          <w:noProof/>
          <w:sz w:val="24"/>
          <w:szCs w:val="24"/>
        </w:rPr>
        <w:t xml:space="preserve"> </w:t>
      </w:r>
    </w:p>
    <w:p w:rsidR="005D1462" w:rsidRPr="008D4CEF" w:rsidRDefault="0045131D" w:rsidP="00B679AF">
      <w:pPr>
        <w:jc w:val="right"/>
        <w:rPr>
          <w:rFonts w:ascii="Times New Roman" w:hAnsi="Times New Roman" w:cs="Times New Roman"/>
          <w:noProof/>
          <w:sz w:val="24"/>
          <w:szCs w:val="24"/>
        </w:rPr>
      </w:pPr>
      <w:r w:rsidRPr="008D4CEF">
        <w:rPr>
          <w:rFonts w:ascii="Times New Roman" w:hAnsi="Times New Roman" w:cs="Times New Roman"/>
          <w:noProof/>
          <w:sz w:val="24"/>
          <w:szCs w:val="24"/>
        </w:rPr>
        <w:t xml:space="preserve">Source: </w:t>
      </w:r>
      <w:r w:rsidRPr="008D4CEF">
        <w:rPr>
          <w:rFonts w:ascii="Times New Roman" w:hAnsi="Times New Roman" w:cs="Times New Roman"/>
          <w:noProof/>
          <w:sz w:val="24"/>
          <w:szCs w:val="24"/>
        </w:rPr>
        <w:fldChar w:fldCharType="begin" w:fldLock="1"/>
      </w:r>
      <w:r w:rsidR="000F4525" w:rsidRPr="008D4CEF">
        <w:rPr>
          <w:rFonts w:ascii="Times New Roman" w:hAnsi="Times New Roman" w:cs="Times New Roman"/>
          <w:noProof/>
          <w:sz w:val="24"/>
          <w:szCs w:val="24"/>
        </w:rPr>
        <w:instrText>ADDIN CSL_CITATION {"citationItems":[{"id":"ITEM-1","itemData":{"URL":"https://iotbusinessnews.com/2019/02/14/71433-understanding-the-complex-iot-ecosystem/","accessed":{"date-parts":[["2019","7","7"]]},"author":[{"dropping-particle":"","family":"IoT.Business.News","given":"","non-dropping-particle":"","parse-names":false,"suffix":""}],"id":"ITEM-1","issued":{"date-parts":[["2019"]]},"title":"Understanding The Complex IoT Ecosystem - IoT Business News","type":"webpage"},"uris":["http://www.mendeley.com/documents/?uuid=092b3365-9d7f-3ec5-8f25-2f9cc729778f"]}],"mendeley":{"formattedCitation":"(IoT.Business.News, 2019)","plainTextFormattedCitation":"(IoT.Business.News, 2019)","previouslyFormattedCitation":"(IoT.Business.News, 2019)"},"properties":{"noteIndex":0},"schema":"https://github.com/citation-style-language/schema/raw/master/csl-citation.json"}</w:instrText>
      </w:r>
      <w:r w:rsidRPr="008D4CEF">
        <w:rPr>
          <w:rFonts w:ascii="Times New Roman" w:hAnsi="Times New Roman" w:cs="Times New Roman"/>
          <w:noProof/>
          <w:sz w:val="24"/>
          <w:szCs w:val="24"/>
        </w:rPr>
        <w:fldChar w:fldCharType="separate"/>
      </w:r>
      <w:r w:rsidRPr="008D4CEF">
        <w:rPr>
          <w:rFonts w:ascii="Times New Roman" w:hAnsi="Times New Roman" w:cs="Times New Roman"/>
          <w:noProof/>
          <w:sz w:val="24"/>
          <w:szCs w:val="24"/>
        </w:rPr>
        <w:t>(IoT.Business.News, 2019)</w:t>
      </w:r>
      <w:r w:rsidRPr="008D4CEF">
        <w:rPr>
          <w:rFonts w:ascii="Times New Roman" w:hAnsi="Times New Roman" w:cs="Times New Roman"/>
          <w:noProof/>
          <w:sz w:val="24"/>
          <w:szCs w:val="24"/>
        </w:rPr>
        <w:fldChar w:fldCharType="end"/>
      </w:r>
    </w:p>
    <w:p w:rsidR="00CE2E84" w:rsidRPr="008D4CEF" w:rsidRDefault="00401145">
      <w:pPr>
        <w:rPr>
          <w:rFonts w:ascii="Times New Roman" w:hAnsi="Times New Roman" w:cs="Times New Roman"/>
          <w:sz w:val="24"/>
          <w:szCs w:val="24"/>
        </w:rPr>
      </w:pPr>
      <w:r w:rsidRPr="008D4CEF">
        <w:rPr>
          <w:rFonts w:ascii="Times New Roman" w:hAnsi="Times New Roman" w:cs="Times New Roman"/>
          <w:sz w:val="24"/>
          <w:szCs w:val="24"/>
        </w:rPr>
        <w:t xml:space="preserve">The actions undertaken by </w:t>
      </w:r>
      <w:r w:rsidR="00D87B09" w:rsidRPr="008D4CEF">
        <w:rPr>
          <w:rFonts w:ascii="Times New Roman" w:hAnsi="Times New Roman" w:cs="Times New Roman"/>
          <w:sz w:val="24"/>
          <w:szCs w:val="24"/>
        </w:rPr>
        <w:t>SoftBank</w:t>
      </w:r>
      <w:r w:rsidRPr="008D4CEF">
        <w:rPr>
          <w:rFonts w:ascii="Times New Roman" w:hAnsi="Times New Roman" w:cs="Times New Roman"/>
          <w:sz w:val="24"/>
          <w:szCs w:val="24"/>
        </w:rPr>
        <w:t xml:space="preserve"> from 2006-2018 are outlined as </w:t>
      </w:r>
      <w:r w:rsidR="007A61CD">
        <w:rPr>
          <w:rFonts w:ascii="Times New Roman" w:hAnsi="Times New Roman" w:cs="Times New Roman"/>
          <w:sz w:val="24"/>
          <w:szCs w:val="24"/>
        </w:rPr>
        <w:t xml:space="preserve">the </w:t>
      </w:r>
      <w:r w:rsidRPr="008D4CEF">
        <w:rPr>
          <w:rFonts w:ascii="Times New Roman" w:hAnsi="Times New Roman" w:cs="Times New Roman"/>
          <w:sz w:val="24"/>
          <w:szCs w:val="24"/>
        </w:rPr>
        <w:t>follow</w:t>
      </w:r>
      <w:r w:rsidR="007A61CD">
        <w:rPr>
          <w:rFonts w:ascii="Times New Roman" w:hAnsi="Times New Roman" w:cs="Times New Roman"/>
          <w:sz w:val="24"/>
          <w:szCs w:val="24"/>
        </w:rPr>
        <w:t>ing</w:t>
      </w:r>
      <w:r w:rsidRPr="008D4CEF">
        <w:rPr>
          <w:rFonts w:ascii="Times New Roman" w:hAnsi="Times New Roman" w:cs="Times New Roman"/>
          <w:sz w:val="24"/>
          <w:szCs w:val="24"/>
        </w:rPr>
        <w:t>:</w:t>
      </w:r>
    </w:p>
    <w:p w:rsidR="00583429" w:rsidRPr="002D7F45" w:rsidRDefault="00583429" w:rsidP="00583429">
      <w:pPr>
        <w:jc w:val="both"/>
        <w:rPr>
          <w:rFonts w:ascii="Times New Roman" w:hAnsi="Times New Roman" w:cs="Times New Roman"/>
          <w:b/>
          <w:bCs/>
          <w:sz w:val="24"/>
          <w:szCs w:val="24"/>
        </w:rPr>
      </w:pPr>
      <w:r w:rsidRPr="002D7F45">
        <w:rPr>
          <w:rFonts w:ascii="Times New Roman" w:hAnsi="Times New Roman" w:cs="Times New Roman"/>
          <w:b/>
          <w:bCs/>
          <w:sz w:val="24"/>
          <w:szCs w:val="24"/>
        </w:rPr>
        <w:t>2006</w:t>
      </w:r>
    </w:p>
    <w:p w:rsidR="00583429" w:rsidRPr="008D4CEF" w:rsidRDefault="00583429" w:rsidP="00583429">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 xml:space="preserve">Acquired Vodafone K.K. and entered mobile communication </w:t>
      </w:r>
      <w:r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Pr="008D4CEF">
        <w:rPr>
          <w:rFonts w:ascii="Times New Roman" w:hAnsi="Times New Roman" w:cs="Times New Roman"/>
          <w:sz w:val="24"/>
          <w:szCs w:val="24"/>
        </w:rPr>
        <w:fldChar w:fldCharType="end"/>
      </w:r>
    </w:p>
    <w:p w:rsidR="00583429" w:rsidRPr="002D7F45" w:rsidRDefault="00583429" w:rsidP="00583429">
      <w:pPr>
        <w:jc w:val="both"/>
        <w:rPr>
          <w:rFonts w:ascii="Times New Roman" w:hAnsi="Times New Roman" w:cs="Times New Roman"/>
          <w:b/>
          <w:bCs/>
          <w:sz w:val="24"/>
          <w:szCs w:val="24"/>
        </w:rPr>
      </w:pPr>
      <w:r w:rsidRPr="002D7F45">
        <w:rPr>
          <w:rFonts w:ascii="Times New Roman" w:hAnsi="Times New Roman" w:cs="Times New Roman"/>
          <w:b/>
          <w:bCs/>
          <w:sz w:val="24"/>
          <w:szCs w:val="24"/>
        </w:rPr>
        <w:t>2012</w:t>
      </w:r>
      <w:r w:rsidRPr="002D7F45">
        <w:rPr>
          <w:rFonts w:ascii="Times New Roman" w:hAnsi="Times New Roman" w:cs="Times New Roman"/>
          <w:b/>
          <w:bCs/>
          <w:sz w:val="24"/>
          <w:szCs w:val="24"/>
        </w:rPr>
        <w:tab/>
      </w:r>
    </w:p>
    <w:p w:rsidR="00583429" w:rsidRPr="008D4CEF" w:rsidRDefault="00583429" w:rsidP="00583429">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 xml:space="preserve">Acquired Sprint Corporation </w:t>
      </w:r>
      <w:r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Pr="008D4CEF">
        <w:rPr>
          <w:rFonts w:ascii="Times New Roman" w:hAnsi="Times New Roman" w:cs="Times New Roman"/>
          <w:sz w:val="24"/>
          <w:szCs w:val="24"/>
        </w:rPr>
        <w:fldChar w:fldCharType="end"/>
      </w:r>
    </w:p>
    <w:p w:rsidR="00583429" w:rsidRPr="002D7F45" w:rsidRDefault="00583429" w:rsidP="00583429">
      <w:pPr>
        <w:jc w:val="both"/>
        <w:rPr>
          <w:rFonts w:ascii="Times New Roman" w:hAnsi="Times New Roman" w:cs="Times New Roman"/>
          <w:b/>
          <w:bCs/>
          <w:sz w:val="24"/>
          <w:szCs w:val="24"/>
        </w:rPr>
      </w:pPr>
      <w:r w:rsidRPr="002D7F45">
        <w:rPr>
          <w:rFonts w:ascii="Times New Roman" w:hAnsi="Times New Roman" w:cs="Times New Roman"/>
          <w:b/>
          <w:bCs/>
          <w:sz w:val="24"/>
          <w:szCs w:val="24"/>
        </w:rPr>
        <w:t xml:space="preserve">2016 </w:t>
      </w:r>
    </w:p>
    <w:p w:rsidR="00583429" w:rsidRPr="008D4CEF" w:rsidRDefault="00583429" w:rsidP="00583429">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 xml:space="preserve">Launched a joint venture with </w:t>
      </w:r>
      <w:proofErr w:type="spellStart"/>
      <w:r w:rsidRPr="008D4CEF">
        <w:rPr>
          <w:rFonts w:ascii="Times New Roman" w:hAnsi="Times New Roman" w:cs="Times New Roman"/>
          <w:sz w:val="24"/>
          <w:szCs w:val="24"/>
        </w:rPr>
        <w:t>Aeris</w:t>
      </w:r>
      <w:proofErr w:type="spellEnd"/>
      <w:r w:rsidRPr="008D4CEF">
        <w:rPr>
          <w:rFonts w:ascii="Times New Roman" w:hAnsi="Times New Roman" w:cs="Times New Roman"/>
          <w:sz w:val="24"/>
          <w:szCs w:val="24"/>
        </w:rPr>
        <w:t xml:space="preserve">, a US IoT company, to provide IoT services through </w:t>
      </w:r>
      <w:proofErr w:type="spellStart"/>
      <w:r w:rsidRPr="008D4CEF">
        <w:rPr>
          <w:rFonts w:ascii="Times New Roman" w:hAnsi="Times New Roman" w:cs="Times New Roman"/>
          <w:sz w:val="24"/>
          <w:szCs w:val="24"/>
        </w:rPr>
        <w:t>Aeris</w:t>
      </w:r>
      <w:proofErr w:type="spellEnd"/>
      <w:r w:rsidRPr="008D4CEF">
        <w:rPr>
          <w:rFonts w:ascii="Times New Roman" w:hAnsi="Times New Roman" w:cs="Times New Roman"/>
          <w:sz w:val="24"/>
          <w:szCs w:val="24"/>
        </w:rPr>
        <w:t xml:space="preserve">’ IoT platform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{"citationItems":[{"id":"ITEM-1","itemData":{"URL":"https://enterpriseiotinsights.com/20160721/5g/softbank-iot-market-tag23","accessed":{"date-parts":[["2019","7","7"]]},"author":[{"dropping-particle":"","family":"Tomás","given":"Juan Pedro","non-dropping-particle":"","parse-names":false,"suffix":""}],"id":"ITEM-1","issued":{"date-parts":[["2016"]]},"title":"SoftBank, Aeris create JV to target IoT market","type":"webpage"},"uris":["http://www.mendeley.com/documents/?uuid=54565427-1152-368a-9c48-ce115e03680f"]}],"mendeley":{"formattedCitation":"(Tomás, 2016)","plainTextFormattedCitation":"(Tomás, 2016)","previouslyFormattedCitation":"(Tomás,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(Tomás, 2016)</w:t>
      </w:r>
      <w:r w:rsidRPr="008D4CEF">
        <w:rPr>
          <w:rFonts w:ascii="Times New Roman" w:hAnsi="Times New Roman" w:cs="Times New Roman"/>
          <w:sz w:val="24"/>
          <w:szCs w:val="24"/>
        </w:rPr>
        <w:fldChar w:fldCharType="end"/>
      </w:r>
    </w:p>
    <w:p w:rsidR="0025177A" w:rsidRPr="008D4CEF" w:rsidRDefault="0025177A" w:rsidP="0025177A">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 xml:space="preserve">Founded the SoftBank Vision Fund with the cooperation with Saudi Arabia’s Public Investment Fund, Apple, Foxconn, etc. to invest in IoT, VR, robotics, AI and other advanced technologies. The Fund, which already secured the commitments of over $100 billion, is considered to be the largest technology investment fund in history and will further enhance SoftBank’s vision of trillions of connected devices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ovum.informa.com/resources/product-content/softbanks-100bn-vision-fund-to-accelerate-iot-vr-and-fintech","accessed":{"date-parts":[["2019","7","7"]]},"author":[{"dropping-particle":"","family":"Radicati","given":"Francesco","non-dropping-particle":"","parse-names":false,"suffix":""}],"id":"ITEM-1","issued":{"date-parts":[["2017"]]},"title":"Softbank’s $100bn Vision Fund to accelerate IoT, VR, and fintech","type":"webpage"},"uris":["http://www.mendeley.com/documents/?uuid=c3d1c368-6c48-3533-b109-bf3d9f775fb4"]}],"mendeley":{"formattedCitation":"(Radicati, 2017)","plainTextFormattedCitation":"(Radicati, 2017)","previouslyFormattedCitation":"(Radicati, 2017)"},"properties":{"noteIndex":0},"schema":"https://github.com/citation-style-language/schema/raw/master/csl-citation.json"}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(Radicati, 2017)</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 xml:space="preserve">Announced investment in </w:t>
      </w:r>
      <w:proofErr w:type="spellStart"/>
      <w:r w:rsidRPr="008D4CEF">
        <w:rPr>
          <w:rFonts w:ascii="Times New Roman" w:hAnsi="Times New Roman" w:cs="Times New Roman"/>
          <w:sz w:val="24"/>
          <w:szCs w:val="24"/>
        </w:rPr>
        <w:t>OneWeb</w:t>
      </w:r>
      <w:proofErr w:type="spellEnd"/>
      <w:r w:rsidRPr="008D4CEF">
        <w:rPr>
          <w:rFonts w:ascii="Times New Roman" w:hAnsi="Times New Roman" w:cs="Times New Roman"/>
          <w:sz w:val="24"/>
          <w:szCs w:val="24"/>
        </w:rPr>
        <w:t xml:space="preserve"> Ltd to deploy 900 non-geostationary-satellites to provide global internet access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(Medeiros, 2019)</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w:t>
      </w:r>
    </w:p>
    <w:p w:rsidR="00583429" w:rsidRPr="008D4CEF" w:rsidRDefault="00583429" w:rsidP="00583429">
      <w:pPr>
        <w:pStyle w:val="a4"/>
        <w:numPr>
          <w:ilvl w:val="0"/>
          <w:numId w:val="2"/>
        </w:numPr>
        <w:jc w:val="both"/>
        <w:rPr>
          <w:rFonts w:ascii="Times New Roman" w:hAnsi="Times New Roman" w:cs="Times New Roman"/>
          <w:sz w:val="24"/>
          <w:szCs w:val="24"/>
        </w:rPr>
      </w:pPr>
      <w:r w:rsidRPr="008D4CEF">
        <w:rPr>
          <w:rFonts w:ascii="Times New Roman" w:hAnsi="Times New Roman" w:cs="Times New Roman"/>
          <w:sz w:val="24"/>
          <w:szCs w:val="24"/>
        </w:rPr>
        <w:t>Committed $30 million investment in Chinese AI and Cloud start</w:t>
      </w:r>
      <w:r w:rsidR="00E94D6E">
        <w:rPr>
          <w:rFonts w:ascii="Times New Roman" w:hAnsi="Times New Roman" w:cs="Times New Roman"/>
          <w:sz w:val="24"/>
          <w:szCs w:val="24"/>
        </w:rPr>
        <w:t>-</w:t>
      </w:r>
      <w:r w:rsidRPr="008D4CEF">
        <w:rPr>
          <w:rFonts w:ascii="Times New Roman" w:hAnsi="Times New Roman" w:cs="Times New Roman"/>
          <w:sz w:val="24"/>
          <w:szCs w:val="24"/>
        </w:rPr>
        <w:t xml:space="preserve">up – </w:t>
      </w:r>
      <w:proofErr w:type="spellStart"/>
      <w:r w:rsidRPr="008D4CEF">
        <w:rPr>
          <w:rFonts w:ascii="Times New Roman" w:hAnsi="Times New Roman" w:cs="Times New Roman"/>
          <w:sz w:val="24"/>
          <w:szCs w:val="24"/>
        </w:rPr>
        <w:t>Cloudminds</w:t>
      </w:r>
      <w:proofErr w:type="spellEnd"/>
      <w:r w:rsidRPr="008D4CEF">
        <w:rPr>
          <w:rFonts w:ascii="Times New Roman" w:hAnsi="Times New Roman" w:cs="Times New Roman"/>
          <w:sz w:val="24"/>
          <w:szCs w:val="24"/>
        </w:rPr>
        <w:t xml:space="preserve">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technode.com/2016/05/24/chinese-ai-cloud-computing-startup-raises-30-million-usd-partners-softbank-foxconn/","accessed":{"date-parts":[["2019","7","9"]]},"author":[{"dropping-particle":"","family":"Xiao","given":"Eva","non-dropping-particle":"","parse-names":false,"suffix":""}],"id":"ITEM-1","issued":{"date-parts":[["2016"]]},"title":"SoftBank, Foxconn Commit $30M To Chinese AI And Cloud Startup · TechNode","type":"webpage"},"uris":["http://www.mendeley.com/documents/?uuid=f72a3c38-d160-30c7-90d4-67e57b9cc70a"]}],"mendeley":{"formattedCitation":"(Xiao, 2016)","plainTextFormattedCitation":"(Xiao, 2016)","previouslyFormattedCitation":"(Xiao,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(Xiao, 2016)</w:t>
      </w:r>
      <w:r w:rsidRPr="008D4CEF">
        <w:rPr>
          <w:rFonts w:ascii="Times New Roman" w:hAnsi="Times New Roman" w:cs="Times New Roman"/>
          <w:sz w:val="24"/>
          <w:szCs w:val="24"/>
        </w:rPr>
        <w:fldChar w:fldCharType="end"/>
      </w:r>
    </w:p>
    <w:p w:rsidR="00583429" w:rsidRPr="002D7F45" w:rsidRDefault="00583429" w:rsidP="00583429">
      <w:pPr>
        <w:jc w:val="both"/>
        <w:rPr>
          <w:rFonts w:ascii="Times New Roman" w:hAnsi="Times New Roman" w:cs="Times New Roman"/>
          <w:b/>
          <w:bCs/>
          <w:sz w:val="24"/>
          <w:szCs w:val="24"/>
        </w:rPr>
      </w:pPr>
      <w:r w:rsidRPr="002D7F45">
        <w:rPr>
          <w:rFonts w:ascii="Times New Roman" w:hAnsi="Times New Roman" w:cs="Times New Roman"/>
          <w:b/>
          <w:bCs/>
          <w:sz w:val="24"/>
          <w:szCs w:val="24"/>
        </w:rPr>
        <w:t>2017</w:t>
      </w:r>
    </w:p>
    <w:p w:rsidR="00583429" w:rsidRPr="008D4CEF" w:rsidRDefault="00583429" w:rsidP="00583429">
      <w:pPr>
        <w:pStyle w:val="a4"/>
        <w:numPr>
          <w:ilvl w:val="0"/>
          <w:numId w:val="3"/>
        </w:numPr>
        <w:jc w:val="both"/>
        <w:rPr>
          <w:rFonts w:ascii="Times New Roman" w:hAnsi="Times New Roman" w:cs="Times New Roman"/>
          <w:sz w:val="24"/>
          <w:szCs w:val="24"/>
        </w:rPr>
      </w:pPr>
      <w:r w:rsidRPr="008D4CEF">
        <w:rPr>
          <w:rFonts w:ascii="Times New Roman" w:hAnsi="Times New Roman" w:cs="Times New Roman"/>
          <w:sz w:val="24"/>
          <w:szCs w:val="24"/>
        </w:rPr>
        <w:lastRenderedPageBreak/>
        <w:t xml:space="preserve">Acquired 50.1% of the total shares of Encored, the Japan subsidiary of Encored USA who provide platform services by analysing real-time energy data with IoT devices globally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enterpriseiotinsights.com/20170720/internet-of-things/20170720internet-of-thingssoftbank-invests-provider-energy-iot-platforms-encored-tag23","accessed":{"date-parts":[["2019","7","7"]]},"author":[{"dropping-particle":"","family":"Tomás","given":"Juan Pedro","non-dropping-particle":"","parse-names":false,"suffix":""}],"id":"ITEM-1","issued":{"date-parts":[["2017"]]},"title":"SoftBank invests in provider of energy IoT platforms Encored","type":"webpage"},"uris":["http://www.mendeley.com/documents/?uuid=8835cbce-82b5-3769-a55e-921ecc63efc5"]}],"mendeley":{"formattedCitation":"(Tomás, 2017)","plainTextFormattedCitation":"(Tomás, 2017)","previouslyFormattedCitation":"(Tomás, 2017)"},"properties":{"noteIndex":0},"schema":"https://github.com/citation-style-language/schema/raw/master/csl-citation.json"}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(Tomás, 2017)</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p>
    <w:p w:rsidR="00583429" w:rsidRPr="008D4CEF" w:rsidRDefault="00583429" w:rsidP="00583429">
      <w:pPr>
        <w:pStyle w:val="a4"/>
        <w:numPr>
          <w:ilvl w:val="0"/>
          <w:numId w:val="3"/>
        </w:numPr>
        <w:jc w:val="both"/>
        <w:rPr>
          <w:rFonts w:ascii="Times New Roman" w:hAnsi="Times New Roman" w:cs="Times New Roman"/>
          <w:sz w:val="24"/>
          <w:szCs w:val="24"/>
        </w:rPr>
      </w:pPr>
      <w:r w:rsidRPr="008D4CEF">
        <w:rPr>
          <w:rFonts w:ascii="Times New Roman" w:hAnsi="Times New Roman" w:cs="Times New Roman"/>
          <w:sz w:val="24"/>
          <w:szCs w:val="24"/>
        </w:rPr>
        <w:t>Announced strategic cooperation with Rambus, a US</w:t>
      </w:r>
      <w:r w:rsidR="002D7F45">
        <w:rPr>
          <w:rFonts w:ascii="Times New Roman" w:hAnsi="Times New Roman" w:cs="Times New Roman" w:hint="eastAsia"/>
          <w:sz w:val="24"/>
          <w:szCs w:val="24"/>
        </w:rPr>
        <w:t>-</w:t>
      </w:r>
      <w:r w:rsidRPr="008D4CEF">
        <w:rPr>
          <w:rFonts w:ascii="Times New Roman" w:hAnsi="Times New Roman" w:cs="Times New Roman"/>
          <w:sz w:val="24"/>
          <w:szCs w:val="24"/>
        </w:rPr>
        <w:t xml:space="preserve">based , to provide IoT security and device management services via Rambus’s IoT platform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{"citationItems":[{"id":"ITEM-1","itemData":{"URL":"https://www.rambus.com/blogs/softbank-technology-announces-strategic-iot-security-partnership-with-rambus/","accessed":{"date-parts":[["2019","7","7"]]},"author":[{"dropping-particle":"","family":"Rambus Press","given":"","non-dropping-particle":"","parse-names":false,"suffix":""}],"id":"ITEM-1","issued":{"date-parts":[["2017"]]},"title":"Softbank and Rambus to collaborate on IoT security","type":"webpage"},"uris":["http://www.mendeley.com/documents/?uuid=ea22490b-736a-3890-a717-3e03b825b541"]}],"mendeley":{"formattedCitation":"(Rambus Press, 2017)","plainTextFormattedCitation":"(Rambus Press, 2017)","previouslyFormattedCitation":"(Rambus Press, 2017)"},"properties":{"noteIndex":0},"schema":"https://github.com/citation-style-language/schema/raw/master/csl-citation.json"}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(Rambus Press, 2017)</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3"/>
        </w:numPr>
        <w:jc w:val="both"/>
        <w:rPr>
          <w:rFonts w:ascii="Times New Roman" w:hAnsi="Times New Roman" w:cs="Times New Roman"/>
          <w:sz w:val="24"/>
          <w:szCs w:val="24"/>
        </w:rPr>
      </w:pPr>
      <w:r w:rsidRPr="008D4CEF">
        <w:rPr>
          <w:rFonts w:ascii="Times New Roman" w:hAnsi="Times New Roman" w:cs="Times New Roman"/>
          <w:sz w:val="24"/>
          <w:szCs w:val="24"/>
        </w:rPr>
        <w:t xml:space="preserve">Acquired Boston Dynamics </w:t>
      </w:r>
      <w:r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3"/>
        </w:numPr>
        <w:jc w:val="both"/>
        <w:rPr>
          <w:rFonts w:ascii="Times New Roman" w:hAnsi="Times New Roman" w:cs="Times New Roman"/>
          <w:sz w:val="24"/>
          <w:szCs w:val="24"/>
        </w:rPr>
      </w:pPr>
      <w:r w:rsidRPr="008D4CEF">
        <w:rPr>
          <w:rFonts w:ascii="Times New Roman" w:hAnsi="Times New Roman" w:cs="Times New Roman"/>
          <w:sz w:val="24"/>
          <w:szCs w:val="24"/>
        </w:rPr>
        <w:t xml:space="preserve">Partnered with Guardant Health with a $360 Million investment to acquire cancer data from 1 million patients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prnewswire.com/news-releases/guardant-health-partners-with-softbank-to-accelerate-efforts-in-early-cancer-detection-300455845.html","accessed":{"date-parts":[["2019","7","9"]]},"author":[{"dropping-particle":"","family":"Guardant Health","given":"","non-dropping-particle":"","parse-names":false,"suffix":""}],"id":"ITEM-1","issued":{"date-parts":[["2017"]]},"title":"Guardant Health Partners with SoftBank to Accelerate Efforts in Early Cancer Detection","type":"webpage"},"uris":["http://www.mendeley.com/documents/?uuid=d41e972e-f5a6-344a-bdbd-8ae917ae89c7"]}],"mendeley":{"formattedCitation":"(Guardant Health, 2017)","plainTextFormattedCitation":"(Guardant Health, 2017)","previouslyFormattedCitation":"(Guardant Health, 2017)"},"properties":{"noteIndex":0},"schema":"https://github.com/citation-style-language/schema/raw/master/csl-citation.json"}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(Guardant Health, 2017)</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3"/>
        </w:numPr>
        <w:jc w:val="both"/>
        <w:rPr>
          <w:rFonts w:ascii="Times New Roman" w:hAnsi="Times New Roman" w:cs="Times New Roman"/>
          <w:sz w:val="24"/>
          <w:szCs w:val="24"/>
        </w:rPr>
      </w:pPr>
      <w:r w:rsidRPr="008D4CEF">
        <w:rPr>
          <w:rFonts w:ascii="Times New Roman" w:hAnsi="Times New Roman" w:cs="Times New Roman"/>
          <w:sz w:val="24"/>
          <w:szCs w:val="24"/>
        </w:rPr>
        <w:t>Invested $200 Million in Plenty in indoor f</w:t>
      </w:r>
      <w:r w:rsidR="00C2654C">
        <w:rPr>
          <w:rFonts w:ascii="Times New Roman" w:hAnsi="Times New Roman" w:cs="Times New Roman"/>
          <w:sz w:val="24"/>
          <w:szCs w:val="24"/>
        </w:rPr>
        <w:t>arm</w:t>
      </w:r>
      <w:r w:rsidRPr="008D4CEF">
        <w:rPr>
          <w:rFonts w:ascii="Times New Roman" w:hAnsi="Times New Roman" w:cs="Times New Roman"/>
          <w:sz w:val="24"/>
          <w:szCs w:val="24"/>
        </w:rPr>
        <w:t xml:space="preserve">ing platforms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bloomberg.com/news/articles/2017-07-19/softbank-s-vision-fund-leads-200-million-bet-on-indoor-farming","accessed":{"date-parts":[["2019","7","9"]]},"author":[{"dropping-particle":"","family":"Wang","given":"Selina","non-dropping-particle":"","parse-names":false,"suffix":""}],"id":"ITEM-1","issued":{"date-parts":[["2017"]]},"title":"SoftBank Vision Fund Leads $200 Million Bet on Indoor Farms - Bloomberg","type":"webpage"},"uris":["http://www.mendeley.com/documents/?uuid=6f832ab1-fe55-3aa5-9320-70d57381b7bd"]}],"mendeley":{"formattedCitation":"(Wang, 2017)","plainTextFormattedCitation":"(Wang, 2017)","previouslyFormattedCitation":"(Wang, 2017)"},"properties":{"noteIndex":0},"schema":"https://github.com/citation-style-language/schema/raw/master/csl-citation.json"}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(Wang, 2017)</w:t>
      </w:r>
      <w:r w:rsidRPr="008D4CEF">
        <w:rPr>
          <w:rFonts w:ascii="Times New Roman" w:hAnsi="Times New Roman" w:cs="Times New Roman"/>
          <w:sz w:val="24"/>
          <w:szCs w:val="24"/>
        </w:rPr>
        <w:fldChar w:fldCharType="end"/>
      </w:r>
    </w:p>
    <w:p w:rsidR="00583429" w:rsidRPr="002D7F45" w:rsidRDefault="00583429" w:rsidP="00583429">
      <w:pPr>
        <w:jc w:val="both"/>
        <w:rPr>
          <w:rFonts w:ascii="Times New Roman" w:hAnsi="Times New Roman" w:cs="Times New Roman"/>
          <w:b/>
          <w:bCs/>
          <w:sz w:val="24"/>
          <w:szCs w:val="24"/>
        </w:rPr>
      </w:pPr>
      <w:r w:rsidRPr="002D7F45">
        <w:rPr>
          <w:rFonts w:ascii="Times New Roman" w:hAnsi="Times New Roman" w:cs="Times New Roman"/>
          <w:b/>
          <w:bCs/>
          <w:sz w:val="24"/>
          <w:szCs w:val="24"/>
        </w:rPr>
        <w:t>2018</w:t>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 xml:space="preserve">Formed partnership with </w:t>
      </w:r>
      <w:proofErr w:type="spellStart"/>
      <w:r w:rsidRPr="008D4CEF">
        <w:rPr>
          <w:rFonts w:ascii="Times New Roman" w:hAnsi="Times New Roman" w:cs="Times New Roman"/>
          <w:sz w:val="24"/>
          <w:szCs w:val="24"/>
        </w:rPr>
        <w:t>Vayyar</w:t>
      </w:r>
      <w:proofErr w:type="spellEnd"/>
      <w:r w:rsidRPr="008D4CEF">
        <w:rPr>
          <w:rFonts w:ascii="Times New Roman" w:hAnsi="Times New Roman" w:cs="Times New Roman"/>
          <w:sz w:val="24"/>
          <w:szCs w:val="24"/>
        </w:rPr>
        <w:t xml:space="preserve"> Imaging, an Israeli company, to further expand its global IoT business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{"citationItems":[{"id":"ITEM-1","itemData":{"URL":"https://enterpriseiotinsights.com/20180103/internet-of-things/softbank-inks-deal-expand-iot-business-tag23","accessed":{"date-parts":[["2019","7","7"]]},"author":[{"dropping-particle":"","family":"Tomás","given":"Juan Pedro","non-dropping-particle":"","parse-names":false,"suffix":""}],"id":"ITEM-1","issued":{"date-parts":[["2018"]]},"title":"SoftBank makes new deal to expand its IoT business","type":"webpage"},"uris":["http://www.mendeley.com/documents/?uuid=900c9955-25de-3906-9239-333e7508bfa7"]}],"mendeley":{"formattedCitation":"(Tomás, 2018)","plainTextFormattedCitation":"(Tomás, 2018)","previouslyFormattedCitation":"(Tomás, 2018)"},"properties":{"noteIndex":0},"schema":"https://github.com/citation-style-language/schema/raw/master/csl-citation.json"}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(Tomás, 2018)</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 xml:space="preserve">Built partnership with Dublin City Council to deploy smart city IoT solutions in the city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siliconrepublic.com/machines/softbank-dublin-iot","accessed":{"date-parts":[["2019","7","7"]]},"author":[{"dropping-particle":"","family":"Tannam","given":"Ellen","non-dropping-particle":"","parse-names":false,"suffix":""}],"id":"ITEM-1","issued":{"date-parts":[["2018"]]},"title":"SoftBank makes smart city IoT partnership with Dublin official","type":"webpage"},"uris":["http://www.mendeley.com/documents/?uuid=6328ba31-a149-3b94-87af-f96c0f055c2d"]}],"mendeley":{"formattedCitation":"(Tannam, 2018)","plainTextFormattedCitation":"(Tannam, 2018)","previouslyFormattedCitation":"(Tannam, 2018)"},"properties":{"noteIndex":0},"schema":"https://github.com/citation-style-language/schema/raw/master/csl-citation.json"}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(Tannam, 2018)</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 xml:space="preserve">Raised $35 million to fund HEED, a consumer entertainment platform using IoT and AI technology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{"citationItems":[{"id":"ITEM-1","itemData":{"URL":"https://www.iottechnews.com/news/2018/oct/08/softbank-continues-spending-spree-35m-investment-iot-analytics-platform/","accessed":{"date-parts":[["2019","7","7"]]},"author":[{"dropping-particle":"","family":"IoT News","given":"","non-dropping-particle":"","parse-names":false,"suffix":""}],"id":"ITEM-1","issued":{"date-parts":[["2018"]]},"title":"SoftBank continues spending spree with $35m investment in IoT analytics platform - IoT Tech News","type":"webpage"},"uris":["http://www.mendeley.com/documents/?uuid=e091b0dd-c364-330b-a16e-9503747ea748"]}],"mendeley":{"formattedCitation":"(IoT News, 2018)","plainTextFormattedCitation":"(IoT News, 2018)","previouslyFormattedCitation":"(IoT News, 2018)"},"properties":{"noteIndex":0},"schema":"https://github.com/citation-style-language/schema/raw/master/csl-citation.json"}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(IoT News, 2018)</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 xml:space="preserve">Began to accelerate 5G innovation and increasing competition </w:t>
      </w:r>
      <w:r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 xml:space="preserve">Formed a joint venture with </w:t>
      </w:r>
      <w:proofErr w:type="spellStart"/>
      <w:r w:rsidRPr="008D4CEF">
        <w:rPr>
          <w:rFonts w:ascii="Times New Roman" w:hAnsi="Times New Roman" w:cs="Times New Roman"/>
          <w:sz w:val="24"/>
          <w:szCs w:val="24"/>
        </w:rPr>
        <w:t>DiDi</w:t>
      </w:r>
      <w:proofErr w:type="spellEnd"/>
      <w:r w:rsidRPr="008D4CEF">
        <w:rPr>
          <w:rFonts w:ascii="Times New Roman" w:hAnsi="Times New Roman" w:cs="Times New Roman"/>
          <w:sz w:val="24"/>
          <w:szCs w:val="24"/>
        </w:rPr>
        <w:t xml:space="preserve"> to provide a taxi-hailing platform in Japan </w:t>
      </w:r>
      <w:r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Pr="008D4CEF">
        <w:rPr>
          <w:rFonts w:ascii="Times New Roman" w:hAnsi="Times New Roman" w:cs="Times New Roman"/>
          <w:sz w:val="24"/>
          <w:szCs w:val="24"/>
        </w:rPr>
        <w:fldChar w:fldCharType="end"/>
      </w:r>
    </w:p>
    <w:p w:rsidR="00583429" w:rsidRPr="008D4CEF" w:rsidRDefault="00583429" w:rsidP="00583429">
      <w:pPr>
        <w:pStyle w:val="a4"/>
        <w:numPr>
          <w:ilvl w:val="0"/>
          <w:numId w:val="4"/>
        </w:numPr>
        <w:jc w:val="both"/>
        <w:rPr>
          <w:rFonts w:ascii="Times New Roman" w:hAnsi="Times New Roman" w:cs="Times New Roman"/>
          <w:sz w:val="24"/>
          <w:szCs w:val="24"/>
        </w:rPr>
      </w:pPr>
      <w:r w:rsidRPr="008D4CEF">
        <w:rPr>
          <w:rFonts w:ascii="Times New Roman" w:hAnsi="Times New Roman" w:cs="Times New Roman"/>
          <w:sz w:val="24"/>
          <w:szCs w:val="24"/>
        </w:rPr>
        <w:t>Launched barcode-based electronic payment services “</w:t>
      </w:r>
      <w:proofErr w:type="spellStart"/>
      <w:r w:rsidRPr="008D4CEF">
        <w:rPr>
          <w:rFonts w:ascii="Times New Roman" w:hAnsi="Times New Roman" w:cs="Times New Roman"/>
          <w:sz w:val="24"/>
          <w:szCs w:val="24"/>
        </w:rPr>
        <w:t>PayPay</w:t>
      </w:r>
      <w:proofErr w:type="spellEnd"/>
      <w:r w:rsidRPr="008D4CEF">
        <w:rPr>
          <w:rFonts w:ascii="Times New Roman" w:hAnsi="Times New Roman" w:cs="Times New Roman"/>
          <w:sz w:val="24"/>
          <w:szCs w:val="24"/>
        </w:rPr>
        <w:t>”</w:t>
      </w:r>
      <w:r w:rsidR="00401145" w:rsidRPr="008D4CEF">
        <w:rPr>
          <w:rFonts w:ascii="Times New Roman" w:hAnsi="Times New Roman" w:cs="Times New Roman"/>
          <w:sz w:val="24"/>
          <w:szCs w:val="24"/>
        </w:rPr>
        <w:t xml:space="preserve"> </w:t>
      </w:r>
      <w:r w:rsidR="00401145" w:rsidRPr="008D4CEF">
        <w:rPr>
          <w:rFonts w:ascii="Times New Roman" w:hAnsi="Times New Roman" w:cs="Times New Roman"/>
          <w:sz w:val="24"/>
          <w:szCs w:val="24"/>
        </w:rPr>
        <w:fldChar w:fldCharType="begin" w:fldLock="1"/>
      </w:r>
      <w:r w:rsidR="00B97912" w:rsidRPr="008D4CEF">
        <w:rPr>
          <w:rFonts w:ascii="Times New Roman" w:hAnsi="Times New Roman" w:cs="Times New Roman"/>
          <w:sz w:val="24"/>
          <w:szCs w:val="24"/>
        </w:rPr>
        <w:instrText>ADDIN CSL_CITATION {"citationItems":[{"id":"ITEM-1","itemData":{"URL":"https://group.softbank/en/corp/about/history/","accessed":{"date-parts":[["2019","7","7"]]},"author":[{"dropping-particle":"","family":"SoftBank Group","given":"","non-dropping-particle":"","parse-names":false,"suffix":""}],"id":"ITEM-1","issued":{"date-parts":[["2019"]]},"title":"History | Company Info | SoftBank Group Corp. | SoftBank Group","type":"webpage"},"uris":["http://www.mendeley.com/documents/?uuid=90c0cfd9-43f8-3b32-8ca6-b958a732b59e"]}],"mendeley":{"formattedCitation":"(SoftBank Group, 2019e)","plainTextFormattedCitation":"(SoftBank Group, 2019e)","previouslyFormattedCitation":"(SoftBank Group, 2019e)"},"properties":{"noteIndex":0},"schema":"https://github.com/citation-style-language/schema/raw/master/csl-citation.json"}</w:instrText>
      </w:r>
      <w:r w:rsidR="00401145" w:rsidRPr="008D4CEF">
        <w:rPr>
          <w:rFonts w:ascii="Times New Roman" w:hAnsi="Times New Roman" w:cs="Times New Roman"/>
          <w:sz w:val="24"/>
          <w:szCs w:val="24"/>
        </w:rPr>
        <w:fldChar w:fldCharType="separate"/>
      </w:r>
      <w:r w:rsidR="00806D75" w:rsidRPr="008D4CEF">
        <w:rPr>
          <w:rFonts w:ascii="Times New Roman" w:hAnsi="Times New Roman" w:cs="Times New Roman"/>
          <w:noProof/>
          <w:sz w:val="24"/>
          <w:szCs w:val="24"/>
        </w:rPr>
        <w:t>(SoftBank Group, 2019e)</w:t>
      </w:r>
      <w:r w:rsidR="00401145" w:rsidRPr="008D4CEF">
        <w:rPr>
          <w:rFonts w:ascii="Times New Roman" w:hAnsi="Times New Roman" w:cs="Times New Roman"/>
          <w:sz w:val="24"/>
          <w:szCs w:val="24"/>
        </w:rPr>
        <w:fldChar w:fldCharType="end"/>
      </w:r>
    </w:p>
    <w:p w:rsidR="0035417C" w:rsidRPr="00DB0E36" w:rsidRDefault="00D87B09" w:rsidP="00DB0E36">
      <w:pPr>
        <w:jc w:val="both"/>
        <w:rPr>
          <w:rFonts w:ascii="Times New Roman" w:hAnsi="Times New Roman" w:cs="Times New Roman"/>
          <w:sz w:val="24"/>
          <w:szCs w:val="24"/>
        </w:rPr>
      </w:pPr>
      <w:r w:rsidRPr="008D4CEF">
        <w:rPr>
          <w:rFonts w:ascii="Times New Roman" w:hAnsi="Times New Roman" w:cs="Times New Roman"/>
          <w:sz w:val="24"/>
          <w:szCs w:val="24"/>
        </w:rPr>
        <w:t>Although</w:t>
      </w:r>
      <w:r w:rsidR="008B5508" w:rsidRPr="008D4CEF">
        <w:rPr>
          <w:rFonts w:ascii="Times New Roman" w:hAnsi="Times New Roman" w:cs="Times New Roman"/>
          <w:sz w:val="24"/>
          <w:szCs w:val="24"/>
        </w:rPr>
        <w:t xml:space="preserve"> almost all reports on the</w:t>
      </w:r>
      <w:r w:rsidR="00122C66">
        <w:rPr>
          <w:rFonts w:ascii="Times New Roman" w:hAnsi="Times New Roman" w:cs="Times New Roman"/>
          <w:sz w:val="24"/>
          <w:szCs w:val="24"/>
        </w:rPr>
        <w:t xml:space="preserve"> Arm </w:t>
      </w:r>
      <w:r w:rsidR="008B5508" w:rsidRPr="008D4CEF">
        <w:rPr>
          <w:rFonts w:ascii="Times New Roman" w:hAnsi="Times New Roman" w:cs="Times New Roman"/>
          <w:sz w:val="24"/>
          <w:szCs w:val="24"/>
        </w:rPr>
        <w:t>acquisition revealed Masayoshi Son’s inten</w:t>
      </w:r>
      <w:r w:rsidR="00352E59" w:rsidRPr="008D4CEF">
        <w:rPr>
          <w:rFonts w:ascii="Times New Roman" w:hAnsi="Times New Roman" w:cs="Times New Roman"/>
          <w:sz w:val="24"/>
          <w:szCs w:val="24"/>
        </w:rPr>
        <w:t>tion</w:t>
      </w:r>
      <w:r w:rsidR="008B5508" w:rsidRPr="008D4CEF">
        <w:rPr>
          <w:rFonts w:ascii="Times New Roman" w:hAnsi="Times New Roman" w:cs="Times New Roman"/>
          <w:sz w:val="24"/>
          <w:szCs w:val="24"/>
        </w:rPr>
        <w:t xml:space="preserve"> to secure a share of the future market of IoT, </w:t>
      </w:r>
      <w:r w:rsidR="00352E59" w:rsidRPr="008D4CEF">
        <w:rPr>
          <w:rFonts w:ascii="Times New Roman" w:hAnsi="Times New Roman" w:cs="Times New Roman"/>
          <w:sz w:val="24"/>
          <w:szCs w:val="24"/>
        </w:rPr>
        <w:t>this acquisition</w:t>
      </w:r>
      <w:r w:rsidR="008B5508" w:rsidRPr="008D4CEF">
        <w:rPr>
          <w:rFonts w:ascii="Times New Roman" w:hAnsi="Times New Roman" w:cs="Times New Roman"/>
          <w:sz w:val="24"/>
          <w:szCs w:val="24"/>
        </w:rPr>
        <w:t xml:space="preserve"> might be </w:t>
      </w:r>
      <w:r w:rsidR="00D833A6" w:rsidRPr="008D4CEF">
        <w:rPr>
          <w:rFonts w:ascii="Times New Roman" w:hAnsi="Times New Roman" w:cs="Times New Roman"/>
          <w:sz w:val="24"/>
          <w:szCs w:val="24"/>
        </w:rPr>
        <w:t>just</w:t>
      </w:r>
      <w:r w:rsidR="008B5508" w:rsidRPr="008D4CEF">
        <w:rPr>
          <w:rFonts w:ascii="Times New Roman" w:hAnsi="Times New Roman" w:cs="Times New Roman"/>
          <w:sz w:val="24"/>
          <w:szCs w:val="24"/>
        </w:rPr>
        <w:t xml:space="preserve"> one piece of </w:t>
      </w:r>
      <w:r w:rsidRPr="008D4CEF">
        <w:rPr>
          <w:rFonts w:ascii="Times New Roman" w:hAnsi="Times New Roman" w:cs="Times New Roman"/>
          <w:sz w:val="24"/>
          <w:szCs w:val="24"/>
        </w:rPr>
        <w:t>SoftBank</w:t>
      </w:r>
      <w:r w:rsidR="008B5508" w:rsidRPr="008D4CEF">
        <w:rPr>
          <w:rFonts w:ascii="Times New Roman" w:hAnsi="Times New Roman" w:cs="Times New Roman"/>
          <w:sz w:val="24"/>
          <w:szCs w:val="24"/>
        </w:rPr>
        <w:t xml:space="preserve">’s IoT strategy jigsaw. When analysing </w:t>
      </w:r>
      <w:r w:rsidRPr="008D4CEF">
        <w:rPr>
          <w:rFonts w:ascii="Times New Roman" w:hAnsi="Times New Roman" w:cs="Times New Roman"/>
          <w:sz w:val="24"/>
          <w:szCs w:val="24"/>
        </w:rPr>
        <w:t>SoftBank</w:t>
      </w:r>
      <w:r w:rsidR="008B5508" w:rsidRPr="008D4CEF">
        <w:rPr>
          <w:rFonts w:ascii="Times New Roman" w:hAnsi="Times New Roman" w:cs="Times New Roman"/>
          <w:sz w:val="24"/>
          <w:szCs w:val="24"/>
        </w:rPr>
        <w:t xml:space="preserve">’s </w:t>
      </w:r>
      <w:r w:rsidR="00E94D6E">
        <w:rPr>
          <w:rFonts w:ascii="Times New Roman" w:hAnsi="Times New Roman" w:cs="Times New Roman"/>
          <w:sz w:val="24"/>
          <w:szCs w:val="24"/>
        </w:rPr>
        <w:t>business transactions</w:t>
      </w:r>
      <w:r w:rsidR="008B5508" w:rsidRPr="008D4CEF">
        <w:rPr>
          <w:rFonts w:ascii="Times New Roman" w:hAnsi="Times New Roman" w:cs="Times New Roman"/>
          <w:sz w:val="24"/>
          <w:szCs w:val="24"/>
        </w:rPr>
        <w:t xml:space="preserve"> before and after this acquisition,</w:t>
      </w:r>
      <w:r w:rsidR="00D833A6" w:rsidRPr="008D4CEF">
        <w:rPr>
          <w:rFonts w:ascii="Times New Roman" w:hAnsi="Times New Roman" w:cs="Times New Roman"/>
          <w:sz w:val="24"/>
          <w:szCs w:val="24"/>
        </w:rPr>
        <w:t xml:space="preserve"> </w:t>
      </w:r>
      <w:r w:rsidRPr="008D4CEF">
        <w:rPr>
          <w:rFonts w:ascii="Times New Roman" w:hAnsi="Times New Roman" w:cs="Times New Roman"/>
          <w:sz w:val="24"/>
          <w:szCs w:val="24"/>
        </w:rPr>
        <w:t xml:space="preserve">it can be found that SoftBank’s investments have covered all 4 </w:t>
      </w:r>
      <w:r w:rsidR="00DB0E36">
        <w:rPr>
          <w:rFonts w:ascii="Times New Roman" w:hAnsi="Times New Roman" w:cs="Times New Roman"/>
          <w:sz w:val="24"/>
          <w:szCs w:val="24"/>
        </w:rPr>
        <w:t>items</w:t>
      </w:r>
      <w:r w:rsidRPr="008D4CEF">
        <w:rPr>
          <w:rFonts w:ascii="Times New Roman" w:hAnsi="Times New Roman" w:cs="Times New Roman"/>
          <w:sz w:val="24"/>
          <w:szCs w:val="24"/>
        </w:rPr>
        <w:t xml:space="preserve"> of </w:t>
      </w:r>
      <w:r w:rsidR="002D7F45">
        <w:rPr>
          <w:rFonts w:ascii="Times New Roman" w:hAnsi="Times New Roman" w:cs="Times New Roman"/>
          <w:sz w:val="24"/>
          <w:szCs w:val="24"/>
        </w:rPr>
        <w:t xml:space="preserve">the </w:t>
      </w:r>
      <w:r w:rsidRPr="008D4CEF">
        <w:rPr>
          <w:rFonts w:ascii="Times New Roman" w:hAnsi="Times New Roman" w:cs="Times New Roman"/>
          <w:sz w:val="24"/>
          <w:szCs w:val="24"/>
        </w:rPr>
        <w:t>IoT ecosystem and almost all the subcomponents. The acquisition of</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should be put into the big picture instead of considered as a stand-alone event. The objective of SoftBank is to build a </w:t>
      </w:r>
      <w:r w:rsidR="00924853">
        <w:rPr>
          <w:rFonts w:ascii="Times New Roman" w:hAnsi="Times New Roman" w:cs="Times New Roman"/>
          <w:sz w:val="24"/>
          <w:szCs w:val="24"/>
        </w:rPr>
        <w:t xml:space="preserve">comprehensive </w:t>
      </w:r>
      <w:r w:rsidRPr="008D4CEF">
        <w:rPr>
          <w:rFonts w:ascii="Times New Roman" w:hAnsi="Times New Roman" w:cs="Times New Roman"/>
          <w:sz w:val="24"/>
          <w:szCs w:val="24"/>
        </w:rPr>
        <w:t xml:space="preserve">corporate portfolio </w:t>
      </w:r>
      <w:r w:rsidR="00924853">
        <w:rPr>
          <w:rFonts w:ascii="Times New Roman" w:hAnsi="Times New Roman" w:cs="Times New Roman"/>
          <w:sz w:val="24"/>
          <w:szCs w:val="24"/>
        </w:rPr>
        <w:t>covering various components of the</w:t>
      </w:r>
      <w:r w:rsidRPr="008D4CEF">
        <w:rPr>
          <w:rFonts w:ascii="Times New Roman" w:hAnsi="Times New Roman" w:cs="Times New Roman"/>
          <w:sz w:val="24"/>
          <w:szCs w:val="24"/>
        </w:rPr>
        <w:t xml:space="preserve"> IoT ecosystem, and the</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acquisition is the most important transaction </w:t>
      </w:r>
      <w:r w:rsidR="00DB0E36">
        <w:rPr>
          <w:rFonts w:ascii="Times New Roman" w:hAnsi="Times New Roman" w:cs="Times New Roman"/>
          <w:sz w:val="24"/>
          <w:szCs w:val="24"/>
        </w:rPr>
        <w:t xml:space="preserve">and the decisive factor </w:t>
      </w:r>
      <w:r w:rsidR="00924853">
        <w:rPr>
          <w:rFonts w:ascii="Times New Roman" w:hAnsi="Times New Roman" w:cs="Times New Roman"/>
          <w:sz w:val="24"/>
          <w:szCs w:val="24"/>
        </w:rPr>
        <w:t>to facilitate</w:t>
      </w:r>
      <w:r w:rsidRPr="008D4CEF">
        <w:rPr>
          <w:rFonts w:ascii="Times New Roman" w:hAnsi="Times New Roman" w:cs="Times New Roman"/>
          <w:sz w:val="24"/>
          <w:szCs w:val="24"/>
        </w:rPr>
        <w:t xml:space="preserve"> SoftBank to </w:t>
      </w:r>
      <w:r w:rsidR="00DB0E36">
        <w:rPr>
          <w:rFonts w:ascii="Times New Roman" w:hAnsi="Times New Roman" w:cs="Times New Roman"/>
          <w:sz w:val="24"/>
          <w:szCs w:val="24"/>
        </w:rPr>
        <w:t>accomplish</w:t>
      </w:r>
      <w:r w:rsidRPr="008D4CEF">
        <w:rPr>
          <w:rFonts w:ascii="Times New Roman" w:hAnsi="Times New Roman" w:cs="Times New Roman"/>
          <w:sz w:val="24"/>
          <w:szCs w:val="24"/>
        </w:rPr>
        <w:t xml:space="preserve"> such </w:t>
      </w:r>
      <w:r w:rsidR="00DB0E36">
        <w:rPr>
          <w:rFonts w:ascii="Times New Roman" w:hAnsi="Times New Roman" w:cs="Times New Roman"/>
          <w:sz w:val="24"/>
          <w:szCs w:val="24"/>
        </w:rPr>
        <w:t>goal</w:t>
      </w:r>
      <w:r w:rsidRPr="008D4CEF">
        <w:rPr>
          <w:rFonts w:ascii="Times New Roman" w:hAnsi="Times New Roman" w:cs="Times New Roman"/>
          <w:sz w:val="24"/>
          <w:szCs w:val="24"/>
        </w:rPr>
        <w:t>.</w:t>
      </w:r>
    </w:p>
    <w:p w:rsidR="0035417C" w:rsidRPr="008D4CEF" w:rsidRDefault="00F505E6" w:rsidP="00A30892">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2.2 </w:t>
      </w:r>
      <w:r w:rsidR="00A30892" w:rsidRPr="008D4CEF">
        <w:rPr>
          <w:rFonts w:ascii="Times New Roman" w:hAnsi="Times New Roman" w:cs="Times New Roman"/>
          <w:b/>
          <w:bCs/>
          <w:noProof/>
          <w:color w:val="auto"/>
          <w:sz w:val="32"/>
          <w:szCs w:val="32"/>
        </w:rPr>
        <w:t xml:space="preserve">Emergent Strategy of </w:t>
      </w:r>
      <w:r w:rsidR="00D87B09" w:rsidRPr="008D4CEF">
        <w:rPr>
          <w:rFonts w:ascii="Times New Roman" w:hAnsi="Times New Roman" w:cs="Times New Roman"/>
          <w:b/>
          <w:bCs/>
          <w:noProof/>
          <w:color w:val="auto"/>
          <w:sz w:val="32"/>
          <w:szCs w:val="32"/>
        </w:rPr>
        <w:t>SoftBank</w:t>
      </w:r>
    </w:p>
    <w:p w:rsidR="005665FA" w:rsidRPr="008D4CEF" w:rsidRDefault="00017B25" w:rsidP="006C7FE1">
      <w:pPr>
        <w:jc w:val="both"/>
        <w:rPr>
          <w:rFonts w:ascii="Times New Roman" w:hAnsi="Times New Roman" w:cs="Times New Roman"/>
          <w:sz w:val="24"/>
          <w:szCs w:val="24"/>
        </w:rPr>
      </w:pPr>
      <w:r w:rsidRPr="008D4CEF">
        <w:rPr>
          <w:rFonts w:ascii="Times New Roman" w:hAnsi="Times New Roman" w:cs="Times New Roman"/>
          <w:sz w:val="24"/>
          <w:szCs w:val="24"/>
        </w:rPr>
        <w:t>According to Masayoshi Son, he truly believed the future of IoT and</w:t>
      </w:r>
      <w:r w:rsidR="00D539D5">
        <w:rPr>
          <w:rFonts w:ascii="Times New Roman" w:hAnsi="Times New Roman" w:cs="Times New Roman"/>
          <w:sz w:val="24"/>
          <w:szCs w:val="24"/>
        </w:rPr>
        <w:t xml:space="preserve"> Arm,</w:t>
      </w:r>
      <w:r w:rsidRPr="008D4CEF">
        <w:rPr>
          <w:rFonts w:ascii="Times New Roman" w:hAnsi="Times New Roman" w:cs="Times New Roman"/>
          <w:sz w:val="24"/>
          <w:szCs w:val="24"/>
        </w:rPr>
        <w:t xml:space="preserve"> whose chip designs already dominated the smartphone </w:t>
      </w:r>
      <w:r w:rsidR="00D96440">
        <w:rPr>
          <w:rFonts w:ascii="Times New Roman" w:hAnsi="Times New Roman" w:cs="Times New Roman"/>
          <w:sz w:val="24"/>
          <w:szCs w:val="24"/>
        </w:rPr>
        <w:t>market</w:t>
      </w:r>
      <w:r w:rsidRPr="008D4CEF">
        <w:rPr>
          <w:rFonts w:ascii="Times New Roman" w:hAnsi="Times New Roman" w:cs="Times New Roman"/>
          <w:sz w:val="24"/>
          <w:szCs w:val="24"/>
        </w:rPr>
        <w:t xml:space="preserve">, would help SoftBank to expand to this promising market, and </w:t>
      </w:r>
      <w:r w:rsidR="005665FA" w:rsidRPr="008D4CEF">
        <w:rPr>
          <w:rFonts w:ascii="Times New Roman" w:hAnsi="Times New Roman" w:cs="Times New Roman"/>
          <w:sz w:val="24"/>
          <w:szCs w:val="24"/>
        </w:rPr>
        <w:t>he has been closely looking into</w:t>
      </w:r>
      <w:r w:rsidR="00D539D5">
        <w:rPr>
          <w:rFonts w:ascii="Times New Roman" w:hAnsi="Times New Roman" w:cs="Times New Roman"/>
          <w:sz w:val="24"/>
          <w:szCs w:val="24"/>
        </w:rPr>
        <w:t xml:space="preserve"> Arm’s </w:t>
      </w:r>
      <w:r w:rsidR="005665FA" w:rsidRPr="008D4CEF">
        <w:rPr>
          <w:rFonts w:ascii="Times New Roman" w:hAnsi="Times New Roman" w:cs="Times New Roman"/>
          <w:sz w:val="24"/>
          <w:szCs w:val="24"/>
        </w:rPr>
        <w:t>development for 30 years ever since its very beginning</w:t>
      </w:r>
      <w:r w:rsidRPr="008D4CEF">
        <w:rPr>
          <w:rFonts w:ascii="Times New Roman" w:hAnsi="Times New Roman" w:cs="Times New Roman"/>
          <w:sz w:val="24"/>
          <w:szCs w:val="24"/>
        </w:rPr>
        <w:t xml:space="preserve">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ft.com/content/a0e0134c-4d08-11e6-88c5-db83e98a590a","accessed":{"date-parts":[["2019","7","6"]]},"author":[{"dropping-particle":"","family":"Massoudi","given":"Arash","non-dropping-particle":"","parse-names":false,"suffix":""},{"dropping-particle":"","family":"Inagaki","given":"Kana","non-dropping-particle":"","parse-names":false,"suffix":""},{"dropping-particle":"","family":"Waters","given":"Richard","non-dropping-particle":"","parse-names":false,"suffix":""},{"dropping-particle":"","family":"Parker","given":"George","non-dropping-particle":"","parse-names":false,"suffix":""}],"id":"ITEM-1","issued":{"date-parts":[["2016"]]},"title":"Masayoshi Son arms SoftBank for internet of things | Financial Times","type":"webpage"},"uris":["http://www.mendeley.com/documents/?uuid=8a850258-0d38-3b0b-84c3-0d1b2699d8d3"]}],"mendeley":{"formattedCitation":"(Massoudi &lt;i&gt;et al.&lt;/i&gt;, 2016)","plainTextFormattedCitation":"(Massoudi et al., 2016)","previouslyFormattedCitation":"(Massoudi &lt;i&gt;et al.&lt;/i&gt;,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(Massoudi et al., 2016)</w:t>
      </w:r>
      <w:r w:rsidRPr="008D4CEF">
        <w:rPr>
          <w:rFonts w:ascii="Times New Roman" w:hAnsi="Times New Roman" w:cs="Times New Roman"/>
          <w:sz w:val="24"/>
          <w:szCs w:val="24"/>
        </w:rPr>
        <w:fldChar w:fldCharType="end"/>
      </w:r>
      <w:r w:rsidR="005665FA" w:rsidRPr="008D4CEF">
        <w:rPr>
          <w:rFonts w:ascii="Times New Roman" w:hAnsi="Times New Roman" w:cs="Times New Roman"/>
          <w:sz w:val="24"/>
          <w:szCs w:val="24"/>
        </w:rPr>
        <w:t xml:space="preserve">. But besides prudent planning, the acquisition is also a result of SoftBank’s quick reaction to a series of unexpected changes and unintended events, which have become the determinant </w:t>
      </w:r>
      <w:r w:rsidR="00D539D5" w:rsidRPr="008D4CEF">
        <w:rPr>
          <w:rFonts w:ascii="Times New Roman" w:hAnsi="Times New Roman" w:cs="Times New Roman"/>
          <w:sz w:val="24"/>
          <w:szCs w:val="24"/>
        </w:rPr>
        <w:t xml:space="preserve">factors </w:t>
      </w:r>
      <w:r w:rsidR="005665FA" w:rsidRPr="008D4CEF">
        <w:rPr>
          <w:rFonts w:ascii="Times New Roman" w:hAnsi="Times New Roman" w:cs="Times New Roman"/>
          <w:sz w:val="24"/>
          <w:szCs w:val="24"/>
        </w:rPr>
        <w:t xml:space="preserve">to the timing of the acquisition and SoftBank’s </w:t>
      </w:r>
      <w:r w:rsidR="006C7FE1" w:rsidRPr="008D4CEF">
        <w:rPr>
          <w:rFonts w:ascii="Times New Roman" w:hAnsi="Times New Roman" w:cs="Times New Roman"/>
          <w:sz w:val="24"/>
          <w:szCs w:val="24"/>
        </w:rPr>
        <w:t>post-acquisition strategies.</w:t>
      </w:r>
    </w:p>
    <w:p w:rsidR="006C7FE1" w:rsidRPr="008D4CEF" w:rsidRDefault="00F505E6" w:rsidP="00C916FE">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lastRenderedPageBreak/>
        <w:t xml:space="preserve">2.2.1 </w:t>
      </w:r>
      <w:r w:rsidR="00C2654C">
        <w:rPr>
          <w:rFonts w:ascii="Times New Roman" w:hAnsi="Times New Roman" w:cs="Times New Roman"/>
          <w:b/>
          <w:bCs/>
          <w:noProof/>
          <w:color w:val="auto"/>
          <w:sz w:val="28"/>
          <w:szCs w:val="28"/>
        </w:rPr>
        <w:t>A</w:t>
      </w:r>
      <w:r w:rsidR="002453E0">
        <w:rPr>
          <w:rFonts w:ascii="Times New Roman" w:hAnsi="Times New Roman" w:cs="Times New Roman"/>
          <w:b/>
          <w:bCs/>
          <w:noProof/>
          <w:color w:val="auto"/>
          <w:sz w:val="28"/>
          <w:szCs w:val="28"/>
        </w:rPr>
        <w:t>rm</w:t>
      </w:r>
      <w:r w:rsidR="00C916FE" w:rsidRPr="008D4CEF">
        <w:rPr>
          <w:rFonts w:ascii="Times New Roman" w:hAnsi="Times New Roman" w:cs="Times New Roman"/>
          <w:b/>
          <w:bCs/>
          <w:noProof/>
          <w:color w:val="auto"/>
          <w:sz w:val="28"/>
          <w:szCs w:val="28"/>
        </w:rPr>
        <w:t>’s Dilemma</w:t>
      </w:r>
    </w:p>
    <w:p w:rsidR="00684370" w:rsidRDefault="00684370" w:rsidP="00684370">
      <w:pPr>
        <w:jc w:val="both"/>
        <w:rPr>
          <w:rFonts w:ascii="Times New Roman" w:hAnsi="Times New Roman" w:cs="Times New Roman"/>
          <w:sz w:val="24"/>
          <w:szCs w:val="24"/>
        </w:rPr>
      </w:pPr>
      <w:r w:rsidRPr="008D4CEF">
        <w:rPr>
          <w:rFonts w:ascii="Times New Roman" w:hAnsi="Times New Roman" w:cs="Times New Roman"/>
          <w:sz w:val="24"/>
          <w:szCs w:val="24"/>
        </w:rPr>
        <w:t xml:space="preserve">It is projected that there will be over 20 billion connected devices by 2020, and powerful processors with low power consumption will be the key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iot-now.com/2016/07/29/50466-three-iot-lessons-from-the-softbank-acquisition-of-arm/","accessed":{"date-parts":[["2019","7","7"]]},"author":[{"dropping-particle":"","family":"Hegde","given":"Zenobia","non-dropping-particle":"","parse-names":false,"suffix":""}],"id":"ITEM-1","issued":{"date-parts":[["2016"]]},"title":"Three IoT lessons from the Softbank acquisition of ARM","type":"webpage"},"uris":["http://www.mendeley.com/documents/?uuid=adb67439-d240-3015-bde1-494b13f93882"]}],"mendeley":{"formattedCitation":"(Hegde, 2016)","plainTextFormattedCitation":"(Hegde, 2016)","previouslyFormattedCitation":"(Hegde,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(Hegde, 2016)</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r w:rsidR="00D539D5">
        <w:rPr>
          <w:rFonts w:ascii="Times New Roman" w:hAnsi="Times New Roman" w:cs="Times New Roman"/>
          <w:sz w:val="24"/>
          <w:szCs w:val="24"/>
        </w:rPr>
        <w:t xml:space="preserve"> Arm,</w:t>
      </w:r>
      <w:r w:rsidRPr="008D4CEF">
        <w:rPr>
          <w:rFonts w:ascii="Times New Roman" w:hAnsi="Times New Roman" w:cs="Times New Roman"/>
          <w:sz w:val="24"/>
          <w:szCs w:val="24"/>
        </w:rPr>
        <w:t xml:space="preserve"> who only designs the small, low-power processors and licenses them to companies like Apple, Nvidia, Samsung and Qualcom</w:t>
      </w:r>
      <w:r w:rsidR="00A00511">
        <w:rPr>
          <w:rFonts w:ascii="Times New Roman" w:hAnsi="Times New Roman" w:cs="Times New Roman"/>
          <w:sz w:val="24"/>
          <w:szCs w:val="24"/>
        </w:rPr>
        <w:t>m</w:t>
      </w:r>
      <w:r w:rsidRPr="008D4CEF">
        <w:rPr>
          <w:rFonts w:ascii="Times New Roman" w:hAnsi="Times New Roman" w:cs="Times New Roman"/>
          <w:sz w:val="24"/>
          <w:szCs w:val="24"/>
        </w:rPr>
        <w:t xml:space="preserve">, can be considered as a gathering of “advanced patents”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wallstreetdaily.com/2016/07/20/softbank-sftby-internet-things-iot/","accessed":{"date-parts":[["2019","7","7"]]},"author":[{"dropping-particle":"","family":"Miller","given":"Greg","non-dropping-particle":"","parse-names":false,"suffix":""}],"id":"ITEM-1","issued":{"date-parts":[["2016"]]},"title":"SoftBank Bets Big on the Internet of Things","type":"webpage"},"uris":["http://www.mendeley.com/documents/?uuid=3638f440-f870-3546-bc69-95dc84178326"]}],"mendeley":{"formattedCitation":"(Miller, 2016)","plainTextFormattedCitation":"(Miller, 2016)","previouslyFormattedCitation":"(Miller,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(Miller, 2016)</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Despite its massive influence in </w:t>
      </w:r>
      <w:r w:rsidR="00C94DD6">
        <w:rPr>
          <w:rFonts w:ascii="Times New Roman" w:hAnsi="Times New Roman" w:cs="Times New Roman"/>
          <w:sz w:val="24"/>
          <w:szCs w:val="24"/>
        </w:rPr>
        <w:t xml:space="preserve">the </w:t>
      </w:r>
      <w:r w:rsidR="00115E0C">
        <w:rPr>
          <w:rFonts w:ascii="Times New Roman" w:hAnsi="Times New Roman" w:cs="Times New Roman"/>
          <w:sz w:val="24"/>
          <w:szCs w:val="24"/>
        </w:rPr>
        <w:t>IT</w:t>
      </w:r>
      <w:r w:rsidRPr="008D4CEF">
        <w:rPr>
          <w:rFonts w:ascii="Times New Roman" w:hAnsi="Times New Roman" w:cs="Times New Roman"/>
          <w:sz w:val="24"/>
          <w:szCs w:val="24"/>
        </w:rPr>
        <w:t xml:space="preserve"> industry,</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has been short of financial capability to expand its business scope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wallstreetdaily.com/2016/07/20/softbank-sftby-internet-things-iot/","accessed":{"date-parts":[["2019","7","7"]]},"author":[{"dropping-particle":"","family":"Miller","given":"Greg","non-dropping-particle":"","parse-names":false,"suffix":""}],"id":"ITEM-1","issued":{"date-parts":[["2016"]]},"title":"SoftBank Bets Big on the Internet of Things","type":"webpage"},"uris":["http://www.mendeley.com/documents/?uuid=3638f440-f870-3546-bc69-95dc84178326"]}],"mendeley":{"formattedCitation":"(Miller, 2016)","plainTextFormattedCitation":"(Miller, 2016)","previouslyFormattedCitation":"(Miller, 2016)"},"properties":{"noteIndex":0},"schema":"https://github.com/citation-style-language/schema/raw/master/csl-citation.json"}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(Miller, 2016)</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 xml:space="preserve">. </w:t>
      </w:r>
    </w:p>
    <w:p w:rsidR="00AF3C02" w:rsidRPr="00BB387C" w:rsidRDefault="00BB387C" w:rsidP="00BB387C">
      <w:pPr>
        <w:pStyle w:val="a5"/>
        <w:rPr>
          <w:rFonts w:ascii="Times New Roman" w:hAnsi="Times New Roman" w:cs="Times New Roman"/>
          <w:b/>
          <w:bCs/>
          <w:color w:val="auto"/>
          <w:sz w:val="22"/>
          <w:szCs w:val="22"/>
        </w:rPr>
      </w:pPr>
      <w:r w:rsidRPr="00BB387C">
        <w:rPr>
          <w:rFonts w:ascii="Times New Roman" w:hAnsi="Times New Roman" w:cs="Times New Roman"/>
          <w:b/>
          <w:bCs/>
          <w:color w:val="auto"/>
          <w:sz w:val="22"/>
          <w:szCs w:val="22"/>
        </w:rPr>
        <w:t xml:space="preserve">Figure </w:t>
      </w:r>
      <w:r w:rsidRPr="00BB387C">
        <w:rPr>
          <w:rFonts w:ascii="Times New Roman" w:hAnsi="Times New Roman" w:cs="Times New Roman"/>
          <w:b/>
          <w:bCs/>
          <w:color w:val="auto"/>
          <w:sz w:val="22"/>
          <w:szCs w:val="22"/>
        </w:rPr>
        <w:fldChar w:fldCharType="begin"/>
      </w:r>
      <w:r w:rsidRPr="00BB387C">
        <w:rPr>
          <w:rFonts w:ascii="Times New Roman" w:hAnsi="Times New Roman" w:cs="Times New Roman"/>
          <w:b/>
          <w:bCs/>
          <w:color w:val="auto"/>
          <w:sz w:val="22"/>
          <w:szCs w:val="22"/>
        </w:rPr>
        <w:instrText xml:space="preserve"> SEQ Figure \* ARABIC </w:instrText>
      </w:r>
      <w:r w:rsidRPr="00BB387C">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4</w:t>
      </w:r>
      <w:r w:rsidRPr="00BB387C">
        <w:rPr>
          <w:rFonts w:ascii="Times New Roman" w:hAnsi="Times New Roman" w:cs="Times New Roman"/>
          <w:b/>
          <w:bCs/>
          <w:color w:val="auto"/>
          <w:sz w:val="22"/>
          <w:szCs w:val="22"/>
        </w:rPr>
        <w:fldChar w:fldCharType="end"/>
      </w:r>
      <w:r w:rsidRPr="00BB387C">
        <w:rPr>
          <w:rFonts w:ascii="Times New Roman" w:hAnsi="Times New Roman" w:cs="Times New Roman"/>
          <w:b/>
          <w:bCs/>
          <w:color w:val="auto"/>
          <w:sz w:val="22"/>
          <w:szCs w:val="22"/>
        </w:rPr>
        <w:t>: BCG Matrix</w:t>
      </w:r>
    </w:p>
    <w:p w:rsidR="00BD35EF" w:rsidRDefault="00BD35EF" w:rsidP="008764C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185160" cy="2273798"/>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06939" cy="2289345"/>
                    </a:xfrm>
                    <a:prstGeom prst="rect">
                      <a:avLst/>
                    </a:prstGeom>
                    <a:noFill/>
                    <a:ln>
                      <a:noFill/>
                    </a:ln>
                  </pic:spPr>
                </pic:pic>
              </a:graphicData>
            </a:graphic>
          </wp:inline>
        </w:drawing>
      </w:r>
    </w:p>
    <w:p w:rsidR="00BD35EF" w:rsidRDefault="00BB387C" w:rsidP="00BB387C">
      <w:pPr>
        <w:jc w:val="right"/>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rPr>
        <w:fldChar w:fldCharType="begin" w:fldLock="1"/>
      </w:r>
      <w:r w:rsidR="0098187D">
        <w:rPr>
          <w:rFonts w:ascii="Times New Roman" w:hAnsi="Times New Roman" w:cs="Times New Roman"/>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2008)","manualFormatting":"Johnson, Scholes and Whittington, 2008)","plainTextFormattedCitation":"(Johnson, Scholes and Whittington, 2008)","previouslyFormattedCitation":"(Johnson, Scholes and Whittington, 2008)"},"properties":{"noteIndex":0},"schema":"https://github.com/citation-style-language/schema/raw/master/csl-citation.json"}</w:instrText>
      </w:r>
      <w:r>
        <w:rPr>
          <w:rFonts w:ascii="Times New Roman" w:hAnsi="Times New Roman" w:cs="Times New Roman"/>
          <w:sz w:val="24"/>
          <w:szCs w:val="24"/>
        </w:rPr>
        <w:fldChar w:fldCharType="separate"/>
      </w:r>
      <w:r w:rsidRPr="00BB387C">
        <w:rPr>
          <w:rFonts w:ascii="Times New Roman" w:hAnsi="Times New Roman" w:cs="Times New Roman"/>
          <w:noProof/>
          <w:sz w:val="24"/>
          <w:szCs w:val="24"/>
        </w:rPr>
        <w:t>Johnson, Scholes and Whittington, 2008)</w:t>
      </w:r>
      <w:r>
        <w:rPr>
          <w:rFonts w:ascii="Times New Roman" w:hAnsi="Times New Roman" w:cs="Times New Roman"/>
          <w:sz w:val="24"/>
          <w:szCs w:val="24"/>
        </w:rPr>
        <w:fldChar w:fldCharType="end"/>
      </w:r>
    </w:p>
    <w:p w:rsidR="00BB387C" w:rsidRDefault="00BB387C" w:rsidP="00BB387C">
      <w:pPr>
        <w:jc w:val="both"/>
        <w:rPr>
          <w:rFonts w:ascii="Times New Roman" w:hAnsi="Times New Roman" w:cs="Times New Roman"/>
          <w:sz w:val="24"/>
          <w:szCs w:val="24"/>
        </w:rPr>
      </w:pPr>
      <w:r>
        <w:rPr>
          <w:rFonts w:ascii="Times New Roman" w:hAnsi="Times New Roman" w:cs="Times New Roman"/>
          <w:sz w:val="24"/>
          <w:szCs w:val="24"/>
        </w:rPr>
        <w:t>On</w:t>
      </w:r>
      <w:r w:rsidRPr="008D4CEF">
        <w:rPr>
          <w:rFonts w:ascii="Times New Roman" w:hAnsi="Times New Roman" w:cs="Times New Roman"/>
          <w:sz w:val="24"/>
          <w:szCs w:val="24"/>
        </w:rPr>
        <w:t xml:space="preserve"> </w:t>
      </w:r>
      <w:r w:rsidR="006E4273">
        <w:rPr>
          <w:rFonts w:ascii="Times New Roman" w:hAnsi="Times New Roman" w:cs="Times New Roman"/>
          <w:sz w:val="24"/>
          <w:szCs w:val="24"/>
        </w:rPr>
        <w:t xml:space="preserve">the </w:t>
      </w:r>
      <w:r w:rsidRPr="008D4CEF">
        <w:rPr>
          <w:rFonts w:ascii="Times New Roman" w:hAnsi="Times New Roman" w:cs="Times New Roman"/>
          <w:sz w:val="24"/>
          <w:szCs w:val="24"/>
        </w:rPr>
        <w:t xml:space="preserve">one hand, with the saturation of </w:t>
      </w:r>
      <w:r w:rsidR="00C94DD6">
        <w:rPr>
          <w:rFonts w:ascii="Times New Roman" w:hAnsi="Times New Roman" w:cs="Times New Roman"/>
          <w:sz w:val="24"/>
          <w:szCs w:val="24"/>
        </w:rPr>
        <w:t xml:space="preserve">the </w:t>
      </w:r>
      <w:r w:rsidRPr="008D4CEF">
        <w:rPr>
          <w:rFonts w:ascii="Times New Roman" w:hAnsi="Times New Roman" w:cs="Times New Roman"/>
          <w:sz w:val="24"/>
          <w:szCs w:val="24"/>
        </w:rPr>
        <w:t>smartphone market</w:t>
      </w:r>
      <w:r>
        <w:rPr>
          <w:rFonts w:ascii="Times New Roman" w:hAnsi="Times New Roman" w:cs="Times New Roman"/>
          <w:sz w:val="24"/>
          <w:szCs w:val="24"/>
        </w:rPr>
        <w:t>, the cash cow in the BCG matrix</w:t>
      </w:r>
      <w:r w:rsidRPr="008D4CEF">
        <w:rPr>
          <w:rFonts w:ascii="Times New Roman" w:hAnsi="Times New Roman" w:cs="Times New Roman"/>
          <w:sz w:val="24"/>
          <w:szCs w:val="24"/>
        </w:rPr>
        <w:t>,</w:t>
      </w:r>
      <w:r>
        <w:rPr>
          <w:rFonts w:ascii="Times New Roman" w:hAnsi="Times New Roman" w:cs="Times New Roman"/>
          <w:sz w:val="24"/>
          <w:szCs w:val="24"/>
        </w:rPr>
        <w:t xml:space="preserve"> Arm’s </w:t>
      </w:r>
      <w:r w:rsidRPr="008D4CEF">
        <w:rPr>
          <w:rFonts w:ascii="Times New Roman" w:hAnsi="Times New Roman" w:cs="Times New Roman"/>
          <w:sz w:val="24"/>
          <w:szCs w:val="24"/>
        </w:rPr>
        <w:t>marginal profits have been dropping significantly</w:t>
      </w:r>
      <w:r>
        <w:rPr>
          <w:rFonts w:ascii="Times New Roman" w:hAnsi="Times New Roman" w:cs="Times New Roman"/>
          <w:sz w:val="24"/>
          <w:szCs w:val="24"/>
        </w:rPr>
        <w:t xml:space="preserve">. It requires </w:t>
      </w:r>
      <w:r w:rsidR="00C94DD6">
        <w:rPr>
          <w:rFonts w:ascii="Times New Roman" w:hAnsi="Times New Roman" w:cs="Times New Roman"/>
          <w:sz w:val="24"/>
          <w:szCs w:val="24"/>
        </w:rPr>
        <w:t xml:space="preserve">a </w:t>
      </w:r>
      <w:r>
        <w:rPr>
          <w:rFonts w:ascii="Times New Roman" w:hAnsi="Times New Roman" w:cs="Times New Roman"/>
          <w:sz w:val="24"/>
          <w:szCs w:val="24"/>
        </w:rPr>
        <w:t>huge financial commitment to maintain</w:t>
      </w:r>
      <w:r w:rsidR="00C94DD6">
        <w:rPr>
          <w:rFonts w:ascii="Times New Roman" w:hAnsi="Times New Roman" w:cs="Times New Roman"/>
          <w:sz w:val="24"/>
          <w:szCs w:val="24"/>
        </w:rPr>
        <w:t>ing</w:t>
      </w:r>
      <w:r>
        <w:rPr>
          <w:rFonts w:ascii="Times New Roman" w:hAnsi="Times New Roman" w:cs="Times New Roman"/>
          <w:sz w:val="24"/>
          <w:szCs w:val="24"/>
        </w:rPr>
        <w:t xml:space="preserve"> Arm’s market leadership and profitability.</w:t>
      </w:r>
    </w:p>
    <w:p w:rsidR="00EA5F1E" w:rsidRDefault="00BB387C" w:rsidP="00BB387C">
      <w:pPr>
        <w:jc w:val="both"/>
        <w:rPr>
          <w:rFonts w:ascii="Times New Roman" w:hAnsi="Times New Roman" w:cs="Times New Roman"/>
          <w:sz w:val="24"/>
          <w:szCs w:val="24"/>
        </w:rPr>
      </w:pPr>
      <w:r>
        <w:rPr>
          <w:rFonts w:ascii="Times New Roman" w:hAnsi="Times New Roman" w:cs="Times New Roman"/>
          <w:sz w:val="24"/>
          <w:szCs w:val="24"/>
        </w:rPr>
        <w:t>On</w:t>
      </w:r>
      <w:r w:rsidRPr="008D4CEF">
        <w:rPr>
          <w:rFonts w:ascii="Times New Roman" w:hAnsi="Times New Roman" w:cs="Times New Roman"/>
          <w:sz w:val="24"/>
          <w:szCs w:val="24"/>
        </w:rPr>
        <w:t xml:space="preserve"> the other hand,</w:t>
      </w:r>
      <w:r>
        <w:rPr>
          <w:rFonts w:ascii="Times New Roman" w:hAnsi="Times New Roman" w:cs="Times New Roman"/>
          <w:sz w:val="24"/>
          <w:szCs w:val="24"/>
        </w:rPr>
        <w:t xml:space="preserve"> </w:t>
      </w:r>
      <w:r w:rsidR="003643FA">
        <w:rPr>
          <w:rFonts w:ascii="Times New Roman" w:hAnsi="Times New Roman" w:cs="Times New Roman"/>
          <w:sz w:val="24"/>
          <w:szCs w:val="24"/>
        </w:rPr>
        <w:t>Arm’s business pertaining IoT and AI</w:t>
      </w:r>
      <w:r w:rsidR="002A11EC">
        <w:rPr>
          <w:rFonts w:ascii="Times New Roman" w:hAnsi="Times New Roman" w:cs="Times New Roman"/>
          <w:sz w:val="24"/>
          <w:szCs w:val="24"/>
        </w:rPr>
        <w:t>, such as</w:t>
      </w:r>
      <w:r w:rsidR="002A11EC" w:rsidRPr="008D4CEF">
        <w:rPr>
          <w:rFonts w:ascii="Times New Roman" w:hAnsi="Times New Roman" w:cs="Times New Roman"/>
          <w:sz w:val="24"/>
          <w:szCs w:val="24"/>
        </w:rPr>
        <w:t xml:space="preserve"> 5G</w:t>
      </w:r>
      <w:r w:rsidR="002A11EC">
        <w:rPr>
          <w:rFonts w:ascii="Times New Roman" w:hAnsi="Times New Roman" w:cs="Times New Roman"/>
          <w:sz w:val="24"/>
          <w:szCs w:val="24"/>
        </w:rPr>
        <w:t xml:space="preserve">, </w:t>
      </w:r>
      <w:r w:rsidR="00FD7775">
        <w:rPr>
          <w:rFonts w:ascii="Times New Roman" w:hAnsi="Times New Roman" w:cs="Times New Roman"/>
          <w:sz w:val="24"/>
          <w:szCs w:val="24"/>
        </w:rPr>
        <w:t xml:space="preserve">automotive, </w:t>
      </w:r>
      <w:r w:rsidR="00FD7775" w:rsidRPr="008D4CEF">
        <w:rPr>
          <w:rFonts w:ascii="Times New Roman" w:hAnsi="Times New Roman" w:cs="Times New Roman"/>
          <w:sz w:val="24"/>
          <w:szCs w:val="24"/>
        </w:rPr>
        <w:t>robotics</w:t>
      </w:r>
      <w:r w:rsidR="002A11EC">
        <w:rPr>
          <w:rFonts w:ascii="Times New Roman" w:hAnsi="Times New Roman" w:cs="Times New Roman"/>
          <w:sz w:val="24"/>
          <w:szCs w:val="24"/>
        </w:rPr>
        <w:t xml:space="preserve"> and embedded technology</w:t>
      </w:r>
      <w:r w:rsidR="006E4273">
        <w:rPr>
          <w:rFonts w:ascii="Times New Roman" w:hAnsi="Times New Roman" w:cs="Times New Roman"/>
          <w:sz w:val="24"/>
          <w:szCs w:val="24"/>
        </w:rPr>
        <w:t xml:space="preserve"> c</w:t>
      </w:r>
      <w:r w:rsidR="00103E01">
        <w:rPr>
          <w:rFonts w:ascii="Times New Roman" w:hAnsi="Times New Roman" w:cs="Times New Roman"/>
          <w:sz w:val="24"/>
          <w:szCs w:val="24"/>
        </w:rPr>
        <w:t>ould</w:t>
      </w:r>
      <w:r w:rsidR="006E4273">
        <w:rPr>
          <w:rFonts w:ascii="Times New Roman" w:hAnsi="Times New Roman" w:cs="Times New Roman"/>
          <w:sz w:val="24"/>
          <w:szCs w:val="24"/>
        </w:rPr>
        <w:t xml:space="preserve"> be considered as the</w:t>
      </w:r>
      <w:r w:rsidR="003643FA">
        <w:rPr>
          <w:rFonts w:ascii="Times New Roman" w:hAnsi="Times New Roman" w:cs="Times New Roman"/>
          <w:sz w:val="24"/>
          <w:szCs w:val="24"/>
        </w:rPr>
        <w:t xml:space="preserve"> stars and question marks in the BCG matrix, but </w:t>
      </w:r>
      <w:r>
        <w:rPr>
          <w:rFonts w:ascii="Times New Roman" w:hAnsi="Times New Roman" w:cs="Times New Roman"/>
          <w:sz w:val="24"/>
          <w:szCs w:val="24"/>
        </w:rPr>
        <w:t xml:space="preserve">Arm </w:t>
      </w:r>
      <w:r w:rsidR="00103E01">
        <w:rPr>
          <w:rFonts w:ascii="Times New Roman" w:hAnsi="Times New Roman" w:cs="Times New Roman"/>
          <w:sz w:val="24"/>
          <w:szCs w:val="24"/>
        </w:rPr>
        <w:t>did not possess enough</w:t>
      </w:r>
      <w:r w:rsidRPr="008D4CEF">
        <w:rPr>
          <w:rFonts w:ascii="Times New Roman" w:hAnsi="Times New Roman" w:cs="Times New Roman"/>
          <w:sz w:val="24"/>
          <w:szCs w:val="24"/>
        </w:rPr>
        <w:t xml:space="preserve"> resources to expand </w:t>
      </w:r>
      <w:r w:rsidR="00103E01">
        <w:rPr>
          <w:rFonts w:ascii="Times New Roman" w:hAnsi="Times New Roman" w:cs="Times New Roman"/>
          <w:sz w:val="24"/>
          <w:szCs w:val="24"/>
        </w:rPr>
        <w:t xml:space="preserve">and develop </w:t>
      </w:r>
      <w:r w:rsidR="00FD7775">
        <w:rPr>
          <w:rFonts w:ascii="Times New Roman" w:hAnsi="Times New Roman" w:cs="Times New Roman"/>
          <w:sz w:val="24"/>
          <w:szCs w:val="24"/>
        </w:rPr>
        <w:t>these</w:t>
      </w:r>
      <w:r w:rsidRPr="008D4CEF">
        <w:rPr>
          <w:rFonts w:ascii="Times New Roman" w:hAnsi="Times New Roman" w:cs="Times New Roman"/>
          <w:sz w:val="24"/>
          <w:szCs w:val="24"/>
        </w:rPr>
        <w:t xml:space="preserve"> business</w:t>
      </w:r>
      <w:r w:rsidR="00FD7775">
        <w:rPr>
          <w:rFonts w:ascii="Times New Roman" w:hAnsi="Times New Roman" w:cs="Times New Roman"/>
          <w:sz w:val="24"/>
          <w:szCs w:val="24"/>
        </w:rPr>
        <w:t>es</w:t>
      </w:r>
      <w:r w:rsidRPr="008D4CEF">
        <w:rPr>
          <w:rFonts w:ascii="Times New Roman" w:hAnsi="Times New Roman" w:cs="Times New Roman"/>
          <w:sz w:val="24"/>
          <w:szCs w:val="24"/>
        </w:rPr>
        <w:t xml:space="preserve"> to generate more </w:t>
      </w:r>
      <w:r>
        <w:rPr>
          <w:rFonts w:ascii="Times New Roman" w:hAnsi="Times New Roman" w:cs="Times New Roman"/>
          <w:sz w:val="24"/>
          <w:szCs w:val="24"/>
        </w:rPr>
        <w:t xml:space="preserve">revenue and </w:t>
      </w:r>
      <w:r w:rsidRPr="008D4CEF">
        <w:rPr>
          <w:rFonts w:ascii="Times New Roman" w:hAnsi="Times New Roman" w:cs="Times New Roman"/>
          <w:sz w:val="24"/>
          <w:szCs w:val="24"/>
        </w:rPr>
        <w:t xml:space="preserve">profits. </w:t>
      </w:r>
    </w:p>
    <w:p w:rsidR="006C7FE1" w:rsidRPr="003643FA" w:rsidRDefault="00BB387C" w:rsidP="00BB387C">
      <w:pPr>
        <w:jc w:val="both"/>
        <w:rPr>
          <w:rFonts w:ascii="Times New Roman" w:hAnsi="Times New Roman" w:cs="Times New Roman"/>
          <w:sz w:val="24"/>
          <w:szCs w:val="24"/>
        </w:rPr>
      </w:pPr>
      <w:r w:rsidRPr="008D4CEF">
        <w:rPr>
          <w:rFonts w:ascii="Times New Roman" w:hAnsi="Times New Roman" w:cs="Times New Roman"/>
          <w:sz w:val="24"/>
          <w:szCs w:val="24"/>
        </w:rPr>
        <w:t>And Son realised</w:t>
      </w:r>
      <w:r>
        <w:rPr>
          <w:rFonts w:ascii="Times New Roman" w:hAnsi="Times New Roman" w:cs="Times New Roman"/>
          <w:sz w:val="24"/>
          <w:szCs w:val="24"/>
        </w:rPr>
        <w:t xml:space="preserve"> Arm’s </w:t>
      </w:r>
      <w:r w:rsidRPr="008D4CEF">
        <w:rPr>
          <w:rFonts w:ascii="Times New Roman" w:hAnsi="Times New Roman" w:cs="Times New Roman"/>
          <w:sz w:val="24"/>
          <w:szCs w:val="24"/>
        </w:rPr>
        <w:t xml:space="preserve">urgent needs for monetary resources and reacted quickly with </w:t>
      </w:r>
      <w:r w:rsidR="00C94DD6">
        <w:rPr>
          <w:rFonts w:ascii="Times New Roman" w:hAnsi="Times New Roman" w:cs="Times New Roman"/>
          <w:sz w:val="24"/>
          <w:szCs w:val="24"/>
        </w:rPr>
        <w:t xml:space="preserve">the </w:t>
      </w:r>
      <w:r w:rsidRPr="008D4CEF">
        <w:rPr>
          <w:rFonts w:ascii="Times New Roman" w:hAnsi="Times New Roman" w:cs="Times New Roman"/>
          <w:sz w:val="24"/>
          <w:szCs w:val="24"/>
        </w:rPr>
        <w:t xml:space="preserve">decision to execute the acquisition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(Medeiros, 2019)</w:t>
      </w:r>
      <w:r w:rsidRPr="008D4CEF">
        <w:rPr>
          <w:rFonts w:ascii="Times New Roman" w:hAnsi="Times New Roman" w:cs="Times New Roman"/>
          <w:sz w:val="24"/>
          <w:szCs w:val="24"/>
        </w:rPr>
        <w:fldChar w:fldCharType="end"/>
      </w:r>
      <w:r w:rsidRPr="008D4CEF">
        <w:rPr>
          <w:rFonts w:ascii="Times New Roman" w:hAnsi="Times New Roman" w:cs="Times New Roman"/>
          <w:sz w:val="24"/>
          <w:szCs w:val="24"/>
        </w:rPr>
        <w:t>.</w:t>
      </w:r>
    </w:p>
    <w:p w:rsidR="00DF0745" w:rsidRPr="003501E4" w:rsidRDefault="00492850" w:rsidP="003501E4">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t xml:space="preserve">2.2.2 </w:t>
      </w:r>
      <w:r w:rsidR="00C916FE" w:rsidRPr="008D4CEF">
        <w:rPr>
          <w:rFonts w:ascii="Times New Roman" w:hAnsi="Times New Roman" w:cs="Times New Roman"/>
          <w:b/>
          <w:bCs/>
          <w:noProof/>
          <w:color w:val="auto"/>
          <w:sz w:val="28"/>
          <w:szCs w:val="28"/>
        </w:rPr>
        <w:t>Brexit</w:t>
      </w:r>
    </w:p>
    <w:p w:rsidR="00401224" w:rsidRPr="008D4CEF" w:rsidRDefault="00063B9B" w:rsidP="00A07798">
      <w:pPr>
        <w:jc w:val="both"/>
        <w:rPr>
          <w:rFonts w:ascii="Times New Roman" w:hAnsi="Times New Roman" w:cs="Times New Roman"/>
          <w:sz w:val="24"/>
          <w:szCs w:val="24"/>
        </w:rPr>
      </w:pPr>
      <w:r w:rsidRPr="008D4CEF">
        <w:rPr>
          <w:rFonts w:ascii="Times New Roman" w:hAnsi="Times New Roman" w:cs="Times New Roman"/>
          <w:sz w:val="24"/>
          <w:szCs w:val="24"/>
        </w:rPr>
        <w:t xml:space="preserve">Just about two months before the acquisition, </w:t>
      </w:r>
      <w:r w:rsidR="00A07798" w:rsidRPr="008D4CEF">
        <w:rPr>
          <w:rFonts w:ascii="Times New Roman" w:hAnsi="Times New Roman" w:cs="Times New Roman"/>
          <w:sz w:val="24"/>
          <w:szCs w:val="24"/>
        </w:rPr>
        <w:t>the EU</w:t>
      </w:r>
      <w:r w:rsidRPr="008D4CEF">
        <w:rPr>
          <w:rFonts w:ascii="Times New Roman" w:hAnsi="Times New Roman" w:cs="Times New Roman"/>
          <w:sz w:val="24"/>
          <w:szCs w:val="24"/>
        </w:rPr>
        <w:t xml:space="preserve"> referendum </w:t>
      </w:r>
      <w:r w:rsidR="00A07798" w:rsidRPr="008D4CEF">
        <w:rPr>
          <w:rFonts w:ascii="Times New Roman" w:hAnsi="Times New Roman" w:cs="Times New Roman"/>
          <w:sz w:val="24"/>
          <w:szCs w:val="24"/>
        </w:rPr>
        <w:t xml:space="preserve">in the UK resulted in Brexit which </w:t>
      </w:r>
      <w:r w:rsidR="00E437B2">
        <w:rPr>
          <w:rFonts w:ascii="Times New Roman" w:hAnsi="Times New Roman" w:cs="Times New Roman"/>
          <w:sz w:val="24"/>
          <w:szCs w:val="24"/>
        </w:rPr>
        <w:t>then</w:t>
      </w:r>
      <w:r w:rsidR="00A07798" w:rsidRPr="008D4CEF">
        <w:rPr>
          <w:rFonts w:ascii="Times New Roman" w:hAnsi="Times New Roman" w:cs="Times New Roman"/>
          <w:sz w:val="24"/>
          <w:szCs w:val="24"/>
        </w:rPr>
        <w:t xml:space="preserve"> caused the collapse of British Pound Sterling.</w:t>
      </w:r>
    </w:p>
    <w:p w:rsidR="00401224" w:rsidRPr="00045683" w:rsidRDefault="00045683" w:rsidP="00045683">
      <w:pPr>
        <w:pStyle w:val="a5"/>
        <w:rPr>
          <w:rFonts w:ascii="Times New Roman" w:hAnsi="Times New Roman" w:cs="Times New Roman"/>
          <w:b/>
          <w:bCs/>
          <w:color w:val="auto"/>
          <w:sz w:val="22"/>
          <w:szCs w:val="22"/>
        </w:rPr>
      </w:pPr>
      <w:r w:rsidRPr="00045683">
        <w:rPr>
          <w:rFonts w:ascii="Times New Roman" w:hAnsi="Times New Roman" w:cs="Times New Roman"/>
          <w:b/>
          <w:bCs/>
          <w:color w:val="auto"/>
          <w:sz w:val="22"/>
          <w:szCs w:val="22"/>
        </w:rPr>
        <w:t xml:space="preserve">Figure </w:t>
      </w:r>
      <w:r w:rsidRPr="00045683">
        <w:rPr>
          <w:rFonts w:ascii="Times New Roman" w:hAnsi="Times New Roman" w:cs="Times New Roman"/>
          <w:b/>
          <w:bCs/>
          <w:color w:val="auto"/>
          <w:sz w:val="22"/>
          <w:szCs w:val="22"/>
        </w:rPr>
        <w:fldChar w:fldCharType="begin"/>
      </w:r>
      <w:r w:rsidRPr="00045683">
        <w:rPr>
          <w:rFonts w:ascii="Times New Roman" w:hAnsi="Times New Roman" w:cs="Times New Roman"/>
          <w:b/>
          <w:bCs/>
          <w:color w:val="auto"/>
          <w:sz w:val="22"/>
          <w:szCs w:val="22"/>
        </w:rPr>
        <w:instrText xml:space="preserve"> SEQ Figure \* ARABIC </w:instrText>
      </w:r>
      <w:r w:rsidRPr="00045683">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5</w:t>
      </w:r>
      <w:r w:rsidRPr="00045683">
        <w:rPr>
          <w:rFonts w:ascii="Times New Roman" w:hAnsi="Times New Roman" w:cs="Times New Roman"/>
          <w:b/>
          <w:bCs/>
          <w:color w:val="auto"/>
          <w:sz w:val="22"/>
          <w:szCs w:val="22"/>
        </w:rPr>
        <w:fldChar w:fldCharType="end"/>
      </w:r>
      <w:r w:rsidRPr="00045683">
        <w:rPr>
          <w:rFonts w:ascii="Times New Roman" w:hAnsi="Times New Roman" w:cs="Times New Roman"/>
          <w:b/>
          <w:bCs/>
          <w:color w:val="auto"/>
          <w:sz w:val="22"/>
          <w:szCs w:val="22"/>
        </w:rPr>
        <w:t xml:space="preserve">: </w:t>
      </w:r>
      <w:r w:rsidR="00401224" w:rsidRPr="00045683">
        <w:rPr>
          <w:rFonts w:ascii="Times New Roman" w:hAnsi="Times New Roman" w:cs="Times New Roman"/>
          <w:b/>
          <w:bCs/>
          <w:color w:val="auto"/>
          <w:sz w:val="22"/>
          <w:szCs w:val="22"/>
        </w:rPr>
        <w:t>Monthly High/Low for British Pound to US Dollar Spot Exchange Rate in 2016</w:t>
      </w:r>
    </w:p>
    <w:p w:rsidR="00401224" w:rsidRPr="008D4CEF" w:rsidRDefault="00401224" w:rsidP="008764C5">
      <w:pPr>
        <w:jc w:val="center"/>
        <w:rPr>
          <w:rFonts w:ascii="Times New Roman" w:hAnsi="Times New Roman" w:cs="Times New Roman"/>
          <w:color w:val="FF0000"/>
        </w:rPr>
      </w:pPr>
      <w:r w:rsidRPr="008D4CEF">
        <w:rPr>
          <w:rFonts w:ascii="Times New Roman" w:hAnsi="Times New Roman" w:cs="Times New Roman"/>
          <w:noProof/>
          <w:color w:val="FF0000"/>
        </w:rPr>
        <w:lastRenderedPageBreak/>
        <w:drawing>
          <wp:inline distT="0" distB="0" distL="0" distR="0">
            <wp:extent cx="4861560" cy="2560320"/>
            <wp:effectExtent l="0" t="0" r="15240" b="1143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401224" w:rsidRPr="003501E4" w:rsidRDefault="00045683" w:rsidP="00045683">
      <w:pPr>
        <w:jc w:val="right"/>
        <w:rPr>
          <w:rFonts w:ascii="Times New Roman" w:hAnsi="Times New Roman" w:cs="Times New Roman"/>
          <w:sz w:val="24"/>
          <w:szCs w:val="24"/>
        </w:rPr>
      </w:pPr>
      <w:r w:rsidRPr="003501E4">
        <w:rPr>
          <w:rFonts w:ascii="Times New Roman" w:hAnsi="Times New Roman" w:cs="Times New Roman"/>
          <w:sz w:val="24"/>
          <w:szCs w:val="24"/>
        </w:rPr>
        <w:t>(</w:t>
      </w:r>
      <w:r w:rsidR="00401224" w:rsidRPr="003501E4">
        <w:rPr>
          <w:rFonts w:ascii="Times New Roman" w:hAnsi="Times New Roman" w:cs="Times New Roman"/>
          <w:sz w:val="24"/>
          <w:szCs w:val="24"/>
        </w:rPr>
        <w:t xml:space="preserve">Source: </w:t>
      </w:r>
      <w:r w:rsidR="00401224" w:rsidRPr="003501E4">
        <w:rPr>
          <w:rFonts w:ascii="Times New Roman" w:hAnsi="Times New Roman" w:cs="Times New Roman"/>
          <w:sz w:val="24"/>
          <w:szCs w:val="24"/>
        </w:rPr>
        <w:fldChar w:fldCharType="begin" w:fldLock="1"/>
      </w:r>
      <w:r w:rsidRPr="003501E4">
        <w:rPr>
          <w:rFonts w:ascii="Times New Roman" w:hAnsi="Times New Roman" w:cs="Times New Roman"/>
          <w:sz w:val="24"/>
          <w:szCs w:val="24"/>
        </w:rPr>
        <w:instrText>ADDIN CSL_CITATION {"citationItems":[{"id":"ITEM-1","itemData":{"URL":"https://www.poundsterlinglive.com/bank-of-england-spot/historical-spot-exchange-rates/gbp/GBP-to-USD-2016","accessed":{"date-parts":[["2019","7","9"]]},"author":[{"dropping-particle":"","family":"Pound Sterling Live","given":"","non-dropping-particle":"","parse-names":false,"suffix":""}],"id":"ITEM-1","issued":{"date-parts":[["2016"]]},"title":"British Pound to US Dollar Spot Exchange Rates for 2016 from the Bank of England","type":"webpage"},"uris":["http://www.mendeley.com/documents/?uuid=2f691813-b990-3bfa-a61c-0d7d3cbec98d"]}],"mendeley":{"formattedCitation":"(Pound Sterling Live, 2016)","manualFormatting":"Pound Sterling Live, 2016)","plainTextFormattedCitation":"(Pound Sterling Live, 2016)","previouslyFormattedCitation":"(Pound Sterling Live, 2016)"},"properties":{"noteIndex":0},"schema":"https://github.com/citation-style-language/schema/raw/master/csl-citation.json"}</w:instrText>
      </w:r>
      <w:r w:rsidR="00401224" w:rsidRPr="003501E4">
        <w:rPr>
          <w:rFonts w:ascii="Times New Roman" w:hAnsi="Times New Roman" w:cs="Times New Roman"/>
          <w:sz w:val="24"/>
          <w:szCs w:val="24"/>
        </w:rPr>
        <w:fldChar w:fldCharType="separate"/>
      </w:r>
      <w:r w:rsidR="00401224" w:rsidRPr="003501E4">
        <w:rPr>
          <w:rFonts w:ascii="Times New Roman" w:hAnsi="Times New Roman" w:cs="Times New Roman"/>
          <w:noProof/>
          <w:sz w:val="24"/>
          <w:szCs w:val="24"/>
        </w:rPr>
        <w:t>Pound Sterling Live, 2016)</w:t>
      </w:r>
      <w:r w:rsidR="00401224" w:rsidRPr="003501E4">
        <w:rPr>
          <w:rFonts w:ascii="Times New Roman" w:hAnsi="Times New Roman" w:cs="Times New Roman"/>
          <w:sz w:val="24"/>
          <w:szCs w:val="24"/>
        </w:rPr>
        <w:fldChar w:fldCharType="end"/>
      </w:r>
    </w:p>
    <w:p w:rsidR="00C916FE" w:rsidRPr="003501E4" w:rsidRDefault="00A07798" w:rsidP="003501E4">
      <w:pPr>
        <w:jc w:val="both"/>
        <w:rPr>
          <w:rFonts w:ascii="Times New Roman" w:hAnsi="Times New Roman" w:cs="Times New Roman"/>
          <w:sz w:val="24"/>
          <w:szCs w:val="24"/>
        </w:rPr>
      </w:pPr>
      <w:r w:rsidRPr="008D4CEF">
        <w:rPr>
          <w:rFonts w:ascii="Times New Roman" w:hAnsi="Times New Roman" w:cs="Times New Roman"/>
          <w:sz w:val="24"/>
          <w:szCs w:val="24"/>
        </w:rPr>
        <w:t>Due to this unexpected event</w:t>
      </w:r>
      <w:r w:rsidR="00C715D7" w:rsidRPr="008D4CEF">
        <w:rPr>
          <w:rFonts w:ascii="Times New Roman" w:hAnsi="Times New Roman" w:cs="Times New Roman"/>
          <w:sz w:val="24"/>
          <w:szCs w:val="24"/>
        </w:rPr>
        <w:t xml:space="preserve">, the market value of </w:t>
      </w:r>
      <w:r w:rsidR="003501E4">
        <w:rPr>
          <w:rFonts w:ascii="Times New Roman" w:hAnsi="Times New Roman" w:cs="Times New Roman"/>
          <w:sz w:val="24"/>
          <w:szCs w:val="24"/>
        </w:rPr>
        <w:t>Arm</w:t>
      </w:r>
      <w:r w:rsidR="00C715D7" w:rsidRPr="008D4CEF">
        <w:rPr>
          <w:rFonts w:ascii="Times New Roman" w:hAnsi="Times New Roman" w:cs="Times New Roman"/>
          <w:sz w:val="24"/>
          <w:szCs w:val="24"/>
        </w:rPr>
        <w:t xml:space="preserve"> drop</w:t>
      </w:r>
      <w:r w:rsidRPr="008D4CEF">
        <w:rPr>
          <w:rFonts w:ascii="Times New Roman" w:hAnsi="Times New Roman" w:cs="Times New Roman"/>
          <w:sz w:val="24"/>
          <w:szCs w:val="24"/>
        </w:rPr>
        <w:t>ped</w:t>
      </w:r>
      <w:r w:rsidR="00C715D7" w:rsidRPr="008D4CEF">
        <w:rPr>
          <w:rFonts w:ascii="Times New Roman" w:hAnsi="Times New Roman" w:cs="Times New Roman"/>
          <w:sz w:val="24"/>
          <w:szCs w:val="24"/>
        </w:rPr>
        <w:t xml:space="preserve"> </w:t>
      </w:r>
      <w:r w:rsidRPr="008D4CEF">
        <w:rPr>
          <w:rFonts w:ascii="Times New Roman" w:hAnsi="Times New Roman" w:cs="Times New Roman"/>
          <w:sz w:val="24"/>
          <w:szCs w:val="24"/>
        </w:rPr>
        <w:t xml:space="preserve">nearly </w:t>
      </w:r>
      <w:r w:rsidR="00C715D7" w:rsidRPr="008D4CEF">
        <w:rPr>
          <w:rFonts w:ascii="Times New Roman" w:hAnsi="Times New Roman" w:cs="Times New Roman"/>
          <w:sz w:val="24"/>
          <w:szCs w:val="24"/>
        </w:rPr>
        <w:t xml:space="preserve">30% and </w:t>
      </w:r>
      <w:bookmarkStart w:id="3" w:name="_Hlk13595314"/>
      <w:r w:rsidR="00C715D7" w:rsidRPr="008D4CEF">
        <w:rPr>
          <w:rFonts w:ascii="Times New Roman" w:hAnsi="Times New Roman" w:cs="Times New Roman"/>
          <w:sz w:val="24"/>
          <w:szCs w:val="24"/>
        </w:rPr>
        <w:t>Masayoshi Son</w:t>
      </w:r>
      <w:bookmarkEnd w:id="3"/>
      <w:r w:rsidR="00C715D7" w:rsidRPr="008D4CEF">
        <w:rPr>
          <w:rFonts w:ascii="Times New Roman" w:hAnsi="Times New Roman" w:cs="Times New Roman"/>
          <w:sz w:val="24"/>
          <w:szCs w:val="24"/>
        </w:rPr>
        <w:t xml:space="preserve"> shrewdly grasped this opportunity and managed to seal the deal within 3 weeks </w:t>
      </w:r>
      <w:r w:rsidR="00C715D7" w:rsidRPr="008D4CEF">
        <w:rPr>
          <w:rFonts w:ascii="Times New Roman" w:hAnsi="Times New Roman" w:cs="Times New Roman"/>
          <w:sz w:val="24"/>
          <w:szCs w:val="24"/>
        </w:rPr>
        <w:fldChar w:fldCharType="begin" w:fldLock="1"/>
      </w:r>
      <w:r w:rsidR="00C715D7" w:rsidRPr="008D4CEF">
        <w:rPr>
          <w:rFonts w:ascii="Times New Roman" w:hAnsi="Times New Roman" w:cs="Times New Roman"/>
          <w:sz w:val="24"/>
          <w:szCs w:val="24"/>
        </w:rPr>
        <w:instrText>ADDIN CSL_CITATION {"citationItems":[{"id":"ITEM-1","itemData":{"URL":"https://www.ft.com/content/a0e0134c-4d08-11e6-88c5-db83e98a590a","accessed":{"date-parts":[["2019","7","6"]]},"author":[{"dropping-particle":"","family":"Massoudi","given":"Arash","non-dropping-particle":"","parse-names":false,"suffix":""},{"dropping-particle":"","family":"Inagaki","given":"Kana","non-dropping-particle":"","parse-names":false,"suffix":""},{"dropping-particle":"","family":"Waters","given":"Richard","non-dropping-particle":"","parse-names":false,"suffix":""},{"dropping-particle":"","family":"Parker","given":"George","non-dropping-particle":"","parse-names":false,"suffix":""}],"id":"ITEM-1","issued":{"date-parts":[["2016"]]},"title":"Masayoshi Son arms SoftBank for internet of things | Financial Times","type":"webpage"},"uris":["http://www.mendeley.com/documents/?uuid=8a850258-0d38-3b0b-84c3-0d1b2699d8d3"]}],"mendeley":{"formattedCitation":"(Massoudi &lt;i&gt;et al.&lt;/i&gt;, 2016)","plainTextFormattedCitation":"(Massoudi et al., 2016)","previouslyFormattedCitation":"(Massoudi &lt;i&gt;et al.&lt;/i&gt;, 2016)"},"properties":{"noteIndex":0},"schema":"https://github.com/citation-style-language/schema/raw/master/csl-citation.json"}</w:instrText>
      </w:r>
      <w:r w:rsidR="00C715D7" w:rsidRPr="008D4CEF">
        <w:rPr>
          <w:rFonts w:ascii="Times New Roman" w:hAnsi="Times New Roman" w:cs="Times New Roman"/>
          <w:sz w:val="24"/>
          <w:szCs w:val="24"/>
        </w:rPr>
        <w:fldChar w:fldCharType="separate"/>
      </w:r>
      <w:r w:rsidR="00C715D7" w:rsidRPr="008D4CEF">
        <w:rPr>
          <w:rFonts w:ascii="Times New Roman" w:hAnsi="Times New Roman" w:cs="Times New Roman"/>
          <w:noProof/>
          <w:sz w:val="24"/>
          <w:szCs w:val="24"/>
        </w:rPr>
        <w:t xml:space="preserve">(Massoudi </w:t>
      </w:r>
      <w:r w:rsidR="00C715D7" w:rsidRPr="008D4CEF">
        <w:rPr>
          <w:rFonts w:ascii="Times New Roman" w:hAnsi="Times New Roman" w:cs="Times New Roman"/>
          <w:i/>
          <w:noProof/>
          <w:sz w:val="24"/>
          <w:szCs w:val="24"/>
        </w:rPr>
        <w:t>et al.</w:t>
      </w:r>
      <w:r w:rsidR="00C715D7" w:rsidRPr="008D4CEF">
        <w:rPr>
          <w:rFonts w:ascii="Times New Roman" w:hAnsi="Times New Roman" w:cs="Times New Roman"/>
          <w:noProof/>
          <w:sz w:val="24"/>
          <w:szCs w:val="24"/>
        </w:rPr>
        <w:t>, 2016)</w:t>
      </w:r>
      <w:r w:rsidR="00C715D7" w:rsidRPr="008D4CEF">
        <w:rPr>
          <w:rFonts w:ascii="Times New Roman" w:hAnsi="Times New Roman" w:cs="Times New Roman"/>
          <w:sz w:val="24"/>
          <w:szCs w:val="24"/>
        </w:rPr>
        <w:fldChar w:fldCharType="end"/>
      </w:r>
      <w:r w:rsidR="00C715D7" w:rsidRPr="008D4CEF">
        <w:rPr>
          <w:rFonts w:ascii="Times New Roman" w:hAnsi="Times New Roman" w:cs="Times New Roman"/>
          <w:sz w:val="24"/>
          <w:szCs w:val="24"/>
        </w:rPr>
        <w:t>.</w:t>
      </w:r>
    </w:p>
    <w:p w:rsidR="00C916FE" w:rsidRPr="008D4CEF" w:rsidRDefault="003932C8" w:rsidP="00C916FE">
      <w:pPr>
        <w:pStyle w:val="3"/>
        <w:rPr>
          <w:rFonts w:ascii="Times New Roman" w:hAnsi="Times New Roman" w:cs="Times New Roman"/>
          <w:b/>
          <w:bCs/>
          <w:noProof/>
          <w:color w:val="auto"/>
          <w:sz w:val="28"/>
          <w:szCs w:val="28"/>
        </w:rPr>
      </w:pPr>
      <w:r>
        <w:rPr>
          <w:rFonts w:ascii="Times New Roman" w:hAnsi="Times New Roman" w:cs="Times New Roman"/>
          <w:b/>
          <w:bCs/>
          <w:noProof/>
          <w:color w:val="auto"/>
          <w:sz w:val="28"/>
          <w:szCs w:val="28"/>
        </w:rPr>
        <w:t xml:space="preserve">2.2.3 </w:t>
      </w:r>
      <w:r w:rsidR="00C916FE" w:rsidRPr="008D4CEF">
        <w:rPr>
          <w:rFonts w:ascii="Times New Roman" w:hAnsi="Times New Roman" w:cs="Times New Roman"/>
          <w:b/>
          <w:bCs/>
          <w:noProof/>
          <w:color w:val="auto"/>
          <w:sz w:val="28"/>
          <w:szCs w:val="28"/>
        </w:rPr>
        <w:t>UK Government’s Intervention</w:t>
      </w:r>
    </w:p>
    <w:p w:rsidR="00CC5644" w:rsidRPr="008D4CEF" w:rsidRDefault="00CC5644" w:rsidP="008A060E">
      <w:pPr>
        <w:jc w:val="both"/>
        <w:rPr>
          <w:rFonts w:ascii="Times New Roman" w:hAnsi="Times New Roman" w:cs="Times New Roman"/>
          <w:sz w:val="24"/>
          <w:szCs w:val="24"/>
        </w:rPr>
      </w:pPr>
      <w:r w:rsidRPr="008D4CEF">
        <w:rPr>
          <w:rFonts w:ascii="Times New Roman" w:hAnsi="Times New Roman" w:cs="Times New Roman"/>
          <w:sz w:val="24"/>
          <w:szCs w:val="24"/>
        </w:rPr>
        <w:t xml:space="preserve">The UK Government has always been conservative about </w:t>
      </w:r>
      <w:r w:rsidR="0096792B">
        <w:rPr>
          <w:rFonts w:ascii="Times New Roman" w:hAnsi="Times New Roman" w:cs="Times New Roman"/>
          <w:sz w:val="24"/>
          <w:szCs w:val="24"/>
        </w:rPr>
        <w:t xml:space="preserve">the </w:t>
      </w:r>
      <w:r w:rsidRPr="008D4CEF">
        <w:rPr>
          <w:rFonts w:ascii="Times New Roman" w:hAnsi="Times New Roman" w:cs="Times New Roman"/>
          <w:sz w:val="24"/>
          <w:szCs w:val="24"/>
        </w:rPr>
        <w:t>overseas takeover of British companies</w:t>
      </w:r>
      <w:r w:rsidR="005A15AF">
        <w:rPr>
          <w:rFonts w:ascii="Times New Roman" w:hAnsi="Times New Roman" w:cs="Times New Roman"/>
          <w:sz w:val="24"/>
          <w:szCs w:val="24"/>
        </w:rPr>
        <w:t xml:space="preserve"> </w:t>
      </w:r>
      <w:r w:rsidR="005A15AF">
        <w:rPr>
          <w:rFonts w:ascii="Times New Roman" w:hAnsi="Times New Roman" w:cs="Times New Roman"/>
          <w:sz w:val="24"/>
          <w:szCs w:val="24"/>
        </w:rPr>
        <w:fldChar w:fldCharType="begin" w:fldLock="1"/>
      </w:r>
      <w:r w:rsidR="00987997">
        <w:rPr>
          <w:rFonts w:ascii="Times New Roman" w:hAnsi="Times New Roman" w:cs="Times New Roman"/>
          <w:sz w:val="24"/>
          <w:szCs w:val="24"/>
        </w:rPr>
        <w:instrText>ADDIN CSL_CITATION {"citationItems":[{"id":"ITEM-1","itemData":{"URL":"https://www.bbc.co.uk/news/business-36822927","accessed":{"date-parts":[["2019","6","27"]]},"author":[{"dropping-particle":"","family":"Vaswani","given":"Karishma","non-dropping-particle":"","parse-names":false,"suffix":""}],"id":"ITEM-1","issued":{"date-parts":[["2016"]]},"title":"Softbank's acquisition of ARM is a big bet on the future - BBC News","type":"webpage"},"uris":["http://www.mendeley.com/documents/?uuid=26d71ab6-bdf6-3c1f-a858-15b79b6be645"]}],"mendeley":{"formattedCitation":"(Vaswani, 2016)","plainTextFormattedCitation":"(Vaswani, 2016)","previouslyFormattedCitation":"(Vaswani, 2016)"},"properties":{"noteIndex":0},"schema":"https://github.com/citation-style-language/schema/raw/master/csl-citation.json"}</w:instrText>
      </w:r>
      <w:r w:rsidR="005A15AF">
        <w:rPr>
          <w:rFonts w:ascii="Times New Roman" w:hAnsi="Times New Roman" w:cs="Times New Roman"/>
          <w:sz w:val="24"/>
          <w:szCs w:val="24"/>
        </w:rPr>
        <w:fldChar w:fldCharType="separate"/>
      </w:r>
      <w:r w:rsidR="005A15AF" w:rsidRPr="005A15AF">
        <w:rPr>
          <w:rFonts w:ascii="Times New Roman" w:hAnsi="Times New Roman" w:cs="Times New Roman"/>
          <w:noProof/>
          <w:sz w:val="24"/>
          <w:szCs w:val="24"/>
        </w:rPr>
        <w:t>(Vaswani, 2016)</w:t>
      </w:r>
      <w:r w:rsidR="005A15AF">
        <w:rPr>
          <w:rFonts w:ascii="Times New Roman" w:hAnsi="Times New Roman" w:cs="Times New Roman"/>
          <w:sz w:val="24"/>
          <w:szCs w:val="24"/>
        </w:rPr>
        <w:fldChar w:fldCharType="end"/>
      </w:r>
      <w:r w:rsidRPr="008D4CEF">
        <w:rPr>
          <w:rFonts w:ascii="Times New Roman" w:hAnsi="Times New Roman" w:cs="Times New Roman"/>
          <w:sz w:val="24"/>
          <w:szCs w:val="24"/>
        </w:rPr>
        <w:t>. In the course of</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acquisition, the UK Government intervened </w:t>
      </w:r>
      <w:r w:rsidR="008A060E" w:rsidRPr="008D4CEF">
        <w:rPr>
          <w:rFonts w:ascii="Times New Roman" w:hAnsi="Times New Roman" w:cs="Times New Roman"/>
          <w:sz w:val="24"/>
          <w:szCs w:val="24"/>
        </w:rPr>
        <w:t>the transaction inten</w:t>
      </w:r>
      <w:r w:rsidR="0096792B">
        <w:rPr>
          <w:rFonts w:ascii="Times New Roman" w:hAnsi="Times New Roman" w:cs="Times New Roman"/>
          <w:sz w:val="24"/>
          <w:szCs w:val="24"/>
        </w:rPr>
        <w:t>ding</w:t>
      </w:r>
      <w:r w:rsidR="008A060E" w:rsidRPr="008D4CEF">
        <w:rPr>
          <w:rFonts w:ascii="Times New Roman" w:hAnsi="Times New Roman" w:cs="Times New Roman"/>
          <w:sz w:val="24"/>
          <w:szCs w:val="24"/>
        </w:rPr>
        <w:t xml:space="preserve"> to protect</w:t>
      </w:r>
      <w:r w:rsidRPr="008D4CEF">
        <w:rPr>
          <w:rFonts w:ascii="Times New Roman" w:hAnsi="Times New Roman" w:cs="Times New Roman"/>
          <w:sz w:val="24"/>
          <w:szCs w:val="24"/>
        </w:rPr>
        <w:t xml:space="preserve"> the British economy</w:t>
      </w:r>
      <w:r w:rsidR="008A060E" w:rsidRPr="008D4CEF">
        <w:rPr>
          <w:rFonts w:ascii="Times New Roman" w:hAnsi="Times New Roman" w:cs="Times New Roman"/>
          <w:sz w:val="24"/>
          <w:szCs w:val="24"/>
        </w:rPr>
        <w:t xml:space="preserve"> and forced SoftBank to made legally-binding compromises:</w:t>
      </w:r>
    </w:p>
    <w:p w:rsidR="008A060E" w:rsidRPr="008D4CEF" w:rsidRDefault="008A060E" w:rsidP="008A060E">
      <w:pPr>
        <w:pStyle w:val="a4"/>
        <w:numPr>
          <w:ilvl w:val="0"/>
          <w:numId w:val="5"/>
        </w:numPr>
        <w:jc w:val="both"/>
        <w:rPr>
          <w:rFonts w:ascii="Times New Roman" w:hAnsi="Times New Roman" w:cs="Times New Roman"/>
          <w:sz w:val="24"/>
          <w:szCs w:val="24"/>
        </w:rPr>
      </w:pPr>
      <w:r w:rsidRPr="008D4CEF">
        <w:rPr>
          <w:rFonts w:ascii="Times New Roman" w:hAnsi="Times New Roman" w:cs="Times New Roman"/>
          <w:sz w:val="24"/>
          <w:szCs w:val="24"/>
        </w:rPr>
        <w:t>the headquarter of</w:t>
      </w:r>
      <w:r w:rsidR="00122C66">
        <w:rPr>
          <w:rFonts w:ascii="Times New Roman" w:hAnsi="Times New Roman" w:cs="Times New Roman"/>
          <w:sz w:val="24"/>
          <w:szCs w:val="24"/>
        </w:rPr>
        <w:t xml:space="preserve"> Arm </w:t>
      </w:r>
      <w:r w:rsidR="007063DF">
        <w:rPr>
          <w:rFonts w:ascii="Times New Roman" w:hAnsi="Times New Roman" w:cs="Times New Roman"/>
          <w:sz w:val="24"/>
          <w:szCs w:val="24"/>
        </w:rPr>
        <w:t>should</w:t>
      </w:r>
      <w:r w:rsidRPr="008D4CEF">
        <w:rPr>
          <w:rFonts w:ascii="Times New Roman" w:hAnsi="Times New Roman" w:cs="Times New Roman"/>
          <w:sz w:val="24"/>
          <w:szCs w:val="24"/>
        </w:rPr>
        <w:t xml:space="preserve"> remain in the UK</w:t>
      </w:r>
      <w:r w:rsidR="00F203BB">
        <w:rPr>
          <w:rFonts w:ascii="Times New Roman" w:hAnsi="Times New Roman" w:cs="Times New Roman"/>
          <w:sz w:val="24"/>
          <w:szCs w:val="24"/>
        </w:rPr>
        <w:t>;</w:t>
      </w:r>
    </w:p>
    <w:p w:rsidR="00C95CF6" w:rsidRPr="003F562A" w:rsidRDefault="00D539D5" w:rsidP="003F562A">
      <w:pPr>
        <w:pStyle w:val="a4"/>
        <w:numPr>
          <w:ilvl w:val="0"/>
          <w:numId w:val="5"/>
        </w:numPr>
        <w:jc w:val="both"/>
        <w:rPr>
          <w:rFonts w:ascii="Times New Roman" w:hAnsi="Times New Roman" w:cs="Times New Roman"/>
          <w:sz w:val="24"/>
          <w:szCs w:val="24"/>
        </w:rPr>
      </w:pPr>
      <w:r>
        <w:rPr>
          <w:rFonts w:ascii="Times New Roman" w:hAnsi="Times New Roman" w:cs="Times New Roman"/>
          <w:sz w:val="24"/>
          <w:szCs w:val="24"/>
        </w:rPr>
        <w:t>Arm’s</w:t>
      </w:r>
      <w:r w:rsidR="00FA294F">
        <w:rPr>
          <w:rFonts w:ascii="Times New Roman" w:hAnsi="Times New Roman" w:cs="Times New Roman"/>
          <w:sz w:val="24"/>
          <w:szCs w:val="24"/>
        </w:rPr>
        <w:t xml:space="preserve"> </w:t>
      </w:r>
      <w:r w:rsidR="008A060E" w:rsidRPr="008D4CEF">
        <w:rPr>
          <w:rFonts w:ascii="Times New Roman" w:hAnsi="Times New Roman" w:cs="Times New Roman"/>
          <w:sz w:val="24"/>
          <w:szCs w:val="24"/>
        </w:rPr>
        <w:t xml:space="preserve">employee headcounts in the UK </w:t>
      </w:r>
      <w:r w:rsidR="00D11608">
        <w:rPr>
          <w:rFonts w:ascii="Times New Roman" w:hAnsi="Times New Roman" w:cs="Times New Roman"/>
          <w:sz w:val="24"/>
          <w:szCs w:val="24"/>
        </w:rPr>
        <w:t xml:space="preserve">should be doubled </w:t>
      </w:r>
      <w:r w:rsidR="008A060E" w:rsidRPr="008D4CEF">
        <w:rPr>
          <w:rFonts w:ascii="Times New Roman" w:hAnsi="Times New Roman" w:cs="Times New Roman"/>
          <w:sz w:val="24"/>
          <w:szCs w:val="24"/>
        </w:rPr>
        <w:fldChar w:fldCharType="begin" w:fldLock="1"/>
      </w:r>
      <w:r w:rsidR="00806D75" w:rsidRPr="008D4CEF">
        <w:rPr>
          <w:rFonts w:ascii="Times New Roman" w:hAnsi="Times New Roman" w:cs="Times New Roman"/>
          <w:sz w:val="24"/>
          <w:szCs w:val="24"/>
        </w:rPr>
        <w:instrText>ADDIN CSL_CITATION {"citationItems":[{"id":"ITEM-1","itemData":{"URL":"https://www.telegraph.co.uk/technology/2016/08/03/softbank-makes-legally-binding-pledge-to-keep-arm-in-britain/","accessed":{"date-parts":[["2019","7","9"]]},"author":[{"dropping-particle":"","family":"Titcomb","given":"James","non-dropping-particle":"","parse-names":false,"suffix":""}],"id":"ITEM-1","issued":{"date-parts":[["2016"]]},"title":"SoftBank makes legally-binding pledge to keep ARM in Britain","type":"webpage"},"uris":["http://www.mendeley.com/documents/?uuid=744e8c8b-d1fd-3c45-a122-c38f15208863"]}],"mendeley":{"formattedCitation":"(Titcomb, 2016)","plainTextFormattedCitation":"(Titcomb, 2016)","previouslyFormattedCitation":"(Titcomb, 2016)"},"properties":{"noteIndex":0},"schema":"https://github.com/citation-style-language/schema/raw/master/csl-citation.json"}</w:instrText>
      </w:r>
      <w:r w:rsidR="008A060E" w:rsidRPr="008D4CEF">
        <w:rPr>
          <w:rFonts w:ascii="Times New Roman" w:hAnsi="Times New Roman" w:cs="Times New Roman"/>
          <w:sz w:val="24"/>
          <w:szCs w:val="24"/>
        </w:rPr>
        <w:fldChar w:fldCharType="separate"/>
      </w:r>
      <w:r w:rsidR="008A060E" w:rsidRPr="008D4CEF">
        <w:rPr>
          <w:rFonts w:ascii="Times New Roman" w:hAnsi="Times New Roman" w:cs="Times New Roman"/>
          <w:noProof/>
          <w:sz w:val="24"/>
          <w:szCs w:val="24"/>
        </w:rPr>
        <w:t>(Titcomb, 2016)</w:t>
      </w:r>
      <w:r w:rsidR="008A060E" w:rsidRPr="008D4CEF">
        <w:rPr>
          <w:rFonts w:ascii="Times New Roman" w:hAnsi="Times New Roman" w:cs="Times New Roman"/>
          <w:sz w:val="24"/>
          <w:szCs w:val="24"/>
        </w:rPr>
        <w:fldChar w:fldCharType="end"/>
      </w:r>
      <w:r w:rsidR="008A060E" w:rsidRPr="008D4CEF">
        <w:rPr>
          <w:rFonts w:ascii="Times New Roman" w:hAnsi="Times New Roman" w:cs="Times New Roman"/>
          <w:sz w:val="24"/>
          <w:szCs w:val="24"/>
        </w:rPr>
        <w:t>.</w:t>
      </w:r>
    </w:p>
    <w:p w:rsidR="00C95CF6" w:rsidRPr="008D4CEF" w:rsidRDefault="0051649F" w:rsidP="00C95CF6">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2.3 </w:t>
      </w:r>
      <w:r w:rsidR="00C95CF6" w:rsidRPr="008D4CEF">
        <w:rPr>
          <w:rFonts w:ascii="Times New Roman" w:hAnsi="Times New Roman" w:cs="Times New Roman"/>
          <w:b/>
          <w:bCs/>
          <w:noProof/>
          <w:color w:val="auto"/>
          <w:sz w:val="32"/>
          <w:szCs w:val="32"/>
        </w:rPr>
        <w:t>Realised Strategy of SoftBank</w:t>
      </w:r>
    </w:p>
    <w:p w:rsidR="00715C00" w:rsidRPr="008D4CEF" w:rsidRDefault="00B42D91" w:rsidP="002B19ED">
      <w:pPr>
        <w:jc w:val="both"/>
        <w:rPr>
          <w:rFonts w:ascii="Times New Roman" w:hAnsi="Times New Roman" w:cs="Times New Roman"/>
          <w:sz w:val="24"/>
          <w:szCs w:val="24"/>
        </w:rPr>
      </w:pPr>
      <w:r w:rsidRPr="008D4CEF">
        <w:rPr>
          <w:rFonts w:ascii="Times New Roman" w:hAnsi="Times New Roman" w:cs="Times New Roman"/>
          <w:sz w:val="24"/>
          <w:szCs w:val="24"/>
        </w:rPr>
        <w:t xml:space="preserve">In Masayoshi Son’s vision, a company with one single business model is not capable </w:t>
      </w:r>
      <w:r w:rsidR="00514CE3" w:rsidRPr="008D4CEF">
        <w:rPr>
          <w:rFonts w:ascii="Times New Roman" w:hAnsi="Times New Roman" w:cs="Times New Roman"/>
          <w:sz w:val="24"/>
          <w:szCs w:val="24"/>
        </w:rPr>
        <w:t xml:space="preserve">to deliver technological revolution, so SoftBank won’t become the next Google, Apple or Microsoft. Son is motivated to plan and implement his “cluster of number ones” strategy to create a corporate portfolio with a diversity of businesses cover the hardware, software, services and rules of the entire IoT ecosystem </w:t>
      </w:r>
      <w:r w:rsidR="00514CE3" w:rsidRPr="008D4CEF">
        <w:rPr>
          <w:rFonts w:ascii="Times New Roman" w:hAnsi="Times New Roman" w:cs="Times New Roman"/>
          <w:sz w:val="24"/>
          <w:szCs w:val="24"/>
        </w:rPr>
        <w:fldChar w:fldCharType="begin" w:fldLock="1"/>
      </w:r>
      <w:r w:rsidR="00514CE3" w:rsidRPr="008D4CEF">
        <w:rPr>
          <w:rFonts w:ascii="Times New Roman" w:hAnsi="Times New Roman" w:cs="Times New Roman"/>
          <w:sz w:val="24"/>
          <w:szCs w:val="24"/>
        </w:rPr>
        <w:instrText>ADDIN CSL_CITATION {"citationItems":[{"id":"ITEM-1","itemData":{"URL":"https://www.wired.co.uk/article/softbank-vision-fund","accessed":{"date-parts":[["2019","6","26"]]},"author":[{"dropping-particle":"","family":"Medeiros","given":"Joao","non-dropping-particle":"","parse-names":false,"suffix":""}],"id":"ITEM-1","issued":{"date-parts":[["2019"]]},"title":"How SoftBank ate the world | WIRED UK","type":"webpage"},"uris":["http://www.mendeley.com/documents/?uuid=7e4e5c8a-03bd-3916-bbdf-35d46534e946"]}],"mendeley":{"formattedCitation":"(Medeiros, 2019)","plainTextFormattedCitation":"(Medeiros, 2019)","previouslyFormattedCitation":"(Medeiros, 2019)"},"properties":{"noteIndex":0},"schema":"https://github.com/citation-style-language/schema/raw/master/csl-citation.json"}</w:instrText>
      </w:r>
      <w:r w:rsidR="00514CE3" w:rsidRPr="008D4CEF">
        <w:rPr>
          <w:rFonts w:ascii="Times New Roman" w:hAnsi="Times New Roman" w:cs="Times New Roman"/>
          <w:sz w:val="24"/>
          <w:szCs w:val="24"/>
        </w:rPr>
        <w:fldChar w:fldCharType="separate"/>
      </w:r>
      <w:r w:rsidR="00514CE3" w:rsidRPr="008D4CEF">
        <w:rPr>
          <w:rFonts w:ascii="Times New Roman" w:hAnsi="Times New Roman" w:cs="Times New Roman"/>
          <w:noProof/>
          <w:sz w:val="24"/>
          <w:szCs w:val="24"/>
        </w:rPr>
        <w:t>(Medeiros, 2019)</w:t>
      </w:r>
      <w:r w:rsidR="00514CE3" w:rsidRPr="008D4CEF">
        <w:rPr>
          <w:rFonts w:ascii="Times New Roman" w:hAnsi="Times New Roman" w:cs="Times New Roman"/>
          <w:sz w:val="24"/>
          <w:szCs w:val="24"/>
        </w:rPr>
        <w:fldChar w:fldCharType="end"/>
      </w:r>
      <w:r w:rsidR="00514CE3" w:rsidRPr="008D4CEF">
        <w:rPr>
          <w:rFonts w:ascii="Times New Roman" w:hAnsi="Times New Roman" w:cs="Times New Roman"/>
          <w:sz w:val="24"/>
          <w:szCs w:val="24"/>
        </w:rPr>
        <w:t xml:space="preserve">. </w:t>
      </w:r>
    </w:p>
    <w:p w:rsidR="00715C00" w:rsidRPr="008D4CEF" w:rsidRDefault="00715C00" w:rsidP="002B19ED">
      <w:pPr>
        <w:jc w:val="both"/>
        <w:rPr>
          <w:rFonts w:ascii="Times New Roman" w:hAnsi="Times New Roman" w:cs="Times New Roman"/>
          <w:sz w:val="24"/>
          <w:szCs w:val="24"/>
        </w:rPr>
      </w:pPr>
      <w:r w:rsidRPr="008D4CEF">
        <w:rPr>
          <w:rFonts w:ascii="Times New Roman" w:hAnsi="Times New Roman" w:cs="Times New Roman"/>
          <w:sz w:val="24"/>
          <w:szCs w:val="24"/>
        </w:rPr>
        <w:t>Thus, the reasons for SoftBank’s acquisition of</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in 2016 can be summarised as the following aspects:</w:t>
      </w:r>
    </w:p>
    <w:p w:rsidR="00D66316" w:rsidRDefault="00D66316" w:rsidP="002B19ED">
      <w:pPr>
        <w:pStyle w:val="a4"/>
        <w:numPr>
          <w:ilvl w:val="0"/>
          <w:numId w:val="6"/>
        </w:numPr>
        <w:jc w:val="both"/>
        <w:rPr>
          <w:rFonts w:ascii="Times New Roman" w:hAnsi="Times New Roman" w:cs="Times New Roman"/>
          <w:sz w:val="24"/>
          <w:szCs w:val="24"/>
        </w:rPr>
      </w:pPr>
      <w:bookmarkStart w:id="4" w:name="_Hlk18770029"/>
      <w:r>
        <w:rPr>
          <w:rFonts w:ascii="Times New Roman" w:hAnsi="Times New Roman" w:cs="Times New Roman"/>
          <w:sz w:val="24"/>
          <w:szCs w:val="24"/>
        </w:rPr>
        <w:t>The acquisition was driven by the long-term orientation of SoftBank and the prospect of IoT;</w:t>
      </w:r>
    </w:p>
    <w:p w:rsidR="0051649F" w:rsidRDefault="0051649F" w:rsidP="002B19ED">
      <w:pPr>
        <w:pStyle w:val="a4"/>
        <w:numPr>
          <w:ilvl w:val="0"/>
          <w:numId w:val="6"/>
        </w:numPr>
        <w:jc w:val="both"/>
        <w:rPr>
          <w:rFonts w:ascii="Times New Roman" w:hAnsi="Times New Roman" w:cs="Times New Roman"/>
          <w:sz w:val="24"/>
          <w:szCs w:val="24"/>
        </w:rPr>
      </w:pPr>
      <w:r>
        <w:rPr>
          <w:rFonts w:ascii="Times New Roman" w:hAnsi="Times New Roman" w:cs="Times New Roman"/>
          <w:sz w:val="24"/>
          <w:szCs w:val="24"/>
        </w:rPr>
        <w:t>The a</w:t>
      </w:r>
      <w:r w:rsidR="00514CE3" w:rsidRPr="008D4CEF">
        <w:rPr>
          <w:rFonts w:ascii="Times New Roman" w:hAnsi="Times New Roman" w:cs="Times New Roman"/>
          <w:sz w:val="24"/>
          <w:szCs w:val="24"/>
        </w:rPr>
        <w:t xml:space="preserve">cquisition </w:t>
      </w:r>
      <w:r w:rsidR="00153A47">
        <w:rPr>
          <w:rFonts w:ascii="Times New Roman" w:hAnsi="Times New Roman" w:cs="Times New Roman"/>
          <w:sz w:val="24"/>
          <w:szCs w:val="24"/>
        </w:rPr>
        <w:t>provide</w:t>
      </w:r>
      <w:r w:rsidR="001B49B0">
        <w:rPr>
          <w:rFonts w:ascii="Times New Roman" w:hAnsi="Times New Roman" w:cs="Times New Roman"/>
          <w:sz w:val="24"/>
          <w:szCs w:val="24"/>
        </w:rPr>
        <w:t>d</w:t>
      </w:r>
      <w:r w:rsidR="00153A47">
        <w:rPr>
          <w:rFonts w:ascii="Times New Roman" w:hAnsi="Times New Roman" w:cs="Times New Roman"/>
          <w:sz w:val="24"/>
          <w:szCs w:val="24"/>
        </w:rPr>
        <w:t xml:space="preserve"> the first</w:t>
      </w:r>
      <w:r w:rsidR="000C5C3E">
        <w:rPr>
          <w:rFonts w:ascii="Times New Roman" w:hAnsi="Times New Roman" w:cs="Times New Roman"/>
          <w:sz w:val="24"/>
          <w:szCs w:val="24"/>
        </w:rPr>
        <w:t>-</w:t>
      </w:r>
      <w:r w:rsidR="00153A47">
        <w:rPr>
          <w:rFonts w:ascii="Times New Roman" w:hAnsi="Times New Roman" w:cs="Times New Roman"/>
          <w:sz w:val="24"/>
          <w:szCs w:val="24"/>
        </w:rPr>
        <w:t>mover advantage to SoftBank to exploit IoT and AI markets</w:t>
      </w:r>
      <w:r>
        <w:rPr>
          <w:rFonts w:ascii="Times New Roman" w:hAnsi="Times New Roman" w:cs="Times New Roman"/>
          <w:sz w:val="24"/>
          <w:szCs w:val="24"/>
        </w:rPr>
        <w:t>;</w:t>
      </w:r>
    </w:p>
    <w:p w:rsidR="0051649F" w:rsidRDefault="000C017F" w:rsidP="002B19ED">
      <w:pPr>
        <w:pStyle w:val="a4"/>
        <w:numPr>
          <w:ilvl w:val="0"/>
          <w:numId w:val="6"/>
        </w:numPr>
        <w:jc w:val="both"/>
        <w:rPr>
          <w:rFonts w:ascii="Times New Roman" w:hAnsi="Times New Roman" w:cs="Times New Roman"/>
          <w:sz w:val="24"/>
          <w:szCs w:val="24"/>
        </w:rPr>
      </w:pPr>
      <w:r>
        <w:rPr>
          <w:rFonts w:ascii="Times New Roman" w:hAnsi="Times New Roman" w:cs="Times New Roman"/>
          <w:sz w:val="24"/>
          <w:szCs w:val="24"/>
        </w:rPr>
        <w:t>facilitate</w:t>
      </w:r>
      <w:r w:rsidR="001B49B0">
        <w:rPr>
          <w:rFonts w:ascii="Times New Roman" w:hAnsi="Times New Roman" w:cs="Times New Roman"/>
          <w:sz w:val="24"/>
          <w:szCs w:val="24"/>
        </w:rPr>
        <w:t>d</w:t>
      </w:r>
      <w:r>
        <w:rPr>
          <w:rFonts w:ascii="Times New Roman" w:hAnsi="Times New Roman" w:cs="Times New Roman"/>
          <w:sz w:val="24"/>
          <w:szCs w:val="24"/>
        </w:rPr>
        <w:t xml:space="preserve"> SoftBank to build a comprehensive corporate portfolio to </w:t>
      </w:r>
      <w:r w:rsidR="001E6518">
        <w:rPr>
          <w:rFonts w:ascii="Times New Roman" w:hAnsi="Times New Roman" w:cs="Times New Roman"/>
          <w:sz w:val="24"/>
          <w:szCs w:val="24"/>
        </w:rPr>
        <w:t>build the</w:t>
      </w:r>
      <w:r>
        <w:rPr>
          <w:rFonts w:ascii="Times New Roman" w:hAnsi="Times New Roman" w:cs="Times New Roman"/>
          <w:sz w:val="24"/>
          <w:szCs w:val="24"/>
        </w:rPr>
        <w:t xml:space="preserve"> IoT ecosystem and to access global </w:t>
      </w:r>
      <w:r w:rsidR="001E6518">
        <w:rPr>
          <w:rFonts w:ascii="Times New Roman" w:hAnsi="Times New Roman" w:cs="Times New Roman"/>
          <w:sz w:val="24"/>
          <w:szCs w:val="24"/>
        </w:rPr>
        <w:t>markets</w:t>
      </w:r>
      <w:r w:rsidR="0051649F">
        <w:rPr>
          <w:rFonts w:ascii="Times New Roman" w:hAnsi="Times New Roman" w:cs="Times New Roman"/>
          <w:sz w:val="24"/>
          <w:szCs w:val="24"/>
        </w:rPr>
        <w:t>;</w:t>
      </w:r>
    </w:p>
    <w:p w:rsidR="00153A47" w:rsidRDefault="0051649F" w:rsidP="002B19ED">
      <w:pPr>
        <w:pStyle w:val="a4"/>
        <w:numPr>
          <w:ilvl w:val="0"/>
          <w:numId w:val="6"/>
        </w:numPr>
        <w:jc w:val="both"/>
        <w:rPr>
          <w:rFonts w:ascii="Times New Roman" w:hAnsi="Times New Roman" w:cs="Times New Roman"/>
          <w:sz w:val="24"/>
          <w:szCs w:val="24"/>
        </w:rPr>
      </w:pPr>
      <w:r>
        <w:rPr>
          <w:rFonts w:ascii="Times New Roman" w:hAnsi="Times New Roman" w:cs="Times New Roman"/>
          <w:sz w:val="24"/>
          <w:szCs w:val="24"/>
        </w:rPr>
        <w:t>and further</w:t>
      </w:r>
      <w:r w:rsidR="001B49B0">
        <w:rPr>
          <w:rFonts w:ascii="Times New Roman" w:hAnsi="Times New Roman" w:cs="Times New Roman"/>
          <w:sz w:val="24"/>
          <w:szCs w:val="24"/>
        </w:rPr>
        <w:t>ed</w:t>
      </w:r>
      <w:r>
        <w:rPr>
          <w:rFonts w:ascii="Times New Roman" w:hAnsi="Times New Roman" w:cs="Times New Roman"/>
          <w:sz w:val="24"/>
          <w:szCs w:val="24"/>
        </w:rPr>
        <w:t xml:space="preserve"> the expansion of SoftBank’s customer base</w:t>
      </w:r>
      <w:r w:rsidR="000C017F">
        <w:rPr>
          <w:rFonts w:ascii="Times New Roman" w:hAnsi="Times New Roman" w:cs="Times New Roman"/>
          <w:sz w:val="24"/>
          <w:szCs w:val="24"/>
        </w:rPr>
        <w:t>.</w:t>
      </w:r>
      <w:r w:rsidR="00BF3428">
        <w:rPr>
          <w:rFonts w:ascii="Times New Roman" w:hAnsi="Times New Roman" w:cs="Times New Roman"/>
          <w:sz w:val="24"/>
          <w:szCs w:val="24"/>
        </w:rPr>
        <w:t xml:space="preserve"> </w:t>
      </w:r>
    </w:p>
    <w:bookmarkEnd w:id="4"/>
    <w:p w:rsidR="00715C00" w:rsidRPr="008D4CEF" w:rsidRDefault="00715C00" w:rsidP="002B19ED">
      <w:pPr>
        <w:pStyle w:val="a4"/>
        <w:numPr>
          <w:ilvl w:val="0"/>
          <w:numId w:val="6"/>
        </w:numPr>
        <w:jc w:val="both"/>
        <w:rPr>
          <w:rFonts w:ascii="Times New Roman" w:hAnsi="Times New Roman" w:cs="Times New Roman"/>
          <w:sz w:val="24"/>
          <w:szCs w:val="24"/>
        </w:rPr>
      </w:pPr>
      <w:r w:rsidRPr="008D4CEF">
        <w:rPr>
          <w:rFonts w:ascii="Times New Roman" w:hAnsi="Times New Roman" w:cs="Times New Roman"/>
          <w:sz w:val="24"/>
          <w:szCs w:val="24"/>
        </w:rPr>
        <w:t xml:space="preserve">The saturation of </w:t>
      </w:r>
      <w:r w:rsidR="000C5C3E">
        <w:rPr>
          <w:rFonts w:ascii="Times New Roman" w:hAnsi="Times New Roman" w:cs="Times New Roman"/>
          <w:sz w:val="24"/>
          <w:szCs w:val="24"/>
        </w:rPr>
        <w:t xml:space="preserve">the </w:t>
      </w:r>
      <w:r w:rsidRPr="008D4CEF">
        <w:rPr>
          <w:rFonts w:ascii="Times New Roman" w:hAnsi="Times New Roman" w:cs="Times New Roman"/>
          <w:sz w:val="24"/>
          <w:szCs w:val="24"/>
        </w:rPr>
        <w:t>smartphone market and lack of financial resources made</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vulnerable to SoftBank’s offer. </w:t>
      </w:r>
    </w:p>
    <w:p w:rsidR="00514CE3" w:rsidRPr="008D4CEF" w:rsidRDefault="001B49B0" w:rsidP="002B19ED">
      <w:pPr>
        <w:pStyle w:val="a4"/>
        <w:numPr>
          <w:ilvl w:val="0"/>
          <w:numId w:val="6"/>
        </w:numPr>
        <w:jc w:val="both"/>
        <w:rPr>
          <w:rFonts w:ascii="Times New Roman" w:hAnsi="Times New Roman" w:cs="Times New Roman"/>
          <w:sz w:val="24"/>
          <w:szCs w:val="24"/>
        </w:rPr>
      </w:pPr>
      <w:r>
        <w:rPr>
          <w:rFonts w:ascii="Times New Roman" w:hAnsi="Times New Roman" w:cs="Times New Roman"/>
          <w:sz w:val="24"/>
          <w:szCs w:val="24"/>
        </w:rPr>
        <w:lastRenderedPageBreak/>
        <w:t>T</w:t>
      </w:r>
      <w:r w:rsidR="00715C00" w:rsidRPr="008D4CEF">
        <w:rPr>
          <w:rFonts w:ascii="Times New Roman" w:hAnsi="Times New Roman" w:cs="Times New Roman"/>
          <w:sz w:val="24"/>
          <w:szCs w:val="24"/>
        </w:rPr>
        <w:t xml:space="preserve">he collapse of British Pound Sterling caused </w:t>
      </w:r>
      <w:r>
        <w:rPr>
          <w:rFonts w:ascii="Times New Roman" w:hAnsi="Times New Roman" w:cs="Times New Roman"/>
          <w:sz w:val="24"/>
          <w:szCs w:val="24"/>
        </w:rPr>
        <w:t>Brexit</w:t>
      </w:r>
      <w:r w:rsidR="00715C00" w:rsidRPr="008D4CEF">
        <w:rPr>
          <w:rFonts w:ascii="Times New Roman" w:hAnsi="Times New Roman" w:cs="Times New Roman"/>
          <w:sz w:val="24"/>
          <w:szCs w:val="24"/>
        </w:rPr>
        <w:t xml:space="preserve"> made the acquisition a bargain for SoftBank.</w:t>
      </w:r>
    </w:p>
    <w:p w:rsidR="00715C00" w:rsidRPr="008D4CEF" w:rsidRDefault="00715C00" w:rsidP="002B19ED">
      <w:pPr>
        <w:pStyle w:val="a4"/>
        <w:numPr>
          <w:ilvl w:val="0"/>
          <w:numId w:val="6"/>
        </w:numPr>
        <w:jc w:val="both"/>
        <w:rPr>
          <w:rFonts w:ascii="Times New Roman" w:hAnsi="Times New Roman" w:cs="Times New Roman"/>
          <w:sz w:val="24"/>
          <w:szCs w:val="24"/>
        </w:rPr>
      </w:pPr>
      <w:r w:rsidRPr="008D4CEF">
        <w:rPr>
          <w:rFonts w:ascii="Times New Roman" w:hAnsi="Times New Roman" w:cs="Times New Roman"/>
          <w:sz w:val="24"/>
          <w:szCs w:val="24"/>
        </w:rPr>
        <w:t xml:space="preserve">UK Government’s intervention forced SoftBank to make compromises in term of post-acquisition strategies. </w:t>
      </w:r>
    </w:p>
    <w:p w:rsidR="00120AAD" w:rsidRPr="008D4CEF" w:rsidRDefault="00923FB7" w:rsidP="00FB1CFB">
      <w:pPr>
        <w:pStyle w:val="1"/>
        <w:rPr>
          <w:rFonts w:ascii="Times New Roman" w:hAnsi="Times New Roman" w:cs="Times New Roman"/>
          <w:b/>
          <w:bCs/>
          <w:color w:val="auto"/>
          <w:sz w:val="36"/>
          <w:szCs w:val="36"/>
        </w:rPr>
      </w:pPr>
      <w:r>
        <w:rPr>
          <w:rFonts w:ascii="Times New Roman" w:hAnsi="Times New Roman" w:cs="Times New Roman"/>
          <w:b/>
          <w:bCs/>
          <w:color w:val="auto"/>
          <w:sz w:val="36"/>
          <w:szCs w:val="36"/>
        </w:rPr>
        <w:t xml:space="preserve">3 </w:t>
      </w:r>
      <w:r w:rsidR="00FB1CFB" w:rsidRPr="008D4CEF">
        <w:rPr>
          <w:rFonts w:ascii="Times New Roman" w:hAnsi="Times New Roman" w:cs="Times New Roman"/>
          <w:b/>
          <w:bCs/>
          <w:color w:val="auto"/>
          <w:sz w:val="36"/>
          <w:szCs w:val="36"/>
        </w:rPr>
        <w:t>Changes</w:t>
      </w:r>
      <w:r w:rsidR="00E02063">
        <w:rPr>
          <w:rFonts w:ascii="Times New Roman" w:hAnsi="Times New Roman" w:cs="Times New Roman"/>
          <w:b/>
          <w:bCs/>
          <w:color w:val="auto"/>
          <w:sz w:val="36"/>
          <w:szCs w:val="36"/>
        </w:rPr>
        <w:t xml:space="preserve"> to SoftBank</w:t>
      </w:r>
    </w:p>
    <w:p w:rsidR="00B97912" w:rsidRPr="008D4CEF" w:rsidRDefault="00CF1070" w:rsidP="002B19ED">
      <w:pPr>
        <w:jc w:val="both"/>
        <w:rPr>
          <w:rFonts w:ascii="Times New Roman" w:hAnsi="Times New Roman" w:cs="Times New Roman"/>
          <w:sz w:val="24"/>
          <w:szCs w:val="24"/>
        </w:rPr>
      </w:pPr>
      <w:r>
        <w:rPr>
          <w:rFonts w:ascii="Times New Roman" w:hAnsi="Times New Roman" w:cs="Times New Roman"/>
          <w:sz w:val="24"/>
          <w:szCs w:val="24"/>
        </w:rPr>
        <w:t>T</w:t>
      </w:r>
      <w:r w:rsidR="00E02063">
        <w:rPr>
          <w:rFonts w:ascii="Times New Roman" w:hAnsi="Times New Roman" w:cs="Times New Roman"/>
          <w:sz w:val="24"/>
          <w:szCs w:val="24"/>
        </w:rPr>
        <w:t xml:space="preserve">he Arm acquisition triggered the establishment of </w:t>
      </w:r>
      <w:r w:rsidR="00C713C3">
        <w:rPr>
          <w:rFonts w:ascii="Times New Roman" w:hAnsi="Times New Roman" w:cs="Times New Roman"/>
          <w:sz w:val="24"/>
          <w:szCs w:val="24"/>
        </w:rPr>
        <w:t xml:space="preserve">the </w:t>
      </w:r>
      <w:r w:rsidR="00E02063">
        <w:rPr>
          <w:rFonts w:ascii="Times New Roman" w:hAnsi="Times New Roman" w:cs="Times New Roman"/>
          <w:sz w:val="24"/>
          <w:szCs w:val="24"/>
        </w:rPr>
        <w:t>Vision Fund</w:t>
      </w:r>
      <w:r w:rsidR="00C713C3">
        <w:rPr>
          <w:rFonts w:ascii="Times New Roman" w:hAnsi="Times New Roman" w:cs="Times New Roman"/>
          <w:sz w:val="24"/>
          <w:szCs w:val="24"/>
        </w:rPr>
        <w:t xml:space="preserve"> and</w:t>
      </w:r>
      <w:r w:rsidR="00E02063">
        <w:rPr>
          <w:rFonts w:ascii="Times New Roman" w:hAnsi="Times New Roman" w:cs="Times New Roman"/>
          <w:sz w:val="24"/>
          <w:szCs w:val="24"/>
        </w:rPr>
        <w:t xml:space="preserve"> a series of </w:t>
      </w:r>
      <w:r w:rsidR="00E02063" w:rsidRPr="00E02063">
        <w:rPr>
          <w:rFonts w:ascii="Times New Roman" w:hAnsi="Times New Roman" w:cs="Times New Roman"/>
          <w:sz w:val="24"/>
          <w:szCs w:val="24"/>
        </w:rPr>
        <w:t>investment, acquisition and alliances</w:t>
      </w:r>
      <w:r w:rsidR="00C713C3">
        <w:rPr>
          <w:rFonts w:ascii="Times New Roman" w:hAnsi="Times New Roman" w:cs="Times New Roman"/>
          <w:sz w:val="24"/>
          <w:szCs w:val="24"/>
        </w:rPr>
        <w:t>,</w:t>
      </w:r>
      <w:r w:rsidR="008B1176">
        <w:rPr>
          <w:rFonts w:ascii="Times New Roman" w:hAnsi="Times New Roman" w:cs="Times New Roman"/>
          <w:sz w:val="24"/>
          <w:szCs w:val="24"/>
        </w:rPr>
        <w:t xml:space="preserve"> and</w:t>
      </w:r>
      <w:r w:rsidR="00122C66">
        <w:rPr>
          <w:rFonts w:ascii="Times New Roman" w:hAnsi="Times New Roman" w:cs="Times New Roman"/>
          <w:sz w:val="24"/>
          <w:szCs w:val="24"/>
        </w:rPr>
        <w:t xml:space="preserve"> </w:t>
      </w:r>
      <w:r>
        <w:rPr>
          <w:rFonts w:ascii="Times New Roman" w:hAnsi="Times New Roman" w:cs="Times New Roman"/>
          <w:sz w:val="24"/>
          <w:szCs w:val="24"/>
        </w:rPr>
        <w:t>reshaped</w:t>
      </w:r>
      <w:r w:rsidR="00B97912" w:rsidRPr="008D4CEF">
        <w:rPr>
          <w:rFonts w:ascii="Times New Roman" w:hAnsi="Times New Roman" w:cs="Times New Roman"/>
          <w:sz w:val="24"/>
          <w:szCs w:val="24"/>
        </w:rPr>
        <w:t xml:space="preserve"> SoftBank’s corporate structure and leadership.</w:t>
      </w:r>
    </w:p>
    <w:p w:rsidR="00BF09FB" w:rsidRPr="005B1B29" w:rsidRDefault="00BF09FB" w:rsidP="00BF09FB">
      <w:pPr>
        <w:pStyle w:val="a5"/>
        <w:rPr>
          <w:rFonts w:ascii="Times New Roman" w:hAnsi="Times New Roman" w:cs="Times New Roman"/>
          <w:b/>
          <w:bCs/>
          <w:color w:val="auto"/>
          <w:sz w:val="22"/>
          <w:szCs w:val="22"/>
        </w:rPr>
      </w:pPr>
      <w:r w:rsidRPr="005B1B29">
        <w:rPr>
          <w:rFonts w:ascii="Times New Roman" w:hAnsi="Times New Roman" w:cs="Times New Roman"/>
          <w:b/>
          <w:bCs/>
          <w:color w:val="auto"/>
          <w:sz w:val="22"/>
          <w:szCs w:val="22"/>
        </w:rPr>
        <w:t xml:space="preserve">Figure </w:t>
      </w:r>
      <w:r w:rsidRPr="005B1B29">
        <w:rPr>
          <w:rFonts w:ascii="Times New Roman" w:hAnsi="Times New Roman" w:cs="Times New Roman"/>
          <w:b/>
          <w:bCs/>
          <w:color w:val="auto"/>
          <w:sz w:val="22"/>
          <w:szCs w:val="22"/>
        </w:rPr>
        <w:fldChar w:fldCharType="begin"/>
      </w:r>
      <w:r w:rsidRPr="005B1B29">
        <w:rPr>
          <w:rFonts w:ascii="Times New Roman" w:hAnsi="Times New Roman" w:cs="Times New Roman"/>
          <w:b/>
          <w:bCs/>
          <w:color w:val="auto"/>
          <w:sz w:val="22"/>
          <w:szCs w:val="22"/>
        </w:rPr>
        <w:instrText xml:space="preserve"> SEQ Figure \* ARABIC </w:instrText>
      </w:r>
      <w:r w:rsidRPr="005B1B29">
        <w:rPr>
          <w:rFonts w:ascii="Times New Roman" w:hAnsi="Times New Roman" w:cs="Times New Roman"/>
          <w:b/>
          <w:bCs/>
          <w:color w:val="auto"/>
          <w:sz w:val="22"/>
          <w:szCs w:val="22"/>
        </w:rPr>
        <w:fldChar w:fldCharType="separate"/>
      </w:r>
      <w:r>
        <w:rPr>
          <w:rFonts w:ascii="Times New Roman" w:hAnsi="Times New Roman" w:cs="Times New Roman"/>
          <w:b/>
          <w:bCs/>
          <w:noProof/>
          <w:color w:val="auto"/>
          <w:sz w:val="22"/>
          <w:szCs w:val="22"/>
        </w:rPr>
        <w:t>6</w:t>
      </w:r>
      <w:r w:rsidRPr="005B1B29">
        <w:rPr>
          <w:rFonts w:ascii="Times New Roman" w:hAnsi="Times New Roman" w:cs="Times New Roman"/>
          <w:b/>
          <w:bCs/>
          <w:color w:val="auto"/>
          <w:sz w:val="22"/>
          <w:szCs w:val="22"/>
        </w:rPr>
        <w:fldChar w:fldCharType="end"/>
      </w:r>
      <w:r w:rsidRPr="005B1B29">
        <w:rPr>
          <w:rFonts w:ascii="Times New Roman" w:hAnsi="Times New Roman" w:cs="Times New Roman"/>
          <w:b/>
          <w:bCs/>
          <w:color w:val="auto"/>
          <w:sz w:val="22"/>
          <w:szCs w:val="22"/>
        </w:rPr>
        <w:t>: SoftBank Group Por</w:t>
      </w:r>
      <w:r>
        <w:rPr>
          <w:rFonts w:ascii="Times New Roman" w:hAnsi="Times New Roman" w:cs="Times New Roman"/>
          <w:b/>
          <w:bCs/>
          <w:color w:val="auto"/>
          <w:sz w:val="22"/>
          <w:szCs w:val="22"/>
        </w:rPr>
        <w:t>t</w:t>
      </w:r>
      <w:r w:rsidRPr="005B1B29">
        <w:rPr>
          <w:rFonts w:ascii="Times New Roman" w:hAnsi="Times New Roman" w:cs="Times New Roman"/>
          <w:b/>
          <w:bCs/>
          <w:color w:val="auto"/>
          <w:sz w:val="22"/>
          <w:szCs w:val="22"/>
        </w:rPr>
        <w:t>folio</w:t>
      </w:r>
    </w:p>
    <w:p w:rsidR="00BF09FB" w:rsidRPr="008D4CEF" w:rsidRDefault="00BF09FB" w:rsidP="00BF09FB">
      <w:pPr>
        <w:jc w:val="both"/>
        <w:rPr>
          <w:rFonts w:ascii="Times New Roman" w:hAnsi="Times New Roman" w:cs="Times New Roman"/>
          <w:sz w:val="24"/>
          <w:szCs w:val="24"/>
        </w:rPr>
      </w:pPr>
    </w:p>
    <w:p w:rsidR="00BF09FB" w:rsidRPr="008D4CEF" w:rsidRDefault="00BF09FB" w:rsidP="00BF09FB">
      <w:pPr>
        <w:jc w:val="both"/>
        <w:rPr>
          <w:rFonts w:ascii="Times New Roman" w:hAnsi="Times New Roman" w:cs="Times New Roman"/>
          <w:sz w:val="24"/>
          <w:szCs w:val="24"/>
        </w:rPr>
      </w:pPr>
      <w:r w:rsidRPr="008D4CEF">
        <w:rPr>
          <w:rFonts w:ascii="Times New Roman" w:hAnsi="Times New Roman" w:cs="Times New Roman"/>
          <w:noProof/>
          <w:sz w:val="24"/>
          <w:szCs w:val="24"/>
        </w:rPr>
        <w:drawing>
          <wp:inline distT="0" distB="0" distL="0" distR="0" wp14:anchorId="095F4E77" wp14:editId="2851ECA5">
            <wp:extent cx="5274310" cy="4983480"/>
            <wp:effectExtent l="0" t="0" r="0" b="7620"/>
            <wp:docPr id="21" name="图示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BF09FB" w:rsidRPr="008D4CEF" w:rsidRDefault="00BF09FB" w:rsidP="00BF09FB">
      <w:pPr>
        <w:jc w:val="right"/>
        <w:rPr>
          <w:rFonts w:ascii="Times New Roman" w:hAnsi="Times New Roman" w:cs="Times New Roman"/>
          <w:sz w:val="24"/>
          <w:szCs w:val="24"/>
        </w:rPr>
      </w:pPr>
      <w:r w:rsidRPr="008D4CEF">
        <w:rPr>
          <w:rFonts w:ascii="Times New Roman" w:hAnsi="Times New Roman" w:cs="Times New Roman"/>
          <w:sz w:val="24"/>
          <w:szCs w:val="24"/>
        </w:rPr>
        <w:t xml:space="preserve">(Source: </w:t>
      </w:r>
      <w:r w:rsidRPr="008D4CEF">
        <w:rPr>
          <w:rFonts w:ascii="Times New Roman" w:hAnsi="Times New Roman" w:cs="Times New Roman"/>
          <w:sz w:val="24"/>
          <w:szCs w:val="24"/>
        </w:rPr>
        <w:fldChar w:fldCharType="begin" w:fldLock="1"/>
      </w:r>
      <w:r w:rsidRPr="008D4CEF">
        <w:rPr>
          <w:rFonts w:ascii="Times New Roman" w:hAnsi="Times New Roman" w:cs="Times New Roman"/>
          <w:sz w:val="24"/>
          <w:szCs w:val="24"/>
        </w:rPr>
        <w:instrText>ADDIN CSL_CITATION {"citationItems":[{"id":"ITEM-1","itemData":{"URL":"https://group.softbank/en/corp/group/list_01","accessed":{"date-parts":[["2019","8","1"]]},"author":[{"dropping-particle":"","family":"SoftBank Group","given":"","non-dropping-particle":"","parse-names":false,"suffix":""}],"id":"ITEM-1","issued":{"date-parts":[["2019"]]},"title":"Group Companies | SoftBank Group Corp.","type":"webpage"},"uris":["http://www.mendeley.com/documents/?uuid=d55bcbbd-ed7e-388d-b712-fcc950638479"]}],"mendeley":{"formattedCitation":"(SoftBank Group, 2019d)","manualFormatting":"SoftBank Group, 2019d)","plainTextFormattedCitation":"(SoftBank Group, 2019d)","previouslyFormattedCitation":"(SoftBank Group, 2019d)"},"properties":{"noteIndex":0},"schema":"https://github.com/citation-style-language/schema/raw/master/csl-citation.json"}</w:instrText>
      </w:r>
      <w:r w:rsidRPr="008D4CEF">
        <w:rPr>
          <w:rFonts w:ascii="Times New Roman" w:hAnsi="Times New Roman" w:cs="Times New Roman"/>
          <w:sz w:val="24"/>
          <w:szCs w:val="24"/>
        </w:rPr>
        <w:fldChar w:fldCharType="separate"/>
      </w:r>
      <w:r w:rsidRPr="008D4CEF">
        <w:rPr>
          <w:rFonts w:ascii="Times New Roman" w:hAnsi="Times New Roman" w:cs="Times New Roman"/>
          <w:noProof/>
          <w:sz w:val="24"/>
          <w:szCs w:val="24"/>
        </w:rPr>
        <w:t>SoftBank Group, 2019d)</w:t>
      </w:r>
      <w:r w:rsidRPr="008D4CEF">
        <w:rPr>
          <w:rFonts w:ascii="Times New Roman" w:hAnsi="Times New Roman" w:cs="Times New Roman"/>
          <w:sz w:val="24"/>
          <w:szCs w:val="24"/>
        </w:rPr>
        <w:fldChar w:fldCharType="end"/>
      </w:r>
    </w:p>
    <w:p w:rsidR="00B97912" w:rsidRPr="008D4CEF" w:rsidRDefault="00073D32" w:rsidP="002B19ED">
      <w:pPr>
        <w:jc w:val="both"/>
        <w:rPr>
          <w:rFonts w:ascii="Times New Roman" w:hAnsi="Times New Roman" w:cs="Times New Roman"/>
          <w:sz w:val="24"/>
          <w:szCs w:val="24"/>
        </w:rPr>
      </w:pPr>
      <w:r w:rsidRPr="008D4CEF">
        <w:rPr>
          <w:rFonts w:ascii="Times New Roman" w:hAnsi="Times New Roman" w:cs="Times New Roman"/>
          <w:sz w:val="24"/>
          <w:szCs w:val="24"/>
        </w:rPr>
        <w:t>Prior to</w:t>
      </w:r>
      <w:r w:rsidR="00122C66">
        <w:rPr>
          <w:rFonts w:ascii="Times New Roman" w:hAnsi="Times New Roman" w:cs="Times New Roman"/>
          <w:sz w:val="24"/>
          <w:szCs w:val="24"/>
        </w:rPr>
        <w:t xml:space="preserve"> Arm </w:t>
      </w:r>
      <w:r w:rsidRPr="008D4CEF">
        <w:rPr>
          <w:rFonts w:ascii="Times New Roman" w:hAnsi="Times New Roman" w:cs="Times New Roman"/>
          <w:sz w:val="24"/>
          <w:szCs w:val="24"/>
        </w:rPr>
        <w:t xml:space="preserve">acquisition, </w:t>
      </w:r>
      <w:r w:rsidR="00CA537D" w:rsidRPr="008D4CEF">
        <w:rPr>
          <w:rFonts w:ascii="Times New Roman" w:hAnsi="Times New Roman" w:cs="Times New Roman"/>
          <w:sz w:val="24"/>
          <w:szCs w:val="24"/>
        </w:rPr>
        <w:t xml:space="preserve">SoftBank already managed to integrate its core businesses in Japan and </w:t>
      </w:r>
      <w:r w:rsidR="00F04E59">
        <w:rPr>
          <w:rFonts w:ascii="Times New Roman" w:hAnsi="Times New Roman" w:cs="Times New Roman"/>
          <w:sz w:val="24"/>
          <w:szCs w:val="24"/>
        </w:rPr>
        <w:t xml:space="preserve">the </w:t>
      </w:r>
      <w:r w:rsidR="00CA537D" w:rsidRPr="008D4CEF">
        <w:rPr>
          <w:rFonts w:ascii="Times New Roman" w:hAnsi="Times New Roman" w:cs="Times New Roman"/>
          <w:sz w:val="24"/>
          <w:szCs w:val="24"/>
        </w:rPr>
        <w:t xml:space="preserve">North American Market. In Japan, SoftBank Corp. emerged after a series of mergers to become the largest telecommunication service provider which offers a range of comprehensive services including mobile communication services, broadband </w:t>
      </w:r>
      <w:r w:rsidR="00CA537D" w:rsidRPr="008D4CEF">
        <w:rPr>
          <w:rFonts w:ascii="Times New Roman" w:hAnsi="Times New Roman" w:cs="Times New Roman"/>
          <w:sz w:val="24"/>
          <w:szCs w:val="24"/>
        </w:rPr>
        <w:lastRenderedPageBreak/>
        <w:t>services, fixed-line telephone services and data communication services</w:t>
      </w:r>
      <w:r w:rsidR="006B32B7" w:rsidRPr="008D4CEF">
        <w:rPr>
          <w:rFonts w:ascii="Times New Roman" w:hAnsi="Times New Roman" w:cs="Times New Roman"/>
          <w:sz w:val="24"/>
          <w:szCs w:val="24"/>
        </w:rPr>
        <w:t xml:space="preserve"> </w:t>
      </w:r>
      <w:r w:rsidR="006B32B7" w:rsidRPr="008D4CEF">
        <w:rPr>
          <w:rFonts w:ascii="Times New Roman" w:hAnsi="Times New Roman" w:cs="Times New Roman"/>
          <w:sz w:val="24"/>
          <w:szCs w:val="24"/>
        </w:rPr>
        <w:fldChar w:fldCharType="begin" w:fldLock="1"/>
      </w:r>
      <w:r w:rsidR="00522247" w:rsidRPr="008D4CEF">
        <w:rPr>
          <w:rFonts w:ascii="Times New Roman" w:hAnsi="Times New Roman" w:cs="Times New Roman"/>
          <w:sz w:val="24"/>
          <w:szCs w:val="24"/>
        </w:rPr>
        <w:instrText>ADDIN CSL_CITATION {"citationItems":[{"id":"ITEM-1","itemData":{"URL":"https://www.softbank.jp/en/corp/group/sbtm/news/press/2015/20150123_01/","accessed":{"date-parts":[["2019","8","1"]]},"author":[{"dropping-particle":"","family":"SoftBank Telecom Corp.","given":"","non-dropping-particle":"","parse-names":false,"suffix":""}],"id":"ITEM-1","issued":{"date-parts":[["2015"]]},"title":"Notice of Merger | News | SoftBank Corp. | About Us | SoftBank","type":"webpage"},"uris":["http://www.mendeley.com/documents/?uuid=1628fe07-a9e5-3c9c-abe4-6e81e2e1841b"]}],"mendeley":{"formattedCitation":"(SoftBank Telecom Corp., 2015)","plainTextFormattedCitation":"(SoftBank Telecom Corp., 2015)","previouslyFormattedCitation":"(SoftBank Telecom Corp., 2015)"},"properties":{"noteIndex":0},"schema":"https://github.com/citation-style-language/schema/raw/master/csl-citation.json"}</w:instrText>
      </w:r>
      <w:r w:rsidR="006B32B7" w:rsidRPr="008D4CEF">
        <w:rPr>
          <w:rFonts w:ascii="Times New Roman" w:hAnsi="Times New Roman" w:cs="Times New Roman"/>
          <w:sz w:val="24"/>
          <w:szCs w:val="24"/>
        </w:rPr>
        <w:fldChar w:fldCharType="separate"/>
      </w:r>
      <w:r w:rsidR="006B32B7" w:rsidRPr="008D4CEF">
        <w:rPr>
          <w:rFonts w:ascii="Times New Roman" w:hAnsi="Times New Roman" w:cs="Times New Roman"/>
          <w:noProof/>
          <w:sz w:val="24"/>
          <w:szCs w:val="24"/>
        </w:rPr>
        <w:t>(SoftBank Telecom Corp., 2015)</w:t>
      </w:r>
      <w:r w:rsidR="006B32B7" w:rsidRPr="008D4CEF">
        <w:rPr>
          <w:rFonts w:ascii="Times New Roman" w:hAnsi="Times New Roman" w:cs="Times New Roman"/>
          <w:sz w:val="24"/>
          <w:szCs w:val="24"/>
        </w:rPr>
        <w:fldChar w:fldCharType="end"/>
      </w:r>
      <w:r w:rsidR="00CA537D" w:rsidRPr="008D4CEF">
        <w:rPr>
          <w:rFonts w:ascii="Times New Roman" w:hAnsi="Times New Roman" w:cs="Times New Roman"/>
          <w:sz w:val="24"/>
          <w:szCs w:val="24"/>
        </w:rPr>
        <w:t xml:space="preserve">. </w:t>
      </w:r>
      <w:r w:rsidRPr="008D4CEF">
        <w:rPr>
          <w:rFonts w:ascii="Times New Roman" w:hAnsi="Times New Roman" w:cs="Times New Roman"/>
          <w:sz w:val="24"/>
          <w:szCs w:val="24"/>
        </w:rPr>
        <w:t xml:space="preserve">SoftBank’s business portfolio </w:t>
      </w:r>
      <w:r w:rsidR="00706E28" w:rsidRPr="008D4CEF">
        <w:rPr>
          <w:rFonts w:ascii="Times New Roman" w:hAnsi="Times New Roman" w:cs="Times New Roman"/>
          <w:sz w:val="24"/>
          <w:szCs w:val="24"/>
        </w:rPr>
        <w:t>to a large exten</w:t>
      </w:r>
      <w:r w:rsidR="00923FB7">
        <w:rPr>
          <w:rFonts w:ascii="Times New Roman" w:hAnsi="Times New Roman" w:cs="Times New Roman"/>
          <w:sz w:val="24"/>
          <w:szCs w:val="24"/>
        </w:rPr>
        <w:t>t</w:t>
      </w:r>
      <w:r w:rsidR="00706E28" w:rsidRPr="008D4CEF">
        <w:rPr>
          <w:rFonts w:ascii="Times New Roman" w:hAnsi="Times New Roman" w:cs="Times New Roman"/>
          <w:sz w:val="24"/>
          <w:szCs w:val="24"/>
        </w:rPr>
        <w:t xml:space="preserve"> dedicated to providing telecommunication services</w:t>
      </w:r>
      <w:r w:rsidR="00304B9C" w:rsidRPr="008D4CEF">
        <w:rPr>
          <w:rFonts w:ascii="Times New Roman" w:hAnsi="Times New Roman" w:cs="Times New Roman"/>
          <w:sz w:val="24"/>
          <w:szCs w:val="24"/>
        </w:rPr>
        <w:t xml:space="preserve"> with SoftBank Corp. focusing on telecommunication business in Japan, Sprint on </w:t>
      </w:r>
      <w:r w:rsidR="00F04E59">
        <w:rPr>
          <w:rFonts w:ascii="Times New Roman" w:hAnsi="Times New Roman" w:cs="Times New Roman"/>
          <w:sz w:val="24"/>
          <w:szCs w:val="24"/>
        </w:rPr>
        <w:t xml:space="preserve">the </w:t>
      </w:r>
      <w:r w:rsidR="00304B9C" w:rsidRPr="008D4CEF">
        <w:rPr>
          <w:rFonts w:ascii="Times New Roman" w:hAnsi="Times New Roman" w:cs="Times New Roman"/>
          <w:sz w:val="24"/>
          <w:szCs w:val="24"/>
        </w:rPr>
        <w:t>US, and Yahoo Japan on e-commerce in Japan</w:t>
      </w:r>
      <w:r w:rsidR="00706E28" w:rsidRPr="008D4CEF">
        <w:rPr>
          <w:rFonts w:ascii="Times New Roman" w:hAnsi="Times New Roman" w:cs="Times New Roman"/>
          <w:sz w:val="24"/>
          <w:szCs w:val="24"/>
        </w:rPr>
        <w:t xml:space="preserve">. </w:t>
      </w:r>
      <w:r w:rsidR="00585AB2">
        <w:rPr>
          <w:rFonts w:ascii="Times New Roman" w:hAnsi="Times New Roman" w:cs="Times New Roman"/>
          <w:sz w:val="24"/>
          <w:szCs w:val="24"/>
        </w:rPr>
        <w:t>A</w:t>
      </w:r>
      <w:r w:rsidR="00706E28" w:rsidRPr="008D4CEF">
        <w:rPr>
          <w:rFonts w:ascii="Times New Roman" w:hAnsi="Times New Roman" w:cs="Times New Roman"/>
          <w:sz w:val="24"/>
          <w:szCs w:val="24"/>
        </w:rPr>
        <w:t>fter the take-over of</w:t>
      </w:r>
      <w:r w:rsidR="00122C66">
        <w:rPr>
          <w:rFonts w:ascii="Times New Roman" w:hAnsi="Times New Roman" w:cs="Times New Roman"/>
          <w:sz w:val="24"/>
          <w:szCs w:val="24"/>
        </w:rPr>
        <w:t xml:space="preserve"> Arm </w:t>
      </w:r>
      <w:r w:rsidR="00706E28" w:rsidRPr="008D4CEF">
        <w:rPr>
          <w:rFonts w:ascii="Times New Roman" w:hAnsi="Times New Roman" w:cs="Times New Roman"/>
          <w:sz w:val="24"/>
          <w:szCs w:val="24"/>
        </w:rPr>
        <w:t>Holdings, which can be considered as the milestone of SoftBank’s ambitious, aggressive and visionary entry into the AI and IoT business,</w:t>
      </w:r>
      <w:r w:rsidR="00122C66">
        <w:rPr>
          <w:rFonts w:ascii="Times New Roman" w:hAnsi="Times New Roman" w:cs="Times New Roman"/>
          <w:sz w:val="24"/>
          <w:szCs w:val="24"/>
        </w:rPr>
        <w:t xml:space="preserve"> Arm </w:t>
      </w:r>
      <w:r w:rsidR="00706E28" w:rsidRPr="008D4CEF">
        <w:rPr>
          <w:rFonts w:ascii="Times New Roman" w:hAnsi="Times New Roman" w:cs="Times New Roman"/>
          <w:sz w:val="24"/>
          <w:szCs w:val="24"/>
        </w:rPr>
        <w:t xml:space="preserve">and Vison Fund became two major segments within SoftBank’s portfolio. </w:t>
      </w:r>
    </w:p>
    <w:p w:rsidR="00D3741D" w:rsidRPr="00E02063" w:rsidRDefault="00B97912" w:rsidP="002B19ED">
      <w:pPr>
        <w:jc w:val="both"/>
        <w:rPr>
          <w:rFonts w:ascii="Times New Roman" w:hAnsi="Times New Roman" w:cs="Times New Roman"/>
          <w:sz w:val="24"/>
          <w:szCs w:val="24"/>
        </w:rPr>
      </w:pPr>
      <w:r w:rsidRPr="00E02063">
        <w:rPr>
          <w:rFonts w:ascii="Times New Roman" w:hAnsi="Times New Roman" w:cs="Times New Roman"/>
          <w:sz w:val="24"/>
          <w:szCs w:val="24"/>
        </w:rPr>
        <w:t xml:space="preserve">Simon </w:t>
      </w:r>
      <w:proofErr w:type="spellStart"/>
      <w:r w:rsidRPr="00E02063">
        <w:rPr>
          <w:rFonts w:ascii="Times New Roman" w:hAnsi="Times New Roman" w:cs="Times New Roman"/>
          <w:sz w:val="24"/>
          <w:szCs w:val="24"/>
        </w:rPr>
        <w:t>Segars</w:t>
      </w:r>
      <w:proofErr w:type="spellEnd"/>
      <w:r w:rsidRPr="00E02063">
        <w:rPr>
          <w:rFonts w:ascii="Times New Roman" w:hAnsi="Times New Roman" w:cs="Times New Roman"/>
          <w:sz w:val="24"/>
          <w:szCs w:val="24"/>
        </w:rPr>
        <w:t>, the CEO of</w:t>
      </w:r>
      <w:r w:rsidR="00122C66" w:rsidRPr="00E02063">
        <w:rPr>
          <w:rFonts w:ascii="Times New Roman" w:hAnsi="Times New Roman" w:cs="Times New Roman"/>
          <w:sz w:val="24"/>
          <w:szCs w:val="24"/>
        </w:rPr>
        <w:t xml:space="preserve"> Arm </w:t>
      </w:r>
      <w:r w:rsidRPr="00E02063">
        <w:rPr>
          <w:rFonts w:ascii="Times New Roman" w:hAnsi="Times New Roman" w:cs="Times New Roman"/>
          <w:sz w:val="24"/>
          <w:szCs w:val="24"/>
        </w:rPr>
        <w:t xml:space="preserve">Limited, became of the 12 members of SoftBank’s Board of Directors </w:t>
      </w:r>
      <w:r w:rsidRPr="00E02063">
        <w:rPr>
          <w:rFonts w:ascii="Times New Roman" w:hAnsi="Times New Roman" w:cs="Times New Roman"/>
          <w:sz w:val="24"/>
          <w:szCs w:val="24"/>
        </w:rPr>
        <w:fldChar w:fldCharType="begin" w:fldLock="1"/>
      </w:r>
      <w:r w:rsidR="006B32B7" w:rsidRPr="00E02063">
        <w:rPr>
          <w:rFonts w:ascii="Times New Roman" w:hAnsi="Times New Roman" w:cs="Times New Roman"/>
          <w:sz w:val="24"/>
          <w:szCs w:val="24"/>
        </w:rPr>
        <w:instrText>ADDIN CSL_CITATION {"citationItems":[{"id":"ITEM-1","itemData":{"URL":"https://group.softbank/en/corp/about/officer/","accessed":{"date-parts":[["2019","7","9"]]},"author":[{"dropping-particle":"","family":"SoftBank Group","given":"","non-dropping-particle":"","parse-names":false,"suffix":""}],"id":"ITEM-1","issued":{"date-parts":[["2019"]]},"title":"Board of Directors | Company Info | SoftBank Group Corp. | SoftBank Group","type":"webpage"},"uris":["http://www.mendeley.com/documents/?uuid=5b104e4e-bbf5-3efd-ae13-332f483e3596"]}],"mendeley":{"formattedCitation":"(SoftBank Group, 2019a)","plainTextFormattedCitation":"(SoftBank Group, 2019a)","previouslyFormattedCitation":"(SoftBank Group, 2019a)"},"properties":{"noteIndex":0},"schema":"https://github.com/citation-style-language/schema/raw/master/csl-citation.json"}</w:instrText>
      </w:r>
      <w:r w:rsidRPr="00E02063">
        <w:rPr>
          <w:rFonts w:ascii="Times New Roman" w:hAnsi="Times New Roman" w:cs="Times New Roman"/>
          <w:sz w:val="24"/>
          <w:szCs w:val="24"/>
        </w:rPr>
        <w:fldChar w:fldCharType="separate"/>
      </w:r>
      <w:r w:rsidRPr="00E02063">
        <w:rPr>
          <w:rFonts w:ascii="Times New Roman" w:hAnsi="Times New Roman" w:cs="Times New Roman"/>
          <w:noProof/>
          <w:sz w:val="24"/>
          <w:szCs w:val="24"/>
        </w:rPr>
        <w:t>(SoftBank Group, 2019a)</w:t>
      </w:r>
      <w:r w:rsidRPr="00E02063">
        <w:rPr>
          <w:rFonts w:ascii="Times New Roman" w:hAnsi="Times New Roman" w:cs="Times New Roman"/>
          <w:sz w:val="24"/>
          <w:szCs w:val="24"/>
        </w:rPr>
        <w:fldChar w:fldCharType="end"/>
      </w:r>
      <w:r w:rsidR="00E02063" w:rsidRPr="00E02063">
        <w:rPr>
          <w:rFonts w:ascii="Times New Roman" w:hAnsi="Times New Roman" w:cs="Times New Roman"/>
          <w:sz w:val="24"/>
          <w:szCs w:val="24"/>
        </w:rPr>
        <w:t xml:space="preserve">, </w:t>
      </w:r>
      <w:r w:rsidR="001C26AF" w:rsidRPr="00E02063">
        <w:rPr>
          <w:rFonts w:ascii="Times New Roman" w:hAnsi="Times New Roman" w:cs="Times New Roman"/>
          <w:sz w:val="24"/>
          <w:szCs w:val="24"/>
        </w:rPr>
        <w:t xml:space="preserve">which </w:t>
      </w:r>
      <w:r w:rsidR="00E02063" w:rsidRPr="00E02063">
        <w:rPr>
          <w:rFonts w:ascii="Times New Roman" w:hAnsi="Times New Roman" w:cs="Times New Roman"/>
          <w:sz w:val="24"/>
          <w:szCs w:val="24"/>
        </w:rPr>
        <w:t>portraits the importance and influence of Arm to SoftBank on the top management level.</w:t>
      </w:r>
    </w:p>
    <w:p w:rsidR="007B2F9B" w:rsidRPr="008D4CEF" w:rsidRDefault="006437F3" w:rsidP="00120AAD">
      <w:pPr>
        <w:pStyle w:val="1"/>
        <w:rPr>
          <w:rFonts w:ascii="Times New Roman" w:hAnsi="Times New Roman" w:cs="Times New Roman"/>
          <w:b/>
          <w:bCs/>
          <w:color w:val="auto"/>
          <w:sz w:val="36"/>
          <w:szCs w:val="36"/>
        </w:rPr>
      </w:pPr>
      <w:r>
        <w:rPr>
          <w:rFonts w:ascii="Times New Roman" w:hAnsi="Times New Roman" w:cs="Times New Roman"/>
          <w:b/>
          <w:bCs/>
          <w:color w:val="auto"/>
          <w:sz w:val="36"/>
          <w:szCs w:val="36"/>
        </w:rPr>
        <w:t xml:space="preserve">4 </w:t>
      </w:r>
      <w:r w:rsidR="00120AAD" w:rsidRPr="008D4CEF">
        <w:rPr>
          <w:rFonts w:ascii="Times New Roman" w:hAnsi="Times New Roman" w:cs="Times New Roman"/>
          <w:b/>
          <w:bCs/>
          <w:color w:val="auto"/>
          <w:sz w:val="36"/>
          <w:szCs w:val="36"/>
        </w:rPr>
        <w:t xml:space="preserve">Post-Acquisition Performance of </w:t>
      </w:r>
      <w:r w:rsidR="00C2654C">
        <w:rPr>
          <w:rFonts w:ascii="Times New Roman" w:hAnsi="Times New Roman" w:cs="Times New Roman"/>
          <w:b/>
          <w:bCs/>
          <w:color w:val="auto"/>
          <w:sz w:val="36"/>
          <w:szCs w:val="36"/>
        </w:rPr>
        <w:t>A</w:t>
      </w:r>
      <w:r w:rsidR="002453E0">
        <w:rPr>
          <w:rFonts w:ascii="Times New Roman" w:hAnsi="Times New Roman" w:cs="Times New Roman"/>
          <w:b/>
          <w:bCs/>
          <w:color w:val="auto"/>
          <w:sz w:val="36"/>
          <w:szCs w:val="36"/>
        </w:rPr>
        <w:t>rm</w:t>
      </w:r>
    </w:p>
    <w:p w:rsidR="007B2F9B" w:rsidRPr="008D4CEF" w:rsidRDefault="0010705A" w:rsidP="00D10FE3">
      <w:pPr>
        <w:jc w:val="both"/>
        <w:rPr>
          <w:rFonts w:ascii="Times New Roman" w:hAnsi="Times New Roman" w:cs="Times New Roman"/>
          <w:sz w:val="24"/>
          <w:szCs w:val="24"/>
        </w:rPr>
      </w:pPr>
      <w:r w:rsidRPr="008D4CEF">
        <w:rPr>
          <w:rFonts w:ascii="Times New Roman" w:hAnsi="Times New Roman" w:cs="Times New Roman"/>
          <w:sz w:val="24"/>
          <w:szCs w:val="24"/>
        </w:rPr>
        <w:t>Many organisations rely heavily on financial performance variations as the key performance indicator when evaluating the outcomes of strategic change</w:t>
      </w:r>
      <w:r w:rsidR="00DB56E9">
        <w:rPr>
          <w:rFonts w:ascii="Times New Roman" w:hAnsi="Times New Roman" w:cs="Times New Roman"/>
          <w:sz w:val="24"/>
          <w:szCs w:val="24"/>
        </w:rPr>
        <w:t xml:space="preserve"> which</w:t>
      </w:r>
      <w:r w:rsidR="00522247" w:rsidRPr="008D4CEF">
        <w:rPr>
          <w:rFonts w:ascii="Times New Roman" w:hAnsi="Times New Roman" w:cs="Times New Roman"/>
          <w:sz w:val="24"/>
          <w:szCs w:val="24"/>
        </w:rPr>
        <w:t xml:space="preserve"> can be misguid</w:t>
      </w:r>
      <w:r w:rsidR="00DB56E9">
        <w:rPr>
          <w:rFonts w:ascii="Times New Roman" w:hAnsi="Times New Roman" w:cs="Times New Roman"/>
          <w:sz w:val="24"/>
          <w:szCs w:val="24"/>
        </w:rPr>
        <w:t>ing</w:t>
      </w:r>
      <w:r w:rsidR="00522247" w:rsidRPr="008D4CEF">
        <w:rPr>
          <w:rFonts w:ascii="Times New Roman" w:hAnsi="Times New Roman" w:cs="Times New Roman"/>
          <w:sz w:val="24"/>
          <w:szCs w:val="24"/>
        </w:rPr>
        <w:t xml:space="preserve"> due to the wide scope and time lag of strategic changes</w:t>
      </w:r>
      <w:r w:rsidR="00DB56E9">
        <w:rPr>
          <w:rFonts w:ascii="Times New Roman" w:hAnsi="Times New Roman" w:cs="Times New Roman"/>
          <w:sz w:val="24"/>
          <w:szCs w:val="24"/>
        </w:rPr>
        <w:t>;</w:t>
      </w:r>
      <w:r w:rsidR="00522247" w:rsidRPr="008D4CEF">
        <w:rPr>
          <w:rFonts w:ascii="Times New Roman" w:hAnsi="Times New Roman" w:cs="Times New Roman"/>
          <w:sz w:val="24"/>
          <w:szCs w:val="24"/>
        </w:rPr>
        <w:t xml:space="preserve"> </w:t>
      </w:r>
      <w:r w:rsidR="00DB56E9">
        <w:rPr>
          <w:rFonts w:ascii="Times New Roman" w:hAnsi="Times New Roman" w:cs="Times New Roman"/>
          <w:sz w:val="24"/>
          <w:szCs w:val="24"/>
        </w:rPr>
        <w:t>b</w:t>
      </w:r>
      <w:r w:rsidR="00522247" w:rsidRPr="008D4CEF">
        <w:rPr>
          <w:rFonts w:ascii="Times New Roman" w:hAnsi="Times New Roman" w:cs="Times New Roman"/>
          <w:sz w:val="24"/>
          <w:szCs w:val="24"/>
        </w:rPr>
        <w:t xml:space="preserve">alanced scorecards can serve as an effective evaluation tool in terms of strategic change because this device can “combine both qualitative and quantitative measures, acknowledge the expectations of different stakeholders and relate an assessment of performance to choice of strategy” </w:t>
      </w:r>
      <w:r w:rsidR="00522247" w:rsidRPr="008D4CEF">
        <w:rPr>
          <w:rFonts w:ascii="Times New Roman" w:hAnsi="Times New Roman" w:cs="Times New Roman"/>
          <w:sz w:val="24"/>
          <w:szCs w:val="24"/>
        </w:rPr>
        <w:fldChar w:fldCharType="begin" w:fldLock="1"/>
      </w:r>
      <w:r w:rsidR="00895BE9" w:rsidRPr="008D4CEF">
        <w:rPr>
          <w:rFonts w:ascii="Times New Roman" w:hAnsi="Times New Roman" w:cs="Times New Roman"/>
          <w:sz w:val="24"/>
          <w:szCs w:val="24"/>
        </w:rPr>
        <w:instrText>ADDIN CSL_CITATION {"citationItems":[{"id":"ITEM-1","itemData":{"ISBN":"9780273711919","author":[{"dropping-particle":"","family":"Johnson","given":"Gerry","non-dropping-particle":"","parse-names":false,"suffix":""},{"dropping-particle":"","family":"Scholes","given":"Kevan","non-dropping-particle":"","parse-names":false,"suffix":""},{"dropping-particle":"","family":"Whittington","given":"Richard","non-dropping-particle":"","parse-names":false,"suffix":""}],"edition":"Eighth Edi","id":"ITEM-1","issued":{"date-parts":[["2008"]]},"publisher":"Pearson Education Limited","publisher-place":"Harlow","title":"Exploring Corporate Strategy","type":"book"},"uris":["http://www.mendeley.com/documents/?uuid=800c8032-c3a8-4516-8897-acc09ca2a089"]}],"mendeley":{"formattedCitation":"(Johnson, Scholes and Whittington, 2008)","manualFormatting":"(Johnson, Scholes and Whittington, 2008, p.451)","plainTextFormattedCitation":"(Johnson, Scholes and Whittington, 2008)","previouslyFormattedCitation":"(Johnson, Scholes and Whittington, 2008)"},"properties":{"noteIndex":0},"schema":"https://github.com/citation-style-language/schema/raw/master/csl-citation.json"}</w:instrText>
      </w:r>
      <w:r w:rsidR="00522247" w:rsidRPr="008D4CEF">
        <w:rPr>
          <w:rFonts w:ascii="Times New Roman" w:hAnsi="Times New Roman" w:cs="Times New Roman"/>
          <w:sz w:val="24"/>
          <w:szCs w:val="24"/>
        </w:rPr>
        <w:fldChar w:fldCharType="separate"/>
      </w:r>
      <w:r w:rsidR="00522247" w:rsidRPr="008D4CEF">
        <w:rPr>
          <w:rFonts w:ascii="Times New Roman" w:hAnsi="Times New Roman" w:cs="Times New Roman"/>
          <w:noProof/>
          <w:sz w:val="24"/>
          <w:szCs w:val="24"/>
        </w:rPr>
        <w:t>(Johnson, Scholes and Whittington, 2008, p.451)</w:t>
      </w:r>
      <w:r w:rsidR="00522247" w:rsidRPr="008D4CEF">
        <w:rPr>
          <w:rFonts w:ascii="Times New Roman" w:hAnsi="Times New Roman" w:cs="Times New Roman"/>
          <w:sz w:val="24"/>
          <w:szCs w:val="24"/>
        </w:rPr>
        <w:fldChar w:fldCharType="end"/>
      </w:r>
      <w:r w:rsidR="00DB56E9">
        <w:rPr>
          <w:rFonts w:ascii="Times New Roman" w:hAnsi="Times New Roman" w:cs="Times New Roman"/>
          <w:sz w:val="24"/>
          <w:szCs w:val="24"/>
        </w:rPr>
        <w:t>.</w:t>
      </w:r>
    </w:p>
    <w:p w:rsidR="00053F78" w:rsidRPr="00A00BFB" w:rsidRDefault="00A00BFB" w:rsidP="00A00BFB">
      <w:pPr>
        <w:pStyle w:val="a5"/>
        <w:rPr>
          <w:rFonts w:ascii="Times New Roman" w:hAnsi="Times New Roman" w:cs="Times New Roman"/>
          <w:b/>
          <w:bCs/>
          <w:color w:val="auto"/>
          <w:sz w:val="22"/>
          <w:szCs w:val="22"/>
        </w:rPr>
      </w:pPr>
      <w:r w:rsidRPr="00A00BFB">
        <w:rPr>
          <w:rFonts w:ascii="Times New Roman" w:hAnsi="Times New Roman" w:cs="Times New Roman"/>
          <w:b/>
          <w:bCs/>
          <w:color w:val="auto"/>
          <w:sz w:val="22"/>
          <w:szCs w:val="22"/>
        </w:rPr>
        <w:t xml:space="preserve">Figure </w:t>
      </w:r>
      <w:r w:rsidRPr="00A00BFB">
        <w:rPr>
          <w:rFonts w:ascii="Times New Roman" w:hAnsi="Times New Roman" w:cs="Times New Roman"/>
          <w:b/>
          <w:bCs/>
          <w:color w:val="auto"/>
          <w:sz w:val="22"/>
          <w:szCs w:val="22"/>
        </w:rPr>
        <w:fldChar w:fldCharType="begin"/>
      </w:r>
      <w:r w:rsidRPr="00A00BFB">
        <w:rPr>
          <w:rFonts w:ascii="Times New Roman" w:hAnsi="Times New Roman" w:cs="Times New Roman"/>
          <w:b/>
          <w:bCs/>
          <w:color w:val="auto"/>
          <w:sz w:val="22"/>
          <w:szCs w:val="22"/>
        </w:rPr>
        <w:instrText xml:space="preserve"> SEQ Figure \* ARABIC </w:instrText>
      </w:r>
      <w:r w:rsidRPr="00A00BFB">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7</w:t>
      </w:r>
      <w:r w:rsidRPr="00A00BFB">
        <w:rPr>
          <w:rFonts w:ascii="Times New Roman" w:hAnsi="Times New Roman" w:cs="Times New Roman"/>
          <w:b/>
          <w:bCs/>
          <w:color w:val="auto"/>
          <w:sz w:val="22"/>
          <w:szCs w:val="22"/>
        </w:rPr>
        <w:fldChar w:fldCharType="end"/>
      </w:r>
      <w:r w:rsidRPr="00A00BFB">
        <w:rPr>
          <w:rFonts w:ascii="Times New Roman" w:hAnsi="Times New Roman" w:cs="Times New Roman"/>
          <w:b/>
          <w:bCs/>
          <w:color w:val="auto"/>
          <w:sz w:val="22"/>
          <w:szCs w:val="22"/>
        </w:rPr>
        <w:t>: The Balanced Scorecard of Assessing Arm Acquisition</w:t>
      </w:r>
    </w:p>
    <w:p w:rsidR="00053F78" w:rsidRDefault="00307144" w:rsidP="00BA1B2E">
      <w:pPr>
        <w:jc w:val="both"/>
        <w:rPr>
          <w:rFonts w:ascii="Times New Roman" w:hAnsi="Times New Roman" w:cs="Times New Roman"/>
          <w:sz w:val="24"/>
          <w:szCs w:val="24"/>
        </w:rPr>
      </w:pPr>
      <w:r w:rsidRPr="008D4CEF">
        <w:rPr>
          <w:rFonts w:ascii="Times New Roman" w:hAnsi="Times New Roman" w:cs="Times New Roman"/>
          <w:noProof/>
          <w:sz w:val="24"/>
          <w:szCs w:val="24"/>
        </w:rPr>
        <w:drawing>
          <wp:inline distT="0" distB="0" distL="0" distR="0">
            <wp:extent cx="5273040" cy="3657600"/>
            <wp:effectExtent l="0" t="0" r="381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3040" cy="3657600"/>
                    </a:xfrm>
                    <a:prstGeom prst="rect">
                      <a:avLst/>
                    </a:prstGeom>
                    <a:noFill/>
                    <a:ln>
                      <a:noFill/>
                    </a:ln>
                  </pic:spPr>
                </pic:pic>
              </a:graphicData>
            </a:graphic>
          </wp:inline>
        </w:drawing>
      </w:r>
    </w:p>
    <w:p w:rsidR="00A00BFB" w:rsidRDefault="00A00BFB" w:rsidP="00A00BFB">
      <w:pPr>
        <w:jc w:val="right"/>
        <w:rPr>
          <w:rFonts w:ascii="Times New Roman" w:hAnsi="Times New Roman" w:cs="Times New Roman"/>
          <w:sz w:val="24"/>
          <w:szCs w:val="24"/>
        </w:rPr>
      </w:pPr>
      <w:r>
        <w:rPr>
          <w:rFonts w:ascii="Times New Roman" w:hAnsi="Times New Roman" w:cs="Times New Roman"/>
          <w:sz w:val="24"/>
          <w:szCs w:val="24"/>
        </w:rPr>
        <w:t>(Developed by the Author)</w:t>
      </w:r>
    </w:p>
    <w:p w:rsidR="00DB56E9" w:rsidRPr="008D4CEF" w:rsidRDefault="00DB56E9" w:rsidP="0055616E">
      <w:pPr>
        <w:jc w:val="both"/>
        <w:rPr>
          <w:rFonts w:ascii="Times New Roman" w:hAnsi="Times New Roman" w:cs="Times New Roman"/>
          <w:sz w:val="24"/>
          <w:szCs w:val="24"/>
        </w:rPr>
      </w:pPr>
      <w:r w:rsidRPr="008D4CEF">
        <w:rPr>
          <w:rFonts w:ascii="Times New Roman" w:hAnsi="Times New Roman" w:cs="Times New Roman"/>
          <w:sz w:val="24"/>
          <w:szCs w:val="24"/>
        </w:rPr>
        <w:t xml:space="preserve">Due to the characteristics of </w:t>
      </w:r>
      <w:r w:rsidR="00F04E59">
        <w:rPr>
          <w:rFonts w:ascii="Times New Roman" w:hAnsi="Times New Roman" w:cs="Times New Roman"/>
          <w:sz w:val="24"/>
          <w:szCs w:val="24"/>
        </w:rPr>
        <w:t xml:space="preserve">the </w:t>
      </w:r>
      <w:r w:rsidRPr="008D4CEF">
        <w:rPr>
          <w:rFonts w:ascii="Times New Roman" w:hAnsi="Times New Roman" w:cs="Times New Roman"/>
          <w:sz w:val="24"/>
          <w:szCs w:val="24"/>
        </w:rPr>
        <w:t xml:space="preserve">IT industry and the core competence of </w:t>
      </w:r>
      <w:r w:rsidR="00F04E59">
        <w:rPr>
          <w:rFonts w:ascii="Times New Roman" w:hAnsi="Times New Roman" w:cs="Times New Roman"/>
          <w:sz w:val="24"/>
          <w:szCs w:val="24"/>
        </w:rPr>
        <w:t>Arm</w:t>
      </w:r>
      <w:r w:rsidRPr="008D4CEF">
        <w:rPr>
          <w:rFonts w:ascii="Times New Roman" w:hAnsi="Times New Roman" w:cs="Times New Roman"/>
          <w:sz w:val="24"/>
          <w:szCs w:val="24"/>
        </w:rPr>
        <w:t xml:space="preserve">, four perspectives, financial, employee, innovation, and customer, were considered to be </w:t>
      </w:r>
      <w:r w:rsidRPr="008D4CEF">
        <w:rPr>
          <w:rFonts w:ascii="Times New Roman" w:hAnsi="Times New Roman" w:cs="Times New Roman"/>
          <w:sz w:val="24"/>
          <w:szCs w:val="24"/>
        </w:rPr>
        <w:lastRenderedPageBreak/>
        <w:t>essential</w:t>
      </w:r>
      <w:r>
        <w:rPr>
          <w:rFonts w:ascii="Times New Roman" w:hAnsi="Times New Roman" w:cs="Times New Roman"/>
          <w:sz w:val="24"/>
          <w:szCs w:val="24"/>
        </w:rPr>
        <w:t>.</w:t>
      </w:r>
      <w:r w:rsidRPr="008D4CEF">
        <w:rPr>
          <w:rFonts w:ascii="Times New Roman" w:hAnsi="Times New Roman" w:cs="Times New Roman"/>
          <w:sz w:val="24"/>
          <w:szCs w:val="24"/>
        </w:rPr>
        <w:t xml:space="preserve"> Within each perspective, several critical success factors (CSFs) the and measurements were identified to assess the pre and post-acquisition performance. And since</w:t>
      </w:r>
      <w:r>
        <w:rPr>
          <w:rFonts w:ascii="Times New Roman" w:hAnsi="Times New Roman" w:cs="Times New Roman"/>
          <w:sz w:val="24"/>
          <w:szCs w:val="24"/>
        </w:rPr>
        <w:t xml:space="preserve"> Arm’s </w:t>
      </w:r>
      <w:r w:rsidRPr="008D4CEF">
        <w:rPr>
          <w:rFonts w:ascii="Times New Roman" w:hAnsi="Times New Roman" w:cs="Times New Roman"/>
          <w:sz w:val="24"/>
          <w:szCs w:val="24"/>
        </w:rPr>
        <w:t>strategic advantage derives from its innovation and R&amp;D capabilities, these CSFs and measurements should be able to reflect</w:t>
      </w:r>
      <w:r>
        <w:rPr>
          <w:rFonts w:ascii="Times New Roman" w:hAnsi="Times New Roman" w:cs="Times New Roman"/>
          <w:sz w:val="24"/>
          <w:szCs w:val="24"/>
        </w:rPr>
        <w:t xml:space="preserve"> Arm’s </w:t>
      </w:r>
      <w:r w:rsidRPr="008D4CEF">
        <w:rPr>
          <w:rFonts w:ascii="Times New Roman" w:hAnsi="Times New Roman" w:cs="Times New Roman"/>
          <w:sz w:val="24"/>
          <w:szCs w:val="24"/>
        </w:rPr>
        <w:t>commitment to innovation and R&amp;D.</w:t>
      </w:r>
    </w:p>
    <w:p w:rsidR="00C7516D" w:rsidRPr="008D4CEF" w:rsidRDefault="006437F3" w:rsidP="008D4CEF">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4.1 </w:t>
      </w:r>
      <w:r w:rsidR="00FB1CFB" w:rsidRPr="008D4CEF">
        <w:rPr>
          <w:rFonts w:ascii="Times New Roman" w:hAnsi="Times New Roman" w:cs="Times New Roman"/>
          <w:b/>
          <w:bCs/>
          <w:noProof/>
          <w:color w:val="auto"/>
          <w:sz w:val="32"/>
          <w:szCs w:val="32"/>
        </w:rPr>
        <w:t>Financial</w:t>
      </w:r>
      <w:r w:rsidR="008D4CEF" w:rsidRPr="008D4CEF">
        <w:rPr>
          <w:rFonts w:ascii="Times New Roman" w:hAnsi="Times New Roman" w:cs="Times New Roman"/>
          <w:b/>
          <w:bCs/>
          <w:noProof/>
          <w:color w:val="auto"/>
          <w:sz w:val="32"/>
          <w:szCs w:val="32"/>
        </w:rPr>
        <w:t xml:space="preserve"> </w:t>
      </w:r>
      <w:r w:rsidR="008D4CEF">
        <w:rPr>
          <w:rFonts w:ascii="Times New Roman" w:hAnsi="Times New Roman" w:cs="Times New Roman"/>
          <w:b/>
          <w:bCs/>
          <w:noProof/>
          <w:color w:val="auto"/>
          <w:sz w:val="32"/>
          <w:szCs w:val="32"/>
        </w:rPr>
        <w:t>P</w:t>
      </w:r>
      <w:r w:rsidR="008D4CEF" w:rsidRPr="008D4CEF">
        <w:rPr>
          <w:rFonts w:ascii="Times New Roman" w:hAnsi="Times New Roman" w:cs="Times New Roman"/>
          <w:b/>
          <w:bCs/>
          <w:noProof/>
          <w:color w:val="auto"/>
          <w:sz w:val="32"/>
          <w:szCs w:val="32"/>
        </w:rPr>
        <w:t>erspective</w:t>
      </w:r>
    </w:p>
    <w:p w:rsidR="00895BE9" w:rsidRPr="008D4CEF" w:rsidRDefault="00BA1B2E">
      <w:pPr>
        <w:rPr>
          <w:rFonts w:ascii="Times New Roman" w:hAnsi="Times New Roman" w:cs="Times New Roman"/>
          <w:sz w:val="24"/>
          <w:szCs w:val="24"/>
        </w:rPr>
      </w:pPr>
      <w:r w:rsidRPr="008D4CEF">
        <w:rPr>
          <w:rFonts w:ascii="Times New Roman" w:hAnsi="Times New Roman" w:cs="Times New Roman"/>
          <w:sz w:val="24"/>
          <w:szCs w:val="24"/>
        </w:rPr>
        <w:t xml:space="preserve">When measuring </w:t>
      </w:r>
      <w:r w:rsidR="00F04E59">
        <w:rPr>
          <w:rFonts w:ascii="Times New Roman" w:hAnsi="Times New Roman" w:cs="Times New Roman"/>
          <w:sz w:val="24"/>
          <w:szCs w:val="24"/>
        </w:rPr>
        <w:t xml:space="preserve">the </w:t>
      </w:r>
      <w:r w:rsidRPr="008D4CEF">
        <w:rPr>
          <w:rFonts w:ascii="Times New Roman" w:hAnsi="Times New Roman" w:cs="Times New Roman"/>
          <w:sz w:val="24"/>
          <w:szCs w:val="24"/>
        </w:rPr>
        <w:t>financial factor of</w:t>
      </w:r>
      <w:r w:rsidR="00D539D5">
        <w:rPr>
          <w:rFonts w:ascii="Times New Roman" w:hAnsi="Times New Roman" w:cs="Times New Roman"/>
          <w:sz w:val="24"/>
          <w:szCs w:val="24"/>
        </w:rPr>
        <w:t xml:space="preserve"> Arm,</w:t>
      </w:r>
      <w:r w:rsidRPr="008D4CEF">
        <w:rPr>
          <w:rFonts w:ascii="Times New Roman" w:hAnsi="Times New Roman" w:cs="Times New Roman"/>
          <w:sz w:val="24"/>
          <w:szCs w:val="24"/>
        </w:rPr>
        <w:t xml:space="preserve"> </w:t>
      </w:r>
      <w:r w:rsidR="00895BE9" w:rsidRPr="008D4CEF">
        <w:rPr>
          <w:rFonts w:ascii="Times New Roman" w:hAnsi="Times New Roman" w:cs="Times New Roman"/>
          <w:sz w:val="24"/>
          <w:szCs w:val="24"/>
        </w:rPr>
        <w:t xml:space="preserve">variations in </w:t>
      </w:r>
      <w:r w:rsidRPr="008D4CEF">
        <w:rPr>
          <w:rFonts w:ascii="Times New Roman" w:hAnsi="Times New Roman" w:cs="Times New Roman"/>
          <w:sz w:val="24"/>
          <w:szCs w:val="24"/>
        </w:rPr>
        <w:t>technology licensing revenue, technology royalty revenue, software and services revenue, and R&amp;D expenditure</w:t>
      </w:r>
      <w:r w:rsidR="00895BE9" w:rsidRPr="008D4CEF">
        <w:rPr>
          <w:rFonts w:ascii="Times New Roman" w:hAnsi="Times New Roman" w:cs="Times New Roman"/>
          <w:sz w:val="24"/>
          <w:szCs w:val="24"/>
        </w:rPr>
        <w:t xml:space="preserve"> can effectively demonstrate</w:t>
      </w:r>
      <w:r w:rsidR="00D539D5">
        <w:rPr>
          <w:rFonts w:ascii="Times New Roman" w:hAnsi="Times New Roman" w:cs="Times New Roman"/>
          <w:sz w:val="24"/>
          <w:szCs w:val="24"/>
        </w:rPr>
        <w:t xml:space="preserve"> Arm’s</w:t>
      </w:r>
      <w:r w:rsidR="00317B8A">
        <w:rPr>
          <w:rFonts w:ascii="Times New Roman" w:hAnsi="Times New Roman" w:cs="Times New Roman"/>
          <w:sz w:val="24"/>
          <w:szCs w:val="24"/>
        </w:rPr>
        <w:t xml:space="preserve"> </w:t>
      </w:r>
      <w:r w:rsidR="00895BE9" w:rsidRPr="008D4CEF">
        <w:rPr>
          <w:rFonts w:ascii="Times New Roman" w:hAnsi="Times New Roman" w:cs="Times New Roman"/>
          <w:sz w:val="24"/>
          <w:szCs w:val="24"/>
        </w:rPr>
        <w:t>strategic competence.</w:t>
      </w:r>
    </w:p>
    <w:p w:rsidR="00895BE9" w:rsidRDefault="00317B8A" w:rsidP="00317B8A">
      <w:pPr>
        <w:pStyle w:val="a5"/>
        <w:rPr>
          <w:rFonts w:ascii="Times New Roman" w:hAnsi="Times New Roman" w:cs="Times New Roman"/>
          <w:b/>
          <w:bCs/>
          <w:color w:val="auto"/>
          <w:sz w:val="22"/>
          <w:szCs w:val="22"/>
        </w:rPr>
      </w:pPr>
      <w:r w:rsidRPr="00FC4ACF">
        <w:rPr>
          <w:rFonts w:ascii="Times New Roman" w:hAnsi="Times New Roman" w:cs="Times New Roman"/>
          <w:b/>
          <w:bCs/>
          <w:color w:val="auto"/>
          <w:sz w:val="22"/>
          <w:szCs w:val="22"/>
        </w:rPr>
        <w:t xml:space="preserve">Table </w:t>
      </w:r>
      <w:r w:rsidRPr="00FC4ACF">
        <w:rPr>
          <w:rFonts w:ascii="Times New Roman" w:hAnsi="Times New Roman" w:cs="Times New Roman"/>
          <w:b/>
          <w:bCs/>
          <w:color w:val="auto"/>
          <w:sz w:val="22"/>
          <w:szCs w:val="22"/>
        </w:rPr>
        <w:fldChar w:fldCharType="begin"/>
      </w:r>
      <w:r w:rsidRPr="00FC4ACF">
        <w:rPr>
          <w:rFonts w:ascii="Times New Roman" w:hAnsi="Times New Roman" w:cs="Times New Roman"/>
          <w:b/>
          <w:bCs/>
          <w:color w:val="auto"/>
          <w:sz w:val="22"/>
          <w:szCs w:val="22"/>
        </w:rPr>
        <w:instrText xml:space="preserve"> SEQ Table \* ARABIC </w:instrText>
      </w:r>
      <w:r w:rsidRPr="00FC4ACF">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2</w:t>
      </w:r>
      <w:r w:rsidRPr="00FC4ACF">
        <w:rPr>
          <w:rFonts w:ascii="Times New Roman" w:hAnsi="Times New Roman" w:cs="Times New Roman"/>
          <w:b/>
          <w:bCs/>
          <w:color w:val="auto"/>
          <w:sz w:val="22"/>
          <w:szCs w:val="22"/>
        </w:rPr>
        <w:fldChar w:fldCharType="end"/>
      </w:r>
      <w:r w:rsidRPr="00FC4ACF">
        <w:rPr>
          <w:rFonts w:ascii="Times New Roman" w:hAnsi="Times New Roman" w:cs="Times New Roman"/>
          <w:b/>
          <w:bCs/>
          <w:color w:val="auto"/>
          <w:sz w:val="22"/>
          <w:szCs w:val="22"/>
        </w:rPr>
        <w:t xml:space="preserve">: </w:t>
      </w:r>
      <w:bookmarkStart w:id="5" w:name="_Hlk16000256"/>
      <w:r w:rsidRPr="00FC4ACF">
        <w:rPr>
          <w:rFonts w:ascii="Times New Roman" w:hAnsi="Times New Roman" w:cs="Times New Roman"/>
          <w:b/>
          <w:bCs/>
          <w:color w:val="auto"/>
          <w:sz w:val="22"/>
          <w:szCs w:val="22"/>
        </w:rPr>
        <w:t xml:space="preserve">Financial Perspective of </w:t>
      </w:r>
      <w:r w:rsidR="00FC4ACF" w:rsidRPr="00FC4ACF">
        <w:rPr>
          <w:rFonts w:ascii="Times New Roman" w:hAnsi="Times New Roman" w:cs="Times New Roman"/>
          <w:b/>
          <w:bCs/>
          <w:color w:val="auto"/>
          <w:sz w:val="22"/>
          <w:szCs w:val="22"/>
        </w:rPr>
        <w:t>Arm (2015-2018)</w:t>
      </w:r>
      <w:bookmarkEnd w:id="5"/>
    </w:p>
    <w:p w:rsidR="00413B62" w:rsidRPr="00413B62" w:rsidRDefault="00413B62" w:rsidP="00413B62">
      <w:r>
        <w:rPr>
          <w:noProof/>
        </w:rPr>
        <w:drawing>
          <wp:inline distT="0" distB="0" distL="0" distR="0">
            <wp:extent cx="5010150" cy="2299840"/>
            <wp:effectExtent l="0" t="0" r="0" b="571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20520" cy="2304600"/>
                    </a:xfrm>
                    <a:prstGeom prst="rect">
                      <a:avLst/>
                    </a:prstGeom>
                    <a:noFill/>
                    <a:ln>
                      <a:noFill/>
                    </a:ln>
                  </pic:spPr>
                </pic:pic>
              </a:graphicData>
            </a:graphic>
          </wp:inline>
        </w:drawing>
      </w:r>
    </w:p>
    <w:p w:rsidR="00BA1B2E" w:rsidRDefault="00895BE9" w:rsidP="00FC4ACF">
      <w:pPr>
        <w:jc w:val="right"/>
        <w:rPr>
          <w:rFonts w:ascii="Times New Roman" w:hAnsi="Times New Roman" w:cs="Times New Roman"/>
          <w:sz w:val="24"/>
          <w:szCs w:val="24"/>
        </w:rPr>
      </w:pPr>
      <w:r w:rsidRPr="00FC4ACF">
        <w:rPr>
          <w:rFonts w:ascii="Times New Roman" w:hAnsi="Times New Roman" w:cs="Times New Roman"/>
          <w:sz w:val="24"/>
          <w:szCs w:val="24"/>
        </w:rPr>
        <w:t xml:space="preserve"> </w:t>
      </w:r>
      <w:r w:rsidR="00BA1B2E" w:rsidRPr="00FC4ACF">
        <w:rPr>
          <w:rFonts w:ascii="Times New Roman" w:hAnsi="Times New Roman" w:cs="Times New Roman"/>
          <w:sz w:val="24"/>
          <w:szCs w:val="24"/>
        </w:rPr>
        <w:t xml:space="preserve"> </w:t>
      </w:r>
      <w:r w:rsidR="00FC4ACF" w:rsidRPr="00FC4ACF">
        <w:rPr>
          <w:rFonts w:ascii="Times New Roman" w:hAnsi="Times New Roman" w:cs="Times New Roman"/>
          <w:sz w:val="24"/>
          <w:szCs w:val="24"/>
        </w:rPr>
        <w:t>(</w:t>
      </w:r>
      <w:r w:rsidRPr="00FC4ACF">
        <w:rPr>
          <w:rFonts w:ascii="Times New Roman" w:hAnsi="Times New Roman" w:cs="Times New Roman"/>
          <w:sz w:val="24"/>
          <w:szCs w:val="24"/>
        </w:rPr>
        <w:t xml:space="preserve">Source: </w:t>
      </w:r>
      <w:r w:rsidRPr="00FC4ACF">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Pr="00FC4ACF">
        <w:rPr>
          <w:rFonts w:ascii="Times New Roman" w:hAnsi="Times New Roman" w:cs="Times New Roman"/>
          <w:sz w:val="24"/>
          <w:szCs w:val="24"/>
        </w:rPr>
        <w:fldChar w:fldCharType="separate"/>
      </w:r>
      <w:r w:rsidR="00C2654C" w:rsidRPr="00FC4ACF">
        <w:rPr>
          <w:rFonts w:ascii="Times New Roman" w:hAnsi="Times New Roman" w:cs="Times New Roman"/>
          <w:noProof/>
          <w:sz w:val="24"/>
          <w:szCs w:val="24"/>
        </w:rPr>
        <w:t>Arm</w:t>
      </w:r>
      <w:r w:rsidRPr="00FC4ACF">
        <w:rPr>
          <w:rFonts w:ascii="Times New Roman" w:hAnsi="Times New Roman" w:cs="Times New Roman"/>
          <w:noProof/>
          <w:sz w:val="24"/>
          <w:szCs w:val="24"/>
        </w:rPr>
        <w:t>, 2019)</w:t>
      </w:r>
      <w:r w:rsidRPr="00FC4ACF">
        <w:rPr>
          <w:rFonts w:ascii="Times New Roman" w:hAnsi="Times New Roman" w:cs="Times New Roman"/>
          <w:sz w:val="24"/>
          <w:szCs w:val="24"/>
        </w:rPr>
        <w:fldChar w:fldCharType="end"/>
      </w:r>
    </w:p>
    <w:p w:rsidR="00FC4ACF" w:rsidRPr="00FC4ACF" w:rsidRDefault="00FC4ACF" w:rsidP="00FC4ACF">
      <w:pPr>
        <w:pStyle w:val="a5"/>
        <w:rPr>
          <w:rFonts w:ascii="Times New Roman" w:hAnsi="Times New Roman" w:cs="Times New Roman"/>
          <w:b/>
          <w:bCs/>
          <w:color w:val="auto"/>
          <w:sz w:val="22"/>
          <w:szCs w:val="22"/>
        </w:rPr>
      </w:pPr>
      <w:r w:rsidRPr="00FC4ACF">
        <w:rPr>
          <w:rFonts w:ascii="Times New Roman" w:hAnsi="Times New Roman" w:cs="Times New Roman"/>
          <w:b/>
          <w:bCs/>
          <w:color w:val="auto"/>
          <w:sz w:val="22"/>
          <w:szCs w:val="22"/>
        </w:rPr>
        <w:t xml:space="preserve">Figure </w:t>
      </w:r>
      <w:r w:rsidRPr="00FC4ACF">
        <w:rPr>
          <w:rFonts w:ascii="Times New Roman" w:hAnsi="Times New Roman" w:cs="Times New Roman"/>
          <w:b/>
          <w:bCs/>
          <w:color w:val="auto"/>
          <w:sz w:val="22"/>
          <w:szCs w:val="22"/>
        </w:rPr>
        <w:fldChar w:fldCharType="begin"/>
      </w:r>
      <w:r w:rsidRPr="00FC4ACF">
        <w:rPr>
          <w:rFonts w:ascii="Times New Roman" w:hAnsi="Times New Roman" w:cs="Times New Roman"/>
          <w:b/>
          <w:bCs/>
          <w:color w:val="auto"/>
          <w:sz w:val="22"/>
          <w:szCs w:val="22"/>
        </w:rPr>
        <w:instrText xml:space="preserve"> SEQ Figure \* ARABIC </w:instrText>
      </w:r>
      <w:r w:rsidRPr="00FC4ACF">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8</w:t>
      </w:r>
      <w:r w:rsidRPr="00FC4ACF">
        <w:rPr>
          <w:rFonts w:ascii="Times New Roman" w:hAnsi="Times New Roman" w:cs="Times New Roman"/>
          <w:b/>
          <w:bCs/>
          <w:color w:val="auto"/>
          <w:sz w:val="22"/>
          <w:szCs w:val="22"/>
        </w:rPr>
        <w:fldChar w:fldCharType="end"/>
      </w:r>
      <w:r w:rsidRPr="00FC4ACF">
        <w:rPr>
          <w:rFonts w:ascii="Times New Roman" w:hAnsi="Times New Roman" w:cs="Times New Roman"/>
          <w:b/>
          <w:bCs/>
          <w:color w:val="auto"/>
          <w:sz w:val="22"/>
          <w:szCs w:val="22"/>
        </w:rPr>
        <w:t xml:space="preserve">: </w:t>
      </w:r>
      <w:bookmarkStart w:id="6" w:name="_Hlk16000316"/>
      <w:r w:rsidRPr="00FC4ACF">
        <w:rPr>
          <w:rFonts w:ascii="Times New Roman" w:hAnsi="Times New Roman" w:cs="Times New Roman"/>
          <w:b/>
          <w:bCs/>
          <w:color w:val="auto"/>
          <w:sz w:val="22"/>
          <w:szCs w:val="22"/>
        </w:rPr>
        <w:t>Key Measures of the Financial Perspective of Arm</w:t>
      </w:r>
      <w:bookmarkEnd w:id="6"/>
    </w:p>
    <w:p w:rsidR="00BA1B2E" w:rsidRPr="008D4CEF" w:rsidRDefault="008D4CEF">
      <w:pPr>
        <w:rPr>
          <w:rFonts w:ascii="Times New Roman" w:hAnsi="Times New Roman" w:cs="Times New Roman"/>
        </w:rPr>
      </w:pPr>
      <w:r>
        <w:rPr>
          <w:rFonts w:ascii="Times New Roman" w:hAnsi="Times New Roman" w:cs="Times New Roman"/>
          <w:noProof/>
        </w:rPr>
        <w:drawing>
          <wp:inline distT="0" distB="0" distL="0" distR="0">
            <wp:extent cx="5274310" cy="3076575"/>
            <wp:effectExtent l="0" t="0" r="2540" b="9525"/>
            <wp:docPr id="22"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BA1B2E" w:rsidRPr="00C85A13" w:rsidRDefault="00C85A13" w:rsidP="00C85A13">
      <w:pPr>
        <w:jc w:val="right"/>
        <w:rPr>
          <w:rFonts w:ascii="Times New Roman" w:hAnsi="Times New Roman" w:cs="Times New Roman"/>
          <w:sz w:val="24"/>
          <w:szCs w:val="24"/>
        </w:rPr>
      </w:pPr>
      <w:r w:rsidRPr="00FC4ACF">
        <w:rPr>
          <w:rFonts w:ascii="Times New Roman" w:hAnsi="Times New Roman" w:cs="Times New Roman"/>
          <w:sz w:val="24"/>
          <w:szCs w:val="24"/>
        </w:rPr>
        <w:t xml:space="preserve">  (Source: </w:t>
      </w:r>
      <w:r w:rsidRPr="00FC4ACF">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Pr="00FC4ACF">
        <w:rPr>
          <w:rFonts w:ascii="Times New Roman" w:hAnsi="Times New Roman" w:cs="Times New Roman"/>
          <w:sz w:val="24"/>
          <w:szCs w:val="24"/>
        </w:rPr>
        <w:fldChar w:fldCharType="separate"/>
      </w:r>
      <w:r w:rsidRPr="00FC4ACF">
        <w:rPr>
          <w:rFonts w:ascii="Times New Roman" w:hAnsi="Times New Roman" w:cs="Times New Roman"/>
          <w:noProof/>
          <w:sz w:val="24"/>
          <w:szCs w:val="24"/>
        </w:rPr>
        <w:t>Arm, 2019)</w:t>
      </w:r>
      <w:r w:rsidRPr="00FC4ACF">
        <w:rPr>
          <w:rFonts w:ascii="Times New Roman" w:hAnsi="Times New Roman" w:cs="Times New Roman"/>
          <w:sz w:val="24"/>
          <w:szCs w:val="24"/>
        </w:rPr>
        <w:fldChar w:fldCharType="end"/>
      </w:r>
    </w:p>
    <w:p w:rsidR="00BA1B2E" w:rsidRPr="0044657E" w:rsidRDefault="002408E4" w:rsidP="0044657E">
      <w:pPr>
        <w:jc w:val="both"/>
        <w:rPr>
          <w:rFonts w:ascii="Times New Roman" w:hAnsi="Times New Roman" w:cs="Times New Roman"/>
          <w:sz w:val="24"/>
          <w:szCs w:val="24"/>
        </w:rPr>
      </w:pPr>
      <w:r>
        <w:rPr>
          <w:rFonts w:ascii="Times New Roman" w:hAnsi="Times New Roman" w:cs="Times New Roman"/>
          <w:sz w:val="24"/>
          <w:szCs w:val="24"/>
        </w:rPr>
        <w:lastRenderedPageBreak/>
        <w:t>Significant increase of t</w:t>
      </w:r>
      <w:r w:rsidRPr="002408E4">
        <w:rPr>
          <w:rFonts w:ascii="Times New Roman" w:hAnsi="Times New Roman" w:cs="Times New Roman"/>
          <w:sz w:val="24"/>
          <w:szCs w:val="24"/>
        </w:rPr>
        <w:t xml:space="preserve">he </w:t>
      </w:r>
      <w:r>
        <w:rPr>
          <w:rFonts w:ascii="Times New Roman" w:hAnsi="Times New Roman" w:cs="Times New Roman"/>
          <w:sz w:val="24"/>
          <w:szCs w:val="24"/>
        </w:rPr>
        <w:t xml:space="preserve">total </w:t>
      </w:r>
      <w:r w:rsidRPr="002408E4">
        <w:rPr>
          <w:rFonts w:ascii="Times New Roman" w:hAnsi="Times New Roman" w:cs="Times New Roman"/>
          <w:sz w:val="24"/>
          <w:szCs w:val="24"/>
        </w:rPr>
        <w:t xml:space="preserve">revenue </w:t>
      </w:r>
      <w:r>
        <w:rPr>
          <w:rFonts w:ascii="Times New Roman" w:hAnsi="Times New Roman" w:cs="Times New Roman"/>
          <w:sz w:val="24"/>
          <w:szCs w:val="24"/>
        </w:rPr>
        <w:t xml:space="preserve">and revenue of each business section </w:t>
      </w:r>
      <w:r w:rsidRPr="002408E4">
        <w:rPr>
          <w:rFonts w:ascii="Times New Roman" w:hAnsi="Times New Roman" w:cs="Times New Roman"/>
          <w:sz w:val="24"/>
          <w:szCs w:val="24"/>
        </w:rPr>
        <w:t>of</w:t>
      </w:r>
      <w:r w:rsidR="00122C66">
        <w:rPr>
          <w:rFonts w:ascii="Times New Roman" w:hAnsi="Times New Roman" w:cs="Times New Roman"/>
          <w:sz w:val="24"/>
          <w:szCs w:val="24"/>
        </w:rPr>
        <w:t xml:space="preserve"> Arm </w:t>
      </w:r>
      <w:r w:rsidRPr="002408E4">
        <w:rPr>
          <w:rFonts w:ascii="Times New Roman" w:hAnsi="Times New Roman" w:cs="Times New Roman"/>
          <w:sz w:val="24"/>
          <w:szCs w:val="24"/>
        </w:rPr>
        <w:t>ha</w:t>
      </w:r>
      <w:r>
        <w:rPr>
          <w:rFonts w:ascii="Times New Roman" w:hAnsi="Times New Roman" w:cs="Times New Roman"/>
          <w:sz w:val="24"/>
          <w:szCs w:val="24"/>
        </w:rPr>
        <w:t>ve</w:t>
      </w:r>
      <w:r w:rsidRPr="002408E4">
        <w:rPr>
          <w:rFonts w:ascii="Times New Roman" w:hAnsi="Times New Roman" w:cs="Times New Roman"/>
          <w:sz w:val="24"/>
          <w:szCs w:val="24"/>
        </w:rPr>
        <w:t xml:space="preserve"> </w:t>
      </w:r>
      <w:r>
        <w:rPr>
          <w:rFonts w:ascii="Times New Roman" w:hAnsi="Times New Roman" w:cs="Times New Roman"/>
          <w:sz w:val="24"/>
          <w:szCs w:val="24"/>
        </w:rPr>
        <w:t xml:space="preserve">been achieved since the acquisition, especially </w:t>
      </w:r>
      <w:r w:rsidR="0099303E">
        <w:rPr>
          <w:rFonts w:ascii="Times New Roman" w:hAnsi="Times New Roman" w:cs="Times New Roman"/>
          <w:sz w:val="24"/>
          <w:szCs w:val="24"/>
        </w:rPr>
        <w:t>the software and services revenue, which can be seen as the indicator that</w:t>
      </w:r>
      <w:r w:rsidR="00122C66">
        <w:rPr>
          <w:rFonts w:ascii="Times New Roman" w:hAnsi="Times New Roman" w:cs="Times New Roman"/>
          <w:sz w:val="24"/>
          <w:szCs w:val="24"/>
        </w:rPr>
        <w:t xml:space="preserve"> Arm </w:t>
      </w:r>
      <w:r w:rsidR="0099303E">
        <w:rPr>
          <w:rFonts w:ascii="Times New Roman" w:hAnsi="Times New Roman" w:cs="Times New Roman"/>
          <w:sz w:val="24"/>
          <w:szCs w:val="24"/>
        </w:rPr>
        <w:t xml:space="preserve">has been effectively expanding its business portfolio </w:t>
      </w:r>
      <w:r w:rsidR="00430E7B">
        <w:rPr>
          <w:rFonts w:ascii="Times New Roman" w:hAnsi="Times New Roman" w:cs="Times New Roman"/>
          <w:sz w:val="24"/>
          <w:szCs w:val="24"/>
        </w:rPr>
        <w:t>in</w:t>
      </w:r>
      <w:r w:rsidR="00CE4CD8">
        <w:rPr>
          <w:rFonts w:ascii="Times New Roman" w:hAnsi="Times New Roman" w:cs="Times New Roman"/>
          <w:sz w:val="24"/>
          <w:szCs w:val="24"/>
        </w:rPr>
        <w:t>to</w:t>
      </w:r>
      <w:r w:rsidR="00430E7B">
        <w:rPr>
          <w:rFonts w:ascii="Times New Roman" w:hAnsi="Times New Roman" w:cs="Times New Roman"/>
          <w:sz w:val="24"/>
          <w:szCs w:val="24"/>
        </w:rPr>
        <w:t xml:space="preserve"> IoT and AI </w:t>
      </w:r>
      <w:r w:rsidR="00CE4CD8">
        <w:rPr>
          <w:rFonts w:ascii="Times New Roman" w:hAnsi="Times New Roman" w:cs="Times New Roman"/>
          <w:sz w:val="24"/>
          <w:szCs w:val="24"/>
        </w:rPr>
        <w:t xml:space="preserve">markets </w:t>
      </w:r>
      <w:r w:rsidR="0099303E">
        <w:rPr>
          <w:rFonts w:ascii="Times New Roman" w:hAnsi="Times New Roman" w:cs="Times New Roman"/>
          <w:sz w:val="24"/>
          <w:szCs w:val="24"/>
        </w:rPr>
        <w:t>with the strong support from SoftBank</w:t>
      </w:r>
      <w:r w:rsidRPr="002408E4">
        <w:rPr>
          <w:rFonts w:ascii="Times New Roman" w:hAnsi="Times New Roman" w:cs="Times New Roman"/>
          <w:sz w:val="24"/>
          <w:szCs w:val="24"/>
        </w:rPr>
        <w:t>.</w:t>
      </w:r>
      <w:r w:rsidR="0099303E">
        <w:rPr>
          <w:rFonts w:ascii="Times New Roman" w:hAnsi="Times New Roman" w:cs="Times New Roman"/>
          <w:sz w:val="24"/>
          <w:szCs w:val="24"/>
        </w:rPr>
        <w:t xml:space="preserve"> A more prominent change is the dramatic increase in terms of R&amp;D investment. The R&amp;D expenditure has been more than doubled</w:t>
      </w:r>
      <w:r w:rsidR="0055707C">
        <w:rPr>
          <w:rFonts w:ascii="Times New Roman" w:hAnsi="Times New Roman" w:cs="Times New Roman"/>
          <w:sz w:val="24"/>
          <w:szCs w:val="24"/>
        </w:rPr>
        <w:t xml:space="preserve"> from 2015 to 2018</w:t>
      </w:r>
      <w:r w:rsidR="0099303E">
        <w:rPr>
          <w:rFonts w:ascii="Times New Roman" w:hAnsi="Times New Roman" w:cs="Times New Roman"/>
          <w:sz w:val="24"/>
          <w:szCs w:val="24"/>
        </w:rPr>
        <w:t xml:space="preserve">, reflecting the high confidence of SoftBank </w:t>
      </w:r>
      <w:r w:rsidR="0055707C">
        <w:rPr>
          <w:rFonts w:ascii="Times New Roman" w:hAnsi="Times New Roman" w:cs="Times New Roman"/>
          <w:sz w:val="24"/>
          <w:szCs w:val="24"/>
        </w:rPr>
        <w:t>in</w:t>
      </w:r>
      <w:r w:rsidR="0099303E">
        <w:rPr>
          <w:rFonts w:ascii="Times New Roman" w:hAnsi="Times New Roman" w:cs="Times New Roman"/>
          <w:sz w:val="24"/>
          <w:szCs w:val="24"/>
        </w:rPr>
        <w:t xml:space="preserve"> the </w:t>
      </w:r>
      <w:r w:rsidR="0055707C">
        <w:rPr>
          <w:rFonts w:ascii="Times New Roman" w:hAnsi="Times New Roman" w:cs="Times New Roman"/>
          <w:sz w:val="24"/>
          <w:szCs w:val="24"/>
        </w:rPr>
        <w:t xml:space="preserve">technological </w:t>
      </w:r>
      <w:r w:rsidR="0099303E">
        <w:rPr>
          <w:rFonts w:ascii="Times New Roman" w:hAnsi="Times New Roman" w:cs="Times New Roman"/>
          <w:sz w:val="24"/>
          <w:szCs w:val="24"/>
        </w:rPr>
        <w:t>development of</w:t>
      </w:r>
      <w:r w:rsidR="00122C66">
        <w:rPr>
          <w:rFonts w:ascii="Times New Roman" w:hAnsi="Times New Roman" w:cs="Times New Roman"/>
          <w:sz w:val="24"/>
          <w:szCs w:val="24"/>
        </w:rPr>
        <w:t xml:space="preserve"> Arm </w:t>
      </w:r>
      <w:r w:rsidR="0099303E">
        <w:rPr>
          <w:rFonts w:ascii="Times New Roman" w:hAnsi="Times New Roman" w:cs="Times New Roman"/>
          <w:sz w:val="24"/>
          <w:szCs w:val="24"/>
        </w:rPr>
        <w:t>but also</w:t>
      </w:r>
      <w:r w:rsidR="00D539D5">
        <w:rPr>
          <w:rFonts w:ascii="Times New Roman" w:hAnsi="Times New Roman" w:cs="Times New Roman"/>
          <w:sz w:val="24"/>
          <w:szCs w:val="24"/>
        </w:rPr>
        <w:t xml:space="preserve"> </w:t>
      </w:r>
      <w:r w:rsidR="0055707C">
        <w:rPr>
          <w:rFonts w:ascii="Times New Roman" w:hAnsi="Times New Roman" w:cs="Times New Roman"/>
          <w:sz w:val="24"/>
          <w:szCs w:val="24"/>
        </w:rPr>
        <w:t>the</w:t>
      </w:r>
      <w:r w:rsidR="00FC4ACF">
        <w:rPr>
          <w:rFonts w:ascii="Times New Roman" w:hAnsi="Times New Roman" w:cs="Times New Roman"/>
          <w:sz w:val="24"/>
          <w:szCs w:val="24"/>
        </w:rPr>
        <w:t xml:space="preserve"> </w:t>
      </w:r>
      <w:r w:rsidR="0099303E">
        <w:rPr>
          <w:rFonts w:ascii="Times New Roman" w:hAnsi="Times New Roman" w:cs="Times New Roman"/>
          <w:sz w:val="24"/>
          <w:szCs w:val="24"/>
        </w:rPr>
        <w:t>strong commitment to strengthen</w:t>
      </w:r>
      <w:r w:rsidR="00EC7259">
        <w:rPr>
          <w:rFonts w:ascii="Times New Roman" w:hAnsi="Times New Roman" w:cs="Times New Roman"/>
          <w:sz w:val="24"/>
          <w:szCs w:val="24"/>
        </w:rPr>
        <w:t>ing</w:t>
      </w:r>
      <w:r w:rsidR="0099303E">
        <w:rPr>
          <w:rFonts w:ascii="Times New Roman" w:hAnsi="Times New Roman" w:cs="Times New Roman"/>
          <w:sz w:val="24"/>
          <w:szCs w:val="24"/>
        </w:rPr>
        <w:t xml:space="preserve"> </w:t>
      </w:r>
      <w:r w:rsidR="0055707C">
        <w:rPr>
          <w:rFonts w:ascii="Times New Roman" w:hAnsi="Times New Roman" w:cs="Times New Roman"/>
          <w:sz w:val="24"/>
          <w:szCs w:val="24"/>
        </w:rPr>
        <w:t>Arm’s</w:t>
      </w:r>
      <w:r w:rsidR="0099303E">
        <w:rPr>
          <w:rFonts w:ascii="Times New Roman" w:hAnsi="Times New Roman" w:cs="Times New Roman"/>
          <w:sz w:val="24"/>
          <w:szCs w:val="24"/>
        </w:rPr>
        <w:t xml:space="preserve"> competitive advantage. </w:t>
      </w:r>
      <w:r w:rsidR="00E27045">
        <w:rPr>
          <w:rFonts w:ascii="Times New Roman" w:hAnsi="Times New Roman" w:cs="Times New Roman"/>
          <w:sz w:val="24"/>
          <w:szCs w:val="24"/>
        </w:rPr>
        <w:t>Another significant trend is the increasing importance of the royalty revenue in</w:t>
      </w:r>
      <w:r w:rsidR="00D539D5">
        <w:rPr>
          <w:rFonts w:ascii="Times New Roman" w:hAnsi="Times New Roman" w:cs="Times New Roman"/>
          <w:sz w:val="24"/>
          <w:szCs w:val="24"/>
        </w:rPr>
        <w:t xml:space="preserve"> Arm’s</w:t>
      </w:r>
      <w:r w:rsidR="00FC4ACF">
        <w:rPr>
          <w:rFonts w:ascii="Times New Roman" w:hAnsi="Times New Roman" w:cs="Times New Roman"/>
          <w:sz w:val="24"/>
          <w:szCs w:val="24"/>
        </w:rPr>
        <w:t xml:space="preserve"> </w:t>
      </w:r>
      <w:r w:rsidR="00E27045">
        <w:rPr>
          <w:rFonts w:ascii="Times New Roman" w:hAnsi="Times New Roman" w:cs="Times New Roman"/>
          <w:sz w:val="24"/>
          <w:szCs w:val="24"/>
        </w:rPr>
        <w:t xml:space="preserve">financial performance. In 2015, only 54.2% of the total revenue came from technology royalty, while such ratio rose to 60% in 2018, which might imply </w:t>
      </w:r>
      <w:r w:rsidR="0055707C">
        <w:rPr>
          <w:rFonts w:ascii="Times New Roman" w:hAnsi="Times New Roman" w:cs="Times New Roman"/>
          <w:sz w:val="24"/>
          <w:szCs w:val="24"/>
        </w:rPr>
        <w:t>a</w:t>
      </w:r>
      <w:r w:rsidR="00E27045">
        <w:rPr>
          <w:rFonts w:ascii="Times New Roman" w:hAnsi="Times New Roman" w:cs="Times New Roman"/>
          <w:sz w:val="24"/>
          <w:szCs w:val="24"/>
        </w:rPr>
        <w:t xml:space="preserve"> further confirmation of</w:t>
      </w:r>
      <w:r w:rsidR="00D539D5">
        <w:rPr>
          <w:rFonts w:ascii="Times New Roman" w:hAnsi="Times New Roman" w:cs="Times New Roman"/>
          <w:sz w:val="24"/>
          <w:szCs w:val="24"/>
        </w:rPr>
        <w:t xml:space="preserve"> Arm’s</w:t>
      </w:r>
      <w:r w:rsidR="00FC4ACF">
        <w:rPr>
          <w:rFonts w:ascii="Times New Roman" w:hAnsi="Times New Roman" w:cs="Times New Roman"/>
          <w:sz w:val="24"/>
          <w:szCs w:val="24"/>
        </w:rPr>
        <w:t xml:space="preserve"> </w:t>
      </w:r>
      <w:r w:rsidR="00E27045">
        <w:rPr>
          <w:rFonts w:ascii="Times New Roman" w:hAnsi="Times New Roman" w:cs="Times New Roman"/>
          <w:sz w:val="24"/>
          <w:szCs w:val="24"/>
        </w:rPr>
        <w:t>dominant and standard-ma</w:t>
      </w:r>
      <w:r w:rsidR="00F416CE">
        <w:rPr>
          <w:rFonts w:ascii="Times New Roman" w:hAnsi="Times New Roman" w:cs="Times New Roman"/>
          <w:sz w:val="24"/>
          <w:szCs w:val="24"/>
        </w:rPr>
        <w:t>ker</w:t>
      </w:r>
      <w:r w:rsidR="00E27045">
        <w:rPr>
          <w:rFonts w:ascii="Times New Roman" w:hAnsi="Times New Roman" w:cs="Times New Roman"/>
          <w:sz w:val="24"/>
          <w:szCs w:val="24"/>
        </w:rPr>
        <w:t xml:space="preserve"> position in the marketplace. </w:t>
      </w:r>
    </w:p>
    <w:p w:rsidR="00FB1CFB" w:rsidRPr="008D4CEF" w:rsidRDefault="006437F3" w:rsidP="008D4CEF">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4.2 </w:t>
      </w:r>
      <w:r w:rsidR="00FB1CFB" w:rsidRPr="008D4CEF">
        <w:rPr>
          <w:rFonts w:ascii="Times New Roman" w:hAnsi="Times New Roman" w:cs="Times New Roman"/>
          <w:b/>
          <w:bCs/>
          <w:noProof/>
          <w:color w:val="auto"/>
          <w:sz w:val="32"/>
          <w:szCs w:val="32"/>
        </w:rPr>
        <w:t>Employee</w:t>
      </w:r>
      <w:r w:rsidR="008D4CEF">
        <w:rPr>
          <w:rFonts w:ascii="Times New Roman" w:hAnsi="Times New Roman" w:cs="Times New Roman"/>
          <w:b/>
          <w:bCs/>
          <w:noProof/>
          <w:color w:val="auto"/>
          <w:sz w:val="32"/>
          <w:szCs w:val="32"/>
        </w:rPr>
        <w:t xml:space="preserve"> Perspective</w:t>
      </w:r>
    </w:p>
    <w:p w:rsidR="006F2856" w:rsidRPr="002408E4" w:rsidRDefault="00371B49" w:rsidP="002408E4">
      <w:pPr>
        <w:jc w:val="both"/>
        <w:rPr>
          <w:rFonts w:ascii="Times New Roman" w:hAnsi="Times New Roman" w:cs="Times New Roman"/>
          <w:sz w:val="24"/>
          <w:szCs w:val="24"/>
        </w:rPr>
      </w:pPr>
      <w:r w:rsidRPr="002408E4">
        <w:rPr>
          <w:rFonts w:ascii="Times New Roman" w:hAnsi="Times New Roman" w:cs="Times New Roman"/>
          <w:sz w:val="24"/>
          <w:szCs w:val="24"/>
        </w:rPr>
        <w:t xml:space="preserve">R&amp;D is the core business and the major source of </w:t>
      </w:r>
      <w:r w:rsidR="00EC7259">
        <w:rPr>
          <w:rFonts w:ascii="Times New Roman" w:hAnsi="Times New Roman" w:cs="Times New Roman"/>
          <w:sz w:val="24"/>
          <w:szCs w:val="24"/>
        </w:rPr>
        <w:t xml:space="preserve">the </w:t>
      </w:r>
      <w:r w:rsidRPr="002408E4">
        <w:rPr>
          <w:rFonts w:ascii="Times New Roman" w:hAnsi="Times New Roman" w:cs="Times New Roman"/>
          <w:sz w:val="24"/>
          <w:szCs w:val="24"/>
        </w:rPr>
        <w:t>strategic advantage of</w:t>
      </w:r>
      <w:r w:rsidR="00D539D5">
        <w:rPr>
          <w:rFonts w:ascii="Times New Roman" w:hAnsi="Times New Roman" w:cs="Times New Roman"/>
          <w:sz w:val="24"/>
          <w:szCs w:val="24"/>
        </w:rPr>
        <w:t xml:space="preserve"> Arm,</w:t>
      </w:r>
      <w:r w:rsidRPr="002408E4">
        <w:rPr>
          <w:rFonts w:ascii="Times New Roman" w:hAnsi="Times New Roman" w:cs="Times New Roman"/>
          <w:sz w:val="24"/>
          <w:szCs w:val="24"/>
        </w:rPr>
        <w:t xml:space="preserve"> thus</w:t>
      </w:r>
      <w:bookmarkStart w:id="7" w:name="_Hlk15820731"/>
      <w:r w:rsidRPr="002408E4">
        <w:rPr>
          <w:rFonts w:ascii="Times New Roman" w:hAnsi="Times New Roman" w:cs="Times New Roman"/>
          <w:sz w:val="24"/>
          <w:szCs w:val="24"/>
        </w:rPr>
        <w:t xml:space="preserve">, the headcounts of technical staff and the percentage of technical staff </w:t>
      </w:r>
      <w:bookmarkEnd w:id="7"/>
      <w:r w:rsidRPr="002408E4">
        <w:rPr>
          <w:rFonts w:ascii="Times New Roman" w:hAnsi="Times New Roman" w:cs="Times New Roman"/>
          <w:sz w:val="24"/>
          <w:szCs w:val="24"/>
        </w:rPr>
        <w:t xml:space="preserve">in </w:t>
      </w:r>
      <w:r w:rsidR="00EC7259">
        <w:rPr>
          <w:rFonts w:ascii="Times New Roman" w:hAnsi="Times New Roman" w:cs="Times New Roman"/>
          <w:sz w:val="24"/>
          <w:szCs w:val="24"/>
        </w:rPr>
        <w:t xml:space="preserve">the </w:t>
      </w:r>
      <w:r w:rsidRPr="002408E4">
        <w:rPr>
          <w:rFonts w:ascii="Times New Roman" w:hAnsi="Times New Roman" w:cs="Times New Roman"/>
          <w:sz w:val="24"/>
          <w:szCs w:val="24"/>
        </w:rPr>
        <w:t xml:space="preserve">total number of employees are both important </w:t>
      </w:r>
      <w:r w:rsidR="006F2856" w:rsidRPr="002408E4">
        <w:rPr>
          <w:rFonts w:ascii="Times New Roman" w:hAnsi="Times New Roman" w:cs="Times New Roman"/>
          <w:sz w:val="24"/>
          <w:szCs w:val="24"/>
        </w:rPr>
        <w:t>indices</w:t>
      </w:r>
      <w:r w:rsidRPr="002408E4">
        <w:rPr>
          <w:rFonts w:ascii="Times New Roman" w:hAnsi="Times New Roman" w:cs="Times New Roman"/>
          <w:sz w:val="24"/>
          <w:szCs w:val="24"/>
        </w:rPr>
        <w:t xml:space="preserve"> to </w:t>
      </w:r>
      <w:r w:rsidR="006F2856" w:rsidRPr="002408E4">
        <w:rPr>
          <w:rFonts w:ascii="Times New Roman" w:hAnsi="Times New Roman" w:cs="Times New Roman"/>
          <w:sz w:val="24"/>
          <w:szCs w:val="24"/>
        </w:rPr>
        <w:t>demonstrate</w:t>
      </w:r>
      <w:r w:rsidR="00D539D5">
        <w:rPr>
          <w:rFonts w:ascii="Times New Roman" w:hAnsi="Times New Roman" w:cs="Times New Roman"/>
          <w:sz w:val="24"/>
          <w:szCs w:val="24"/>
        </w:rPr>
        <w:t xml:space="preserve"> Arm’s</w:t>
      </w:r>
      <w:r w:rsidR="0044657E">
        <w:rPr>
          <w:rFonts w:ascii="Times New Roman" w:hAnsi="Times New Roman" w:cs="Times New Roman"/>
          <w:sz w:val="24"/>
          <w:szCs w:val="24"/>
        </w:rPr>
        <w:t xml:space="preserve"> </w:t>
      </w:r>
      <w:r w:rsidR="006F2856" w:rsidRPr="002408E4">
        <w:rPr>
          <w:rFonts w:ascii="Times New Roman" w:hAnsi="Times New Roman" w:cs="Times New Roman"/>
          <w:sz w:val="24"/>
          <w:szCs w:val="24"/>
        </w:rPr>
        <w:t>R&amp;D efforts.</w:t>
      </w:r>
    </w:p>
    <w:p w:rsidR="006F2856" w:rsidRDefault="0044657E" w:rsidP="0044657E">
      <w:pPr>
        <w:pStyle w:val="a5"/>
        <w:rPr>
          <w:rFonts w:ascii="Times New Roman" w:hAnsi="Times New Roman" w:cs="Times New Roman"/>
          <w:b/>
          <w:bCs/>
          <w:color w:val="auto"/>
          <w:sz w:val="22"/>
          <w:szCs w:val="22"/>
        </w:rPr>
      </w:pPr>
      <w:r w:rsidRPr="0044657E">
        <w:rPr>
          <w:rFonts w:ascii="Times New Roman" w:hAnsi="Times New Roman" w:cs="Times New Roman"/>
          <w:b/>
          <w:bCs/>
          <w:color w:val="auto"/>
          <w:sz w:val="22"/>
          <w:szCs w:val="22"/>
        </w:rPr>
        <w:t xml:space="preserve">Table </w:t>
      </w:r>
      <w:r w:rsidRPr="0044657E">
        <w:rPr>
          <w:rFonts w:ascii="Times New Roman" w:hAnsi="Times New Roman" w:cs="Times New Roman"/>
          <w:b/>
          <w:bCs/>
          <w:color w:val="auto"/>
          <w:sz w:val="22"/>
          <w:szCs w:val="22"/>
        </w:rPr>
        <w:fldChar w:fldCharType="begin"/>
      </w:r>
      <w:r w:rsidRPr="0044657E">
        <w:rPr>
          <w:rFonts w:ascii="Times New Roman" w:hAnsi="Times New Roman" w:cs="Times New Roman"/>
          <w:b/>
          <w:bCs/>
          <w:color w:val="auto"/>
          <w:sz w:val="22"/>
          <w:szCs w:val="22"/>
        </w:rPr>
        <w:instrText xml:space="preserve"> SEQ Table \* ARABIC </w:instrText>
      </w:r>
      <w:r w:rsidRPr="0044657E">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3</w:t>
      </w:r>
      <w:r w:rsidRPr="0044657E">
        <w:rPr>
          <w:rFonts w:ascii="Times New Roman" w:hAnsi="Times New Roman" w:cs="Times New Roman"/>
          <w:b/>
          <w:bCs/>
          <w:color w:val="auto"/>
          <w:sz w:val="22"/>
          <w:szCs w:val="22"/>
        </w:rPr>
        <w:fldChar w:fldCharType="end"/>
      </w:r>
      <w:r w:rsidRPr="0044657E">
        <w:rPr>
          <w:rFonts w:ascii="Times New Roman" w:hAnsi="Times New Roman" w:cs="Times New Roman"/>
          <w:b/>
          <w:bCs/>
          <w:color w:val="auto"/>
          <w:sz w:val="22"/>
          <w:szCs w:val="22"/>
        </w:rPr>
        <w:t xml:space="preserve">: </w:t>
      </w:r>
      <w:bookmarkStart w:id="8" w:name="_Hlk16000513"/>
      <w:r w:rsidRPr="0044657E">
        <w:rPr>
          <w:rFonts w:ascii="Times New Roman" w:hAnsi="Times New Roman" w:cs="Times New Roman"/>
          <w:b/>
          <w:bCs/>
          <w:color w:val="auto"/>
          <w:sz w:val="22"/>
          <w:szCs w:val="22"/>
        </w:rPr>
        <w:t>Employee Perspective of Arm (2015-2018)</w:t>
      </w:r>
      <w:bookmarkEnd w:id="8"/>
    </w:p>
    <w:p w:rsidR="00413B62" w:rsidRPr="00413B62" w:rsidRDefault="00413B62" w:rsidP="00413B62">
      <w:r>
        <w:rPr>
          <w:noProof/>
        </w:rPr>
        <w:drawing>
          <wp:inline distT="0" distB="0" distL="0" distR="0">
            <wp:extent cx="4978400" cy="194337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85305" cy="1946070"/>
                    </a:xfrm>
                    <a:prstGeom prst="rect">
                      <a:avLst/>
                    </a:prstGeom>
                    <a:noFill/>
                    <a:ln>
                      <a:noFill/>
                    </a:ln>
                  </pic:spPr>
                </pic:pic>
              </a:graphicData>
            </a:graphic>
          </wp:inline>
        </w:drawing>
      </w:r>
    </w:p>
    <w:p w:rsidR="002863AA" w:rsidRPr="0044657E" w:rsidRDefault="00371B49" w:rsidP="0044657E">
      <w:pPr>
        <w:jc w:val="right"/>
        <w:rPr>
          <w:rFonts w:ascii="Times New Roman" w:hAnsi="Times New Roman" w:cs="Times New Roman"/>
          <w:sz w:val="24"/>
          <w:szCs w:val="24"/>
        </w:rPr>
      </w:pPr>
      <w:r w:rsidRPr="0044657E">
        <w:rPr>
          <w:rFonts w:ascii="Times New Roman" w:hAnsi="Times New Roman" w:cs="Times New Roman"/>
          <w:sz w:val="24"/>
          <w:szCs w:val="24"/>
        </w:rPr>
        <w:t xml:space="preserve"> </w:t>
      </w:r>
      <w:r w:rsidR="002863AA" w:rsidRPr="0044657E">
        <w:rPr>
          <w:rFonts w:ascii="Times New Roman" w:hAnsi="Times New Roman" w:cs="Times New Roman"/>
          <w:sz w:val="24"/>
          <w:szCs w:val="24"/>
        </w:rPr>
        <w:t xml:space="preserve">  </w:t>
      </w:r>
      <w:r w:rsidR="0044657E" w:rsidRPr="0044657E">
        <w:rPr>
          <w:rFonts w:ascii="Times New Roman" w:hAnsi="Times New Roman" w:cs="Times New Roman"/>
          <w:sz w:val="24"/>
          <w:szCs w:val="24"/>
        </w:rPr>
        <w:t>(</w:t>
      </w:r>
      <w:r w:rsidR="002863AA" w:rsidRPr="0044657E">
        <w:rPr>
          <w:rFonts w:ascii="Times New Roman" w:hAnsi="Times New Roman" w:cs="Times New Roman"/>
          <w:sz w:val="24"/>
          <w:szCs w:val="24"/>
        </w:rPr>
        <w:t xml:space="preserve">Source: </w:t>
      </w:r>
      <w:r w:rsidR="002863AA" w:rsidRPr="0044657E">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002863AA" w:rsidRPr="0044657E">
        <w:rPr>
          <w:rFonts w:ascii="Times New Roman" w:hAnsi="Times New Roman" w:cs="Times New Roman"/>
          <w:sz w:val="24"/>
          <w:szCs w:val="24"/>
        </w:rPr>
        <w:fldChar w:fldCharType="separate"/>
      </w:r>
      <w:r w:rsidR="00C2654C" w:rsidRPr="0044657E">
        <w:rPr>
          <w:rFonts w:ascii="Times New Roman" w:hAnsi="Times New Roman" w:cs="Times New Roman"/>
          <w:noProof/>
          <w:sz w:val="24"/>
          <w:szCs w:val="24"/>
        </w:rPr>
        <w:t>Arm</w:t>
      </w:r>
      <w:r w:rsidR="002863AA" w:rsidRPr="0044657E">
        <w:rPr>
          <w:rFonts w:ascii="Times New Roman" w:hAnsi="Times New Roman" w:cs="Times New Roman"/>
          <w:noProof/>
          <w:sz w:val="24"/>
          <w:szCs w:val="24"/>
        </w:rPr>
        <w:t>, 2019)</w:t>
      </w:r>
      <w:r w:rsidR="002863AA" w:rsidRPr="0044657E">
        <w:rPr>
          <w:rFonts w:ascii="Times New Roman" w:hAnsi="Times New Roman" w:cs="Times New Roman"/>
          <w:sz w:val="24"/>
          <w:szCs w:val="24"/>
        </w:rPr>
        <w:fldChar w:fldCharType="end"/>
      </w:r>
    </w:p>
    <w:p w:rsidR="00371B49" w:rsidRPr="0044657E" w:rsidRDefault="0044657E" w:rsidP="0044657E">
      <w:pPr>
        <w:pStyle w:val="a5"/>
        <w:rPr>
          <w:rFonts w:ascii="Times New Roman" w:hAnsi="Times New Roman" w:cs="Times New Roman"/>
          <w:b/>
          <w:bCs/>
          <w:color w:val="auto"/>
          <w:sz w:val="22"/>
          <w:szCs w:val="22"/>
        </w:rPr>
      </w:pPr>
      <w:r w:rsidRPr="0044657E">
        <w:rPr>
          <w:rFonts w:ascii="Times New Roman" w:hAnsi="Times New Roman" w:cs="Times New Roman"/>
          <w:b/>
          <w:bCs/>
          <w:color w:val="auto"/>
          <w:sz w:val="22"/>
          <w:szCs w:val="22"/>
        </w:rPr>
        <w:t xml:space="preserve">Figure </w:t>
      </w:r>
      <w:r w:rsidRPr="0044657E">
        <w:rPr>
          <w:rFonts w:ascii="Times New Roman" w:hAnsi="Times New Roman" w:cs="Times New Roman"/>
          <w:b/>
          <w:bCs/>
          <w:color w:val="auto"/>
          <w:sz w:val="22"/>
          <w:szCs w:val="22"/>
        </w:rPr>
        <w:fldChar w:fldCharType="begin"/>
      </w:r>
      <w:r w:rsidRPr="0044657E">
        <w:rPr>
          <w:rFonts w:ascii="Times New Roman" w:hAnsi="Times New Roman" w:cs="Times New Roman"/>
          <w:b/>
          <w:bCs/>
          <w:color w:val="auto"/>
          <w:sz w:val="22"/>
          <w:szCs w:val="22"/>
        </w:rPr>
        <w:instrText xml:space="preserve"> SEQ Figure \* ARABIC </w:instrText>
      </w:r>
      <w:r w:rsidRPr="0044657E">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9</w:t>
      </w:r>
      <w:r w:rsidRPr="0044657E">
        <w:rPr>
          <w:rFonts w:ascii="Times New Roman" w:hAnsi="Times New Roman" w:cs="Times New Roman"/>
          <w:b/>
          <w:bCs/>
          <w:color w:val="auto"/>
          <w:sz w:val="22"/>
          <w:szCs w:val="22"/>
        </w:rPr>
        <w:fldChar w:fldCharType="end"/>
      </w:r>
      <w:r w:rsidRPr="0044657E">
        <w:rPr>
          <w:rFonts w:ascii="Times New Roman" w:hAnsi="Times New Roman" w:cs="Times New Roman"/>
          <w:b/>
          <w:bCs/>
          <w:color w:val="auto"/>
          <w:sz w:val="22"/>
          <w:szCs w:val="22"/>
        </w:rPr>
        <w:t xml:space="preserve">: Key Measures of the </w:t>
      </w:r>
      <w:r w:rsidR="00C65A68">
        <w:rPr>
          <w:rFonts w:ascii="Times New Roman" w:hAnsi="Times New Roman" w:cs="Times New Roman"/>
          <w:b/>
          <w:bCs/>
          <w:color w:val="auto"/>
          <w:sz w:val="22"/>
          <w:szCs w:val="22"/>
        </w:rPr>
        <w:t>Employee</w:t>
      </w:r>
      <w:r w:rsidRPr="0044657E">
        <w:rPr>
          <w:rFonts w:ascii="Times New Roman" w:hAnsi="Times New Roman" w:cs="Times New Roman"/>
          <w:b/>
          <w:bCs/>
          <w:color w:val="auto"/>
          <w:sz w:val="22"/>
          <w:szCs w:val="22"/>
        </w:rPr>
        <w:t xml:space="preserve"> Perspective of Arm</w:t>
      </w:r>
    </w:p>
    <w:p w:rsidR="008D4CEF" w:rsidRDefault="008E5947" w:rsidP="006B127D">
      <w:pPr>
        <w:jc w:val="center"/>
        <w:rPr>
          <w:rFonts w:ascii="Times New Roman" w:hAnsi="Times New Roman" w:cs="Times New Roman"/>
        </w:rPr>
      </w:pPr>
      <w:r>
        <w:rPr>
          <w:rFonts w:ascii="Times New Roman" w:hAnsi="Times New Roman" w:cs="Times New Roman"/>
          <w:noProof/>
        </w:rPr>
        <w:drawing>
          <wp:inline distT="0" distB="0" distL="0" distR="0">
            <wp:extent cx="5113020" cy="2514600"/>
            <wp:effectExtent l="0" t="0" r="11430" b="0"/>
            <wp:docPr id="26"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44657E" w:rsidRPr="0044657E" w:rsidRDefault="0044657E" w:rsidP="0044657E">
      <w:pPr>
        <w:jc w:val="right"/>
        <w:rPr>
          <w:rFonts w:ascii="Times New Roman" w:hAnsi="Times New Roman" w:cs="Times New Roman"/>
          <w:sz w:val="24"/>
          <w:szCs w:val="24"/>
        </w:rPr>
      </w:pPr>
      <w:r w:rsidRPr="0044657E">
        <w:rPr>
          <w:rFonts w:ascii="Times New Roman" w:hAnsi="Times New Roman" w:cs="Times New Roman"/>
          <w:sz w:val="24"/>
          <w:szCs w:val="24"/>
        </w:rPr>
        <w:lastRenderedPageBreak/>
        <w:t xml:space="preserve">   (Source: </w:t>
      </w:r>
      <w:r w:rsidRPr="0044657E">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Pr="0044657E">
        <w:rPr>
          <w:rFonts w:ascii="Times New Roman" w:hAnsi="Times New Roman" w:cs="Times New Roman"/>
          <w:sz w:val="24"/>
          <w:szCs w:val="24"/>
        </w:rPr>
        <w:fldChar w:fldCharType="separate"/>
      </w:r>
      <w:r w:rsidRPr="0044657E">
        <w:rPr>
          <w:rFonts w:ascii="Times New Roman" w:hAnsi="Times New Roman" w:cs="Times New Roman"/>
          <w:noProof/>
          <w:sz w:val="24"/>
          <w:szCs w:val="24"/>
        </w:rPr>
        <w:t>Arm, 2019)</w:t>
      </w:r>
      <w:r w:rsidRPr="0044657E">
        <w:rPr>
          <w:rFonts w:ascii="Times New Roman" w:hAnsi="Times New Roman" w:cs="Times New Roman"/>
          <w:sz w:val="24"/>
          <w:szCs w:val="24"/>
        </w:rPr>
        <w:fldChar w:fldCharType="end"/>
      </w:r>
    </w:p>
    <w:p w:rsidR="0071526C" w:rsidRDefault="0071526C" w:rsidP="0071526C">
      <w:pPr>
        <w:jc w:val="both"/>
        <w:rPr>
          <w:rFonts w:ascii="Times New Roman" w:hAnsi="Times New Roman" w:cs="Times New Roman"/>
          <w:sz w:val="24"/>
          <w:szCs w:val="24"/>
        </w:rPr>
      </w:pPr>
      <w:r w:rsidRPr="0071526C">
        <w:rPr>
          <w:rFonts w:ascii="Times New Roman" w:hAnsi="Times New Roman" w:cs="Times New Roman"/>
          <w:sz w:val="24"/>
          <w:szCs w:val="24"/>
        </w:rPr>
        <w:t>The headcounts of total employees, technical staff and non-technical staff</w:t>
      </w:r>
      <w:r>
        <w:rPr>
          <w:rFonts w:ascii="Times New Roman" w:hAnsi="Times New Roman" w:cs="Times New Roman"/>
          <w:sz w:val="24"/>
          <w:szCs w:val="24"/>
        </w:rPr>
        <w:t xml:space="preserve"> have increased at 47.3%, 48.9%, 40.8% respectively from 2015 to 2018</w:t>
      </w:r>
      <w:r w:rsidR="00DD36B1">
        <w:rPr>
          <w:rFonts w:ascii="Times New Roman" w:hAnsi="Times New Roman" w:cs="Times New Roman"/>
          <w:sz w:val="24"/>
          <w:szCs w:val="24"/>
        </w:rPr>
        <w:t>, which may imply</w:t>
      </w:r>
      <w:r>
        <w:rPr>
          <w:rFonts w:ascii="Times New Roman" w:hAnsi="Times New Roman" w:cs="Times New Roman"/>
          <w:sz w:val="24"/>
          <w:szCs w:val="24"/>
        </w:rPr>
        <w:t>:</w:t>
      </w:r>
    </w:p>
    <w:p w:rsidR="0071526C" w:rsidRPr="0071526C" w:rsidRDefault="00C2654C" w:rsidP="0071526C">
      <w:pPr>
        <w:pStyle w:val="a4"/>
        <w:numPr>
          <w:ilvl w:val="0"/>
          <w:numId w:val="7"/>
        </w:numPr>
        <w:jc w:val="both"/>
        <w:rPr>
          <w:rFonts w:ascii="Times New Roman" w:hAnsi="Times New Roman" w:cs="Times New Roman"/>
          <w:sz w:val="24"/>
          <w:szCs w:val="24"/>
        </w:rPr>
      </w:pPr>
      <w:r>
        <w:rPr>
          <w:rFonts w:ascii="Times New Roman" w:hAnsi="Times New Roman" w:cs="Times New Roman"/>
          <w:sz w:val="24"/>
          <w:szCs w:val="24"/>
        </w:rPr>
        <w:t>Arm</w:t>
      </w:r>
      <w:r w:rsidR="0071526C" w:rsidRPr="0071526C">
        <w:rPr>
          <w:rFonts w:ascii="Times New Roman" w:hAnsi="Times New Roman" w:cs="Times New Roman"/>
          <w:sz w:val="24"/>
          <w:szCs w:val="24"/>
        </w:rPr>
        <w:t xml:space="preserve"> is deeply committed to invest</w:t>
      </w:r>
      <w:r w:rsidR="007D6A8D">
        <w:rPr>
          <w:rFonts w:ascii="Times New Roman" w:hAnsi="Times New Roman" w:cs="Times New Roman"/>
          <w:sz w:val="24"/>
          <w:szCs w:val="24"/>
        </w:rPr>
        <w:t>ing</w:t>
      </w:r>
      <w:r w:rsidR="0071526C" w:rsidRPr="0071526C">
        <w:rPr>
          <w:rFonts w:ascii="Times New Roman" w:hAnsi="Times New Roman" w:cs="Times New Roman"/>
          <w:sz w:val="24"/>
          <w:szCs w:val="24"/>
        </w:rPr>
        <w:t xml:space="preserve"> more resources in R&amp;D</w:t>
      </w:r>
      <w:r w:rsidR="0071526C">
        <w:rPr>
          <w:rFonts w:ascii="Times New Roman" w:hAnsi="Times New Roman" w:cs="Times New Roman"/>
          <w:sz w:val="24"/>
          <w:szCs w:val="24"/>
        </w:rPr>
        <w:t>, which is the core competency of the company</w:t>
      </w:r>
      <w:r w:rsidR="0071526C" w:rsidRPr="0071526C">
        <w:rPr>
          <w:rFonts w:ascii="Times New Roman" w:hAnsi="Times New Roman" w:cs="Times New Roman"/>
          <w:sz w:val="24"/>
          <w:szCs w:val="24"/>
        </w:rPr>
        <w:t>;</w:t>
      </w:r>
    </w:p>
    <w:p w:rsidR="0071645D" w:rsidRPr="0044657E" w:rsidRDefault="0071526C" w:rsidP="0071645D">
      <w:pPr>
        <w:pStyle w:val="a4"/>
        <w:numPr>
          <w:ilvl w:val="0"/>
          <w:numId w:val="7"/>
        </w:numPr>
        <w:jc w:val="both"/>
        <w:rPr>
          <w:rFonts w:ascii="Times New Roman" w:hAnsi="Times New Roman" w:cs="Times New Roman"/>
          <w:sz w:val="24"/>
          <w:szCs w:val="24"/>
        </w:rPr>
      </w:pPr>
      <w:r w:rsidRPr="0071526C">
        <w:rPr>
          <w:rFonts w:ascii="Times New Roman" w:hAnsi="Times New Roman" w:cs="Times New Roman"/>
          <w:sz w:val="24"/>
          <w:szCs w:val="24"/>
        </w:rPr>
        <w:t>and</w:t>
      </w:r>
      <w:r w:rsidR="00122C66">
        <w:rPr>
          <w:rFonts w:ascii="Times New Roman" w:hAnsi="Times New Roman" w:cs="Times New Roman"/>
          <w:sz w:val="24"/>
          <w:szCs w:val="24"/>
        </w:rPr>
        <w:t xml:space="preserve"> Arm </w:t>
      </w:r>
      <w:r w:rsidRPr="0071526C">
        <w:rPr>
          <w:rFonts w:ascii="Times New Roman" w:hAnsi="Times New Roman" w:cs="Times New Roman"/>
          <w:sz w:val="24"/>
          <w:szCs w:val="24"/>
        </w:rPr>
        <w:t>has been receiving strong support from SoftBank</w:t>
      </w:r>
      <w:r>
        <w:rPr>
          <w:rFonts w:ascii="Times New Roman" w:hAnsi="Times New Roman" w:cs="Times New Roman"/>
          <w:sz w:val="24"/>
          <w:szCs w:val="24"/>
        </w:rPr>
        <w:t xml:space="preserve"> in its core business</w:t>
      </w:r>
      <w:r w:rsidRPr="0071526C">
        <w:rPr>
          <w:rFonts w:ascii="Times New Roman" w:hAnsi="Times New Roman" w:cs="Times New Roman"/>
          <w:sz w:val="24"/>
          <w:szCs w:val="24"/>
        </w:rPr>
        <w:t xml:space="preserve">. </w:t>
      </w:r>
    </w:p>
    <w:p w:rsidR="002863AA" w:rsidRPr="0044657E" w:rsidRDefault="006437F3" w:rsidP="0044657E">
      <w:pPr>
        <w:pStyle w:val="2"/>
        <w:rPr>
          <w:rFonts w:ascii="Times New Roman" w:hAnsi="Times New Roman" w:cs="Times New Roman"/>
          <w:b/>
          <w:bCs/>
          <w:noProof/>
          <w:color w:val="auto"/>
          <w:sz w:val="32"/>
          <w:szCs w:val="32"/>
        </w:rPr>
      </w:pPr>
      <w:r>
        <w:rPr>
          <w:rFonts w:ascii="Times New Roman" w:hAnsi="Times New Roman" w:cs="Times New Roman"/>
          <w:b/>
          <w:bCs/>
          <w:noProof/>
          <w:color w:val="auto"/>
          <w:sz w:val="32"/>
          <w:szCs w:val="32"/>
        </w:rPr>
        <w:t xml:space="preserve">4.3 </w:t>
      </w:r>
      <w:r w:rsidR="002863AA" w:rsidRPr="008D4CEF">
        <w:rPr>
          <w:rFonts w:ascii="Times New Roman" w:hAnsi="Times New Roman" w:cs="Times New Roman"/>
          <w:b/>
          <w:bCs/>
          <w:noProof/>
          <w:color w:val="auto"/>
          <w:sz w:val="32"/>
          <w:szCs w:val="32"/>
        </w:rPr>
        <w:t>Innovation</w:t>
      </w:r>
      <w:r w:rsidR="008D4CEF">
        <w:rPr>
          <w:rFonts w:ascii="Times New Roman" w:hAnsi="Times New Roman" w:cs="Times New Roman"/>
          <w:b/>
          <w:bCs/>
          <w:noProof/>
          <w:color w:val="auto"/>
          <w:sz w:val="32"/>
          <w:szCs w:val="32"/>
        </w:rPr>
        <w:t xml:space="preserve"> Perspective</w:t>
      </w:r>
    </w:p>
    <w:p w:rsidR="002863AA" w:rsidRDefault="002863AA" w:rsidP="005E5847">
      <w:pPr>
        <w:jc w:val="both"/>
        <w:rPr>
          <w:rFonts w:ascii="Times New Roman" w:hAnsi="Times New Roman" w:cs="Times New Roman"/>
          <w:sz w:val="24"/>
          <w:szCs w:val="24"/>
        </w:rPr>
      </w:pPr>
      <w:r w:rsidRPr="005E5847">
        <w:rPr>
          <w:rFonts w:ascii="Times New Roman" w:hAnsi="Times New Roman" w:cs="Times New Roman"/>
          <w:sz w:val="24"/>
          <w:szCs w:val="24"/>
        </w:rPr>
        <w:t>The application of</w:t>
      </w:r>
      <w:r w:rsidR="00D539D5">
        <w:rPr>
          <w:rFonts w:ascii="Times New Roman" w:hAnsi="Times New Roman" w:cs="Times New Roman"/>
          <w:sz w:val="24"/>
          <w:szCs w:val="24"/>
        </w:rPr>
        <w:t xml:space="preserve"> Arm’s</w:t>
      </w:r>
      <w:r w:rsidR="0044657E">
        <w:rPr>
          <w:rFonts w:ascii="Times New Roman" w:hAnsi="Times New Roman" w:cs="Times New Roman"/>
          <w:sz w:val="24"/>
          <w:szCs w:val="24"/>
        </w:rPr>
        <w:t xml:space="preserve"> </w:t>
      </w:r>
      <w:r w:rsidRPr="005E5847">
        <w:rPr>
          <w:rFonts w:ascii="Times New Roman" w:hAnsi="Times New Roman" w:cs="Times New Roman"/>
          <w:sz w:val="24"/>
          <w:szCs w:val="24"/>
        </w:rPr>
        <w:t>technology has been expanded dramatically since its establishment. The microchips designed by</w:t>
      </w:r>
      <w:r w:rsidR="00D539D5">
        <w:rPr>
          <w:rFonts w:ascii="Times New Roman" w:hAnsi="Times New Roman" w:cs="Times New Roman"/>
          <w:sz w:val="24"/>
          <w:szCs w:val="24"/>
        </w:rPr>
        <w:t xml:space="preserve"> Arm,</w:t>
      </w:r>
      <w:r w:rsidRPr="005E5847">
        <w:rPr>
          <w:rFonts w:ascii="Times New Roman" w:hAnsi="Times New Roman" w:cs="Times New Roman"/>
          <w:sz w:val="24"/>
          <w:szCs w:val="24"/>
        </w:rPr>
        <w:t xml:space="preserve"> which used to be customised for smartphones, are now embedded in all electronic devices.</w:t>
      </w:r>
    </w:p>
    <w:p w:rsidR="002438D2" w:rsidRPr="002438D2" w:rsidRDefault="002438D2" w:rsidP="002438D2">
      <w:pPr>
        <w:pStyle w:val="a5"/>
        <w:rPr>
          <w:rFonts w:ascii="Times New Roman" w:hAnsi="Times New Roman" w:cs="Times New Roman"/>
          <w:b/>
          <w:bCs/>
          <w:color w:val="auto"/>
          <w:sz w:val="22"/>
          <w:szCs w:val="22"/>
        </w:rPr>
      </w:pPr>
      <w:r w:rsidRPr="002438D2">
        <w:rPr>
          <w:rFonts w:ascii="Times New Roman" w:hAnsi="Times New Roman" w:cs="Times New Roman"/>
          <w:b/>
          <w:bCs/>
          <w:color w:val="auto"/>
          <w:sz w:val="22"/>
          <w:szCs w:val="22"/>
        </w:rPr>
        <w:t xml:space="preserve">Figure </w:t>
      </w:r>
      <w:r w:rsidRPr="002438D2">
        <w:rPr>
          <w:rFonts w:ascii="Times New Roman" w:hAnsi="Times New Roman" w:cs="Times New Roman"/>
          <w:b/>
          <w:bCs/>
          <w:color w:val="auto"/>
          <w:sz w:val="22"/>
          <w:szCs w:val="22"/>
        </w:rPr>
        <w:fldChar w:fldCharType="begin"/>
      </w:r>
      <w:r w:rsidRPr="002438D2">
        <w:rPr>
          <w:rFonts w:ascii="Times New Roman" w:hAnsi="Times New Roman" w:cs="Times New Roman"/>
          <w:b/>
          <w:bCs/>
          <w:color w:val="auto"/>
          <w:sz w:val="22"/>
          <w:szCs w:val="22"/>
        </w:rPr>
        <w:instrText xml:space="preserve"> SEQ Figure \* ARABIC </w:instrText>
      </w:r>
      <w:r w:rsidRPr="002438D2">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10</w:t>
      </w:r>
      <w:r w:rsidRPr="002438D2">
        <w:rPr>
          <w:rFonts w:ascii="Times New Roman" w:hAnsi="Times New Roman" w:cs="Times New Roman"/>
          <w:b/>
          <w:bCs/>
          <w:color w:val="auto"/>
          <w:sz w:val="22"/>
          <w:szCs w:val="22"/>
        </w:rPr>
        <w:fldChar w:fldCharType="end"/>
      </w:r>
      <w:r w:rsidRPr="002438D2">
        <w:rPr>
          <w:rFonts w:ascii="Times New Roman" w:hAnsi="Times New Roman" w:cs="Times New Roman"/>
          <w:b/>
          <w:bCs/>
          <w:color w:val="auto"/>
          <w:sz w:val="22"/>
          <w:szCs w:val="22"/>
        </w:rPr>
        <w:t>: The Expansion of Arm’s Business Scope</w:t>
      </w:r>
    </w:p>
    <w:p w:rsidR="002863AA" w:rsidRPr="008D4CEF" w:rsidRDefault="002863AA">
      <w:pPr>
        <w:rPr>
          <w:rFonts w:ascii="Times New Roman" w:hAnsi="Times New Roman" w:cs="Times New Roman"/>
        </w:rPr>
      </w:pPr>
      <w:r w:rsidRPr="008D4CEF">
        <w:rPr>
          <w:rFonts w:ascii="Times New Roman" w:hAnsi="Times New Roman" w:cs="Times New Roman"/>
          <w:noProof/>
        </w:rPr>
        <w:drawing>
          <wp:inline distT="0" distB="0" distL="0" distR="0">
            <wp:extent cx="5273040" cy="2301240"/>
            <wp:effectExtent l="0" t="0" r="3810" b="381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73040" cy="2301240"/>
                    </a:xfrm>
                    <a:prstGeom prst="rect">
                      <a:avLst/>
                    </a:prstGeom>
                    <a:noFill/>
                    <a:ln>
                      <a:noFill/>
                    </a:ln>
                  </pic:spPr>
                </pic:pic>
              </a:graphicData>
            </a:graphic>
          </wp:inline>
        </w:drawing>
      </w:r>
    </w:p>
    <w:p w:rsidR="002863AA" w:rsidRPr="002438D2" w:rsidRDefault="002863AA" w:rsidP="002438D2">
      <w:pPr>
        <w:jc w:val="right"/>
        <w:rPr>
          <w:rFonts w:ascii="Times New Roman" w:hAnsi="Times New Roman" w:cs="Times New Roman"/>
          <w:sz w:val="24"/>
          <w:szCs w:val="24"/>
        </w:rPr>
      </w:pPr>
      <w:r w:rsidRPr="002438D2">
        <w:rPr>
          <w:rFonts w:ascii="Times New Roman" w:hAnsi="Times New Roman" w:cs="Times New Roman"/>
          <w:sz w:val="24"/>
          <w:szCs w:val="24"/>
        </w:rPr>
        <w:t xml:space="preserve">Source: </w:t>
      </w:r>
      <w:r w:rsidRPr="002438D2">
        <w:rPr>
          <w:rFonts w:ascii="Times New Roman" w:hAnsi="Times New Roman" w:cs="Times New Roman"/>
          <w:sz w:val="24"/>
          <w:szCs w:val="24"/>
        </w:rPr>
        <w:fldChar w:fldCharType="begin" w:fldLock="1"/>
      </w:r>
      <w:r w:rsidR="003A312B" w:rsidRPr="002438D2">
        <w:rPr>
          <w:rFonts w:ascii="Times New Roman" w:hAnsi="Times New Roman" w:cs="Times New Roman"/>
          <w:sz w:val="24"/>
          <w:szCs w:val="24"/>
        </w:rPr>
        <w:instrText>ADDIN CSL_CITATION {"citationItems":[{"id":"ITEM-1","itemData":{"URL":"https://www.arm.com/-/media/global/company/investors/PDFs/Arm_SB_Q4_2018_Roadshow_Slides_Final.pdf?revision=63fb0ca1-0ce3-42cc-8b5d-f7b055544bd3&amp;la=en","author":[{"dropping-particle":"","family":"Arm","given":"","non-dropping-particle":"","parse-names":false,"suffix":""}],"id":"ITEM-1","issued":{"date-parts":[["2018"]]},"title":"Q4 2018 Roadshow Slides","type":"webpage"},"uris":["http://www.mendeley.com/documents/?uuid=143e82cf-7b41-4475-a6d3-e1ac40c7c108"]}],"mendeley":{"formattedCitation":"(Arm, 2018b)","plainTextFormattedCitation":"(Arm, 2018b)","previouslyFormattedCitation":"(Arm, 2018b)"},"properties":{"noteIndex":0},"schema":"https://github.com/citation-style-language/schema/raw/master/csl-citation.json"}</w:instrText>
      </w:r>
      <w:r w:rsidRPr="002438D2">
        <w:rPr>
          <w:rFonts w:ascii="Times New Roman" w:hAnsi="Times New Roman" w:cs="Times New Roman"/>
          <w:sz w:val="24"/>
          <w:szCs w:val="24"/>
        </w:rPr>
        <w:fldChar w:fldCharType="separate"/>
      </w:r>
      <w:r w:rsidR="00422870" w:rsidRPr="002438D2">
        <w:rPr>
          <w:rFonts w:ascii="Times New Roman" w:hAnsi="Times New Roman" w:cs="Times New Roman"/>
          <w:noProof/>
          <w:sz w:val="24"/>
          <w:szCs w:val="24"/>
        </w:rPr>
        <w:t>(</w:t>
      </w:r>
      <w:r w:rsidR="00C2654C" w:rsidRPr="002438D2">
        <w:rPr>
          <w:rFonts w:ascii="Times New Roman" w:hAnsi="Times New Roman" w:cs="Times New Roman"/>
          <w:noProof/>
          <w:sz w:val="24"/>
          <w:szCs w:val="24"/>
        </w:rPr>
        <w:t>Arm</w:t>
      </w:r>
      <w:r w:rsidR="00422870" w:rsidRPr="002438D2">
        <w:rPr>
          <w:rFonts w:ascii="Times New Roman" w:hAnsi="Times New Roman" w:cs="Times New Roman"/>
          <w:noProof/>
          <w:sz w:val="24"/>
          <w:szCs w:val="24"/>
        </w:rPr>
        <w:t>, 2018b)</w:t>
      </w:r>
      <w:r w:rsidRPr="002438D2">
        <w:rPr>
          <w:rFonts w:ascii="Times New Roman" w:hAnsi="Times New Roman" w:cs="Times New Roman"/>
          <w:sz w:val="24"/>
          <w:szCs w:val="24"/>
        </w:rPr>
        <w:fldChar w:fldCharType="end"/>
      </w:r>
    </w:p>
    <w:p w:rsidR="002863AA" w:rsidRPr="0012685E" w:rsidRDefault="002863AA" w:rsidP="0012685E">
      <w:pPr>
        <w:jc w:val="both"/>
        <w:rPr>
          <w:rFonts w:ascii="Times New Roman" w:hAnsi="Times New Roman" w:cs="Times New Roman"/>
          <w:sz w:val="24"/>
          <w:szCs w:val="24"/>
        </w:rPr>
      </w:pPr>
      <w:r w:rsidRPr="0012685E">
        <w:rPr>
          <w:rFonts w:ascii="Times New Roman" w:hAnsi="Times New Roman" w:cs="Times New Roman"/>
          <w:sz w:val="24"/>
          <w:szCs w:val="24"/>
        </w:rPr>
        <w:t>The markets that have been exploited by</w:t>
      </w:r>
      <w:r w:rsidR="00122C66">
        <w:rPr>
          <w:rFonts w:ascii="Times New Roman" w:hAnsi="Times New Roman" w:cs="Times New Roman"/>
          <w:sz w:val="24"/>
          <w:szCs w:val="24"/>
        </w:rPr>
        <w:t xml:space="preserve"> Arm </w:t>
      </w:r>
      <w:r w:rsidRPr="0012685E">
        <w:rPr>
          <w:rFonts w:ascii="Times New Roman" w:hAnsi="Times New Roman" w:cs="Times New Roman"/>
          <w:sz w:val="24"/>
          <w:szCs w:val="24"/>
        </w:rPr>
        <w:t>can be used to illustrate the innovative development of</w:t>
      </w:r>
      <w:r w:rsidR="00D539D5">
        <w:rPr>
          <w:rFonts w:ascii="Times New Roman" w:hAnsi="Times New Roman" w:cs="Times New Roman"/>
          <w:sz w:val="24"/>
          <w:szCs w:val="24"/>
        </w:rPr>
        <w:t xml:space="preserve"> Arm’s</w:t>
      </w:r>
      <w:r w:rsidR="002438D2">
        <w:rPr>
          <w:rFonts w:ascii="Times New Roman" w:hAnsi="Times New Roman" w:cs="Times New Roman"/>
          <w:sz w:val="24"/>
          <w:szCs w:val="24"/>
        </w:rPr>
        <w:t xml:space="preserve"> </w:t>
      </w:r>
      <w:r w:rsidRPr="0012685E">
        <w:rPr>
          <w:rFonts w:ascii="Times New Roman" w:hAnsi="Times New Roman" w:cs="Times New Roman"/>
          <w:sz w:val="24"/>
          <w:szCs w:val="24"/>
        </w:rPr>
        <w:t>technology.</w:t>
      </w:r>
    </w:p>
    <w:p w:rsidR="00EE0B99" w:rsidRDefault="002438D2" w:rsidP="002438D2">
      <w:pPr>
        <w:pStyle w:val="a5"/>
        <w:rPr>
          <w:rFonts w:ascii="Times New Roman" w:hAnsi="Times New Roman" w:cs="Times New Roman"/>
          <w:b/>
          <w:bCs/>
          <w:color w:val="auto"/>
          <w:sz w:val="22"/>
          <w:szCs w:val="22"/>
        </w:rPr>
      </w:pPr>
      <w:r w:rsidRPr="002438D2">
        <w:rPr>
          <w:rFonts w:ascii="Times New Roman" w:hAnsi="Times New Roman" w:cs="Times New Roman"/>
          <w:b/>
          <w:bCs/>
          <w:color w:val="auto"/>
          <w:sz w:val="22"/>
          <w:szCs w:val="22"/>
        </w:rPr>
        <w:t xml:space="preserve">Table </w:t>
      </w:r>
      <w:r w:rsidRPr="002438D2">
        <w:rPr>
          <w:rFonts w:ascii="Times New Roman" w:hAnsi="Times New Roman" w:cs="Times New Roman"/>
          <w:b/>
          <w:bCs/>
          <w:color w:val="auto"/>
          <w:sz w:val="22"/>
          <w:szCs w:val="22"/>
        </w:rPr>
        <w:fldChar w:fldCharType="begin"/>
      </w:r>
      <w:r w:rsidRPr="002438D2">
        <w:rPr>
          <w:rFonts w:ascii="Times New Roman" w:hAnsi="Times New Roman" w:cs="Times New Roman"/>
          <w:b/>
          <w:bCs/>
          <w:color w:val="auto"/>
          <w:sz w:val="22"/>
          <w:szCs w:val="22"/>
        </w:rPr>
        <w:instrText xml:space="preserve"> SEQ Table \* ARABIC </w:instrText>
      </w:r>
      <w:r w:rsidRPr="002438D2">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4</w:t>
      </w:r>
      <w:r w:rsidRPr="002438D2">
        <w:rPr>
          <w:rFonts w:ascii="Times New Roman" w:hAnsi="Times New Roman" w:cs="Times New Roman"/>
          <w:b/>
          <w:bCs/>
          <w:color w:val="auto"/>
          <w:sz w:val="22"/>
          <w:szCs w:val="22"/>
        </w:rPr>
        <w:fldChar w:fldCharType="end"/>
      </w:r>
      <w:r w:rsidRPr="002438D2">
        <w:rPr>
          <w:rFonts w:ascii="Times New Roman" w:hAnsi="Times New Roman" w:cs="Times New Roman"/>
          <w:b/>
          <w:bCs/>
          <w:color w:val="auto"/>
          <w:sz w:val="22"/>
          <w:szCs w:val="22"/>
        </w:rPr>
        <w:t>: Innovation Perspective of Arm (2015-2018)</w:t>
      </w:r>
    </w:p>
    <w:p w:rsidR="00413B62" w:rsidRDefault="00413B62" w:rsidP="00413B62">
      <w:r>
        <w:rPr>
          <w:noProof/>
        </w:rPr>
        <w:lastRenderedPageBreak/>
        <w:drawing>
          <wp:inline distT="0" distB="0" distL="0" distR="0">
            <wp:extent cx="4838700" cy="3824322"/>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47068" cy="3830936"/>
                    </a:xfrm>
                    <a:prstGeom prst="rect">
                      <a:avLst/>
                    </a:prstGeom>
                    <a:noFill/>
                    <a:ln>
                      <a:noFill/>
                    </a:ln>
                  </pic:spPr>
                </pic:pic>
              </a:graphicData>
            </a:graphic>
          </wp:inline>
        </w:drawing>
      </w:r>
    </w:p>
    <w:p w:rsidR="002863AA" w:rsidRPr="002438D2" w:rsidRDefault="00413B62" w:rsidP="002438D2">
      <w:pPr>
        <w:jc w:val="right"/>
        <w:rPr>
          <w:rFonts w:ascii="Times New Roman" w:hAnsi="Times New Roman" w:cs="Times New Roman"/>
          <w:sz w:val="24"/>
          <w:szCs w:val="24"/>
        </w:rPr>
      </w:pPr>
      <w:r w:rsidRPr="002438D2">
        <w:rPr>
          <w:rFonts w:ascii="Times New Roman" w:hAnsi="Times New Roman" w:cs="Times New Roman"/>
          <w:sz w:val="24"/>
          <w:szCs w:val="24"/>
        </w:rPr>
        <w:t xml:space="preserve"> </w:t>
      </w:r>
      <w:r w:rsidR="002438D2" w:rsidRPr="002438D2">
        <w:rPr>
          <w:rFonts w:ascii="Times New Roman" w:hAnsi="Times New Roman" w:cs="Times New Roman"/>
          <w:sz w:val="24"/>
          <w:szCs w:val="24"/>
        </w:rPr>
        <w:t>(</w:t>
      </w:r>
      <w:r w:rsidR="00422870" w:rsidRPr="002438D2">
        <w:rPr>
          <w:rFonts w:ascii="Times New Roman" w:hAnsi="Times New Roman" w:cs="Times New Roman"/>
          <w:sz w:val="24"/>
          <w:szCs w:val="24"/>
        </w:rPr>
        <w:t xml:space="preserve">Source: </w:t>
      </w:r>
      <w:r w:rsidR="00422870" w:rsidRPr="002438D2">
        <w:rPr>
          <w:rFonts w:ascii="Times New Roman" w:hAnsi="Times New Roman" w:cs="Times New Roman"/>
          <w:sz w:val="24"/>
          <w:szCs w:val="24"/>
        </w:rPr>
        <w:fldChar w:fldCharType="begin" w:fldLock="1"/>
      </w:r>
      <w:r w:rsidR="0098187D">
        <w:rPr>
          <w:rFonts w:ascii="Times New Roman" w:hAnsi="Times New Roman" w:cs="Times New Roman"/>
          <w:sz w:val="24"/>
          <w:szCs w:val="24"/>
        </w:rPr>
        <w:instrText>ADDIN CSL_CITATION {"citationItems":[{"id":"ITEM-1","itemData":{"URL":"https://www.arm.com/company/investors/-/media/arm-com/company/Legacy Financial PDFs/ARM_Strategic_Report_2015_v2.pdf?la=en","author":[{"dropping-particle":"","family":"Arm Holding plc","given":"","non-dropping-particle":"","parse-names":false,"suffix":""}],"id":"ITEM-1","issued":{"date-parts":[["2015"]]},"title":"Annual Report 2015: Strategic Report","type":"webpage"},"uris":["http://www.mendeley.com/documents/?uuid=3d3b42ab-afa1-4f79-b5d8-4197ad05ecea"]},{"id":"ITEM-2","itemData":{"URL":"https://www.arm.com/company/investors/-/media/arm-com/company/Investors/Quarterly Results - PDFs/ARM_SB_Q4_2016_Roadshow_Slides_FINAL.pdf?la=en","author":[{"dropping-particle":"","family":"Arm","given":"","non-dropping-particle":"","parse-names":false,"suffix":""}],"id":"ITEM-2","issued":{"date-parts":[["2016"]]},"title":"Q4 2016 Roadshow Slides","type":"webpage"},"uris":["http://www.mendeley.com/documents/?uuid=c9e791a4-2ad7-4709-b96f-875fd82ed9ff"]},{"id":"ITEM-3","itemData":{"URL":"https://www.arm.com/-/media/global/company/investors/Financial Result Docs/Arm_SB_Q4_2017_Roadshow_Slides_Final.pdf?revision=97c97bdd-76f3-4c98-a106-538680bb8d68&amp;la=en","author":[{"dropping-particle":"","family":"Arm","given":"","non-dropping-particle":"","parse-names":false,"suffix":""}],"id":"ITEM-3","issued":{"date-parts":[["2018"]]},"title":"Q4 2017 Roadshow Slides","type":"webpage"},"uris":["http://www.mendeley.com/documents/?uuid=0a2401e8-9f4c-4781-9f41-58860a2d3bce"]},{"id":"ITEM-4","itemData":{"URL":"https://www.arm.com/-/media/global/company/investors/PDFs/Arm_SB_Q4_2018_Roadshow_Slides_Final.pdf?revision=63fb0ca1-0ce3-42cc-8b5d-f7b055544bd3&amp;la=en","author":[{"dropping-particle":"","family":"Arm","given":"","non-dropping-particle":"","parse-names":false,"suffix":""}],"id":"ITEM-4","issued":{"date-parts":[["2018"]]},"title":"Q4 2018 Roadshow Slides","type":"webpage"},"uris":["http://www.mendeley.com/documents/?uuid=143e82cf-7b41-4475-a6d3-e1ac40c7c108"]}],"mendeley":{"formattedCitation":"(Arm Holding plc, 2015; Arm, 2016, 2018a, 2018b)","manualFormatting":"Arm Holding plc, 2015; Arm, 2016, 2018a, 2018b)","plainTextFormattedCitation":"(Arm Holding plc, 2015; Arm, 2016, 2018a, 2018b)","previouslyFormattedCitation":"(Arm Holding plc, 2015; Arm, 2016, 2018a, 2018b)"},"properties":{"noteIndex":0},"schema":"https://github.com/citation-style-language/schema/raw/master/csl-citation.json"}</w:instrText>
      </w:r>
      <w:r w:rsidR="00422870" w:rsidRPr="002438D2">
        <w:rPr>
          <w:rFonts w:ascii="Times New Roman" w:hAnsi="Times New Roman" w:cs="Times New Roman"/>
          <w:sz w:val="24"/>
          <w:szCs w:val="24"/>
        </w:rPr>
        <w:fldChar w:fldCharType="separate"/>
      </w:r>
      <w:r w:rsidR="00C2654C" w:rsidRPr="002438D2">
        <w:rPr>
          <w:rFonts w:ascii="Times New Roman" w:hAnsi="Times New Roman" w:cs="Times New Roman"/>
          <w:noProof/>
          <w:sz w:val="24"/>
          <w:szCs w:val="24"/>
        </w:rPr>
        <w:t>Arm</w:t>
      </w:r>
      <w:r w:rsidR="00422870" w:rsidRPr="002438D2">
        <w:rPr>
          <w:rFonts w:ascii="Times New Roman" w:hAnsi="Times New Roman" w:cs="Times New Roman"/>
          <w:noProof/>
          <w:sz w:val="24"/>
          <w:szCs w:val="24"/>
        </w:rPr>
        <w:t xml:space="preserve"> Holding plc, 2015;</w:t>
      </w:r>
      <w:r w:rsidR="00D539D5" w:rsidRPr="002438D2">
        <w:rPr>
          <w:rFonts w:ascii="Times New Roman" w:hAnsi="Times New Roman" w:cs="Times New Roman"/>
          <w:noProof/>
          <w:sz w:val="24"/>
          <w:szCs w:val="24"/>
        </w:rPr>
        <w:t xml:space="preserve"> Arm,</w:t>
      </w:r>
      <w:r w:rsidR="00422870" w:rsidRPr="002438D2">
        <w:rPr>
          <w:rFonts w:ascii="Times New Roman" w:hAnsi="Times New Roman" w:cs="Times New Roman"/>
          <w:noProof/>
          <w:sz w:val="24"/>
          <w:szCs w:val="24"/>
        </w:rPr>
        <w:t xml:space="preserve"> 2016, 2018a, 2018b)</w:t>
      </w:r>
      <w:r w:rsidR="00422870" w:rsidRPr="002438D2">
        <w:rPr>
          <w:rFonts w:ascii="Times New Roman" w:hAnsi="Times New Roman" w:cs="Times New Roman"/>
          <w:sz w:val="24"/>
          <w:szCs w:val="24"/>
        </w:rPr>
        <w:fldChar w:fldCharType="end"/>
      </w:r>
    </w:p>
    <w:p w:rsidR="002863AA" w:rsidRPr="0012685E" w:rsidRDefault="00CB536C" w:rsidP="0012685E">
      <w:pPr>
        <w:jc w:val="both"/>
        <w:rPr>
          <w:rFonts w:ascii="Times New Roman" w:hAnsi="Times New Roman" w:cs="Times New Roman"/>
          <w:sz w:val="24"/>
          <w:szCs w:val="24"/>
        </w:rPr>
      </w:pPr>
      <w:r w:rsidRPr="0012685E">
        <w:rPr>
          <w:rFonts w:ascii="Times New Roman" w:hAnsi="Times New Roman" w:cs="Times New Roman"/>
          <w:sz w:val="24"/>
          <w:szCs w:val="24"/>
        </w:rPr>
        <w:t>In 2015,</w:t>
      </w:r>
      <w:r w:rsidR="00122C66">
        <w:rPr>
          <w:rFonts w:ascii="Times New Roman" w:hAnsi="Times New Roman" w:cs="Times New Roman"/>
          <w:sz w:val="24"/>
          <w:szCs w:val="24"/>
        </w:rPr>
        <w:t xml:space="preserve"> Arm </w:t>
      </w:r>
      <w:r w:rsidRPr="0012685E">
        <w:rPr>
          <w:rFonts w:ascii="Times New Roman" w:hAnsi="Times New Roman" w:cs="Times New Roman"/>
          <w:sz w:val="24"/>
          <w:szCs w:val="24"/>
        </w:rPr>
        <w:t xml:space="preserve">was the market leader of </w:t>
      </w:r>
      <w:r w:rsidR="00040D39">
        <w:rPr>
          <w:rFonts w:ascii="Times New Roman" w:hAnsi="Times New Roman" w:cs="Times New Roman"/>
          <w:sz w:val="24"/>
          <w:szCs w:val="24"/>
        </w:rPr>
        <w:t xml:space="preserve">the </w:t>
      </w:r>
      <w:r w:rsidRPr="0012685E">
        <w:rPr>
          <w:rFonts w:ascii="Times New Roman" w:hAnsi="Times New Roman" w:cs="Times New Roman"/>
          <w:sz w:val="24"/>
          <w:szCs w:val="24"/>
        </w:rPr>
        <w:t>mobile applications processor, storage, and wearable consumer electronics. From 2016 to 2018,</w:t>
      </w:r>
      <w:r w:rsidR="00122C66">
        <w:rPr>
          <w:rFonts w:ascii="Times New Roman" w:hAnsi="Times New Roman" w:cs="Times New Roman"/>
          <w:sz w:val="24"/>
          <w:szCs w:val="24"/>
        </w:rPr>
        <w:t xml:space="preserve"> Arm </w:t>
      </w:r>
      <w:r w:rsidRPr="0012685E">
        <w:rPr>
          <w:rFonts w:ascii="Times New Roman" w:hAnsi="Times New Roman" w:cs="Times New Roman"/>
          <w:sz w:val="24"/>
          <w:szCs w:val="24"/>
        </w:rPr>
        <w:t xml:space="preserve">not only retained leadership in its traditional markets but also </w:t>
      </w:r>
      <w:r w:rsidR="00172C2D" w:rsidRPr="0012685E">
        <w:rPr>
          <w:rFonts w:ascii="Times New Roman" w:hAnsi="Times New Roman" w:cs="Times New Roman"/>
          <w:sz w:val="24"/>
          <w:szCs w:val="24"/>
        </w:rPr>
        <w:t>managed</w:t>
      </w:r>
      <w:r w:rsidRPr="0012685E">
        <w:rPr>
          <w:rFonts w:ascii="Times New Roman" w:hAnsi="Times New Roman" w:cs="Times New Roman"/>
          <w:sz w:val="24"/>
          <w:szCs w:val="24"/>
        </w:rPr>
        <w:t xml:space="preserve"> to explore and dominate the automotive chip market and embedded chip market. Besides,</w:t>
      </w:r>
      <w:r w:rsidR="00122C66">
        <w:rPr>
          <w:rFonts w:ascii="Times New Roman" w:hAnsi="Times New Roman" w:cs="Times New Roman"/>
          <w:sz w:val="24"/>
          <w:szCs w:val="24"/>
        </w:rPr>
        <w:t xml:space="preserve"> Arm </w:t>
      </w:r>
      <w:r w:rsidR="00172C2D" w:rsidRPr="0012685E">
        <w:rPr>
          <w:rFonts w:ascii="Times New Roman" w:hAnsi="Times New Roman" w:cs="Times New Roman"/>
          <w:sz w:val="24"/>
          <w:szCs w:val="24"/>
        </w:rPr>
        <w:t>has</w:t>
      </w:r>
      <w:r w:rsidRPr="0012685E">
        <w:rPr>
          <w:rFonts w:ascii="Times New Roman" w:hAnsi="Times New Roman" w:cs="Times New Roman"/>
          <w:sz w:val="24"/>
          <w:szCs w:val="24"/>
        </w:rPr>
        <w:t xml:space="preserve"> also acquire</w:t>
      </w:r>
      <w:r w:rsidR="00172C2D" w:rsidRPr="0012685E">
        <w:rPr>
          <w:rFonts w:ascii="Times New Roman" w:hAnsi="Times New Roman" w:cs="Times New Roman"/>
          <w:sz w:val="24"/>
          <w:szCs w:val="24"/>
        </w:rPr>
        <w:t>d</w:t>
      </w:r>
      <w:r w:rsidRPr="0012685E">
        <w:rPr>
          <w:rFonts w:ascii="Times New Roman" w:hAnsi="Times New Roman" w:cs="Times New Roman"/>
          <w:sz w:val="24"/>
          <w:szCs w:val="24"/>
        </w:rPr>
        <w:t xml:space="preserve"> significant market share in networking infrastructure and consumer electronics. These market segments are all closely connected to IoT, and</w:t>
      </w:r>
      <w:r w:rsidR="00122C66">
        <w:rPr>
          <w:rFonts w:ascii="Times New Roman" w:hAnsi="Times New Roman" w:cs="Times New Roman"/>
          <w:sz w:val="24"/>
          <w:szCs w:val="24"/>
        </w:rPr>
        <w:t xml:space="preserve"> Arm </w:t>
      </w:r>
      <w:r w:rsidRPr="0012685E">
        <w:rPr>
          <w:rFonts w:ascii="Times New Roman" w:hAnsi="Times New Roman" w:cs="Times New Roman"/>
          <w:sz w:val="24"/>
          <w:szCs w:val="24"/>
        </w:rPr>
        <w:t xml:space="preserve">has </w:t>
      </w:r>
      <w:r w:rsidR="004D1858">
        <w:rPr>
          <w:rFonts w:ascii="Times New Roman" w:hAnsi="Times New Roman" w:cs="Times New Roman"/>
          <w:sz w:val="24"/>
          <w:szCs w:val="24"/>
        </w:rPr>
        <w:t xml:space="preserve">been </w:t>
      </w:r>
      <w:r w:rsidRPr="0012685E">
        <w:rPr>
          <w:rFonts w:ascii="Times New Roman" w:hAnsi="Times New Roman" w:cs="Times New Roman"/>
          <w:sz w:val="24"/>
          <w:szCs w:val="24"/>
        </w:rPr>
        <w:t xml:space="preserve">incrementally </w:t>
      </w:r>
      <w:r w:rsidR="004D1858">
        <w:rPr>
          <w:rFonts w:ascii="Times New Roman" w:hAnsi="Times New Roman" w:cs="Times New Roman"/>
          <w:sz w:val="24"/>
          <w:szCs w:val="24"/>
        </w:rPr>
        <w:t>gaining dominance</w:t>
      </w:r>
      <w:r w:rsidR="0012685E" w:rsidRPr="0012685E">
        <w:rPr>
          <w:rFonts w:ascii="Times New Roman" w:hAnsi="Times New Roman" w:cs="Times New Roman"/>
          <w:sz w:val="24"/>
          <w:szCs w:val="24"/>
        </w:rPr>
        <w:t xml:space="preserve"> in </w:t>
      </w:r>
      <w:r w:rsidR="00040D39">
        <w:rPr>
          <w:rFonts w:ascii="Times New Roman" w:hAnsi="Times New Roman" w:cs="Times New Roman"/>
          <w:sz w:val="24"/>
          <w:szCs w:val="24"/>
        </w:rPr>
        <w:t xml:space="preserve">the </w:t>
      </w:r>
      <w:r w:rsidR="0012685E" w:rsidRPr="0012685E">
        <w:rPr>
          <w:rFonts w:ascii="Times New Roman" w:hAnsi="Times New Roman" w:cs="Times New Roman"/>
          <w:sz w:val="24"/>
          <w:szCs w:val="24"/>
        </w:rPr>
        <w:t>IoT industry. And such rapid business expansion is to a large extent subject to the strong support f</w:t>
      </w:r>
      <w:r w:rsidR="001765E0">
        <w:rPr>
          <w:rFonts w:ascii="Times New Roman" w:hAnsi="Times New Roman" w:cs="Times New Roman"/>
          <w:sz w:val="24"/>
          <w:szCs w:val="24"/>
        </w:rPr>
        <w:t>ro</w:t>
      </w:r>
      <w:r w:rsidR="0012685E" w:rsidRPr="0012685E">
        <w:rPr>
          <w:rFonts w:ascii="Times New Roman" w:hAnsi="Times New Roman" w:cs="Times New Roman"/>
          <w:sz w:val="24"/>
          <w:szCs w:val="24"/>
        </w:rPr>
        <w:t xml:space="preserve">m SoftBank. </w:t>
      </w:r>
    </w:p>
    <w:p w:rsidR="00FB1CFB" w:rsidRPr="008D4CEF" w:rsidRDefault="006437F3" w:rsidP="008D4CEF">
      <w:pPr>
        <w:pStyle w:val="2"/>
        <w:rPr>
          <w:rFonts w:ascii="Times New Roman" w:hAnsi="Times New Roman" w:cs="Times New Roman"/>
        </w:rPr>
      </w:pPr>
      <w:r>
        <w:rPr>
          <w:rFonts w:ascii="Times New Roman" w:hAnsi="Times New Roman" w:cs="Times New Roman"/>
          <w:b/>
          <w:bCs/>
          <w:noProof/>
          <w:color w:val="auto"/>
          <w:sz w:val="32"/>
          <w:szCs w:val="32"/>
        </w:rPr>
        <w:t xml:space="preserve">4.4 </w:t>
      </w:r>
      <w:r w:rsidR="00FB1CFB" w:rsidRPr="008D4CEF">
        <w:rPr>
          <w:rFonts w:ascii="Times New Roman" w:hAnsi="Times New Roman" w:cs="Times New Roman"/>
          <w:b/>
          <w:bCs/>
          <w:noProof/>
          <w:color w:val="auto"/>
          <w:sz w:val="32"/>
          <w:szCs w:val="32"/>
        </w:rPr>
        <w:t>Customer</w:t>
      </w:r>
      <w:r w:rsidR="008D4CEF">
        <w:rPr>
          <w:rFonts w:ascii="Times New Roman" w:hAnsi="Times New Roman" w:cs="Times New Roman"/>
          <w:b/>
          <w:bCs/>
          <w:noProof/>
          <w:color w:val="auto"/>
          <w:sz w:val="32"/>
          <w:szCs w:val="32"/>
        </w:rPr>
        <w:t xml:space="preserve"> Perspective</w:t>
      </w:r>
    </w:p>
    <w:p w:rsidR="003F171A" w:rsidRPr="005E5847" w:rsidRDefault="003F171A" w:rsidP="005E5847">
      <w:pPr>
        <w:jc w:val="both"/>
        <w:rPr>
          <w:rFonts w:ascii="Times New Roman" w:hAnsi="Times New Roman" w:cs="Times New Roman"/>
          <w:sz w:val="24"/>
          <w:szCs w:val="24"/>
        </w:rPr>
      </w:pPr>
      <w:r w:rsidRPr="005E5847">
        <w:rPr>
          <w:rFonts w:ascii="Times New Roman" w:hAnsi="Times New Roman" w:cs="Times New Roman"/>
          <w:sz w:val="24"/>
          <w:szCs w:val="24"/>
        </w:rPr>
        <w:t>T</w:t>
      </w:r>
      <w:r w:rsidR="00040D39">
        <w:rPr>
          <w:rFonts w:ascii="Times New Roman" w:hAnsi="Times New Roman" w:cs="Times New Roman"/>
          <w:sz w:val="24"/>
          <w:szCs w:val="24"/>
        </w:rPr>
        <w:t>he t</w:t>
      </w:r>
      <w:r w:rsidRPr="005E5847">
        <w:rPr>
          <w:rFonts w:ascii="Times New Roman" w:hAnsi="Times New Roman" w:cs="Times New Roman"/>
          <w:sz w:val="24"/>
          <w:szCs w:val="24"/>
        </w:rPr>
        <w:t xml:space="preserve">otal number of licenses signed, the number of companies signing licenses, and </w:t>
      </w:r>
      <w:r w:rsidR="00040D39">
        <w:rPr>
          <w:rFonts w:ascii="Times New Roman" w:hAnsi="Times New Roman" w:cs="Times New Roman"/>
          <w:sz w:val="24"/>
          <w:szCs w:val="24"/>
        </w:rPr>
        <w:t xml:space="preserve">the </w:t>
      </w:r>
      <w:r w:rsidRPr="005E5847">
        <w:rPr>
          <w:rFonts w:ascii="Times New Roman" w:hAnsi="Times New Roman" w:cs="Times New Roman"/>
          <w:sz w:val="24"/>
          <w:szCs w:val="24"/>
        </w:rPr>
        <w:t>total number of licenses are used to measure the market performance of</w:t>
      </w:r>
      <w:r w:rsidR="00D539D5">
        <w:rPr>
          <w:rFonts w:ascii="Times New Roman" w:hAnsi="Times New Roman" w:cs="Times New Roman"/>
          <w:sz w:val="24"/>
          <w:szCs w:val="24"/>
        </w:rPr>
        <w:t xml:space="preserve"> Arm.</w:t>
      </w:r>
    </w:p>
    <w:p w:rsidR="003F171A" w:rsidRDefault="00C65A68" w:rsidP="00C65A68">
      <w:pPr>
        <w:pStyle w:val="a5"/>
        <w:rPr>
          <w:rFonts w:ascii="Times New Roman" w:hAnsi="Times New Roman" w:cs="Times New Roman"/>
          <w:b/>
          <w:bCs/>
          <w:color w:val="auto"/>
          <w:sz w:val="22"/>
          <w:szCs w:val="22"/>
        </w:rPr>
      </w:pPr>
      <w:r w:rsidRPr="00C65A68">
        <w:rPr>
          <w:rFonts w:ascii="Times New Roman" w:hAnsi="Times New Roman" w:cs="Times New Roman"/>
          <w:b/>
          <w:bCs/>
          <w:color w:val="auto"/>
          <w:sz w:val="22"/>
          <w:szCs w:val="22"/>
        </w:rPr>
        <w:t xml:space="preserve">Table </w:t>
      </w:r>
      <w:r w:rsidRPr="00C65A68">
        <w:rPr>
          <w:rFonts w:ascii="Times New Roman" w:hAnsi="Times New Roman" w:cs="Times New Roman"/>
          <w:b/>
          <w:bCs/>
          <w:color w:val="auto"/>
          <w:sz w:val="22"/>
          <w:szCs w:val="22"/>
        </w:rPr>
        <w:fldChar w:fldCharType="begin"/>
      </w:r>
      <w:r w:rsidRPr="00C65A68">
        <w:rPr>
          <w:rFonts w:ascii="Times New Roman" w:hAnsi="Times New Roman" w:cs="Times New Roman"/>
          <w:b/>
          <w:bCs/>
          <w:color w:val="auto"/>
          <w:sz w:val="22"/>
          <w:szCs w:val="22"/>
        </w:rPr>
        <w:instrText xml:space="preserve"> SEQ Table \* ARABIC </w:instrText>
      </w:r>
      <w:r w:rsidRPr="00C65A68">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5</w:t>
      </w:r>
      <w:r w:rsidRPr="00C65A68">
        <w:rPr>
          <w:rFonts w:ascii="Times New Roman" w:hAnsi="Times New Roman" w:cs="Times New Roman"/>
          <w:b/>
          <w:bCs/>
          <w:color w:val="auto"/>
          <w:sz w:val="22"/>
          <w:szCs w:val="22"/>
        </w:rPr>
        <w:fldChar w:fldCharType="end"/>
      </w:r>
      <w:r w:rsidRPr="00C65A68">
        <w:rPr>
          <w:rFonts w:ascii="Times New Roman" w:hAnsi="Times New Roman" w:cs="Times New Roman"/>
          <w:b/>
          <w:bCs/>
          <w:color w:val="auto"/>
          <w:sz w:val="22"/>
          <w:szCs w:val="22"/>
        </w:rPr>
        <w:t>: Customer Perspective of Arm (2015-2018)</w:t>
      </w:r>
    </w:p>
    <w:p w:rsidR="0022045C" w:rsidRPr="0022045C" w:rsidRDefault="0022045C" w:rsidP="0022045C">
      <w:r>
        <w:rPr>
          <w:noProof/>
        </w:rPr>
        <w:drawing>
          <wp:inline distT="0" distB="0" distL="0" distR="0">
            <wp:extent cx="4997450" cy="1649761"/>
            <wp:effectExtent l="0" t="0" r="0" b="762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001279" cy="1651025"/>
                    </a:xfrm>
                    <a:prstGeom prst="rect">
                      <a:avLst/>
                    </a:prstGeom>
                    <a:noFill/>
                    <a:ln>
                      <a:noFill/>
                    </a:ln>
                  </pic:spPr>
                </pic:pic>
              </a:graphicData>
            </a:graphic>
          </wp:inline>
        </w:drawing>
      </w:r>
    </w:p>
    <w:p w:rsidR="002863AA" w:rsidRPr="00C65A68" w:rsidRDefault="002863AA" w:rsidP="00C65A68">
      <w:pPr>
        <w:jc w:val="right"/>
        <w:rPr>
          <w:rFonts w:ascii="Times New Roman" w:hAnsi="Times New Roman" w:cs="Times New Roman"/>
          <w:sz w:val="24"/>
          <w:szCs w:val="24"/>
        </w:rPr>
      </w:pPr>
      <w:r w:rsidRPr="00C65A68">
        <w:rPr>
          <w:rFonts w:ascii="Times New Roman" w:hAnsi="Times New Roman" w:cs="Times New Roman"/>
          <w:sz w:val="24"/>
          <w:szCs w:val="24"/>
        </w:rPr>
        <w:lastRenderedPageBreak/>
        <w:t xml:space="preserve">  </w:t>
      </w:r>
      <w:r w:rsidR="00C65A68" w:rsidRPr="00C65A68">
        <w:rPr>
          <w:rFonts w:ascii="Times New Roman" w:hAnsi="Times New Roman" w:cs="Times New Roman"/>
          <w:sz w:val="24"/>
          <w:szCs w:val="24"/>
        </w:rPr>
        <w:t>(</w:t>
      </w:r>
      <w:r w:rsidRPr="00C65A68">
        <w:rPr>
          <w:rFonts w:ascii="Times New Roman" w:hAnsi="Times New Roman" w:cs="Times New Roman"/>
          <w:sz w:val="24"/>
          <w:szCs w:val="24"/>
        </w:rPr>
        <w:t xml:space="preserve">Source: </w:t>
      </w:r>
      <w:r w:rsidRPr="00C65A68">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Pr="00C65A68">
        <w:rPr>
          <w:rFonts w:ascii="Times New Roman" w:hAnsi="Times New Roman" w:cs="Times New Roman"/>
          <w:sz w:val="24"/>
          <w:szCs w:val="24"/>
        </w:rPr>
        <w:fldChar w:fldCharType="separate"/>
      </w:r>
      <w:r w:rsidR="00C2654C" w:rsidRPr="00C65A68">
        <w:rPr>
          <w:rFonts w:ascii="Times New Roman" w:hAnsi="Times New Roman" w:cs="Times New Roman"/>
          <w:noProof/>
          <w:sz w:val="24"/>
          <w:szCs w:val="24"/>
        </w:rPr>
        <w:t>Arm</w:t>
      </w:r>
      <w:r w:rsidRPr="00C65A68">
        <w:rPr>
          <w:rFonts w:ascii="Times New Roman" w:hAnsi="Times New Roman" w:cs="Times New Roman"/>
          <w:noProof/>
          <w:sz w:val="24"/>
          <w:szCs w:val="24"/>
        </w:rPr>
        <w:t>, 2019)</w:t>
      </w:r>
      <w:r w:rsidRPr="00C65A68">
        <w:rPr>
          <w:rFonts w:ascii="Times New Roman" w:hAnsi="Times New Roman" w:cs="Times New Roman"/>
          <w:sz w:val="24"/>
          <w:szCs w:val="24"/>
        </w:rPr>
        <w:fldChar w:fldCharType="end"/>
      </w:r>
    </w:p>
    <w:p w:rsidR="00C65A68" w:rsidRPr="00C65A68" w:rsidRDefault="00C65A68" w:rsidP="00C65A68">
      <w:pPr>
        <w:pStyle w:val="a5"/>
        <w:rPr>
          <w:rFonts w:ascii="Times New Roman" w:hAnsi="Times New Roman" w:cs="Times New Roman"/>
          <w:b/>
          <w:bCs/>
          <w:color w:val="auto"/>
          <w:sz w:val="22"/>
          <w:szCs w:val="22"/>
        </w:rPr>
      </w:pPr>
      <w:r w:rsidRPr="00C65A68">
        <w:rPr>
          <w:rFonts w:ascii="Times New Roman" w:hAnsi="Times New Roman" w:cs="Times New Roman"/>
          <w:b/>
          <w:bCs/>
          <w:color w:val="auto"/>
          <w:sz w:val="22"/>
          <w:szCs w:val="22"/>
        </w:rPr>
        <w:t xml:space="preserve">Figure </w:t>
      </w:r>
      <w:r w:rsidRPr="00C65A68">
        <w:rPr>
          <w:rFonts w:ascii="Times New Roman" w:hAnsi="Times New Roman" w:cs="Times New Roman"/>
          <w:b/>
          <w:bCs/>
          <w:color w:val="auto"/>
          <w:sz w:val="22"/>
          <w:szCs w:val="22"/>
        </w:rPr>
        <w:fldChar w:fldCharType="begin"/>
      </w:r>
      <w:r w:rsidRPr="00C65A68">
        <w:rPr>
          <w:rFonts w:ascii="Times New Roman" w:hAnsi="Times New Roman" w:cs="Times New Roman"/>
          <w:b/>
          <w:bCs/>
          <w:color w:val="auto"/>
          <w:sz w:val="22"/>
          <w:szCs w:val="22"/>
        </w:rPr>
        <w:instrText xml:space="preserve"> SEQ Figure \* ARABIC </w:instrText>
      </w:r>
      <w:r w:rsidRPr="00C65A68">
        <w:rPr>
          <w:rFonts w:ascii="Times New Roman" w:hAnsi="Times New Roman" w:cs="Times New Roman"/>
          <w:b/>
          <w:bCs/>
          <w:color w:val="auto"/>
          <w:sz w:val="22"/>
          <w:szCs w:val="22"/>
        </w:rPr>
        <w:fldChar w:fldCharType="separate"/>
      </w:r>
      <w:r w:rsidR="00B65794">
        <w:rPr>
          <w:rFonts w:ascii="Times New Roman" w:hAnsi="Times New Roman" w:cs="Times New Roman"/>
          <w:b/>
          <w:bCs/>
          <w:noProof/>
          <w:color w:val="auto"/>
          <w:sz w:val="22"/>
          <w:szCs w:val="22"/>
        </w:rPr>
        <w:t>11</w:t>
      </w:r>
      <w:r w:rsidRPr="00C65A68">
        <w:rPr>
          <w:rFonts w:ascii="Times New Roman" w:hAnsi="Times New Roman" w:cs="Times New Roman"/>
          <w:b/>
          <w:bCs/>
          <w:color w:val="auto"/>
          <w:sz w:val="22"/>
          <w:szCs w:val="22"/>
        </w:rPr>
        <w:fldChar w:fldCharType="end"/>
      </w:r>
      <w:r w:rsidRPr="00C65A68">
        <w:rPr>
          <w:rFonts w:ascii="Times New Roman" w:hAnsi="Times New Roman" w:cs="Times New Roman"/>
          <w:b/>
          <w:bCs/>
          <w:color w:val="auto"/>
          <w:sz w:val="22"/>
          <w:szCs w:val="22"/>
        </w:rPr>
        <w:t>: Key Measures of the Customer Perspective of Arm</w:t>
      </w:r>
    </w:p>
    <w:p w:rsidR="003F171A" w:rsidRPr="008D4CEF" w:rsidRDefault="008D4CEF">
      <w:pPr>
        <w:rPr>
          <w:rFonts w:ascii="Times New Roman" w:hAnsi="Times New Roman" w:cs="Times New Roman"/>
        </w:rPr>
      </w:pPr>
      <w:r>
        <w:rPr>
          <w:rFonts w:ascii="Times New Roman" w:hAnsi="Times New Roman" w:cs="Times New Roman"/>
          <w:noProof/>
        </w:rPr>
        <w:drawing>
          <wp:inline distT="0" distB="0" distL="0" distR="0">
            <wp:extent cx="5234940" cy="2423160"/>
            <wp:effectExtent l="0" t="0" r="3810" b="15240"/>
            <wp:docPr id="24" name="图表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C65A68" w:rsidRPr="00C65A68" w:rsidRDefault="00C65A68" w:rsidP="00C65A68">
      <w:pPr>
        <w:jc w:val="right"/>
        <w:rPr>
          <w:rFonts w:ascii="Times New Roman" w:hAnsi="Times New Roman" w:cs="Times New Roman"/>
          <w:sz w:val="24"/>
          <w:szCs w:val="24"/>
        </w:rPr>
      </w:pPr>
      <w:r w:rsidRPr="00C65A68">
        <w:rPr>
          <w:rFonts w:ascii="Times New Roman" w:hAnsi="Times New Roman" w:cs="Times New Roman"/>
          <w:sz w:val="24"/>
          <w:szCs w:val="24"/>
        </w:rPr>
        <w:t xml:space="preserve">  (Source: </w:t>
      </w:r>
      <w:r w:rsidRPr="00C65A68">
        <w:rPr>
          <w:rFonts w:ascii="Times New Roman" w:hAnsi="Times New Roman" w:cs="Times New Roman"/>
          <w:sz w:val="24"/>
          <w:szCs w:val="24"/>
        </w:rPr>
        <w:fldChar w:fldCharType="begin" w:fldLock="1"/>
      </w:r>
      <w:r w:rsidR="008933A5">
        <w:rPr>
          <w:rFonts w:ascii="Times New Roman" w:hAnsi="Times New Roman" w:cs="Times New Roman"/>
          <w:sz w:val="24"/>
          <w:szCs w:val="24"/>
        </w:rPr>
        <w:instrText>ADDIN CSL_CITATION {"citationItems":[{"id":"ITEM-1","itemData":{"URL":"https://www.arm.com/-/media/global/company/investors/Financial Result Docs/Arm_SBG_Q4_2018_Financial_Data_NonFinancial_KPIs_Final.xlsx?revision=32fc0620-6aae-4eed-8ecc-605dbb357553&amp;la=en","author":[{"dropping-particle":"","family":"Arm","given":"","non-dropping-particle":"","parse-names":false,"suffix":""}],"id":"ITEM-1","issued":{"date-parts":[["2019"]]},"title":"Q4/FY2018 Results Summary","type":"webpage"},"uris":["http://www.mendeley.com/documents/?uuid=96e42428-4c20-4153-9d8e-74799cb76190"]}],"mendeley":{"formattedCitation":"(Arm, 2019b)","manualFormatting":"Arm, 2019)","plainTextFormattedCitation":"(Arm, 2019b)","previouslyFormattedCitation":"(Arm, 2019b)"},"properties":{"noteIndex":0},"schema":"https://github.com/citation-style-language/schema/raw/master/csl-citation.json"}</w:instrText>
      </w:r>
      <w:r w:rsidRPr="00C65A68">
        <w:rPr>
          <w:rFonts w:ascii="Times New Roman" w:hAnsi="Times New Roman" w:cs="Times New Roman"/>
          <w:sz w:val="24"/>
          <w:szCs w:val="24"/>
        </w:rPr>
        <w:fldChar w:fldCharType="separate"/>
      </w:r>
      <w:r w:rsidRPr="00C65A68">
        <w:rPr>
          <w:rFonts w:ascii="Times New Roman" w:hAnsi="Times New Roman" w:cs="Times New Roman"/>
          <w:noProof/>
          <w:sz w:val="24"/>
          <w:szCs w:val="24"/>
        </w:rPr>
        <w:t>Arm, 2019)</w:t>
      </w:r>
      <w:r w:rsidRPr="00C65A68">
        <w:rPr>
          <w:rFonts w:ascii="Times New Roman" w:hAnsi="Times New Roman" w:cs="Times New Roman"/>
          <w:sz w:val="24"/>
          <w:szCs w:val="24"/>
        </w:rPr>
        <w:fldChar w:fldCharType="end"/>
      </w:r>
    </w:p>
    <w:p w:rsidR="003F171A" w:rsidRPr="000032C0" w:rsidRDefault="00C976AD" w:rsidP="000032C0">
      <w:pPr>
        <w:jc w:val="both"/>
        <w:rPr>
          <w:rFonts w:ascii="Times New Roman" w:hAnsi="Times New Roman" w:cs="Times New Roman"/>
          <w:sz w:val="24"/>
          <w:szCs w:val="24"/>
        </w:rPr>
      </w:pPr>
      <w:r>
        <w:rPr>
          <w:rFonts w:ascii="Times New Roman" w:hAnsi="Times New Roman" w:cs="Times New Roman"/>
          <w:sz w:val="24"/>
          <w:szCs w:val="24"/>
        </w:rPr>
        <w:t>The number of c</w:t>
      </w:r>
      <w:r w:rsidR="002C08BE" w:rsidRPr="005E5847">
        <w:rPr>
          <w:rFonts w:ascii="Times New Roman" w:hAnsi="Times New Roman" w:cs="Times New Roman"/>
          <w:sz w:val="24"/>
          <w:szCs w:val="24"/>
        </w:rPr>
        <w:t>ompanies signing licenses ha</w:t>
      </w:r>
      <w:r w:rsidR="005F6496">
        <w:rPr>
          <w:rFonts w:ascii="Times New Roman" w:hAnsi="Times New Roman" w:cs="Times New Roman"/>
          <w:sz w:val="24"/>
          <w:szCs w:val="24"/>
        </w:rPr>
        <w:t>s</w:t>
      </w:r>
      <w:r w:rsidR="002C08BE" w:rsidRPr="005E5847">
        <w:rPr>
          <w:rFonts w:ascii="Times New Roman" w:hAnsi="Times New Roman" w:cs="Times New Roman"/>
          <w:sz w:val="24"/>
          <w:szCs w:val="24"/>
        </w:rPr>
        <w:t xml:space="preserve"> been dropping since 2015, which might be caused by the saturation of</w:t>
      </w:r>
      <w:r w:rsidR="00D539D5">
        <w:rPr>
          <w:rFonts w:ascii="Times New Roman" w:hAnsi="Times New Roman" w:cs="Times New Roman"/>
          <w:sz w:val="24"/>
          <w:szCs w:val="24"/>
        </w:rPr>
        <w:t xml:space="preserve"> Arm’s</w:t>
      </w:r>
      <w:r w:rsidR="00C65A68">
        <w:rPr>
          <w:rFonts w:ascii="Times New Roman" w:hAnsi="Times New Roman" w:cs="Times New Roman"/>
          <w:sz w:val="24"/>
          <w:szCs w:val="24"/>
        </w:rPr>
        <w:t xml:space="preserve"> </w:t>
      </w:r>
      <w:r w:rsidR="002C08BE" w:rsidRPr="005E5847">
        <w:rPr>
          <w:rFonts w:ascii="Times New Roman" w:hAnsi="Times New Roman" w:cs="Times New Roman"/>
          <w:sz w:val="24"/>
          <w:szCs w:val="24"/>
        </w:rPr>
        <w:t xml:space="preserve">mobile markets. </w:t>
      </w:r>
      <w:r w:rsidR="008B6FAD" w:rsidRPr="005E5847">
        <w:rPr>
          <w:rFonts w:ascii="Times New Roman" w:hAnsi="Times New Roman" w:cs="Times New Roman"/>
          <w:sz w:val="24"/>
          <w:szCs w:val="24"/>
        </w:rPr>
        <w:t xml:space="preserve">Although the total number of licenses signed and </w:t>
      </w:r>
      <w:r w:rsidR="005F6496">
        <w:rPr>
          <w:rFonts w:ascii="Times New Roman" w:hAnsi="Times New Roman" w:cs="Times New Roman"/>
          <w:sz w:val="24"/>
          <w:szCs w:val="24"/>
        </w:rPr>
        <w:t xml:space="preserve">the </w:t>
      </w:r>
      <w:r w:rsidR="008B6FAD" w:rsidRPr="005E5847">
        <w:rPr>
          <w:rFonts w:ascii="Times New Roman" w:hAnsi="Times New Roman" w:cs="Times New Roman"/>
          <w:sz w:val="24"/>
          <w:szCs w:val="24"/>
        </w:rPr>
        <w:t>total number of licenses have been steadily increasing, the statistics can provide a hint of the market situation of</w:t>
      </w:r>
      <w:r w:rsidR="00122C66">
        <w:rPr>
          <w:rFonts w:ascii="Times New Roman" w:hAnsi="Times New Roman" w:cs="Times New Roman"/>
          <w:sz w:val="24"/>
          <w:szCs w:val="24"/>
        </w:rPr>
        <w:t xml:space="preserve"> Arm </w:t>
      </w:r>
      <w:r w:rsidR="008B6FAD" w:rsidRPr="005E5847">
        <w:rPr>
          <w:rFonts w:ascii="Times New Roman" w:hAnsi="Times New Roman" w:cs="Times New Roman"/>
          <w:sz w:val="24"/>
          <w:szCs w:val="24"/>
        </w:rPr>
        <w:t>being less than optimistic</w:t>
      </w:r>
      <w:r w:rsidR="004D3FF1">
        <w:rPr>
          <w:rFonts w:ascii="Times New Roman" w:hAnsi="Times New Roman" w:cs="Times New Roman"/>
          <w:sz w:val="24"/>
          <w:szCs w:val="24"/>
        </w:rPr>
        <w:t>.</w:t>
      </w:r>
      <w:r w:rsidR="008B6FAD" w:rsidRPr="005E5847">
        <w:rPr>
          <w:rFonts w:ascii="Times New Roman" w:hAnsi="Times New Roman" w:cs="Times New Roman"/>
          <w:sz w:val="24"/>
          <w:szCs w:val="24"/>
        </w:rPr>
        <w:t xml:space="preserve"> On </w:t>
      </w:r>
      <w:r w:rsidR="004D3FF1">
        <w:rPr>
          <w:rFonts w:ascii="Times New Roman" w:hAnsi="Times New Roman" w:cs="Times New Roman"/>
          <w:sz w:val="24"/>
          <w:szCs w:val="24"/>
        </w:rPr>
        <w:t xml:space="preserve">the </w:t>
      </w:r>
      <w:r w:rsidR="008B6FAD" w:rsidRPr="005E5847">
        <w:rPr>
          <w:rFonts w:ascii="Times New Roman" w:hAnsi="Times New Roman" w:cs="Times New Roman"/>
          <w:sz w:val="24"/>
          <w:szCs w:val="24"/>
        </w:rPr>
        <w:t>one hand,</w:t>
      </w:r>
      <w:r w:rsidR="00122C66">
        <w:rPr>
          <w:rFonts w:ascii="Times New Roman" w:hAnsi="Times New Roman" w:cs="Times New Roman"/>
          <w:sz w:val="24"/>
          <w:szCs w:val="24"/>
        </w:rPr>
        <w:t xml:space="preserve"> Arm </w:t>
      </w:r>
      <w:r w:rsidR="008B6FAD" w:rsidRPr="005E5847">
        <w:rPr>
          <w:rFonts w:ascii="Times New Roman" w:hAnsi="Times New Roman" w:cs="Times New Roman"/>
          <w:sz w:val="24"/>
          <w:szCs w:val="24"/>
        </w:rPr>
        <w:t>need</w:t>
      </w:r>
      <w:r w:rsidR="005F6496">
        <w:rPr>
          <w:rFonts w:ascii="Times New Roman" w:hAnsi="Times New Roman" w:cs="Times New Roman"/>
          <w:sz w:val="24"/>
          <w:szCs w:val="24"/>
        </w:rPr>
        <w:t>s</w:t>
      </w:r>
      <w:r w:rsidR="008B6FAD" w:rsidRPr="005E5847">
        <w:rPr>
          <w:rFonts w:ascii="Times New Roman" w:hAnsi="Times New Roman" w:cs="Times New Roman"/>
          <w:sz w:val="24"/>
          <w:szCs w:val="24"/>
        </w:rPr>
        <w:t xml:space="preserve"> to further strengthen its leadership in its traditional market</w:t>
      </w:r>
      <w:r w:rsidR="00492DFB" w:rsidRPr="005E5847">
        <w:rPr>
          <w:rFonts w:ascii="Times New Roman" w:hAnsi="Times New Roman" w:cs="Times New Roman"/>
          <w:sz w:val="24"/>
          <w:szCs w:val="24"/>
        </w:rPr>
        <w:t>. On the other hand,</w:t>
      </w:r>
      <w:r w:rsidR="00122C66">
        <w:rPr>
          <w:rFonts w:ascii="Times New Roman" w:hAnsi="Times New Roman" w:cs="Times New Roman"/>
          <w:sz w:val="24"/>
          <w:szCs w:val="24"/>
        </w:rPr>
        <w:t xml:space="preserve"> Arm </w:t>
      </w:r>
      <w:r w:rsidR="008B6FAD" w:rsidRPr="005E5847">
        <w:rPr>
          <w:rFonts w:ascii="Times New Roman" w:hAnsi="Times New Roman" w:cs="Times New Roman"/>
          <w:sz w:val="24"/>
          <w:szCs w:val="24"/>
        </w:rPr>
        <w:t>need</w:t>
      </w:r>
      <w:r w:rsidR="005F6496">
        <w:rPr>
          <w:rFonts w:ascii="Times New Roman" w:hAnsi="Times New Roman" w:cs="Times New Roman"/>
          <w:sz w:val="24"/>
          <w:szCs w:val="24"/>
        </w:rPr>
        <w:t>s</w:t>
      </w:r>
      <w:r w:rsidR="008B6FAD" w:rsidRPr="005E5847">
        <w:rPr>
          <w:rFonts w:ascii="Times New Roman" w:hAnsi="Times New Roman" w:cs="Times New Roman"/>
          <w:sz w:val="24"/>
          <w:szCs w:val="24"/>
        </w:rPr>
        <w:t xml:space="preserve"> to </w:t>
      </w:r>
      <w:r w:rsidR="002D45BD">
        <w:rPr>
          <w:rFonts w:ascii="Times New Roman" w:hAnsi="Times New Roman" w:cs="Times New Roman"/>
          <w:sz w:val="24"/>
          <w:szCs w:val="24"/>
        </w:rPr>
        <w:t xml:space="preserve">explore and </w:t>
      </w:r>
      <w:r w:rsidR="008B6FAD" w:rsidRPr="005E5847">
        <w:rPr>
          <w:rFonts w:ascii="Times New Roman" w:hAnsi="Times New Roman" w:cs="Times New Roman"/>
          <w:sz w:val="24"/>
          <w:szCs w:val="24"/>
        </w:rPr>
        <w:t>explo</w:t>
      </w:r>
      <w:r w:rsidR="00492DFB" w:rsidRPr="005E5847">
        <w:rPr>
          <w:rFonts w:ascii="Times New Roman" w:hAnsi="Times New Roman" w:cs="Times New Roman"/>
          <w:sz w:val="24"/>
          <w:szCs w:val="24"/>
        </w:rPr>
        <w:t>it</w:t>
      </w:r>
      <w:r w:rsidR="008B6FAD" w:rsidRPr="005E5847">
        <w:rPr>
          <w:rFonts w:ascii="Times New Roman" w:hAnsi="Times New Roman" w:cs="Times New Roman"/>
          <w:sz w:val="24"/>
          <w:szCs w:val="24"/>
        </w:rPr>
        <w:t xml:space="preserve"> markets with</w:t>
      </w:r>
      <w:r w:rsidR="005F6496">
        <w:rPr>
          <w:rFonts w:ascii="Times New Roman" w:hAnsi="Times New Roman" w:cs="Times New Roman"/>
          <w:sz w:val="24"/>
          <w:szCs w:val="24"/>
        </w:rPr>
        <w:t xml:space="preserve"> </w:t>
      </w:r>
      <w:r w:rsidR="00492DFB" w:rsidRPr="005E5847">
        <w:rPr>
          <w:rFonts w:ascii="Times New Roman" w:hAnsi="Times New Roman" w:cs="Times New Roman"/>
          <w:sz w:val="24"/>
          <w:szCs w:val="24"/>
        </w:rPr>
        <w:t xml:space="preserve">promising </w:t>
      </w:r>
      <w:r w:rsidR="008B6FAD" w:rsidRPr="005E5847">
        <w:rPr>
          <w:rFonts w:ascii="Times New Roman" w:hAnsi="Times New Roman" w:cs="Times New Roman"/>
          <w:sz w:val="24"/>
          <w:szCs w:val="24"/>
        </w:rPr>
        <w:t>potential</w:t>
      </w:r>
      <w:r w:rsidR="004D3FF1" w:rsidRPr="005E5847">
        <w:rPr>
          <w:rFonts w:ascii="Times New Roman" w:hAnsi="Times New Roman" w:cs="Times New Roman"/>
          <w:sz w:val="24"/>
          <w:szCs w:val="24"/>
        </w:rPr>
        <w:t xml:space="preserve">, </w:t>
      </w:r>
      <w:r w:rsidR="004D3FF1">
        <w:rPr>
          <w:rFonts w:ascii="Times New Roman" w:hAnsi="Times New Roman" w:cs="Times New Roman"/>
          <w:sz w:val="24"/>
          <w:szCs w:val="24"/>
        </w:rPr>
        <w:t>such as</w:t>
      </w:r>
      <w:r w:rsidR="004D3FF1" w:rsidRPr="005E5847">
        <w:rPr>
          <w:rFonts w:ascii="Times New Roman" w:hAnsi="Times New Roman" w:cs="Times New Roman"/>
          <w:sz w:val="24"/>
          <w:szCs w:val="24"/>
        </w:rPr>
        <w:t xml:space="preserve"> IoT and AI,</w:t>
      </w:r>
      <w:r w:rsidR="008B6FAD" w:rsidRPr="005E5847">
        <w:rPr>
          <w:rFonts w:ascii="Times New Roman" w:hAnsi="Times New Roman" w:cs="Times New Roman"/>
          <w:sz w:val="24"/>
          <w:szCs w:val="24"/>
        </w:rPr>
        <w:t xml:space="preserve"> for fast growth</w:t>
      </w:r>
      <w:r w:rsidR="00492DFB" w:rsidRPr="005E5847">
        <w:rPr>
          <w:rFonts w:ascii="Times New Roman" w:hAnsi="Times New Roman" w:cs="Times New Roman"/>
          <w:sz w:val="24"/>
          <w:szCs w:val="24"/>
        </w:rPr>
        <w:t>. These strategic directions all need massive financial, technological and HR commitments, which are beyond</w:t>
      </w:r>
      <w:r w:rsidR="00D539D5">
        <w:rPr>
          <w:rFonts w:ascii="Times New Roman" w:hAnsi="Times New Roman" w:cs="Times New Roman"/>
          <w:sz w:val="24"/>
          <w:szCs w:val="24"/>
        </w:rPr>
        <w:t xml:space="preserve"> Arm’s</w:t>
      </w:r>
      <w:r w:rsidR="00492DFB" w:rsidRPr="005E5847">
        <w:rPr>
          <w:rFonts w:ascii="Times New Roman" w:hAnsi="Times New Roman" w:cs="Times New Roman"/>
          <w:sz w:val="24"/>
          <w:szCs w:val="24"/>
        </w:rPr>
        <w:t xml:space="preserve"> </w:t>
      </w:r>
      <w:r w:rsidR="002D45BD">
        <w:rPr>
          <w:rFonts w:ascii="Times New Roman" w:hAnsi="Times New Roman" w:cs="Times New Roman"/>
          <w:sz w:val="24"/>
          <w:szCs w:val="24"/>
        </w:rPr>
        <w:t>capacity</w:t>
      </w:r>
      <w:r w:rsidR="00492DFB" w:rsidRPr="005E5847">
        <w:rPr>
          <w:rFonts w:ascii="Times New Roman" w:hAnsi="Times New Roman" w:cs="Times New Roman"/>
          <w:sz w:val="24"/>
          <w:szCs w:val="24"/>
        </w:rPr>
        <w:t>. Thus, stronger support from SoftBank will be essential to</w:t>
      </w:r>
      <w:r w:rsidR="00D539D5">
        <w:rPr>
          <w:rFonts w:ascii="Times New Roman" w:hAnsi="Times New Roman" w:cs="Times New Roman"/>
          <w:sz w:val="24"/>
          <w:szCs w:val="24"/>
        </w:rPr>
        <w:t xml:space="preserve"> Arm’s</w:t>
      </w:r>
      <w:r w:rsidR="00E02063">
        <w:rPr>
          <w:rFonts w:ascii="Times New Roman" w:hAnsi="Times New Roman" w:cs="Times New Roman"/>
          <w:sz w:val="24"/>
          <w:szCs w:val="24"/>
        </w:rPr>
        <w:t xml:space="preserve"> </w:t>
      </w:r>
      <w:r w:rsidR="00492DFB" w:rsidRPr="005E5847">
        <w:rPr>
          <w:rFonts w:ascii="Times New Roman" w:hAnsi="Times New Roman" w:cs="Times New Roman"/>
          <w:sz w:val="24"/>
          <w:szCs w:val="24"/>
        </w:rPr>
        <w:t>future development.</w:t>
      </w:r>
    </w:p>
    <w:p w:rsidR="00FB1CFB" w:rsidRDefault="006437F3" w:rsidP="005E5847">
      <w:pPr>
        <w:pStyle w:val="1"/>
        <w:rPr>
          <w:rFonts w:ascii="Times New Roman" w:hAnsi="Times New Roman" w:cs="Times New Roman"/>
          <w:b/>
          <w:bCs/>
          <w:color w:val="auto"/>
          <w:sz w:val="36"/>
          <w:szCs w:val="36"/>
        </w:rPr>
      </w:pPr>
      <w:r>
        <w:rPr>
          <w:rFonts w:ascii="Times New Roman" w:hAnsi="Times New Roman" w:cs="Times New Roman"/>
          <w:b/>
          <w:bCs/>
          <w:color w:val="auto"/>
          <w:sz w:val="36"/>
          <w:szCs w:val="36"/>
        </w:rPr>
        <w:t xml:space="preserve">5 </w:t>
      </w:r>
      <w:r w:rsidR="005E5847" w:rsidRPr="005E5847">
        <w:rPr>
          <w:rFonts w:ascii="Times New Roman" w:hAnsi="Times New Roman" w:cs="Times New Roman"/>
          <w:b/>
          <w:bCs/>
          <w:color w:val="auto"/>
          <w:sz w:val="36"/>
          <w:szCs w:val="36"/>
        </w:rPr>
        <w:t>Conclusion</w:t>
      </w:r>
    </w:p>
    <w:p w:rsidR="00551B99" w:rsidRDefault="00097948" w:rsidP="005E5847">
      <w:pPr>
        <w:jc w:val="both"/>
        <w:rPr>
          <w:rFonts w:ascii="Times New Roman" w:hAnsi="Times New Roman" w:cs="Times New Roman"/>
          <w:sz w:val="24"/>
          <w:szCs w:val="24"/>
        </w:rPr>
      </w:pPr>
      <w:r>
        <w:rPr>
          <w:rFonts w:ascii="Times New Roman" w:hAnsi="Times New Roman" w:cs="Times New Roman"/>
          <w:sz w:val="24"/>
          <w:szCs w:val="24"/>
        </w:rPr>
        <w:t>To conclude, the decision</w:t>
      </w:r>
      <w:r w:rsidR="00551B99">
        <w:rPr>
          <w:rFonts w:ascii="Times New Roman" w:hAnsi="Times New Roman" w:cs="Times New Roman"/>
          <w:sz w:val="24"/>
          <w:szCs w:val="24"/>
        </w:rPr>
        <w:t>-making</w:t>
      </w:r>
      <w:r>
        <w:rPr>
          <w:rFonts w:ascii="Times New Roman" w:hAnsi="Times New Roman" w:cs="Times New Roman"/>
          <w:sz w:val="24"/>
          <w:szCs w:val="24"/>
        </w:rPr>
        <w:t xml:space="preserve"> of SoftBank to acquire Arm </w:t>
      </w:r>
      <w:r w:rsidR="00551B99">
        <w:rPr>
          <w:rFonts w:ascii="Times New Roman" w:hAnsi="Times New Roman" w:cs="Times New Roman"/>
          <w:sz w:val="24"/>
          <w:szCs w:val="24"/>
        </w:rPr>
        <w:t xml:space="preserve">derived from </w:t>
      </w:r>
      <w:r>
        <w:rPr>
          <w:rFonts w:ascii="Times New Roman" w:hAnsi="Times New Roman" w:cs="Times New Roman"/>
          <w:sz w:val="24"/>
          <w:szCs w:val="24"/>
        </w:rPr>
        <w:t xml:space="preserve">the combination of SoftBank’s deliberate strategy and emergent strategy. </w:t>
      </w:r>
      <w:r w:rsidR="00551B99">
        <w:rPr>
          <w:rFonts w:ascii="Times New Roman" w:hAnsi="Times New Roman" w:cs="Times New Roman"/>
          <w:sz w:val="24"/>
          <w:szCs w:val="24"/>
        </w:rPr>
        <w:t xml:space="preserve">The strategic incentives of SoftBank include </w:t>
      </w:r>
      <w:r w:rsidR="0002735E">
        <w:rPr>
          <w:rFonts w:ascii="Times New Roman" w:hAnsi="Times New Roman" w:cs="Times New Roman"/>
          <w:sz w:val="24"/>
          <w:szCs w:val="24"/>
        </w:rPr>
        <w:t xml:space="preserve">long-term orientation, prospect of the IoT market, </w:t>
      </w:r>
      <w:r w:rsidR="00551B99">
        <w:rPr>
          <w:rFonts w:ascii="Times New Roman" w:hAnsi="Times New Roman" w:cs="Times New Roman"/>
          <w:sz w:val="24"/>
          <w:szCs w:val="24"/>
        </w:rPr>
        <w:t xml:space="preserve">acquiring </w:t>
      </w:r>
      <w:r w:rsidR="00551B99" w:rsidRPr="00551B99">
        <w:rPr>
          <w:rFonts w:ascii="Times New Roman" w:hAnsi="Times New Roman" w:cs="Times New Roman"/>
          <w:sz w:val="24"/>
          <w:szCs w:val="24"/>
        </w:rPr>
        <w:t>the first</w:t>
      </w:r>
      <w:r w:rsidR="004B69A4">
        <w:rPr>
          <w:rFonts w:ascii="Times New Roman" w:hAnsi="Times New Roman" w:cs="Times New Roman"/>
          <w:sz w:val="24"/>
          <w:szCs w:val="24"/>
        </w:rPr>
        <w:t>-</w:t>
      </w:r>
      <w:r w:rsidR="00551B99" w:rsidRPr="00551B99">
        <w:rPr>
          <w:rFonts w:ascii="Times New Roman" w:hAnsi="Times New Roman" w:cs="Times New Roman"/>
          <w:sz w:val="24"/>
          <w:szCs w:val="24"/>
        </w:rPr>
        <w:t>mover advantage</w:t>
      </w:r>
      <w:r w:rsidR="00551B99">
        <w:rPr>
          <w:rFonts w:ascii="Times New Roman" w:hAnsi="Times New Roman" w:cs="Times New Roman"/>
          <w:sz w:val="24"/>
          <w:szCs w:val="24"/>
        </w:rPr>
        <w:t xml:space="preserve">, </w:t>
      </w:r>
      <w:r w:rsidR="00551B99" w:rsidRPr="00551B99">
        <w:rPr>
          <w:rFonts w:ascii="Times New Roman" w:hAnsi="Times New Roman" w:cs="Times New Roman"/>
          <w:sz w:val="24"/>
          <w:szCs w:val="24"/>
        </w:rPr>
        <w:t>build</w:t>
      </w:r>
      <w:r w:rsidR="00551B99">
        <w:rPr>
          <w:rFonts w:ascii="Times New Roman" w:hAnsi="Times New Roman" w:cs="Times New Roman"/>
          <w:sz w:val="24"/>
          <w:szCs w:val="24"/>
        </w:rPr>
        <w:t>ing</w:t>
      </w:r>
      <w:r w:rsidR="00551B99" w:rsidRPr="00551B99">
        <w:rPr>
          <w:rFonts w:ascii="Times New Roman" w:hAnsi="Times New Roman" w:cs="Times New Roman"/>
          <w:sz w:val="24"/>
          <w:szCs w:val="24"/>
        </w:rPr>
        <w:t xml:space="preserve"> the IoT ecosystem </w:t>
      </w:r>
      <w:r w:rsidR="00551B99">
        <w:rPr>
          <w:rFonts w:ascii="Times New Roman" w:hAnsi="Times New Roman" w:cs="Times New Roman"/>
          <w:sz w:val="24"/>
          <w:szCs w:val="24"/>
        </w:rPr>
        <w:t>and expanding</w:t>
      </w:r>
      <w:r w:rsidR="00551B99" w:rsidRPr="00551B99">
        <w:rPr>
          <w:rFonts w:ascii="Times New Roman" w:hAnsi="Times New Roman" w:cs="Times New Roman"/>
          <w:sz w:val="24"/>
          <w:szCs w:val="24"/>
        </w:rPr>
        <w:t xml:space="preserve"> </w:t>
      </w:r>
      <w:r w:rsidR="004B69A4">
        <w:rPr>
          <w:rFonts w:ascii="Times New Roman" w:hAnsi="Times New Roman" w:cs="Times New Roman"/>
          <w:sz w:val="24"/>
          <w:szCs w:val="24"/>
        </w:rPr>
        <w:t xml:space="preserve">the </w:t>
      </w:r>
      <w:r w:rsidR="00551B99" w:rsidRPr="00551B99">
        <w:rPr>
          <w:rFonts w:ascii="Times New Roman" w:hAnsi="Times New Roman" w:cs="Times New Roman"/>
          <w:sz w:val="24"/>
          <w:szCs w:val="24"/>
        </w:rPr>
        <w:t>customer base</w:t>
      </w:r>
      <w:r w:rsidR="00551B99">
        <w:rPr>
          <w:rFonts w:ascii="Times New Roman" w:hAnsi="Times New Roman" w:cs="Times New Roman"/>
          <w:sz w:val="24"/>
          <w:szCs w:val="24"/>
        </w:rPr>
        <w:t>,</w:t>
      </w:r>
      <w:r>
        <w:rPr>
          <w:rFonts w:ascii="Times New Roman" w:hAnsi="Times New Roman" w:cs="Times New Roman"/>
          <w:sz w:val="24"/>
          <w:szCs w:val="24"/>
        </w:rPr>
        <w:t xml:space="preserve"> while the emergent strategy is influenced </w:t>
      </w:r>
      <w:r w:rsidR="00551B99">
        <w:rPr>
          <w:rFonts w:ascii="Times New Roman" w:hAnsi="Times New Roman" w:cs="Times New Roman"/>
          <w:sz w:val="24"/>
          <w:szCs w:val="24"/>
        </w:rPr>
        <w:t>external factors, such as Arm’s need for resources, Brexit and UK Government’s intervention</w:t>
      </w:r>
      <w:r>
        <w:rPr>
          <w:rFonts w:ascii="Times New Roman" w:hAnsi="Times New Roman" w:cs="Times New Roman"/>
          <w:sz w:val="24"/>
          <w:szCs w:val="24"/>
        </w:rPr>
        <w:t xml:space="preserve">. </w:t>
      </w:r>
      <w:r w:rsidR="003F2148">
        <w:rPr>
          <w:rFonts w:ascii="Times New Roman" w:hAnsi="Times New Roman" w:cs="Times New Roman"/>
          <w:sz w:val="24"/>
          <w:szCs w:val="24"/>
        </w:rPr>
        <w:t>The Arm acquisition triggered the establishment of Vision Fund and a series of acquisitions, investments and joint ventures which facilitated SoftBank to build a more comprehensive corporate portfolio</w:t>
      </w:r>
      <w:r w:rsidR="00551B99">
        <w:rPr>
          <w:rFonts w:ascii="Times New Roman" w:hAnsi="Times New Roman" w:cs="Times New Roman"/>
          <w:sz w:val="24"/>
          <w:szCs w:val="24"/>
        </w:rPr>
        <w:t>, to incorporate Arm sector into</w:t>
      </w:r>
      <w:r w:rsidR="004B69A4">
        <w:rPr>
          <w:rFonts w:ascii="Times New Roman" w:hAnsi="Times New Roman" w:cs="Times New Roman"/>
          <w:sz w:val="24"/>
          <w:szCs w:val="24"/>
        </w:rPr>
        <w:t xml:space="preserve"> the</w:t>
      </w:r>
      <w:r w:rsidR="00551B99">
        <w:rPr>
          <w:rFonts w:ascii="Times New Roman" w:hAnsi="Times New Roman" w:cs="Times New Roman"/>
          <w:sz w:val="24"/>
          <w:szCs w:val="24"/>
        </w:rPr>
        <w:t xml:space="preserve"> top management team, and</w:t>
      </w:r>
      <w:r w:rsidR="003F2148">
        <w:rPr>
          <w:rFonts w:ascii="Times New Roman" w:hAnsi="Times New Roman" w:cs="Times New Roman"/>
          <w:sz w:val="24"/>
          <w:szCs w:val="24"/>
        </w:rPr>
        <w:t xml:space="preserve"> to integrate</w:t>
      </w:r>
      <w:r w:rsidR="00551B99">
        <w:rPr>
          <w:rFonts w:ascii="Times New Roman" w:hAnsi="Times New Roman" w:cs="Times New Roman"/>
          <w:sz w:val="24"/>
          <w:szCs w:val="24"/>
        </w:rPr>
        <w:t xml:space="preserve"> </w:t>
      </w:r>
      <w:r w:rsidR="003F2148">
        <w:rPr>
          <w:rFonts w:ascii="Times New Roman" w:hAnsi="Times New Roman" w:cs="Times New Roman"/>
          <w:sz w:val="24"/>
          <w:szCs w:val="24"/>
        </w:rPr>
        <w:t>expand its IoT ecosystems.</w:t>
      </w:r>
      <w:r w:rsidR="00551B99">
        <w:rPr>
          <w:rFonts w:ascii="Times New Roman" w:hAnsi="Times New Roman" w:cs="Times New Roman"/>
          <w:sz w:val="24"/>
          <w:szCs w:val="24"/>
        </w:rPr>
        <w:t xml:space="preserve"> </w:t>
      </w:r>
    </w:p>
    <w:p w:rsidR="003F2148" w:rsidRPr="005E5847" w:rsidRDefault="003F2148" w:rsidP="005E5847">
      <w:pPr>
        <w:jc w:val="both"/>
        <w:rPr>
          <w:rFonts w:ascii="Times New Roman" w:hAnsi="Times New Roman" w:cs="Times New Roman"/>
          <w:sz w:val="24"/>
          <w:szCs w:val="24"/>
        </w:rPr>
      </w:pPr>
      <w:r>
        <w:rPr>
          <w:rFonts w:ascii="Times New Roman" w:hAnsi="Times New Roman" w:cs="Times New Roman"/>
          <w:sz w:val="24"/>
          <w:szCs w:val="24"/>
        </w:rPr>
        <w:t>By comparing some Arm’s pre- and post-acquisition key performance indicators, it is clear that with the strong support of SoftBank, Arm has significant</w:t>
      </w:r>
      <w:r w:rsidR="004B69A4">
        <w:rPr>
          <w:rFonts w:ascii="Times New Roman" w:hAnsi="Times New Roman" w:cs="Times New Roman"/>
          <w:sz w:val="24"/>
          <w:szCs w:val="24"/>
        </w:rPr>
        <w:t>ly</w:t>
      </w:r>
      <w:r>
        <w:rPr>
          <w:rFonts w:ascii="Times New Roman" w:hAnsi="Times New Roman" w:cs="Times New Roman"/>
          <w:sz w:val="24"/>
          <w:szCs w:val="24"/>
        </w:rPr>
        <w:t xml:space="preserve"> expanded its business scope, strengthened its core competence, and sustained its competitive advantage. </w:t>
      </w:r>
      <w:r w:rsidR="004B69A4">
        <w:rPr>
          <w:rFonts w:ascii="Times New Roman" w:hAnsi="Times New Roman" w:cs="Times New Roman"/>
          <w:sz w:val="24"/>
          <w:szCs w:val="24"/>
        </w:rPr>
        <w:t>T</w:t>
      </w:r>
      <w:r w:rsidR="00356015">
        <w:rPr>
          <w:rFonts w:ascii="Times New Roman" w:hAnsi="Times New Roman" w:cs="Times New Roman"/>
          <w:sz w:val="24"/>
          <w:szCs w:val="24"/>
        </w:rPr>
        <w:t xml:space="preserve">o further exploit IoT and AI technology, Arm will need more </w:t>
      </w:r>
      <w:r w:rsidR="00551B99">
        <w:rPr>
          <w:rFonts w:ascii="Times New Roman" w:hAnsi="Times New Roman" w:cs="Times New Roman"/>
          <w:sz w:val="24"/>
          <w:szCs w:val="24"/>
        </w:rPr>
        <w:t>support</w:t>
      </w:r>
      <w:r w:rsidR="00356015">
        <w:rPr>
          <w:rFonts w:ascii="Times New Roman" w:hAnsi="Times New Roman" w:cs="Times New Roman"/>
          <w:sz w:val="24"/>
          <w:szCs w:val="24"/>
        </w:rPr>
        <w:t xml:space="preserve"> from SoftBank, and the development of Arm will facilitate SoftBank to become the market leader in future IoT and AI markets.</w:t>
      </w:r>
    </w:p>
    <w:p w:rsidR="005E5847" w:rsidRDefault="00356015" w:rsidP="00E0206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However, </w:t>
      </w:r>
      <w:r w:rsidR="000D4E78">
        <w:rPr>
          <w:rFonts w:ascii="Times New Roman" w:hAnsi="Times New Roman" w:cs="Times New Roman"/>
          <w:sz w:val="24"/>
          <w:szCs w:val="24"/>
        </w:rPr>
        <w:t>certain aspects</w:t>
      </w:r>
      <w:r>
        <w:rPr>
          <w:rFonts w:ascii="Times New Roman" w:hAnsi="Times New Roman" w:cs="Times New Roman"/>
          <w:sz w:val="24"/>
          <w:szCs w:val="24"/>
        </w:rPr>
        <w:t xml:space="preserve"> </w:t>
      </w:r>
      <w:r w:rsidR="000D4E78">
        <w:rPr>
          <w:rFonts w:ascii="Times New Roman" w:hAnsi="Times New Roman" w:cs="Times New Roman"/>
          <w:sz w:val="24"/>
          <w:szCs w:val="24"/>
        </w:rPr>
        <w:t xml:space="preserve">of the study </w:t>
      </w:r>
      <w:r>
        <w:rPr>
          <w:rFonts w:ascii="Times New Roman" w:hAnsi="Times New Roman" w:cs="Times New Roman"/>
          <w:sz w:val="24"/>
          <w:szCs w:val="24"/>
        </w:rPr>
        <w:t xml:space="preserve">need further </w:t>
      </w:r>
      <w:r w:rsidR="000D4E78">
        <w:rPr>
          <w:rFonts w:ascii="Times New Roman" w:hAnsi="Times New Roman" w:cs="Times New Roman"/>
          <w:sz w:val="24"/>
          <w:szCs w:val="24"/>
        </w:rPr>
        <w:t>exploration</w:t>
      </w:r>
      <w:r>
        <w:rPr>
          <w:rFonts w:ascii="Times New Roman" w:hAnsi="Times New Roman" w:cs="Times New Roman"/>
          <w:sz w:val="24"/>
          <w:szCs w:val="24"/>
        </w:rPr>
        <w:t>. For example, the article lacks evaluation of</w:t>
      </w:r>
      <w:r w:rsidR="000D4E78">
        <w:rPr>
          <w:rFonts w:ascii="Times New Roman" w:hAnsi="Times New Roman" w:cs="Times New Roman"/>
          <w:sz w:val="24"/>
          <w:szCs w:val="24"/>
        </w:rPr>
        <w:t xml:space="preserve"> some </w:t>
      </w:r>
      <w:r>
        <w:rPr>
          <w:rFonts w:ascii="Times New Roman" w:hAnsi="Times New Roman" w:cs="Times New Roman"/>
          <w:sz w:val="24"/>
          <w:szCs w:val="24"/>
        </w:rPr>
        <w:t xml:space="preserve">qualitative changes of Arm due to the acquisition, such as the change of corporate governance (public - </w:t>
      </w:r>
      <w:r w:rsidR="007539E8">
        <w:rPr>
          <w:rFonts w:ascii="Times New Roman" w:hAnsi="Times New Roman" w:cs="Times New Roman"/>
          <w:sz w:val="24"/>
          <w:szCs w:val="24"/>
        </w:rPr>
        <w:t>private) and</w:t>
      </w:r>
      <w:r>
        <w:rPr>
          <w:rFonts w:ascii="Times New Roman" w:hAnsi="Times New Roman" w:cs="Times New Roman"/>
          <w:sz w:val="24"/>
          <w:szCs w:val="24"/>
        </w:rPr>
        <w:t xml:space="preserve"> the corporate culture (UK - Japan). These challenges need to be addressed </w:t>
      </w:r>
      <w:r w:rsidR="007539E8">
        <w:rPr>
          <w:rFonts w:ascii="Times New Roman" w:hAnsi="Times New Roman" w:cs="Times New Roman"/>
          <w:sz w:val="24"/>
          <w:szCs w:val="24"/>
        </w:rPr>
        <w:t xml:space="preserve">in future research which may provide a more holistic view </w:t>
      </w:r>
      <w:r w:rsidR="000D4E78">
        <w:rPr>
          <w:rFonts w:ascii="Times New Roman" w:hAnsi="Times New Roman" w:cs="Times New Roman"/>
          <w:sz w:val="24"/>
          <w:szCs w:val="24"/>
        </w:rPr>
        <w:t>of</w:t>
      </w:r>
      <w:r w:rsidR="007539E8">
        <w:rPr>
          <w:rFonts w:ascii="Times New Roman" w:hAnsi="Times New Roman" w:cs="Times New Roman"/>
          <w:sz w:val="24"/>
          <w:szCs w:val="24"/>
        </w:rPr>
        <w:t xml:space="preserve"> the </w:t>
      </w:r>
      <w:r w:rsidR="00551B99">
        <w:rPr>
          <w:rFonts w:ascii="Times New Roman" w:hAnsi="Times New Roman" w:cs="Times New Roman"/>
          <w:sz w:val="24"/>
          <w:szCs w:val="24"/>
        </w:rPr>
        <w:t>topic</w:t>
      </w:r>
      <w:r w:rsidR="007D3CE6">
        <w:rPr>
          <w:rFonts w:ascii="Times New Roman" w:hAnsi="Times New Roman" w:cs="Times New Roman"/>
          <w:sz w:val="24"/>
          <w:szCs w:val="24"/>
        </w:rPr>
        <w:t>.</w:t>
      </w:r>
    </w:p>
    <w:p w:rsidR="005E5847" w:rsidRDefault="005E5847" w:rsidP="005E5847">
      <w:pPr>
        <w:jc w:val="both"/>
        <w:rPr>
          <w:rFonts w:ascii="Times New Roman" w:hAnsi="Times New Roman" w:cs="Times New Roman"/>
          <w:sz w:val="24"/>
          <w:szCs w:val="24"/>
        </w:rPr>
      </w:pPr>
    </w:p>
    <w:p w:rsidR="005E5847" w:rsidRDefault="005E5847">
      <w:pPr>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rsidR="005E5847" w:rsidRDefault="005E5847" w:rsidP="005E5847">
      <w:pPr>
        <w:pStyle w:val="1"/>
        <w:rPr>
          <w:rFonts w:ascii="Times New Roman" w:hAnsi="Times New Roman" w:cs="Times New Roman"/>
          <w:b/>
          <w:bCs/>
          <w:color w:val="auto"/>
          <w:sz w:val="36"/>
          <w:szCs w:val="36"/>
        </w:rPr>
      </w:pPr>
      <w:r w:rsidRPr="005E5847">
        <w:rPr>
          <w:rFonts w:ascii="Times New Roman" w:hAnsi="Times New Roman" w:cs="Times New Roman"/>
          <w:b/>
          <w:bCs/>
          <w:color w:val="auto"/>
          <w:sz w:val="36"/>
          <w:szCs w:val="36"/>
        </w:rPr>
        <w:lastRenderedPageBreak/>
        <w:t>Referen</w:t>
      </w:r>
      <w:r>
        <w:rPr>
          <w:rFonts w:ascii="Times New Roman" w:hAnsi="Times New Roman" w:cs="Times New Roman"/>
          <w:b/>
          <w:bCs/>
          <w:color w:val="auto"/>
          <w:sz w:val="36"/>
          <w:szCs w:val="36"/>
        </w:rPr>
        <w:t>c</w:t>
      </w:r>
      <w:r w:rsidRPr="005E5847">
        <w:rPr>
          <w:rFonts w:ascii="Times New Roman" w:hAnsi="Times New Roman" w:cs="Times New Roman"/>
          <w:b/>
          <w:bCs/>
          <w:color w:val="auto"/>
          <w:sz w:val="36"/>
          <w:szCs w:val="36"/>
        </w:rPr>
        <w:t>e</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hAnsi="Times New Roman" w:cs="Times New Roman"/>
          <w:sz w:val="24"/>
          <w:szCs w:val="24"/>
        </w:rPr>
        <w:fldChar w:fldCharType="begin" w:fldLock="1"/>
      </w:r>
      <w:r w:rsidRPr="00987997">
        <w:rPr>
          <w:rFonts w:ascii="Times New Roman" w:hAnsi="Times New Roman" w:cs="Times New Roman"/>
          <w:sz w:val="24"/>
          <w:szCs w:val="24"/>
        </w:rPr>
        <w:instrText xml:space="preserve">ADDIN Mendeley Bibliography CSL_BIBLIOGRAPHY </w:instrText>
      </w:r>
      <w:r w:rsidRPr="00987997">
        <w:rPr>
          <w:rFonts w:ascii="Times New Roman" w:hAnsi="Times New Roman" w:cs="Times New Roman"/>
          <w:sz w:val="24"/>
          <w:szCs w:val="24"/>
        </w:rPr>
        <w:fldChar w:fldCharType="separate"/>
      </w:r>
      <w:r w:rsidRPr="00987997">
        <w:rPr>
          <w:rFonts w:ascii="Times New Roman" w:eastAsia="等线" w:hAnsi="Times New Roman" w:cs="Times New Roman"/>
          <w:noProof/>
          <w:sz w:val="24"/>
          <w:szCs w:val="24"/>
        </w:rPr>
        <w:t xml:space="preserve">Arm (2016) </w:t>
      </w:r>
      <w:r w:rsidRPr="00987997">
        <w:rPr>
          <w:rFonts w:ascii="Times New Roman" w:eastAsia="等线" w:hAnsi="Times New Roman" w:cs="Times New Roman"/>
          <w:i/>
          <w:iCs/>
          <w:noProof/>
          <w:sz w:val="24"/>
          <w:szCs w:val="24"/>
        </w:rPr>
        <w:t>Q4 2016 Roadshow Slides</w:t>
      </w:r>
      <w:r w:rsidRPr="00987997">
        <w:rPr>
          <w:rFonts w:ascii="Times New Roman" w:eastAsia="等线" w:hAnsi="Times New Roman" w:cs="Times New Roman"/>
          <w:noProof/>
          <w:sz w:val="24"/>
          <w:szCs w:val="24"/>
        </w:rPr>
        <w:t>. Available at: https://www.arm.com/company/investors/-/media/arm-com/company/Investors/Quarterly Results - PDFs/ARM_SB_Q4_2016_Roadshow_Slides_FINAL.pdf?la=en.</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Arm (2018a) </w:t>
      </w:r>
      <w:r w:rsidRPr="00987997">
        <w:rPr>
          <w:rFonts w:ascii="Times New Roman" w:eastAsia="等线" w:hAnsi="Times New Roman" w:cs="Times New Roman"/>
          <w:i/>
          <w:iCs/>
          <w:noProof/>
          <w:sz w:val="24"/>
          <w:szCs w:val="24"/>
        </w:rPr>
        <w:t>Q4 2017 Roadshow Slides</w:t>
      </w:r>
      <w:r w:rsidRPr="00987997">
        <w:rPr>
          <w:rFonts w:ascii="Times New Roman" w:eastAsia="等线" w:hAnsi="Times New Roman" w:cs="Times New Roman"/>
          <w:noProof/>
          <w:sz w:val="24"/>
          <w:szCs w:val="24"/>
        </w:rPr>
        <w:t>. Available at: https://www.arm.com/-/media/global/company/investors/Financial Result Docs/Arm_SB_Q4_2017_Roadshow_Slides_Final.pdf?revision=97c97bdd-76f3-4c98-a106-538680bb8d68&amp;la=en.</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Arm (2018b) </w:t>
      </w:r>
      <w:r w:rsidRPr="00987997">
        <w:rPr>
          <w:rFonts w:ascii="Times New Roman" w:eastAsia="等线" w:hAnsi="Times New Roman" w:cs="Times New Roman"/>
          <w:i/>
          <w:iCs/>
          <w:noProof/>
          <w:sz w:val="24"/>
          <w:szCs w:val="24"/>
        </w:rPr>
        <w:t>Q4 2018 Roadshow Slides</w:t>
      </w:r>
      <w:r w:rsidRPr="00987997">
        <w:rPr>
          <w:rFonts w:ascii="Times New Roman" w:eastAsia="等线" w:hAnsi="Times New Roman" w:cs="Times New Roman"/>
          <w:noProof/>
          <w:sz w:val="24"/>
          <w:szCs w:val="24"/>
        </w:rPr>
        <w:t>. Available at: https://www.arm.com/-/media/global/company/investors/PDFs/Arm_SB_Q4_2018_Roadshow_Slides_Final.pdf?revision=63fb0ca1-0ce3-42cc-8b5d-f7b055544bd3&amp;la=en.</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Arm (2019a) </w:t>
      </w:r>
      <w:r w:rsidRPr="00987997">
        <w:rPr>
          <w:rFonts w:ascii="Times New Roman" w:eastAsia="等线" w:hAnsi="Times New Roman" w:cs="Times New Roman"/>
          <w:i/>
          <w:iCs/>
          <w:noProof/>
          <w:sz w:val="24"/>
          <w:szCs w:val="24"/>
        </w:rPr>
        <w:t>Architecting a Smarter World – Arm</w:t>
      </w:r>
      <w:r w:rsidRPr="00987997">
        <w:rPr>
          <w:rFonts w:ascii="Times New Roman" w:eastAsia="等线" w:hAnsi="Times New Roman" w:cs="Times New Roman"/>
          <w:noProof/>
          <w:sz w:val="24"/>
          <w:szCs w:val="24"/>
        </w:rPr>
        <w:t>. Available at: https://www.arm.com/ (Accessed: 6 August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Arm (2019b) </w:t>
      </w:r>
      <w:r w:rsidRPr="00987997">
        <w:rPr>
          <w:rFonts w:ascii="Times New Roman" w:eastAsia="等线" w:hAnsi="Times New Roman" w:cs="Times New Roman"/>
          <w:i/>
          <w:iCs/>
          <w:noProof/>
          <w:sz w:val="24"/>
          <w:szCs w:val="24"/>
        </w:rPr>
        <w:t>Q4/FY2018 Results Summary</w:t>
      </w:r>
      <w:r w:rsidRPr="00987997">
        <w:rPr>
          <w:rFonts w:ascii="Times New Roman" w:eastAsia="等线" w:hAnsi="Times New Roman" w:cs="Times New Roman"/>
          <w:noProof/>
          <w:sz w:val="24"/>
          <w:szCs w:val="24"/>
        </w:rPr>
        <w:t>. Available at: https://www.arm.com/-/media/global/company/investors/Financial Result Docs/Arm_SBG_Q4_2018_Financial_Data_NonFinancial_KPIs_Final.xlsx?revision=32fc0620-6aae-4eed-8ecc-605dbb357553&amp;la=en.</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Arm Holding plc (2015) </w:t>
      </w:r>
      <w:r w:rsidRPr="00987997">
        <w:rPr>
          <w:rFonts w:ascii="Times New Roman" w:eastAsia="等线" w:hAnsi="Times New Roman" w:cs="Times New Roman"/>
          <w:i/>
          <w:iCs/>
          <w:noProof/>
          <w:sz w:val="24"/>
          <w:szCs w:val="24"/>
        </w:rPr>
        <w:t>Annual Report 2015: Strategic Report</w:t>
      </w:r>
      <w:r w:rsidRPr="00987997">
        <w:rPr>
          <w:rFonts w:ascii="Times New Roman" w:eastAsia="等线" w:hAnsi="Times New Roman" w:cs="Times New Roman"/>
          <w:noProof/>
          <w:sz w:val="24"/>
          <w:szCs w:val="24"/>
        </w:rPr>
        <w:t>. Available at: https://www.arm.com/company/investors/-/media/arm-com/company/Legacy Financial PDFs/ARM_Strategic_Report_2015_v2.pdf?la=en.</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Fortune (2018) </w:t>
      </w:r>
      <w:r w:rsidRPr="00987997">
        <w:rPr>
          <w:rFonts w:ascii="Times New Roman" w:eastAsia="等线" w:hAnsi="Times New Roman" w:cs="Times New Roman"/>
          <w:i/>
          <w:iCs/>
          <w:noProof/>
          <w:sz w:val="24"/>
          <w:szCs w:val="24"/>
        </w:rPr>
        <w:t>SoftBank Group (SFTBY) Stock Price, Financials and News | Global 500</w:t>
      </w:r>
      <w:r w:rsidRPr="00987997">
        <w:rPr>
          <w:rFonts w:ascii="Times New Roman" w:eastAsia="等线" w:hAnsi="Times New Roman" w:cs="Times New Roman"/>
          <w:noProof/>
          <w:sz w:val="24"/>
          <w:szCs w:val="24"/>
        </w:rPr>
        <w:t>. Available at: http://fortune.com/global500/softbank-group/ (Accessed: 26 June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Guardant Health (2017) </w:t>
      </w:r>
      <w:r w:rsidRPr="00987997">
        <w:rPr>
          <w:rFonts w:ascii="Times New Roman" w:eastAsia="等线" w:hAnsi="Times New Roman" w:cs="Times New Roman"/>
          <w:i/>
          <w:iCs/>
          <w:noProof/>
          <w:sz w:val="24"/>
          <w:szCs w:val="24"/>
        </w:rPr>
        <w:t>Guardant Health Partners with SoftBank to Accelerate Efforts in Early Cancer Detection</w:t>
      </w:r>
      <w:r w:rsidRPr="00987997">
        <w:rPr>
          <w:rFonts w:ascii="Times New Roman" w:eastAsia="等线" w:hAnsi="Times New Roman" w:cs="Times New Roman"/>
          <w:noProof/>
          <w:sz w:val="24"/>
          <w:szCs w:val="24"/>
        </w:rPr>
        <w:t>. Available at: https://www.prnewswire.com/news-releases/guardant-health-partners-with-softbank-to-accelerate-efforts-in-early-cancer-detection-300455845.html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Hegde, Z. (2016) </w:t>
      </w:r>
      <w:r w:rsidRPr="00987997">
        <w:rPr>
          <w:rFonts w:ascii="Times New Roman" w:eastAsia="等线" w:hAnsi="Times New Roman" w:cs="Times New Roman"/>
          <w:i/>
          <w:iCs/>
          <w:noProof/>
          <w:sz w:val="24"/>
          <w:szCs w:val="24"/>
        </w:rPr>
        <w:t>Three IoT lessons from the Softbank acquisition of ARM</w:t>
      </w:r>
      <w:r w:rsidRPr="00987997">
        <w:rPr>
          <w:rFonts w:ascii="Times New Roman" w:eastAsia="等线" w:hAnsi="Times New Roman" w:cs="Times New Roman"/>
          <w:noProof/>
          <w:sz w:val="24"/>
          <w:szCs w:val="24"/>
        </w:rPr>
        <w:t>. Available at: https://www.iot-now.com/2016/07/29/50466-three-iot-lessons-from-the-softbank-acquisition-of-arm/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IoT.Business.News (2019) </w:t>
      </w:r>
      <w:r w:rsidRPr="00987997">
        <w:rPr>
          <w:rFonts w:ascii="Times New Roman" w:eastAsia="等线" w:hAnsi="Times New Roman" w:cs="Times New Roman"/>
          <w:i/>
          <w:iCs/>
          <w:noProof/>
          <w:sz w:val="24"/>
          <w:szCs w:val="24"/>
        </w:rPr>
        <w:t>Understanding The Complex IoT Ecosystem - IoT Business News</w:t>
      </w:r>
      <w:r w:rsidRPr="00987997">
        <w:rPr>
          <w:rFonts w:ascii="Times New Roman" w:eastAsia="等线" w:hAnsi="Times New Roman" w:cs="Times New Roman"/>
          <w:noProof/>
          <w:sz w:val="24"/>
          <w:szCs w:val="24"/>
        </w:rPr>
        <w:t>. Available at: https://iotbusinessnews.com/2019/02/14/71433-understanding-the-complex-iot-ecosystem/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IoT News (2018) </w:t>
      </w:r>
      <w:r w:rsidRPr="00987997">
        <w:rPr>
          <w:rFonts w:ascii="Times New Roman" w:eastAsia="等线" w:hAnsi="Times New Roman" w:cs="Times New Roman"/>
          <w:i/>
          <w:iCs/>
          <w:noProof/>
          <w:sz w:val="24"/>
          <w:szCs w:val="24"/>
        </w:rPr>
        <w:t>SoftBank continues spending spree with $35m investment in IoT analytics platform - IoT Tech News</w:t>
      </w:r>
      <w:r w:rsidRPr="00987997">
        <w:rPr>
          <w:rFonts w:ascii="Times New Roman" w:eastAsia="等线" w:hAnsi="Times New Roman" w:cs="Times New Roman"/>
          <w:noProof/>
          <w:sz w:val="24"/>
          <w:szCs w:val="24"/>
        </w:rPr>
        <w:t>. Available at: https://www.iottechnews.com/news/2018/oct/08/softbank-continues-spending-spree-35m-investment-iot-analytics-platform/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Johnson, G., Scholes, K. and Whittington, R. (2008) </w:t>
      </w:r>
      <w:r w:rsidRPr="00987997">
        <w:rPr>
          <w:rFonts w:ascii="Times New Roman" w:eastAsia="等线" w:hAnsi="Times New Roman" w:cs="Times New Roman"/>
          <w:i/>
          <w:iCs/>
          <w:noProof/>
          <w:sz w:val="24"/>
          <w:szCs w:val="24"/>
        </w:rPr>
        <w:t>Exploring Corporate Strategy</w:t>
      </w:r>
      <w:r w:rsidRPr="00987997">
        <w:rPr>
          <w:rFonts w:ascii="Times New Roman" w:eastAsia="等线" w:hAnsi="Times New Roman" w:cs="Times New Roman"/>
          <w:noProof/>
          <w:sz w:val="24"/>
          <w:szCs w:val="24"/>
        </w:rPr>
        <w:t>. Eighth Edi. Harlow: Pearson Education Limited.</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Keys, P. (2016) </w:t>
      </w:r>
      <w:r w:rsidRPr="00987997">
        <w:rPr>
          <w:rFonts w:ascii="Times New Roman" w:eastAsia="等线" w:hAnsi="Times New Roman" w:cs="Times New Roman"/>
          <w:i/>
          <w:iCs/>
          <w:noProof/>
          <w:sz w:val="24"/>
          <w:szCs w:val="24"/>
        </w:rPr>
        <w:t>Could SoftBank Become The OPEC Of IoT Data?</w:t>
      </w:r>
      <w:r w:rsidRPr="00987997">
        <w:rPr>
          <w:rFonts w:ascii="Times New Roman" w:eastAsia="等线" w:hAnsi="Times New Roman" w:cs="Times New Roman"/>
          <w:noProof/>
          <w:sz w:val="24"/>
          <w:szCs w:val="24"/>
        </w:rPr>
        <w:t xml:space="preserve"> Available at: </w:t>
      </w:r>
      <w:r w:rsidRPr="00987997">
        <w:rPr>
          <w:rFonts w:ascii="Times New Roman" w:eastAsia="等线" w:hAnsi="Times New Roman" w:cs="Times New Roman"/>
          <w:noProof/>
          <w:sz w:val="24"/>
          <w:szCs w:val="24"/>
        </w:rPr>
        <w:lastRenderedPageBreak/>
        <w:t>https://www.forbes.com/sites/phillipkeys/2016/07/19/could-softbank-become-the-opec-of-iot-data/#1c8eafab4dbe (Accessed: 6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Massoudi, A. </w:t>
      </w:r>
      <w:r w:rsidRPr="00987997">
        <w:rPr>
          <w:rFonts w:ascii="Times New Roman" w:eastAsia="等线" w:hAnsi="Times New Roman" w:cs="Times New Roman"/>
          <w:i/>
          <w:iCs/>
          <w:noProof/>
          <w:sz w:val="24"/>
          <w:szCs w:val="24"/>
        </w:rPr>
        <w:t>et al.</w:t>
      </w:r>
      <w:r w:rsidRPr="00987997">
        <w:rPr>
          <w:rFonts w:ascii="Times New Roman" w:eastAsia="等线" w:hAnsi="Times New Roman" w:cs="Times New Roman"/>
          <w:noProof/>
          <w:sz w:val="24"/>
          <w:szCs w:val="24"/>
        </w:rPr>
        <w:t xml:space="preserve"> (2016) </w:t>
      </w:r>
      <w:r w:rsidRPr="00987997">
        <w:rPr>
          <w:rFonts w:ascii="Times New Roman" w:eastAsia="等线" w:hAnsi="Times New Roman" w:cs="Times New Roman"/>
          <w:i/>
          <w:iCs/>
          <w:noProof/>
          <w:sz w:val="24"/>
          <w:szCs w:val="24"/>
        </w:rPr>
        <w:t>Masayoshi Son arms SoftBank for internet of things | Financial Times</w:t>
      </w:r>
      <w:r w:rsidRPr="00987997">
        <w:rPr>
          <w:rFonts w:ascii="Times New Roman" w:eastAsia="等线" w:hAnsi="Times New Roman" w:cs="Times New Roman"/>
          <w:noProof/>
          <w:sz w:val="24"/>
          <w:szCs w:val="24"/>
        </w:rPr>
        <w:t>. Available at: https://www.ft.com/content/a0e0134c-4d08-11e6-88c5-db83e98a590a (Accessed: 6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Mazhelis, O., Luoma, E. and Suomi, H. (2012) ‘Defining an Internet-of-Things Ecosystem’, in </w:t>
      </w:r>
      <w:r w:rsidRPr="00987997">
        <w:rPr>
          <w:rFonts w:ascii="Times New Roman" w:eastAsia="等线" w:hAnsi="Times New Roman" w:cs="Times New Roman"/>
          <w:i/>
          <w:iCs/>
          <w:noProof/>
          <w:sz w:val="24"/>
          <w:szCs w:val="24"/>
        </w:rPr>
        <w:t>Internet of Things, Smart Spaces, and Next Generation Networking</w:t>
      </w:r>
      <w:r w:rsidRPr="00987997">
        <w:rPr>
          <w:rFonts w:ascii="Times New Roman" w:eastAsia="等线" w:hAnsi="Times New Roman" w:cs="Times New Roman"/>
          <w:noProof/>
          <w:sz w:val="24"/>
          <w:szCs w:val="24"/>
        </w:rPr>
        <w:t>. Berlin, Heidelberg: Springer, pp. 1–14. doi: 10.1007/978-3-642-40316-3.</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Medeiros, J. (2019) </w:t>
      </w:r>
      <w:r w:rsidRPr="00987997">
        <w:rPr>
          <w:rFonts w:ascii="Times New Roman" w:eastAsia="等线" w:hAnsi="Times New Roman" w:cs="Times New Roman"/>
          <w:i/>
          <w:iCs/>
          <w:noProof/>
          <w:sz w:val="24"/>
          <w:szCs w:val="24"/>
        </w:rPr>
        <w:t>How SoftBank ate the world | WIRED UK</w:t>
      </w:r>
      <w:r w:rsidRPr="00987997">
        <w:rPr>
          <w:rFonts w:ascii="Times New Roman" w:eastAsia="等线" w:hAnsi="Times New Roman" w:cs="Times New Roman"/>
          <w:noProof/>
          <w:sz w:val="24"/>
          <w:szCs w:val="24"/>
        </w:rPr>
        <w:t>. Available at: https://www.wired.co.uk/article/softbank-vision-fund (Accessed: 26 June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Miller, G. (2016) </w:t>
      </w:r>
      <w:r w:rsidRPr="00987997">
        <w:rPr>
          <w:rFonts w:ascii="Times New Roman" w:eastAsia="等线" w:hAnsi="Times New Roman" w:cs="Times New Roman"/>
          <w:i/>
          <w:iCs/>
          <w:noProof/>
          <w:sz w:val="24"/>
          <w:szCs w:val="24"/>
        </w:rPr>
        <w:t>SoftBank Bets Big on the Internet of Things</w:t>
      </w:r>
      <w:r w:rsidRPr="00987997">
        <w:rPr>
          <w:rFonts w:ascii="Times New Roman" w:eastAsia="等线" w:hAnsi="Times New Roman" w:cs="Times New Roman"/>
          <w:noProof/>
          <w:sz w:val="24"/>
          <w:szCs w:val="24"/>
        </w:rPr>
        <w:t>. Available at: https://www.wallstreetdaily.com/2016/07/20/softbank-sftby-internet-things-iot/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Mintzberg, H., Ahlstrand, B. and Lampel, J. (1998) </w:t>
      </w:r>
      <w:r w:rsidRPr="00987997">
        <w:rPr>
          <w:rFonts w:ascii="Times New Roman" w:eastAsia="等线" w:hAnsi="Times New Roman" w:cs="Times New Roman"/>
          <w:i/>
          <w:iCs/>
          <w:noProof/>
          <w:sz w:val="24"/>
          <w:szCs w:val="24"/>
        </w:rPr>
        <w:t>Strategy Safari : A Guide through the Wilds of Strategic Management</w:t>
      </w:r>
      <w:r w:rsidRPr="00987997">
        <w:rPr>
          <w:rFonts w:ascii="Times New Roman" w:eastAsia="等线" w:hAnsi="Times New Roman" w:cs="Times New Roman"/>
          <w:noProof/>
          <w:sz w:val="24"/>
          <w:szCs w:val="24"/>
        </w:rPr>
        <w:t>. New York: Free Press. doi: 0684847434.</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Pound Sterling Live (2016) </w:t>
      </w:r>
      <w:r w:rsidRPr="00987997">
        <w:rPr>
          <w:rFonts w:ascii="Times New Roman" w:eastAsia="等线" w:hAnsi="Times New Roman" w:cs="Times New Roman"/>
          <w:i/>
          <w:iCs/>
          <w:noProof/>
          <w:sz w:val="24"/>
          <w:szCs w:val="24"/>
        </w:rPr>
        <w:t>British Pound to US Dollar Spot Exchange Rates for 2016 from the Bank of England</w:t>
      </w:r>
      <w:r w:rsidRPr="00987997">
        <w:rPr>
          <w:rFonts w:ascii="Times New Roman" w:eastAsia="等线" w:hAnsi="Times New Roman" w:cs="Times New Roman"/>
          <w:noProof/>
          <w:sz w:val="24"/>
          <w:szCs w:val="24"/>
        </w:rPr>
        <w:t>. Available at: https://www.poundsterlinglive.com/bank-of-england-spot/historical-spot-exchange-rates/gbp/GBP-to-USD-2016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Radicati, F. (2017) </w:t>
      </w:r>
      <w:r w:rsidRPr="00987997">
        <w:rPr>
          <w:rFonts w:ascii="Times New Roman" w:eastAsia="等线" w:hAnsi="Times New Roman" w:cs="Times New Roman"/>
          <w:i/>
          <w:iCs/>
          <w:noProof/>
          <w:sz w:val="24"/>
          <w:szCs w:val="24"/>
        </w:rPr>
        <w:t>Softbank’s $100bn Vision Fund to accelerate IoT, VR, and fintech</w:t>
      </w:r>
      <w:r w:rsidRPr="00987997">
        <w:rPr>
          <w:rFonts w:ascii="Times New Roman" w:eastAsia="等线" w:hAnsi="Times New Roman" w:cs="Times New Roman"/>
          <w:noProof/>
          <w:sz w:val="24"/>
          <w:szCs w:val="24"/>
        </w:rPr>
        <w:t>. Available at: https://ovum.informa.com/resources/product-content/softbanks-100bn-vision-fund-to-accelerate-iot-vr-and-fintech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Rambus Press (2017) </w:t>
      </w:r>
      <w:r w:rsidRPr="00987997">
        <w:rPr>
          <w:rFonts w:ascii="Times New Roman" w:eastAsia="等线" w:hAnsi="Times New Roman" w:cs="Times New Roman"/>
          <w:i/>
          <w:iCs/>
          <w:noProof/>
          <w:sz w:val="24"/>
          <w:szCs w:val="24"/>
        </w:rPr>
        <w:t>Softbank and Rambus to collaborate on IoT security</w:t>
      </w:r>
      <w:r w:rsidRPr="00987997">
        <w:rPr>
          <w:rFonts w:ascii="Times New Roman" w:eastAsia="等线" w:hAnsi="Times New Roman" w:cs="Times New Roman"/>
          <w:noProof/>
          <w:sz w:val="24"/>
          <w:szCs w:val="24"/>
        </w:rPr>
        <w:t>. Available at: https://www.rambus.com/blogs/softbank-technology-announces-strategic-iot-security-partnership-with-rambus/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(2018) </w:t>
      </w:r>
      <w:r w:rsidRPr="00987997">
        <w:rPr>
          <w:rFonts w:ascii="Times New Roman" w:eastAsia="等线" w:hAnsi="Times New Roman" w:cs="Times New Roman"/>
          <w:i/>
          <w:iCs/>
          <w:noProof/>
          <w:sz w:val="24"/>
          <w:szCs w:val="24"/>
        </w:rPr>
        <w:t>SoftBank Business Strategy | SoftBank Group Corp.</w:t>
      </w:r>
      <w:r w:rsidRPr="00987997">
        <w:rPr>
          <w:rFonts w:ascii="Times New Roman" w:eastAsia="等线" w:hAnsi="Times New Roman" w:cs="Times New Roman"/>
          <w:noProof/>
          <w:sz w:val="24"/>
          <w:szCs w:val="24"/>
        </w:rPr>
        <w:t xml:space="preserve"> Available at: https://group.softbank/en/corp/irinfo/message/miyauchi/ (Accessed: 7 September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(2019a) </w:t>
      </w:r>
      <w:r w:rsidRPr="00987997">
        <w:rPr>
          <w:rFonts w:ascii="Times New Roman" w:eastAsia="等线" w:hAnsi="Times New Roman" w:cs="Times New Roman"/>
          <w:i/>
          <w:iCs/>
          <w:noProof/>
          <w:sz w:val="24"/>
          <w:szCs w:val="24"/>
        </w:rPr>
        <w:t>Board of Directors | Company Info | SoftBank Group Corp. | SoftBank Group</w:t>
      </w:r>
      <w:r w:rsidRPr="00987997">
        <w:rPr>
          <w:rFonts w:ascii="Times New Roman" w:eastAsia="等线" w:hAnsi="Times New Roman" w:cs="Times New Roman"/>
          <w:noProof/>
          <w:sz w:val="24"/>
          <w:szCs w:val="24"/>
        </w:rPr>
        <w:t>. Available at: https://group.softbank/en/corp/about/officer/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(2019b) </w:t>
      </w:r>
      <w:r w:rsidRPr="00987997">
        <w:rPr>
          <w:rFonts w:ascii="Times New Roman" w:eastAsia="等线" w:hAnsi="Times New Roman" w:cs="Times New Roman"/>
          <w:i/>
          <w:iCs/>
          <w:noProof/>
          <w:sz w:val="24"/>
          <w:szCs w:val="24"/>
        </w:rPr>
        <w:t>Corporate Governance System | Corporate Governance | Investor Relations | SoftBank Group Corp. | SoftBank Group</w:t>
      </w:r>
      <w:r w:rsidRPr="00987997">
        <w:rPr>
          <w:rFonts w:ascii="Times New Roman" w:eastAsia="等线" w:hAnsi="Times New Roman" w:cs="Times New Roman"/>
          <w:noProof/>
          <w:sz w:val="24"/>
          <w:szCs w:val="24"/>
        </w:rPr>
        <w:t>. Available at: https://group.softbank/en/corp/irinfo/governance/structure/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(2019c) </w:t>
      </w:r>
      <w:r w:rsidRPr="00987997">
        <w:rPr>
          <w:rFonts w:ascii="Times New Roman" w:eastAsia="等线" w:hAnsi="Times New Roman" w:cs="Times New Roman"/>
          <w:i/>
          <w:iCs/>
          <w:noProof/>
          <w:sz w:val="24"/>
          <w:szCs w:val="24"/>
        </w:rPr>
        <w:t>Corporate Philosophy, Vision and Values | Company Info | SoftBank Group Corp. | SoftBank Group</w:t>
      </w:r>
      <w:r w:rsidRPr="00987997">
        <w:rPr>
          <w:rFonts w:ascii="Times New Roman" w:eastAsia="等线" w:hAnsi="Times New Roman" w:cs="Times New Roman"/>
          <w:noProof/>
          <w:sz w:val="24"/>
          <w:szCs w:val="24"/>
        </w:rPr>
        <w:t>. Available at: https://group.softbank/en/corp/about/philosophy/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(2019d) </w:t>
      </w:r>
      <w:r w:rsidRPr="00987997">
        <w:rPr>
          <w:rFonts w:ascii="Times New Roman" w:eastAsia="等线" w:hAnsi="Times New Roman" w:cs="Times New Roman"/>
          <w:i/>
          <w:iCs/>
          <w:noProof/>
          <w:sz w:val="24"/>
          <w:szCs w:val="24"/>
        </w:rPr>
        <w:t>Group Companies | SoftBank Group Corp.</w:t>
      </w:r>
      <w:r w:rsidRPr="00987997">
        <w:rPr>
          <w:rFonts w:ascii="Times New Roman" w:eastAsia="等线" w:hAnsi="Times New Roman" w:cs="Times New Roman"/>
          <w:noProof/>
          <w:sz w:val="24"/>
          <w:szCs w:val="24"/>
        </w:rPr>
        <w:t xml:space="preserve"> Available at: https://group.softbank/en/corp/group/list_01 (Accessed: 1 August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lastRenderedPageBreak/>
        <w:t xml:space="preserve">SoftBank Group (2019e) </w:t>
      </w:r>
      <w:r w:rsidRPr="00987997">
        <w:rPr>
          <w:rFonts w:ascii="Times New Roman" w:eastAsia="等线" w:hAnsi="Times New Roman" w:cs="Times New Roman"/>
          <w:i/>
          <w:iCs/>
          <w:noProof/>
          <w:sz w:val="24"/>
          <w:szCs w:val="24"/>
        </w:rPr>
        <w:t>History | Company Info | SoftBank Group Corp. | SoftBank Group</w:t>
      </w:r>
      <w:r w:rsidRPr="00987997">
        <w:rPr>
          <w:rFonts w:ascii="Times New Roman" w:eastAsia="等线" w:hAnsi="Times New Roman" w:cs="Times New Roman"/>
          <w:noProof/>
          <w:sz w:val="24"/>
          <w:szCs w:val="24"/>
        </w:rPr>
        <w:t>. Available at: https://group.softbank/en/corp/about/history/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Group (2019f) </w:t>
      </w:r>
      <w:r w:rsidRPr="00987997">
        <w:rPr>
          <w:rFonts w:ascii="Times New Roman" w:eastAsia="等线" w:hAnsi="Times New Roman" w:cs="Times New Roman"/>
          <w:i/>
          <w:iCs/>
          <w:noProof/>
          <w:sz w:val="24"/>
          <w:szCs w:val="24"/>
        </w:rPr>
        <w:t>Ownership | Stocks and Bonds | Investor Relations | SoftBank Group Corp. | SoftBank Group</w:t>
      </w:r>
      <w:r w:rsidRPr="00987997">
        <w:rPr>
          <w:rFonts w:ascii="Times New Roman" w:eastAsia="等线" w:hAnsi="Times New Roman" w:cs="Times New Roman"/>
          <w:noProof/>
          <w:sz w:val="24"/>
          <w:szCs w:val="24"/>
        </w:rPr>
        <w:t>. Available at: https://group.softbank/en/corp/irinfo/stock/ownership/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SoftBank Telecom Corp. (2015) </w:t>
      </w:r>
      <w:r w:rsidRPr="00987997">
        <w:rPr>
          <w:rFonts w:ascii="Times New Roman" w:eastAsia="等线" w:hAnsi="Times New Roman" w:cs="Times New Roman"/>
          <w:i/>
          <w:iCs/>
          <w:noProof/>
          <w:sz w:val="24"/>
          <w:szCs w:val="24"/>
        </w:rPr>
        <w:t>Notice of Merger | News | SoftBank Corp. | About Us | SoftBank</w:t>
      </w:r>
      <w:r w:rsidRPr="00987997">
        <w:rPr>
          <w:rFonts w:ascii="Times New Roman" w:eastAsia="等线" w:hAnsi="Times New Roman" w:cs="Times New Roman"/>
          <w:noProof/>
          <w:sz w:val="24"/>
          <w:szCs w:val="24"/>
        </w:rPr>
        <w:t>. Available at: https://www.softbank.jp/en/corp/group/sbtm/news/press/2015/20150123_01/ (Accessed: 1 August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Takahashi, D. (2018) </w:t>
      </w:r>
      <w:r w:rsidRPr="00987997">
        <w:rPr>
          <w:rFonts w:ascii="Times New Roman" w:eastAsia="等线" w:hAnsi="Times New Roman" w:cs="Times New Roman"/>
          <w:i/>
          <w:iCs/>
          <w:noProof/>
          <w:sz w:val="24"/>
          <w:szCs w:val="24"/>
        </w:rPr>
        <w:t>SoftBank believes 1 trillion connected devices will create $11 trillion in value by 2025</w:t>
      </w:r>
      <w:r w:rsidRPr="00987997">
        <w:rPr>
          <w:rFonts w:ascii="Times New Roman" w:eastAsia="等线" w:hAnsi="Times New Roman" w:cs="Times New Roman"/>
          <w:noProof/>
          <w:sz w:val="24"/>
          <w:szCs w:val="24"/>
        </w:rPr>
        <w:t>. Available at: https://venturebeat.com/2018/10/16/softbank-believes-1-trillion-connected-devices-will-create-11-trillion-in-value-by-2025/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Tannam, E. (2018) </w:t>
      </w:r>
      <w:r w:rsidRPr="00987997">
        <w:rPr>
          <w:rFonts w:ascii="Times New Roman" w:eastAsia="等线" w:hAnsi="Times New Roman" w:cs="Times New Roman"/>
          <w:i/>
          <w:iCs/>
          <w:noProof/>
          <w:sz w:val="24"/>
          <w:szCs w:val="24"/>
        </w:rPr>
        <w:t>SoftBank makes smart city IoT partnership with Dublin official</w:t>
      </w:r>
      <w:r w:rsidRPr="00987997">
        <w:rPr>
          <w:rFonts w:ascii="Times New Roman" w:eastAsia="等线" w:hAnsi="Times New Roman" w:cs="Times New Roman"/>
          <w:noProof/>
          <w:sz w:val="24"/>
          <w:szCs w:val="24"/>
        </w:rPr>
        <w:t>. Available at: https://www.siliconrepublic.com/machines/softbank-dublin-iot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Titcomb, J. (2016) </w:t>
      </w:r>
      <w:r w:rsidRPr="00987997">
        <w:rPr>
          <w:rFonts w:ascii="Times New Roman" w:eastAsia="等线" w:hAnsi="Times New Roman" w:cs="Times New Roman"/>
          <w:i/>
          <w:iCs/>
          <w:noProof/>
          <w:sz w:val="24"/>
          <w:szCs w:val="24"/>
        </w:rPr>
        <w:t>SoftBank makes legally-binding pledge to keep ARM in Britain</w:t>
      </w:r>
      <w:r w:rsidRPr="00987997">
        <w:rPr>
          <w:rFonts w:ascii="Times New Roman" w:eastAsia="等线" w:hAnsi="Times New Roman" w:cs="Times New Roman"/>
          <w:noProof/>
          <w:sz w:val="24"/>
          <w:szCs w:val="24"/>
        </w:rPr>
        <w:t>. Available at: https://www.telegraph.co.uk/technology/2016/08/03/softbank-makes-legally-binding-pledge-to-keep-arm-in-britain/ (Accessed: 9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Tomás, J. P. (2016) </w:t>
      </w:r>
      <w:r w:rsidRPr="00987997">
        <w:rPr>
          <w:rFonts w:ascii="Times New Roman" w:eastAsia="等线" w:hAnsi="Times New Roman" w:cs="Times New Roman"/>
          <w:i/>
          <w:iCs/>
          <w:noProof/>
          <w:sz w:val="24"/>
          <w:szCs w:val="24"/>
        </w:rPr>
        <w:t>SoftBank, Aeris create JV to target IoT market</w:t>
      </w:r>
      <w:r w:rsidRPr="00987997">
        <w:rPr>
          <w:rFonts w:ascii="Times New Roman" w:eastAsia="等线" w:hAnsi="Times New Roman" w:cs="Times New Roman"/>
          <w:noProof/>
          <w:sz w:val="24"/>
          <w:szCs w:val="24"/>
        </w:rPr>
        <w:t>. Available at: https://enterpriseiotinsights.com/20160721/5g/softbank-iot-market-tag23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Tomás, J. P. (2017) </w:t>
      </w:r>
      <w:r w:rsidRPr="00987997">
        <w:rPr>
          <w:rFonts w:ascii="Times New Roman" w:eastAsia="等线" w:hAnsi="Times New Roman" w:cs="Times New Roman"/>
          <w:i/>
          <w:iCs/>
          <w:noProof/>
          <w:sz w:val="24"/>
          <w:szCs w:val="24"/>
        </w:rPr>
        <w:t>SoftBank invests in provider of energy IoT platforms Encored</w:t>
      </w:r>
      <w:r w:rsidRPr="00987997">
        <w:rPr>
          <w:rFonts w:ascii="Times New Roman" w:eastAsia="等线" w:hAnsi="Times New Roman" w:cs="Times New Roman"/>
          <w:noProof/>
          <w:sz w:val="24"/>
          <w:szCs w:val="24"/>
        </w:rPr>
        <w:t>. Available at: https://enterpriseiotinsights.com/20170720/internet-of-things/20170720internet-of-thingssoftbank-invests-provider-energy-iot-platforms-encored-tag23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Tomás, J. P. (2018) </w:t>
      </w:r>
      <w:r w:rsidRPr="00987997">
        <w:rPr>
          <w:rFonts w:ascii="Times New Roman" w:eastAsia="等线" w:hAnsi="Times New Roman" w:cs="Times New Roman"/>
          <w:i/>
          <w:iCs/>
          <w:noProof/>
          <w:sz w:val="24"/>
          <w:szCs w:val="24"/>
        </w:rPr>
        <w:t>SoftBank makes new deal to expand its IoT business</w:t>
      </w:r>
      <w:r w:rsidRPr="00987997">
        <w:rPr>
          <w:rFonts w:ascii="Times New Roman" w:eastAsia="等线" w:hAnsi="Times New Roman" w:cs="Times New Roman"/>
          <w:noProof/>
          <w:sz w:val="24"/>
          <w:szCs w:val="24"/>
        </w:rPr>
        <w:t>. Available at: https://enterpriseiotinsights.com/20180103/internet-of-things/softbank-inks-deal-expand-iot-business-tag23 (Accessed: 7 July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Vaswani, K. (2016) </w:t>
      </w:r>
      <w:r w:rsidRPr="00987997">
        <w:rPr>
          <w:rFonts w:ascii="Times New Roman" w:eastAsia="等线" w:hAnsi="Times New Roman" w:cs="Times New Roman"/>
          <w:i/>
          <w:iCs/>
          <w:noProof/>
          <w:sz w:val="24"/>
          <w:szCs w:val="24"/>
        </w:rPr>
        <w:t>Softbank’s acquisition of ARM is a big bet on the future - BBC News</w:t>
      </w:r>
      <w:r w:rsidRPr="00987997">
        <w:rPr>
          <w:rFonts w:ascii="Times New Roman" w:eastAsia="等线" w:hAnsi="Times New Roman" w:cs="Times New Roman"/>
          <w:noProof/>
          <w:sz w:val="24"/>
          <w:szCs w:val="24"/>
        </w:rPr>
        <w:t>. Available at: https://www.bbc.co.uk/news/business-36822927 (Accessed: 27 June 2019).</w:t>
      </w:r>
    </w:p>
    <w:p w:rsidR="00987997" w:rsidRPr="00987997" w:rsidRDefault="00987997" w:rsidP="00987997">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Wang, S. (2017) </w:t>
      </w:r>
      <w:r w:rsidRPr="00987997">
        <w:rPr>
          <w:rFonts w:ascii="Times New Roman" w:eastAsia="等线" w:hAnsi="Times New Roman" w:cs="Times New Roman"/>
          <w:i/>
          <w:iCs/>
          <w:noProof/>
          <w:sz w:val="24"/>
          <w:szCs w:val="24"/>
        </w:rPr>
        <w:t>SoftBank Vision Fund Leads $200 Million Bet on Indoor Farms - Bloomberg</w:t>
      </w:r>
      <w:r w:rsidRPr="00987997">
        <w:rPr>
          <w:rFonts w:ascii="Times New Roman" w:eastAsia="等线" w:hAnsi="Times New Roman" w:cs="Times New Roman"/>
          <w:noProof/>
          <w:sz w:val="24"/>
          <w:szCs w:val="24"/>
        </w:rPr>
        <w:t>. Available at: https://www.bloomberg.com/news/articles/2017-07-19/softbank-s-vision-fund-leads-200-million-bet-on-indoor-farming (Accessed: 9 July 2019).</w:t>
      </w:r>
    </w:p>
    <w:p w:rsidR="00554603" w:rsidRPr="00987997" w:rsidRDefault="00987997" w:rsidP="00554603">
      <w:pPr>
        <w:widowControl w:val="0"/>
        <w:autoSpaceDE w:val="0"/>
        <w:autoSpaceDN w:val="0"/>
        <w:adjustRightInd w:val="0"/>
        <w:spacing w:line="240" w:lineRule="auto"/>
        <w:ind w:left="720" w:hanging="720"/>
        <w:rPr>
          <w:rFonts w:ascii="Times New Roman" w:eastAsia="等线" w:hAnsi="Times New Roman" w:cs="Times New Roman"/>
          <w:noProof/>
          <w:sz w:val="24"/>
          <w:szCs w:val="24"/>
        </w:rPr>
      </w:pPr>
      <w:r w:rsidRPr="00987997">
        <w:rPr>
          <w:rFonts w:ascii="Times New Roman" w:eastAsia="等线" w:hAnsi="Times New Roman" w:cs="Times New Roman"/>
          <w:noProof/>
          <w:sz w:val="24"/>
          <w:szCs w:val="24"/>
        </w:rPr>
        <w:t xml:space="preserve">Xiao, E. (2016) </w:t>
      </w:r>
      <w:r w:rsidRPr="00987997">
        <w:rPr>
          <w:rFonts w:ascii="Times New Roman" w:eastAsia="等线" w:hAnsi="Times New Roman" w:cs="Times New Roman"/>
          <w:i/>
          <w:iCs/>
          <w:noProof/>
          <w:sz w:val="24"/>
          <w:szCs w:val="24"/>
        </w:rPr>
        <w:t>SoftBank, Foxconn Commit $30M To Chinese AI And Cloud Startup · TechNode</w:t>
      </w:r>
      <w:r w:rsidRPr="00987997">
        <w:rPr>
          <w:rFonts w:ascii="Times New Roman" w:eastAsia="等线" w:hAnsi="Times New Roman" w:cs="Times New Roman"/>
          <w:noProof/>
          <w:sz w:val="24"/>
          <w:szCs w:val="24"/>
        </w:rPr>
        <w:t>. Available at: https://technode.com/2016/05/24/chinese-ai-cloud-computing-startup-raises-30-million-usd-partners-softbank-foxconn/ (Accessed: 9 July 2019).</w:t>
      </w:r>
    </w:p>
    <w:p w:rsidR="000032C0" w:rsidRPr="000032C0" w:rsidRDefault="00987997" w:rsidP="00554603">
      <w:pPr>
        <w:spacing w:line="20" w:lineRule="exact"/>
      </w:pPr>
      <w:r w:rsidRPr="00987997">
        <w:rPr>
          <w:rFonts w:ascii="Times New Roman" w:hAnsi="Times New Roman" w:cs="Times New Roman"/>
          <w:sz w:val="24"/>
          <w:szCs w:val="24"/>
        </w:rPr>
        <w:fldChar w:fldCharType="end"/>
      </w:r>
    </w:p>
    <w:sectPr w:rsidR="000032C0" w:rsidRPr="000032C0" w:rsidSect="006B127D">
      <w:footerReference w:type="default" r:id="rId33"/>
      <w:pgSz w:w="11906" w:h="16838"/>
      <w:pgMar w:top="1440" w:right="1800" w:bottom="1440" w:left="1800" w:header="851" w:footer="992" w:gutter="0"/>
      <w:pgNumType w:start="0"/>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3FF4" w:rsidRDefault="00763FF4" w:rsidP="006B127D">
      <w:pPr>
        <w:spacing w:after="0" w:line="240" w:lineRule="auto"/>
      </w:pPr>
      <w:r>
        <w:separator/>
      </w:r>
    </w:p>
  </w:endnote>
  <w:endnote w:type="continuationSeparator" w:id="0">
    <w:p w:rsidR="00763FF4" w:rsidRDefault="00763FF4" w:rsidP="006B1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9738569"/>
      <w:docPartObj>
        <w:docPartGallery w:val="Page Numbers (Bottom of Page)"/>
        <w:docPartUnique/>
      </w:docPartObj>
    </w:sdtPr>
    <w:sdtEndPr/>
    <w:sdtContent>
      <w:p w:rsidR="006B127D" w:rsidRDefault="006B127D">
        <w:pPr>
          <w:pStyle w:val="a8"/>
          <w:jc w:val="center"/>
        </w:pPr>
        <w:r>
          <w:fldChar w:fldCharType="begin"/>
        </w:r>
        <w:r>
          <w:instrText>PAGE   \* MERGEFORMAT</w:instrText>
        </w:r>
        <w:r>
          <w:fldChar w:fldCharType="separate"/>
        </w:r>
        <w:r>
          <w:rPr>
            <w:lang w:val="zh-CN"/>
          </w:rPr>
          <w:t>2</w:t>
        </w:r>
        <w:r>
          <w:fldChar w:fldCharType="end"/>
        </w:r>
      </w:p>
    </w:sdtContent>
  </w:sdt>
  <w:p w:rsidR="006B127D" w:rsidRDefault="006B127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3FF4" w:rsidRDefault="00763FF4" w:rsidP="006B127D">
      <w:pPr>
        <w:spacing w:after="0" w:line="240" w:lineRule="auto"/>
      </w:pPr>
      <w:r>
        <w:separator/>
      </w:r>
    </w:p>
  </w:footnote>
  <w:footnote w:type="continuationSeparator" w:id="0">
    <w:p w:rsidR="00763FF4" w:rsidRDefault="00763FF4" w:rsidP="006B1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85120"/>
    <w:multiLevelType w:val="hybridMultilevel"/>
    <w:tmpl w:val="E4A41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9728C4"/>
    <w:multiLevelType w:val="hybridMultilevel"/>
    <w:tmpl w:val="B7B2D7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46C428F"/>
    <w:multiLevelType w:val="hybridMultilevel"/>
    <w:tmpl w:val="5C1C34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5EC4B4E"/>
    <w:multiLevelType w:val="hybridMultilevel"/>
    <w:tmpl w:val="5184A7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69D5273"/>
    <w:multiLevelType w:val="hybridMultilevel"/>
    <w:tmpl w:val="9D2636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7B42C89"/>
    <w:multiLevelType w:val="hybridMultilevel"/>
    <w:tmpl w:val="7966B1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912712"/>
    <w:multiLevelType w:val="hybridMultilevel"/>
    <w:tmpl w:val="2A844D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5A1B2A"/>
    <w:multiLevelType w:val="hybridMultilevel"/>
    <w:tmpl w:val="8BD888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1"/>
  </w:num>
  <w:num w:numId="3">
    <w:abstractNumId w:val="2"/>
  </w:num>
  <w:num w:numId="4">
    <w:abstractNumId w:val="0"/>
  </w:num>
  <w:num w:numId="5">
    <w:abstractNumId w:val="7"/>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D91"/>
    <w:rsid w:val="00000359"/>
    <w:rsid w:val="000032C0"/>
    <w:rsid w:val="00017B25"/>
    <w:rsid w:val="000240D6"/>
    <w:rsid w:val="0002735E"/>
    <w:rsid w:val="00040D39"/>
    <w:rsid w:val="00045683"/>
    <w:rsid w:val="00047F5F"/>
    <w:rsid w:val="00053F78"/>
    <w:rsid w:val="00063B9B"/>
    <w:rsid w:val="00065EA9"/>
    <w:rsid w:val="00073D32"/>
    <w:rsid w:val="00076C42"/>
    <w:rsid w:val="000954BC"/>
    <w:rsid w:val="00097948"/>
    <w:rsid w:val="000A06AB"/>
    <w:rsid w:val="000C017F"/>
    <w:rsid w:val="000C5C3E"/>
    <w:rsid w:val="000C688E"/>
    <w:rsid w:val="000D0FEE"/>
    <w:rsid w:val="000D4E78"/>
    <w:rsid w:val="000F4525"/>
    <w:rsid w:val="00103E01"/>
    <w:rsid w:val="0010705A"/>
    <w:rsid w:val="00115E0C"/>
    <w:rsid w:val="00120AAD"/>
    <w:rsid w:val="00122C66"/>
    <w:rsid w:val="001232CF"/>
    <w:rsid w:val="0012685E"/>
    <w:rsid w:val="0014238A"/>
    <w:rsid w:val="00143D93"/>
    <w:rsid w:val="00144DA0"/>
    <w:rsid w:val="00153A47"/>
    <w:rsid w:val="00172C2D"/>
    <w:rsid w:val="001765E0"/>
    <w:rsid w:val="00177ECB"/>
    <w:rsid w:val="00194D81"/>
    <w:rsid w:val="001B49B0"/>
    <w:rsid w:val="001B7AEA"/>
    <w:rsid w:val="001C26AF"/>
    <w:rsid w:val="001C26F8"/>
    <w:rsid w:val="001C4B1C"/>
    <w:rsid w:val="001E6518"/>
    <w:rsid w:val="00217694"/>
    <w:rsid w:val="0022045C"/>
    <w:rsid w:val="00231C43"/>
    <w:rsid w:val="002408E4"/>
    <w:rsid w:val="00240CB5"/>
    <w:rsid w:val="002438D2"/>
    <w:rsid w:val="00245397"/>
    <w:rsid w:val="002453E0"/>
    <w:rsid w:val="0025177A"/>
    <w:rsid w:val="0025353F"/>
    <w:rsid w:val="0025670E"/>
    <w:rsid w:val="00266CFA"/>
    <w:rsid w:val="00277D91"/>
    <w:rsid w:val="002863AA"/>
    <w:rsid w:val="002865EC"/>
    <w:rsid w:val="002949F1"/>
    <w:rsid w:val="002A11EC"/>
    <w:rsid w:val="002B15D2"/>
    <w:rsid w:val="002B19ED"/>
    <w:rsid w:val="002C08BE"/>
    <w:rsid w:val="002D45BD"/>
    <w:rsid w:val="002D7F45"/>
    <w:rsid w:val="002E5426"/>
    <w:rsid w:val="002F7416"/>
    <w:rsid w:val="00303A48"/>
    <w:rsid w:val="00304B9C"/>
    <w:rsid w:val="00307144"/>
    <w:rsid w:val="00317B8A"/>
    <w:rsid w:val="00342255"/>
    <w:rsid w:val="00347472"/>
    <w:rsid w:val="003501E4"/>
    <w:rsid w:val="00352CC3"/>
    <w:rsid w:val="00352E59"/>
    <w:rsid w:val="0035417C"/>
    <w:rsid w:val="00356015"/>
    <w:rsid w:val="00361127"/>
    <w:rsid w:val="003643FA"/>
    <w:rsid w:val="00366F40"/>
    <w:rsid w:val="00371B49"/>
    <w:rsid w:val="00373D80"/>
    <w:rsid w:val="00383356"/>
    <w:rsid w:val="003932C8"/>
    <w:rsid w:val="003949CB"/>
    <w:rsid w:val="003A312B"/>
    <w:rsid w:val="003D6EC5"/>
    <w:rsid w:val="003D7938"/>
    <w:rsid w:val="003F171A"/>
    <w:rsid w:val="003F2148"/>
    <w:rsid w:val="003F562A"/>
    <w:rsid w:val="00401145"/>
    <w:rsid w:val="00401224"/>
    <w:rsid w:val="00404F97"/>
    <w:rsid w:val="00413B62"/>
    <w:rsid w:val="00421BA3"/>
    <w:rsid w:val="00422870"/>
    <w:rsid w:val="004246B6"/>
    <w:rsid w:val="00430E7B"/>
    <w:rsid w:val="00437631"/>
    <w:rsid w:val="00442BCC"/>
    <w:rsid w:val="00443DA9"/>
    <w:rsid w:val="0044657E"/>
    <w:rsid w:val="0045131D"/>
    <w:rsid w:val="00470003"/>
    <w:rsid w:val="004705E0"/>
    <w:rsid w:val="00471B29"/>
    <w:rsid w:val="00474608"/>
    <w:rsid w:val="00492850"/>
    <w:rsid w:val="00492DFB"/>
    <w:rsid w:val="004A7ABC"/>
    <w:rsid w:val="004B31D5"/>
    <w:rsid w:val="004B3602"/>
    <w:rsid w:val="004B69A4"/>
    <w:rsid w:val="004C55E6"/>
    <w:rsid w:val="004D1858"/>
    <w:rsid w:val="004D3FF1"/>
    <w:rsid w:val="004E072E"/>
    <w:rsid w:val="00501F7E"/>
    <w:rsid w:val="00514CE3"/>
    <w:rsid w:val="0051649F"/>
    <w:rsid w:val="0051686D"/>
    <w:rsid w:val="00522247"/>
    <w:rsid w:val="00541691"/>
    <w:rsid w:val="00551B99"/>
    <w:rsid w:val="00554603"/>
    <w:rsid w:val="00554958"/>
    <w:rsid w:val="0055616E"/>
    <w:rsid w:val="0055707C"/>
    <w:rsid w:val="005665FA"/>
    <w:rsid w:val="00567027"/>
    <w:rsid w:val="005733D8"/>
    <w:rsid w:val="00577928"/>
    <w:rsid w:val="005804EB"/>
    <w:rsid w:val="00583429"/>
    <w:rsid w:val="00585AB2"/>
    <w:rsid w:val="00585B57"/>
    <w:rsid w:val="00592547"/>
    <w:rsid w:val="00597EDA"/>
    <w:rsid w:val="005A15AF"/>
    <w:rsid w:val="005A2128"/>
    <w:rsid w:val="005B1B29"/>
    <w:rsid w:val="005B4282"/>
    <w:rsid w:val="005C3455"/>
    <w:rsid w:val="005C6B69"/>
    <w:rsid w:val="005D1462"/>
    <w:rsid w:val="005E5847"/>
    <w:rsid w:val="005E7450"/>
    <w:rsid w:val="005F0431"/>
    <w:rsid w:val="005F6496"/>
    <w:rsid w:val="005F7C6B"/>
    <w:rsid w:val="00605BA5"/>
    <w:rsid w:val="006317E0"/>
    <w:rsid w:val="006437F3"/>
    <w:rsid w:val="00683A0A"/>
    <w:rsid w:val="00684370"/>
    <w:rsid w:val="00693D2F"/>
    <w:rsid w:val="006B0916"/>
    <w:rsid w:val="006B127D"/>
    <w:rsid w:val="006B32B7"/>
    <w:rsid w:val="006C5B7D"/>
    <w:rsid w:val="006C7FE1"/>
    <w:rsid w:val="006D4A0F"/>
    <w:rsid w:val="006E4273"/>
    <w:rsid w:val="006F2856"/>
    <w:rsid w:val="007018B3"/>
    <w:rsid w:val="007063DF"/>
    <w:rsid w:val="00706E28"/>
    <w:rsid w:val="0071526C"/>
    <w:rsid w:val="00715C00"/>
    <w:rsid w:val="00715F29"/>
    <w:rsid w:val="0071645D"/>
    <w:rsid w:val="0074020A"/>
    <w:rsid w:val="0074105C"/>
    <w:rsid w:val="007539E8"/>
    <w:rsid w:val="00762DA9"/>
    <w:rsid w:val="00763FF4"/>
    <w:rsid w:val="00770A5B"/>
    <w:rsid w:val="00782030"/>
    <w:rsid w:val="00782684"/>
    <w:rsid w:val="00783B75"/>
    <w:rsid w:val="007965F0"/>
    <w:rsid w:val="007A61CD"/>
    <w:rsid w:val="007A715E"/>
    <w:rsid w:val="007B2F9B"/>
    <w:rsid w:val="007B7015"/>
    <w:rsid w:val="007D3CE6"/>
    <w:rsid w:val="007D6A8D"/>
    <w:rsid w:val="007D6B10"/>
    <w:rsid w:val="007E4453"/>
    <w:rsid w:val="007F45E9"/>
    <w:rsid w:val="00806D75"/>
    <w:rsid w:val="00807D91"/>
    <w:rsid w:val="0081153D"/>
    <w:rsid w:val="00812B53"/>
    <w:rsid w:val="008459E7"/>
    <w:rsid w:val="00861330"/>
    <w:rsid w:val="00863865"/>
    <w:rsid w:val="008764C5"/>
    <w:rsid w:val="00883F14"/>
    <w:rsid w:val="00886C25"/>
    <w:rsid w:val="00891579"/>
    <w:rsid w:val="008933A5"/>
    <w:rsid w:val="00895BE9"/>
    <w:rsid w:val="008A060E"/>
    <w:rsid w:val="008A0D2C"/>
    <w:rsid w:val="008B1176"/>
    <w:rsid w:val="008B5508"/>
    <w:rsid w:val="008B6FAD"/>
    <w:rsid w:val="008C033E"/>
    <w:rsid w:val="008D382C"/>
    <w:rsid w:val="008D4CEF"/>
    <w:rsid w:val="008E4683"/>
    <w:rsid w:val="008E5947"/>
    <w:rsid w:val="008F3BF4"/>
    <w:rsid w:val="00914832"/>
    <w:rsid w:val="00923FB7"/>
    <w:rsid w:val="00924853"/>
    <w:rsid w:val="00940FDE"/>
    <w:rsid w:val="00944F03"/>
    <w:rsid w:val="0095349B"/>
    <w:rsid w:val="0096792B"/>
    <w:rsid w:val="00973DD1"/>
    <w:rsid w:val="0098187D"/>
    <w:rsid w:val="00987997"/>
    <w:rsid w:val="0099303E"/>
    <w:rsid w:val="009A4535"/>
    <w:rsid w:val="009C1C89"/>
    <w:rsid w:val="009C57D1"/>
    <w:rsid w:val="009F1989"/>
    <w:rsid w:val="009F1ACD"/>
    <w:rsid w:val="009F57F0"/>
    <w:rsid w:val="009F7BBD"/>
    <w:rsid w:val="00A00511"/>
    <w:rsid w:val="00A00BFB"/>
    <w:rsid w:val="00A05171"/>
    <w:rsid w:val="00A07798"/>
    <w:rsid w:val="00A27872"/>
    <w:rsid w:val="00A30892"/>
    <w:rsid w:val="00A33CB9"/>
    <w:rsid w:val="00A368AC"/>
    <w:rsid w:val="00A466C1"/>
    <w:rsid w:val="00A52AE6"/>
    <w:rsid w:val="00A63321"/>
    <w:rsid w:val="00A65D2E"/>
    <w:rsid w:val="00A70A35"/>
    <w:rsid w:val="00A86338"/>
    <w:rsid w:val="00A86A45"/>
    <w:rsid w:val="00A87CA2"/>
    <w:rsid w:val="00A922C1"/>
    <w:rsid w:val="00A93000"/>
    <w:rsid w:val="00AA2B1E"/>
    <w:rsid w:val="00AB7F43"/>
    <w:rsid w:val="00AD45E1"/>
    <w:rsid w:val="00AD7BEC"/>
    <w:rsid w:val="00AE23B3"/>
    <w:rsid w:val="00AF0872"/>
    <w:rsid w:val="00AF23E5"/>
    <w:rsid w:val="00AF3C02"/>
    <w:rsid w:val="00B013A9"/>
    <w:rsid w:val="00B022C1"/>
    <w:rsid w:val="00B110D9"/>
    <w:rsid w:val="00B13ACA"/>
    <w:rsid w:val="00B20648"/>
    <w:rsid w:val="00B261BC"/>
    <w:rsid w:val="00B30533"/>
    <w:rsid w:val="00B42D91"/>
    <w:rsid w:val="00B441DC"/>
    <w:rsid w:val="00B53A54"/>
    <w:rsid w:val="00B65078"/>
    <w:rsid w:val="00B65794"/>
    <w:rsid w:val="00B679AF"/>
    <w:rsid w:val="00B8211D"/>
    <w:rsid w:val="00B83B26"/>
    <w:rsid w:val="00B83CD5"/>
    <w:rsid w:val="00B97912"/>
    <w:rsid w:val="00BA04D6"/>
    <w:rsid w:val="00BA168C"/>
    <w:rsid w:val="00BA1B2E"/>
    <w:rsid w:val="00BA6097"/>
    <w:rsid w:val="00BB2FC4"/>
    <w:rsid w:val="00BB387C"/>
    <w:rsid w:val="00BB602E"/>
    <w:rsid w:val="00BD35EF"/>
    <w:rsid w:val="00BF09FB"/>
    <w:rsid w:val="00BF3428"/>
    <w:rsid w:val="00C04155"/>
    <w:rsid w:val="00C06626"/>
    <w:rsid w:val="00C1041C"/>
    <w:rsid w:val="00C12D75"/>
    <w:rsid w:val="00C2454E"/>
    <w:rsid w:val="00C2654C"/>
    <w:rsid w:val="00C4598E"/>
    <w:rsid w:val="00C65A68"/>
    <w:rsid w:val="00C713C3"/>
    <w:rsid w:val="00C715D7"/>
    <w:rsid w:val="00C7516D"/>
    <w:rsid w:val="00C813AE"/>
    <w:rsid w:val="00C85A13"/>
    <w:rsid w:val="00C916FE"/>
    <w:rsid w:val="00C94907"/>
    <w:rsid w:val="00C94DD6"/>
    <w:rsid w:val="00C95CF6"/>
    <w:rsid w:val="00C976AD"/>
    <w:rsid w:val="00CA2F2E"/>
    <w:rsid w:val="00CA537D"/>
    <w:rsid w:val="00CB119E"/>
    <w:rsid w:val="00CB23D4"/>
    <w:rsid w:val="00CB2443"/>
    <w:rsid w:val="00CB3A0C"/>
    <w:rsid w:val="00CB536C"/>
    <w:rsid w:val="00CB78DB"/>
    <w:rsid w:val="00CC5644"/>
    <w:rsid w:val="00CC5CAF"/>
    <w:rsid w:val="00CE2E84"/>
    <w:rsid w:val="00CE4CD8"/>
    <w:rsid w:val="00CF1070"/>
    <w:rsid w:val="00CF56DA"/>
    <w:rsid w:val="00D10FE3"/>
    <w:rsid w:val="00D11608"/>
    <w:rsid w:val="00D227F3"/>
    <w:rsid w:val="00D27357"/>
    <w:rsid w:val="00D30B82"/>
    <w:rsid w:val="00D3741D"/>
    <w:rsid w:val="00D4361A"/>
    <w:rsid w:val="00D533AD"/>
    <w:rsid w:val="00D539D5"/>
    <w:rsid w:val="00D66316"/>
    <w:rsid w:val="00D833A6"/>
    <w:rsid w:val="00D87B09"/>
    <w:rsid w:val="00D87E58"/>
    <w:rsid w:val="00D96440"/>
    <w:rsid w:val="00DA1BA7"/>
    <w:rsid w:val="00DB0E36"/>
    <w:rsid w:val="00DB2FB7"/>
    <w:rsid w:val="00DB2FFF"/>
    <w:rsid w:val="00DB56E9"/>
    <w:rsid w:val="00DC0B01"/>
    <w:rsid w:val="00DC5735"/>
    <w:rsid w:val="00DD3220"/>
    <w:rsid w:val="00DD36B1"/>
    <w:rsid w:val="00DF0487"/>
    <w:rsid w:val="00DF0745"/>
    <w:rsid w:val="00DF2199"/>
    <w:rsid w:val="00DF7950"/>
    <w:rsid w:val="00E0026B"/>
    <w:rsid w:val="00E00766"/>
    <w:rsid w:val="00E02063"/>
    <w:rsid w:val="00E13CC9"/>
    <w:rsid w:val="00E27045"/>
    <w:rsid w:val="00E420E3"/>
    <w:rsid w:val="00E437B2"/>
    <w:rsid w:val="00E523C1"/>
    <w:rsid w:val="00E5418F"/>
    <w:rsid w:val="00E6485C"/>
    <w:rsid w:val="00E648C3"/>
    <w:rsid w:val="00E94D6E"/>
    <w:rsid w:val="00EA1AA9"/>
    <w:rsid w:val="00EA5F1E"/>
    <w:rsid w:val="00EB5542"/>
    <w:rsid w:val="00EC25FC"/>
    <w:rsid w:val="00EC7259"/>
    <w:rsid w:val="00ED3458"/>
    <w:rsid w:val="00ED3CF6"/>
    <w:rsid w:val="00EE0B99"/>
    <w:rsid w:val="00EE19AF"/>
    <w:rsid w:val="00EE6198"/>
    <w:rsid w:val="00F0163B"/>
    <w:rsid w:val="00F04E59"/>
    <w:rsid w:val="00F203BB"/>
    <w:rsid w:val="00F2367D"/>
    <w:rsid w:val="00F257AB"/>
    <w:rsid w:val="00F3404F"/>
    <w:rsid w:val="00F34D3C"/>
    <w:rsid w:val="00F416CE"/>
    <w:rsid w:val="00F41C25"/>
    <w:rsid w:val="00F505E6"/>
    <w:rsid w:val="00F559EF"/>
    <w:rsid w:val="00F604A5"/>
    <w:rsid w:val="00F721FF"/>
    <w:rsid w:val="00F73608"/>
    <w:rsid w:val="00F75062"/>
    <w:rsid w:val="00F9113E"/>
    <w:rsid w:val="00F93573"/>
    <w:rsid w:val="00FA294F"/>
    <w:rsid w:val="00FB0B21"/>
    <w:rsid w:val="00FB1CFB"/>
    <w:rsid w:val="00FB1D87"/>
    <w:rsid w:val="00FC068C"/>
    <w:rsid w:val="00FC4ACF"/>
    <w:rsid w:val="00FD3058"/>
    <w:rsid w:val="00FD7775"/>
    <w:rsid w:val="00FE1BE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A74B64-1C8E-4F2F-BDCA-869595C95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paragraph" w:styleId="1">
    <w:name w:val="heading 1"/>
    <w:basedOn w:val="a"/>
    <w:next w:val="a"/>
    <w:link w:val="10"/>
    <w:uiPriority w:val="9"/>
    <w:qFormat/>
    <w:rsid w:val="00A308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E1B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E1B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4513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51686D"/>
    <w:pPr>
      <w:ind w:left="720"/>
      <w:contextualSpacing/>
    </w:pPr>
  </w:style>
  <w:style w:type="character" w:customStyle="1" w:styleId="20">
    <w:name w:val="标题 2 字符"/>
    <w:basedOn w:val="a0"/>
    <w:link w:val="2"/>
    <w:uiPriority w:val="9"/>
    <w:rsid w:val="00FE1BE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FE1BEE"/>
    <w:rPr>
      <w:rFonts w:asciiTheme="majorHAnsi" w:eastAsiaTheme="majorEastAsia" w:hAnsiTheme="majorHAnsi" w:cstheme="majorBidi"/>
      <w:color w:val="1F3763" w:themeColor="accent1" w:themeShade="7F"/>
      <w:sz w:val="24"/>
      <w:szCs w:val="24"/>
    </w:rPr>
  </w:style>
  <w:style w:type="character" w:customStyle="1" w:styleId="10">
    <w:name w:val="标题 1 字符"/>
    <w:basedOn w:val="a0"/>
    <w:link w:val="1"/>
    <w:uiPriority w:val="9"/>
    <w:rsid w:val="00A30892"/>
    <w:rPr>
      <w:rFonts w:asciiTheme="majorHAnsi" w:eastAsiaTheme="majorEastAsia" w:hAnsiTheme="majorHAnsi" w:cstheme="majorBidi"/>
      <w:color w:val="2F5496" w:themeColor="accent1" w:themeShade="BF"/>
      <w:sz w:val="32"/>
      <w:szCs w:val="32"/>
    </w:rPr>
  </w:style>
  <w:style w:type="table" w:styleId="7">
    <w:name w:val="List Table 7 Colorful"/>
    <w:basedOn w:val="a1"/>
    <w:uiPriority w:val="52"/>
    <w:rsid w:val="00C813AE"/>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5">
    <w:name w:val="caption"/>
    <w:basedOn w:val="a"/>
    <w:next w:val="a"/>
    <w:uiPriority w:val="35"/>
    <w:unhideWhenUsed/>
    <w:qFormat/>
    <w:rsid w:val="003A312B"/>
    <w:pPr>
      <w:spacing w:after="200" w:line="240" w:lineRule="auto"/>
    </w:pPr>
    <w:rPr>
      <w:i/>
      <w:iCs/>
      <w:color w:val="44546A" w:themeColor="text2"/>
      <w:sz w:val="18"/>
      <w:szCs w:val="18"/>
    </w:rPr>
  </w:style>
  <w:style w:type="paragraph" w:styleId="a6">
    <w:name w:val="header"/>
    <w:basedOn w:val="a"/>
    <w:link w:val="a7"/>
    <w:uiPriority w:val="99"/>
    <w:unhideWhenUsed/>
    <w:rsid w:val="006B127D"/>
    <w:pPr>
      <w:tabs>
        <w:tab w:val="center" w:pos="4153"/>
        <w:tab w:val="right" w:pos="8306"/>
      </w:tabs>
      <w:spacing w:after="0" w:line="240" w:lineRule="auto"/>
    </w:pPr>
  </w:style>
  <w:style w:type="character" w:customStyle="1" w:styleId="a7">
    <w:name w:val="页眉 字符"/>
    <w:basedOn w:val="a0"/>
    <w:link w:val="a6"/>
    <w:uiPriority w:val="99"/>
    <w:rsid w:val="006B127D"/>
  </w:style>
  <w:style w:type="paragraph" w:styleId="a8">
    <w:name w:val="footer"/>
    <w:basedOn w:val="a"/>
    <w:link w:val="a9"/>
    <w:uiPriority w:val="99"/>
    <w:unhideWhenUsed/>
    <w:rsid w:val="006B127D"/>
    <w:pPr>
      <w:tabs>
        <w:tab w:val="center" w:pos="4153"/>
        <w:tab w:val="right" w:pos="8306"/>
      </w:tabs>
      <w:spacing w:after="0" w:line="240" w:lineRule="auto"/>
    </w:pPr>
  </w:style>
  <w:style w:type="character" w:customStyle="1" w:styleId="a9">
    <w:name w:val="页脚 字符"/>
    <w:basedOn w:val="a0"/>
    <w:link w:val="a8"/>
    <w:uiPriority w:val="99"/>
    <w:rsid w:val="006B1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chart" Target="charts/chart1.xml"/><Relationship Id="rId26"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7.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Layout" Target="diagrams/layout2.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6.png"/><Relationship Id="rId32"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3.jpg"/><Relationship Id="rId23" Type="http://schemas.microsoft.com/office/2007/relationships/diagramDrawing" Target="diagrams/drawing2.xml"/><Relationship Id="rId28" Type="http://schemas.openxmlformats.org/officeDocument/2006/relationships/chart" Target="charts/chart3.xml"/><Relationship Id="rId10" Type="http://schemas.openxmlformats.org/officeDocument/2006/relationships/diagramData" Target="diagrams/data1.xml"/><Relationship Id="rId19" Type="http://schemas.openxmlformats.org/officeDocument/2006/relationships/diagramData" Target="diagrams/data2.xm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Colors" Target="diagrams/colors2.xml"/><Relationship Id="rId27" Type="http://schemas.openxmlformats.org/officeDocument/2006/relationships/image" Target="media/image8.png"/><Relationship Id="rId30" Type="http://schemas.openxmlformats.org/officeDocument/2006/relationships/image" Target="media/image10.png"/><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High</c:v>
                </c:pt>
              </c:strCache>
            </c:strRef>
          </c:tx>
          <c:spPr>
            <a:solidFill>
              <a:schemeClr val="accent1"/>
            </a:solidFill>
            <a:ln>
              <a:noFill/>
            </a:ln>
            <a:effectLst/>
          </c:spPr>
          <c:invertIfNegative val="0"/>
          <c:cat>
            <c:strRef>
              <c:f>Sheet1!$A$2:$A$6</c:f>
              <c:strCache>
                <c:ptCount val="5"/>
                <c:pt idx="0">
                  <c:v>May</c:v>
                </c:pt>
                <c:pt idx="1">
                  <c:v>Jun</c:v>
                </c:pt>
                <c:pt idx="2">
                  <c:v>Jul</c:v>
                </c:pt>
                <c:pt idx="3">
                  <c:v>Aug</c:v>
                </c:pt>
                <c:pt idx="4">
                  <c:v>Sep</c:v>
                </c:pt>
              </c:strCache>
            </c:strRef>
          </c:cat>
          <c:val>
            <c:numRef>
              <c:f>Sheet1!$B$2:$B$6</c:f>
              <c:numCache>
                <c:formatCode>General</c:formatCode>
                <c:ptCount val="5"/>
                <c:pt idx="0">
                  <c:v>1.4714</c:v>
                </c:pt>
                <c:pt idx="1">
                  <c:v>1.4798</c:v>
                </c:pt>
                <c:pt idx="2">
                  <c:v>1.3323</c:v>
                </c:pt>
                <c:pt idx="3">
                  <c:v>1.3322000000000001</c:v>
                </c:pt>
                <c:pt idx="4">
                  <c:v>1.343</c:v>
                </c:pt>
              </c:numCache>
            </c:numRef>
          </c:val>
          <c:extLst>
            <c:ext xmlns:c16="http://schemas.microsoft.com/office/drawing/2014/chart" uri="{C3380CC4-5D6E-409C-BE32-E72D297353CC}">
              <c16:uniqueId val="{00000000-1A11-47FC-A165-1E91670C407D}"/>
            </c:ext>
          </c:extLst>
        </c:ser>
        <c:ser>
          <c:idx val="1"/>
          <c:order val="1"/>
          <c:tx>
            <c:strRef>
              <c:f>Sheet1!$C$1</c:f>
              <c:strCache>
                <c:ptCount val="1"/>
                <c:pt idx="0">
                  <c:v>Low</c:v>
                </c:pt>
              </c:strCache>
            </c:strRef>
          </c:tx>
          <c:spPr>
            <a:solidFill>
              <a:schemeClr val="accent2"/>
            </a:solidFill>
            <a:ln>
              <a:noFill/>
            </a:ln>
            <a:effectLst/>
          </c:spPr>
          <c:invertIfNegative val="0"/>
          <c:cat>
            <c:strRef>
              <c:f>Sheet1!$A$2:$A$6</c:f>
              <c:strCache>
                <c:ptCount val="5"/>
                <c:pt idx="0">
                  <c:v>May</c:v>
                </c:pt>
                <c:pt idx="1">
                  <c:v>Jun</c:v>
                </c:pt>
                <c:pt idx="2">
                  <c:v>Jul</c:v>
                </c:pt>
                <c:pt idx="3">
                  <c:v>Aug</c:v>
                </c:pt>
                <c:pt idx="4">
                  <c:v>Sep</c:v>
                </c:pt>
              </c:strCache>
            </c:strRef>
          </c:cat>
          <c:val>
            <c:numRef>
              <c:f>Sheet1!$C$2:$C$6</c:f>
              <c:numCache>
                <c:formatCode>General</c:formatCode>
                <c:ptCount val="5"/>
                <c:pt idx="0">
                  <c:v>1.4351</c:v>
                </c:pt>
                <c:pt idx="1">
                  <c:v>1.3151999999999999</c:v>
                </c:pt>
                <c:pt idx="2">
                  <c:v>1.2885</c:v>
                </c:pt>
                <c:pt idx="3">
                  <c:v>1.2875000000000001</c:v>
                </c:pt>
                <c:pt idx="4">
                  <c:v>1.2948999999999999</c:v>
                </c:pt>
              </c:numCache>
            </c:numRef>
          </c:val>
          <c:extLst>
            <c:ext xmlns:c16="http://schemas.microsoft.com/office/drawing/2014/chart" uri="{C3380CC4-5D6E-409C-BE32-E72D297353CC}">
              <c16:uniqueId val="{00000001-1A11-47FC-A165-1E91670C407D}"/>
            </c:ext>
          </c:extLst>
        </c:ser>
        <c:dLbls>
          <c:showLegendKey val="0"/>
          <c:showVal val="0"/>
          <c:showCatName val="0"/>
          <c:showSerName val="0"/>
          <c:showPercent val="0"/>
          <c:showBubbleSize val="0"/>
        </c:dLbls>
        <c:gapWidth val="219"/>
        <c:overlap val="-27"/>
        <c:axId val="392253288"/>
        <c:axId val="392254272"/>
      </c:barChart>
      <c:catAx>
        <c:axId val="392253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254272"/>
        <c:crosses val="autoZero"/>
        <c:auto val="1"/>
        <c:lblAlgn val="ctr"/>
        <c:lblOffset val="100"/>
        <c:noMultiLvlLbl val="0"/>
      </c:catAx>
      <c:valAx>
        <c:axId val="3922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253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Technology Licensing Revenue</c:v>
                </c:pt>
              </c:strCache>
            </c:strRef>
          </c:tx>
          <c:spPr>
            <a:solidFill>
              <a:schemeClr val="accent1"/>
            </a:solidFill>
            <a:ln>
              <a:noFill/>
            </a:ln>
            <a:effectLst/>
          </c:spPr>
          <c:invertIfNegative val="0"/>
          <c:cat>
            <c:strRef>
              <c:f>Sheet1!$B$1:$E$1</c:f>
              <c:strCache>
                <c:ptCount val="4"/>
                <c:pt idx="0">
                  <c:v>2015</c:v>
                </c:pt>
                <c:pt idx="1">
                  <c:v>2016</c:v>
                </c:pt>
                <c:pt idx="2">
                  <c:v>2017</c:v>
                </c:pt>
                <c:pt idx="3">
                  <c:v>2018</c:v>
                </c:pt>
              </c:strCache>
            </c:strRef>
          </c:cat>
          <c:val>
            <c:numRef>
              <c:f>Sheet1!$B$2:$E$2</c:f>
              <c:numCache>
                <c:formatCode>General</c:formatCode>
                <c:ptCount val="4"/>
                <c:pt idx="0">
                  <c:v>395</c:v>
                </c:pt>
                <c:pt idx="1">
                  <c:v>437</c:v>
                </c:pt>
                <c:pt idx="2">
                  <c:v>455</c:v>
                </c:pt>
                <c:pt idx="3">
                  <c:v>418</c:v>
                </c:pt>
              </c:numCache>
            </c:numRef>
          </c:val>
          <c:extLst>
            <c:ext xmlns:c16="http://schemas.microsoft.com/office/drawing/2014/chart" uri="{C3380CC4-5D6E-409C-BE32-E72D297353CC}">
              <c16:uniqueId val="{00000000-D9BC-4412-9E38-498D99B7D036}"/>
            </c:ext>
          </c:extLst>
        </c:ser>
        <c:ser>
          <c:idx val="1"/>
          <c:order val="1"/>
          <c:tx>
            <c:strRef>
              <c:f>Sheet1!$A$3</c:f>
              <c:strCache>
                <c:ptCount val="1"/>
                <c:pt idx="0">
                  <c:v>Technology Royalty Revenue </c:v>
                </c:pt>
              </c:strCache>
            </c:strRef>
          </c:tx>
          <c:spPr>
            <a:solidFill>
              <a:schemeClr val="accent2"/>
            </a:solidFill>
            <a:ln>
              <a:noFill/>
            </a:ln>
            <a:effectLst/>
          </c:spPr>
          <c:invertIfNegative val="0"/>
          <c:cat>
            <c:strRef>
              <c:f>Sheet1!$B$1:$E$1</c:f>
              <c:strCache>
                <c:ptCount val="4"/>
                <c:pt idx="0">
                  <c:v>2015</c:v>
                </c:pt>
                <c:pt idx="1">
                  <c:v>2016</c:v>
                </c:pt>
                <c:pt idx="2">
                  <c:v>2017</c:v>
                </c:pt>
                <c:pt idx="3">
                  <c:v>2018</c:v>
                </c:pt>
              </c:strCache>
            </c:strRef>
          </c:cat>
          <c:val>
            <c:numRef>
              <c:f>Sheet1!$B$3:$E$3</c:f>
              <c:numCache>
                <c:formatCode>General</c:formatCode>
                <c:ptCount val="4"/>
                <c:pt idx="0">
                  <c:v>564</c:v>
                </c:pt>
                <c:pt idx="1">
                  <c:v>751</c:v>
                </c:pt>
                <c:pt idx="2">
                  <c:v>819</c:v>
                </c:pt>
                <c:pt idx="3">
                  <c:v>833</c:v>
                </c:pt>
              </c:numCache>
            </c:numRef>
          </c:val>
          <c:extLst>
            <c:ext xmlns:c16="http://schemas.microsoft.com/office/drawing/2014/chart" uri="{C3380CC4-5D6E-409C-BE32-E72D297353CC}">
              <c16:uniqueId val="{00000001-D9BC-4412-9E38-498D99B7D036}"/>
            </c:ext>
          </c:extLst>
        </c:ser>
        <c:ser>
          <c:idx val="2"/>
          <c:order val="2"/>
          <c:tx>
            <c:strRef>
              <c:f>Sheet1!$A$4</c:f>
              <c:strCache>
                <c:ptCount val="1"/>
                <c:pt idx="0">
                  <c:v>Software and Services Revenue</c:v>
                </c:pt>
              </c:strCache>
            </c:strRef>
          </c:tx>
          <c:spPr>
            <a:solidFill>
              <a:schemeClr val="accent3"/>
            </a:solidFill>
            <a:ln>
              <a:noFill/>
            </a:ln>
            <a:effectLst/>
          </c:spPr>
          <c:invertIfNegative val="0"/>
          <c:cat>
            <c:strRef>
              <c:f>Sheet1!$B$1:$E$1</c:f>
              <c:strCache>
                <c:ptCount val="4"/>
                <c:pt idx="0">
                  <c:v>2015</c:v>
                </c:pt>
                <c:pt idx="1">
                  <c:v>2016</c:v>
                </c:pt>
                <c:pt idx="2">
                  <c:v>2017</c:v>
                </c:pt>
                <c:pt idx="3">
                  <c:v>2018</c:v>
                </c:pt>
              </c:strCache>
            </c:strRef>
          </c:cat>
          <c:val>
            <c:numRef>
              <c:f>Sheet1!$B$4:$E$4</c:f>
              <c:numCache>
                <c:formatCode>General</c:formatCode>
                <c:ptCount val="4"/>
                <c:pt idx="0">
                  <c:v>82</c:v>
                </c:pt>
                <c:pt idx="1">
                  <c:v>83</c:v>
                </c:pt>
                <c:pt idx="2">
                  <c:v>94</c:v>
                </c:pt>
                <c:pt idx="3">
                  <c:v>144</c:v>
                </c:pt>
              </c:numCache>
            </c:numRef>
          </c:val>
          <c:extLst>
            <c:ext xmlns:c16="http://schemas.microsoft.com/office/drawing/2014/chart" uri="{C3380CC4-5D6E-409C-BE32-E72D297353CC}">
              <c16:uniqueId val="{00000002-D9BC-4412-9E38-498D99B7D036}"/>
            </c:ext>
          </c:extLst>
        </c:ser>
        <c:ser>
          <c:idx val="3"/>
          <c:order val="3"/>
          <c:tx>
            <c:strRef>
              <c:f>Sheet1!$A$5</c:f>
              <c:strCache>
                <c:ptCount val="1"/>
                <c:pt idx="0">
                  <c:v>R&amp;D Expenditure</c:v>
                </c:pt>
              </c:strCache>
            </c:strRef>
          </c:tx>
          <c:spPr>
            <a:solidFill>
              <a:schemeClr val="accent4"/>
            </a:solidFill>
            <a:ln>
              <a:noFill/>
            </a:ln>
            <a:effectLst/>
          </c:spPr>
          <c:invertIfNegative val="0"/>
          <c:cat>
            <c:strRef>
              <c:f>Sheet1!$B$1:$E$1</c:f>
              <c:strCache>
                <c:ptCount val="4"/>
                <c:pt idx="0">
                  <c:v>2015</c:v>
                </c:pt>
                <c:pt idx="1">
                  <c:v>2016</c:v>
                </c:pt>
                <c:pt idx="2">
                  <c:v>2017</c:v>
                </c:pt>
                <c:pt idx="3">
                  <c:v>2018</c:v>
                </c:pt>
              </c:strCache>
            </c:strRef>
          </c:cat>
          <c:val>
            <c:numRef>
              <c:f>Sheet1!$B$5:$E$5</c:f>
              <c:numCache>
                <c:formatCode>General</c:formatCode>
                <c:ptCount val="4"/>
                <c:pt idx="0">
                  <c:v>229</c:v>
                </c:pt>
                <c:pt idx="1">
                  <c:v>349</c:v>
                </c:pt>
                <c:pt idx="2">
                  <c:v>534</c:v>
                </c:pt>
                <c:pt idx="3">
                  <c:v>589</c:v>
                </c:pt>
              </c:numCache>
            </c:numRef>
          </c:val>
          <c:extLst>
            <c:ext xmlns:c16="http://schemas.microsoft.com/office/drawing/2014/chart" uri="{C3380CC4-5D6E-409C-BE32-E72D297353CC}">
              <c16:uniqueId val="{00000003-D9BC-4412-9E38-498D99B7D036}"/>
            </c:ext>
          </c:extLst>
        </c:ser>
        <c:dLbls>
          <c:showLegendKey val="0"/>
          <c:showVal val="0"/>
          <c:showCatName val="0"/>
          <c:showSerName val="0"/>
          <c:showPercent val="0"/>
          <c:showBubbleSize val="0"/>
        </c:dLbls>
        <c:gapWidth val="219"/>
        <c:overlap val="-27"/>
        <c:axId val="500595040"/>
        <c:axId val="500588152"/>
      </c:barChart>
      <c:catAx>
        <c:axId val="500595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88152"/>
        <c:crosses val="autoZero"/>
        <c:auto val="1"/>
        <c:lblAlgn val="ctr"/>
        <c:lblOffset val="100"/>
        <c:noMultiLvlLbl val="0"/>
      </c:catAx>
      <c:valAx>
        <c:axId val="500588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9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Sheet1!$A$2</c:f>
              <c:strCache>
                <c:ptCount val="1"/>
                <c:pt idx="0">
                  <c:v>Technical Staff</c:v>
                </c:pt>
              </c:strCache>
            </c:strRef>
          </c:tx>
          <c:spPr>
            <a:solidFill>
              <a:schemeClr val="accent1"/>
            </a:solidFill>
            <a:ln>
              <a:noFill/>
            </a:ln>
            <a:effectLst/>
          </c:spPr>
          <c:invertIfNegative val="0"/>
          <c:cat>
            <c:strRef>
              <c:f>Sheet1!$B$1:$E$1</c:f>
              <c:strCache>
                <c:ptCount val="4"/>
                <c:pt idx="0">
                  <c:v>2015</c:v>
                </c:pt>
                <c:pt idx="1">
                  <c:v>2016</c:v>
                </c:pt>
                <c:pt idx="2">
                  <c:v>2017</c:v>
                </c:pt>
                <c:pt idx="3">
                  <c:v>2018</c:v>
                </c:pt>
              </c:strCache>
            </c:strRef>
          </c:cat>
          <c:val>
            <c:numRef>
              <c:f>Sheet1!$B$2:$E$2</c:f>
              <c:numCache>
                <c:formatCode>General</c:formatCode>
                <c:ptCount val="4"/>
                <c:pt idx="0">
                  <c:v>3262</c:v>
                </c:pt>
                <c:pt idx="1">
                  <c:v>3960</c:v>
                </c:pt>
                <c:pt idx="2">
                  <c:v>4812</c:v>
                </c:pt>
                <c:pt idx="3">
                  <c:v>4858</c:v>
                </c:pt>
              </c:numCache>
            </c:numRef>
          </c:val>
          <c:extLst>
            <c:ext xmlns:c16="http://schemas.microsoft.com/office/drawing/2014/chart" uri="{C3380CC4-5D6E-409C-BE32-E72D297353CC}">
              <c16:uniqueId val="{00000000-D907-497B-B9D2-5F0B2985A014}"/>
            </c:ext>
          </c:extLst>
        </c:ser>
        <c:ser>
          <c:idx val="1"/>
          <c:order val="1"/>
          <c:tx>
            <c:strRef>
              <c:f>Sheet1!$A$3</c:f>
              <c:strCache>
                <c:ptCount val="1"/>
                <c:pt idx="0">
                  <c:v>Non-Technical</c:v>
                </c:pt>
              </c:strCache>
            </c:strRef>
          </c:tx>
          <c:spPr>
            <a:solidFill>
              <a:schemeClr val="accent2"/>
            </a:solidFill>
            <a:ln>
              <a:noFill/>
            </a:ln>
            <a:effectLst/>
          </c:spPr>
          <c:invertIfNegative val="0"/>
          <c:cat>
            <c:strRef>
              <c:f>Sheet1!$B$1:$E$1</c:f>
              <c:strCache>
                <c:ptCount val="4"/>
                <c:pt idx="0">
                  <c:v>2015</c:v>
                </c:pt>
                <c:pt idx="1">
                  <c:v>2016</c:v>
                </c:pt>
                <c:pt idx="2">
                  <c:v>2017</c:v>
                </c:pt>
                <c:pt idx="3">
                  <c:v>2018</c:v>
                </c:pt>
              </c:strCache>
            </c:strRef>
          </c:cat>
          <c:val>
            <c:numRef>
              <c:f>Sheet1!$B$3:$E$3</c:f>
              <c:numCache>
                <c:formatCode>General</c:formatCode>
                <c:ptCount val="4"/>
                <c:pt idx="0">
                  <c:v>802</c:v>
                </c:pt>
                <c:pt idx="1">
                  <c:v>892</c:v>
                </c:pt>
                <c:pt idx="2">
                  <c:v>1074</c:v>
                </c:pt>
                <c:pt idx="3">
                  <c:v>1129</c:v>
                </c:pt>
              </c:numCache>
            </c:numRef>
          </c:val>
          <c:extLst>
            <c:ext xmlns:c16="http://schemas.microsoft.com/office/drawing/2014/chart" uri="{C3380CC4-5D6E-409C-BE32-E72D297353CC}">
              <c16:uniqueId val="{00000001-D907-497B-B9D2-5F0B2985A014}"/>
            </c:ext>
          </c:extLst>
        </c:ser>
        <c:dLbls>
          <c:showLegendKey val="0"/>
          <c:showVal val="0"/>
          <c:showCatName val="0"/>
          <c:showSerName val="0"/>
          <c:showPercent val="0"/>
          <c:showBubbleSize val="0"/>
        </c:dLbls>
        <c:gapWidth val="150"/>
        <c:overlap val="100"/>
        <c:axId val="498001448"/>
        <c:axId val="497995544"/>
      </c:barChart>
      <c:catAx>
        <c:axId val="498001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995544"/>
        <c:crosses val="autoZero"/>
        <c:auto val="1"/>
        <c:lblAlgn val="ctr"/>
        <c:lblOffset val="100"/>
        <c:noMultiLvlLbl val="0"/>
      </c:catAx>
      <c:valAx>
        <c:axId val="4979955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001448"/>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Total number of Licenses Signed</c:v>
                </c:pt>
              </c:strCache>
            </c:strRef>
          </c:tx>
          <c:spPr>
            <a:solidFill>
              <a:schemeClr val="accent1"/>
            </a:solidFill>
            <a:ln>
              <a:noFill/>
            </a:ln>
            <a:effectLst/>
          </c:spPr>
          <c:invertIfNegative val="0"/>
          <c:cat>
            <c:strRef>
              <c:f>Sheet1!$B$1:$E$1</c:f>
              <c:strCache>
                <c:ptCount val="4"/>
                <c:pt idx="0">
                  <c:v>2015</c:v>
                </c:pt>
                <c:pt idx="1">
                  <c:v>2016</c:v>
                </c:pt>
                <c:pt idx="2">
                  <c:v>2017</c:v>
                </c:pt>
                <c:pt idx="3">
                  <c:v>2018</c:v>
                </c:pt>
              </c:strCache>
            </c:strRef>
          </c:cat>
          <c:val>
            <c:numRef>
              <c:f>Sheet1!$B$2:$E$2</c:f>
              <c:numCache>
                <c:formatCode>General</c:formatCode>
                <c:ptCount val="4"/>
                <c:pt idx="0">
                  <c:v>1348</c:v>
                </c:pt>
                <c:pt idx="1">
                  <c:v>1442</c:v>
                </c:pt>
                <c:pt idx="2">
                  <c:v>1577</c:v>
                </c:pt>
                <c:pt idx="3">
                  <c:v>1694</c:v>
                </c:pt>
              </c:numCache>
            </c:numRef>
          </c:val>
          <c:extLst>
            <c:ext xmlns:c16="http://schemas.microsoft.com/office/drawing/2014/chart" uri="{C3380CC4-5D6E-409C-BE32-E72D297353CC}">
              <c16:uniqueId val="{00000000-0872-4012-908D-4D2FBB4072F9}"/>
            </c:ext>
          </c:extLst>
        </c:ser>
        <c:ser>
          <c:idx val="1"/>
          <c:order val="1"/>
          <c:tx>
            <c:strRef>
              <c:f>Sheet1!$A$3</c:f>
              <c:strCache>
                <c:ptCount val="1"/>
                <c:pt idx="0">
                  <c:v>Total Number of Licensees</c:v>
                </c:pt>
              </c:strCache>
            </c:strRef>
          </c:tx>
          <c:spPr>
            <a:solidFill>
              <a:schemeClr val="accent2"/>
            </a:solidFill>
            <a:ln>
              <a:noFill/>
            </a:ln>
            <a:effectLst/>
          </c:spPr>
          <c:invertIfNegative val="0"/>
          <c:cat>
            <c:strRef>
              <c:f>Sheet1!$B$1:$E$1</c:f>
              <c:strCache>
                <c:ptCount val="4"/>
                <c:pt idx="0">
                  <c:v>2015</c:v>
                </c:pt>
                <c:pt idx="1">
                  <c:v>2016</c:v>
                </c:pt>
                <c:pt idx="2">
                  <c:v>2017</c:v>
                </c:pt>
                <c:pt idx="3">
                  <c:v>2018</c:v>
                </c:pt>
              </c:strCache>
            </c:strRef>
          </c:cat>
          <c:val>
            <c:numRef>
              <c:f>Sheet1!$B$3:$E$3</c:f>
              <c:numCache>
                <c:formatCode>General</c:formatCode>
                <c:ptCount val="4"/>
                <c:pt idx="0">
                  <c:v>437</c:v>
                </c:pt>
                <c:pt idx="1">
                  <c:v>479</c:v>
                </c:pt>
                <c:pt idx="2">
                  <c:v>511</c:v>
                </c:pt>
                <c:pt idx="3">
                  <c:v>530</c:v>
                </c:pt>
              </c:numCache>
            </c:numRef>
          </c:val>
          <c:extLst>
            <c:ext xmlns:c16="http://schemas.microsoft.com/office/drawing/2014/chart" uri="{C3380CC4-5D6E-409C-BE32-E72D297353CC}">
              <c16:uniqueId val="{00000001-0872-4012-908D-4D2FBB4072F9}"/>
            </c:ext>
          </c:extLst>
        </c:ser>
        <c:dLbls>
          <c:showLegendKey val="0"/>
          <c:showVal val="0"/>
          <c:showCatName val="0"/>
          <c:showSerName val="0"/>
          <c:showPercent val="0"/>
          <c:showBubbleSize val="0"/>
        </c:dLbls>
        <c:gapWidth val="219"/>
        <c:overlap val="-27"/>
        <c:axId val="500584216"/>
        <c:axId val="500577000"/>
      </c:barChart>
      <c:catAx>
        <c:axId val="500584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77000"/>
        <c:crosses val="autoZero"/>
        <c:auto val="1"/>
        <c:lblAlgn val="ctr"/>
        <c:lblOffset val="100"/>
        <c:noMultiLvlLbl val="0"/>
      </c:catAx>
      <c:valAx>
        <c:axId val="5005770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584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7242FE-A991-4936-B198-0CC565FF05BA}" type="doc">
      <dgm:prSet loTypeId="urn:microsoft.com/office/officeart/2005/8/layout/radial6" loCatId="relationship" qsTypeId="urn:microsoft.com/office/officeart/2005/8/quickstyle/simple1" qsCatId="simple" csTypeId="urn:microsoft.com/office/officeart/2005/8/colors/accent1_1" csCatId="accent1" phldr="1"/>
      <dgm:spPr/>
      <dgm:t>
        <a:bodyPr/>
        <a:lstStyle/>
        <a:p>
          <a:endParaRPr lang="en-GB"/>
        </a:p>
      </dgm:t>
    </dgm:pt>
    <dgm:pt modelId="{CB9E6E4B-25B0-4647-B508-F8534FE29C7E}">
      <dgm:prSet phldrT="[文本]" custT="1"/>
      <dgm:spPr/>
      <dgm:t>
        <a:bodyPr/>
        <a:lstStyle/>
        <a:p>
          <a:pPr algn="ctr"/>
          <a:r>
            <a:rPr lang="en-GB" sz="1200" b="1">
              <a:latin typeface="Times New Roman" panose="02020603050405020304" pitchFamily="18" charset="0"/>
              <a:cs typeface="Times New Roman" panose="02020603050405020304" pitchFamily="18" charset="0"/>
            </a:rPr>
            <a:t>The Strategic Position</a:t>
          </a:r>
        </a:p>
      </dgm:t>
    </dgm:pt>
    <dgm:pt modelId="{9F11486D-FA4D-49CD-BBE7-BD6C3139608D}" type="parTrans" cxnId="{1232AC19-3C50-4D9F-B63D-3B7A1CE1BDD5}">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102165AD-51F9-4311-B26C-E14074FE1C8D}" type="sibTrans" cxnId="{1232AC19-3C50-4D9F-B63D-3B7A1CE1BDD5}">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FBF5A43D-162C-456A-ADED-BA649FBA3331}">
      <dgm:prSet phldrT="[文本]" custT="1"/>
      <dgm:spPr/>
      <dgm:t>
        <a:bodyPr/>
        <a:lstStyle/>
        <a:p>
          <a:pPr algn="ctr"/>
          <a:r>
            <a:rPr lang="en-GB" sz="800" b="1">
              <a:latin typeface="Times New Roman" panose="02020603050405020304" pitchFamily="18" charset="0"/>
              <a:cs typeface="Times New Roman" panose="02020603050405020304" pitchFamily="18" charset="0"/>
            </a:rPr>
            <a:t>Environment</a:t>
          </a:r>
        </a:p>
      </dgm:t>
    </dgm:pt>
    <dgm:pt modelId="{CE792591-4B9C-4552-B7B8-09CC9B9C822C}" type="parTrans" cxnId="{F028B2E4-18A2-43D5-BF43-0FF58DA3E4F3}">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1EA671DD-EDC3-41FA-933D-B5391A34837B}" type="sibTrans" cxnId="{F028B2E4-18A2-43D5-BF43-0FF58DA3E4F3}">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C3ADDD2C-7009-42B8-BC40-D41DE8B64B1B}">
      <dgm:prSet phldrT="[文本]" custT="1"/>
      <dgm:spPr/>
      <dgm:t>
        <a:bodyPr/>
        <a:lstStyle/>
        <a:p>
          <a:pPr algn="ctr"/>
          <a:r>
            <a:rPr lang="en-GB" sz="1200" b="1">
              <a:latin typeface="Times New Roman" panose="02020603050405020304" pitchFamily="18" charset="0"/>
              <a:cs typeface="Times New Roman" panose="02020603050405020304" pitchFamily="18" charset="0"/>
            </a:rPr>
            <a:t>Purpose</a:t>
          </a:r>
        </a:p>
      </dgm:t>
    </dgm:pt>
    <dgm:pt modelId="{0CFD2A4A-8B3C-455C-9FA8-733EC74B43EA}" type="parTrans" cxnId="{C0D7B974-4EEA-46E8-89B9-DDD358A12F39}">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78E2C2EF-6097-452B-A180-0C391AE022D8}" type="sibTrans" cxnId="{C0D7B974-4EEA-46E8-89B9-DDD358A12F39}">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1AF97562-7B9C-43EA-AC59-40D438BB0D4A}">
      <dgm:prSet phldrT="[文本]" custT="1"/>
      <dgm:spPr/>
      <dgm:t>
        <a:bodyPr/>
        <a:lstStyle/>
        <a:p>
          <a:pPr algn="ctr"/>
          <a:r>
            <a:rPr lang="en-GB" sz="1200" b="1">
              <a:latin typeface="Times New Roman" panose="02020603050405020304" pitchFamily="18" charset="0"/>
              <a:cs typeface="Times New Roman" panose="02020603050405020304" pitchFamily="18" charset="0"/>
            </a:rPr>
            <a:t>culture</a:t>
          </a:r>
        </a:p>
      </dgm:t>
    </dgm:pt>
    <dgm:pt modelId="{354254F9-3204-45BF-B8CF-A4CEBCCAD034}" type="parTrans" cxnId="{B33AF030-C0A3-4E92-BB32-0D3F8A133157}">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3B0CACE3-9565-46C9-81B5-4C8469DF5165}" type="sibTrans" cxnId="{B33AF030-C0A3-4E92-BB32-0D3F8A133157}">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6DB6A898-69C1-4747-8E44-00ED06AB7C97}">
      <dgm:prSet phldrT="[文本]" custT="1"/>
      <dgm:spPr/>
      <dgm:t>
        <a:bodyPr/>
        <a:lstStyle/>
        <a:p>
          <a:pPr algn="ctr"/>
          <a:r>
            <a:rPr lang="en-GB" sz="1000" b="1">
              <a:latin typeface="Times New Roman" panose="02020603050405020304" pitchFamily="18" charset="0"/>
              <a:cs typeface="Times New Roman" panose="02020603050405020304" pitchFamily="18" charset="0"/>
            </a:rPr>
            <a:t>Capability</a:t>
          </a:r>
        </a:p>
      </dgm:t>
    </dgm:pt>
    <dgm:pt modelId="{0CB0669B-3A5A-49F8-B01F-BE96D0C72374}" type="parTrans" cxnId="{341FC01B-F83D-432E-A653-5239468FF932}">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FFA70E5E-C1FE-4C44-B3DE-9F3B0A43AB47}" type="sibTrans" cxnId="{341FC01B-F83D-432E-A653-5239468FF932}">
      <dgm:prSet/>
      <dgm:spPr/>
      <dgm:t>
        <a:bodyPr/>
        <a:lstStyle/>
        <a:p>
          <a:pPr algn="ctr"/>
          <a:endParaRPr lang="en-GB" sz="1200" b="1">
            <a:latin typeface="Times New Roman" panose="02020603050405020304" pitchFamily="18" charset="0"/>
            <a:cs typeface="Times New Roman" panose="02020603050405020304" pitchFamily="18" charset="0"/>
          </a:endParaRPr>
        </a:p>
      </dgm:t>
    </dgm:pt>
    <dgm:pt modelId="{A5623F1B-FB25-4CF2-ACC1-15B5D4C42B1A}" type="pres">
      <dgm:prSet presAssocID="{447242FE-A991-4936-B198-0CC565FF05BA}" presName="Name0" presStyleCnt="0">
        <dgm:presLayoutVars>
          <dgm:chMax val="1"/>
          <dgm:dir/>
          <dgm:animLvl val="ctr"/>
          <dgm:resizeHandles val="exact"/>
        </dgm:presLayoutVars>
      </dgm:prSet>
      <dgm:spPr/>
    </dgm:pt>
    <dgm:pt modelId="{CF57A88C-048B-4DD1-8D0D-DA6D6C11AF91}" type="pres">
      <dgm:prSet presAssocID="{CB9E6E4B-25B0-4647-B508-F8534FE29C7E}" presName="centerShape" presStyleLbl="node0" presStyleIdx="0" presStyleCnt="1"/>
      <dgm:spPr/>
    </dgm:pt>
    <dgm:pt modelId="{758A4660-1467-413F-81BB-97E37BDDA324}" type="pres">
      <dgm:prSet presAssocID="{FBF5A43D-162C-456A-ADED-BA649FBA3331}" presName="node" presStyleLbl="node1" presStyleIdx="0" presStyleCnt="4">
        <dgm:presLayoutVars>
          <dgm:bulletEnabled val="1"/>
        </dgm:presLayoutVars>
      </dgm:prSet>
      <dgm:spPr/>
    </dgm:pt>
    <dgm:pt modelId="{BBBFF67C-0459-4748-876E-21E65055CF71}" type="pres">
      <dgm:prSet presAssocID="{FBF5A43D-162C-456A-ADED-BA649FBA3331}" presName="dummy" presStyleCnt="0"/>
      <dgm:spPr/>
    </dgm:pt>
    <dgm:pt modelId="{4E767371-2CD3-4464-8AEC-C245042870C7}" type="pres">
      <dgm:prSet presAssocID="{1EA671DD-EDC3-41FA-933D-B5391A34837B}" presName="sibTrans" presStyleLbl="sibTrans2D1" presStyleIdx="0" presStyleCnt="4"/>
      <dgm:spPr/>
    </dgm:pt>
    <dgm:pt modelId="{E015509E-3820-43BD-927E-582B68F07F29}" type="pres">
      <dgm:prSet presAssocID="{C3ADDD2C-7009-42B8-BC40-D41DE8B64B1B}" presName="node" presStyleLbl="node1" presStyleIdx="1" presStyleCnt="4">
        <dgm:presLayoutVars>
          <dgm:bulletEnabled val="1"/>
        </dgm:presLayoutVars>
      </dgm:prSet>
      <dgm:spPr/>
    </dgm:pt>
    <dgm:pt modelId="{534D2E03-29A7-4A27-A4F6-C60717A614A8}" type="pres">
      <dgm:prSet presAssocID="{C3ADDD2C-7009-42B8-BC40-D41DE8B64B1B}" presName="dummy" presStyleCnt="0"/>
      <dgm:spPr/>
    </dgm:pt>
    <dgm:pt modelId="{2CE36A1C-7B8A-4F0E-B33B-04710FF716B9}" type="pres">
      <dgm:prSet presAssocID="{78E2C2EF-6097-452B-A180-0C391AE022D8}" presName="sibTrans" presStyleLbl="sibTrans2D1" presStyleIdx="1" presStyleCnt="4"/>
      <dgm:spPr/>
    </dgm:pt>
    <dgm:pt modelId="{1D9FD5D9-1385-4CD4-8EC7-508ECFD2AB45}" type="pres">
      <dgm:prSet presAssocID="{1AF97562-7B9C-43EA-AC59-40D438BB0D4A}" presName="node" presStyleLbl="node1" presStyleIdx="2" presStyleCnt="4">
        <dgm:presLayoutVars>
          <dgm:bulletEnabled val="1"/>
        </dgm:presLayoutVars>
      </dgm:prSet>
      <dgm:spPr/>
    </dgm:pt>
    <dgm:pt modelId="{03E417AB-5F99-4E52-9817-F98DD9DFAAC8}" type="pres">
      <dgm:prSet presAssocID="{1AF97562-7B9C-43EA-AC59-40D438BB0D4A}" presName="dummy" presStyleCnt="0"/>
      <dgm:spPr/>
    </dgm:pt>
    <dgm:pt modelId="{2CA9C65A-76F8-46FF-B972-0302EE1049B2}" type="pres">
      <dgm:prSet presAssocID="{3B0CACE3-9565-46C9-81B5-4C8469DF5165}" presName="sibTrans" presStyleLbl="sibTrans2D1" presStyleIdx="2" presStyleCnt="4"/>
      <dgm:spPr/>
    </dgm:pt>
    <dgm:pt modelId="{FC57A647-AB49-4F43-84AF-149DDC9290D9}" type="pres">
      <dgm:prSet presAssocID="{6DB6A898-69C1-4747-8E44-00ED06AB7C97}" presName="node" presStyleLbl="node1" presStyleIdx="3" presStyleCnt="4">
        <dgm:presLayoutVars>
          <dgm:bulletEnabled val="1"/>
        </dgm:presLayoutVars>
      </dgm:prSet>
      <dgm:spPr/>
    </dgm:pt>
    <dgm:pt modelId="{36972907-7AD7-430F-975E-6B59ED9A6DCC}" type="pres">
      <dgm:prSet presAssocID="{6DB6A898-69C1-4747-8E44-00ED06AB7C97}" presName="dummy" presStyleCnt="0"/>
      <dgm:spPr/>
    </dgm:pt>
    <dgm:pt modelId="{3883F4E5-D473-436A-88B1-89994A943468}" type="pres">
      <dgm:prSet presAssocID="{FFA70E5E-C1FE-4C44-B3DE-9F3B0A43AB47}" presName="sibTrans" presStyleLbl="sibTrans2D1" presStyleIdx="3" presStyleCnt="4"/>
      <dgm:spPr/>
    </dgm:pt>
  </dgm:ptLst>
  <dgm:cxnLst>
    <dgm:cxn modelId="{63DC3600-1DD5-4CE2-A1C3-4550F383186A}" type="presOf" srcId="{FBF5A43D-162C-456A-ADED-BA649FBA3331}" destId="{758A4660-1467-413F-81BB-97E37BDDA324}" srcOrd="0" destOrd="0" presId="urn:microsoft.com/office/officeart/2005/8/layout/radial6"/>
    <dgm:cxn modelId="{6C6DC615-EDE6-4870-A95E-88EC72D3EED1}" type="presOf" srcId="{1EA671DD-EDC3-41FA-933D-B5391A34837B}" destId="{4E767371-2CD3-4464-8AEC-C245042870C7}" srcOrd="0" destOrd="0" presId="urn:microsoft.com/office/officeart/2005/8/layout/radial6"/>
    <dgm:cxn modelId="{EBE42419-FB73-48FA-8768-E37ADE5960C6}" type="presOf" srcId="{78E2C2EF-6097-452B-A180-0C391AE022D8}" destId="{2CE36A1C-7B8A-4F0E-B33B-04710FF716B9}" srcOrd="0" destOrd="0" presId="urn:microsoft.com/office/officeart/2005/8/layout/radial6"/>
    <dgm:cxn modelId="{1232AC19-3C50-4D9F-B63D-3B7A1CE1BDD5}" srcId="{447242FE-A991-4936-B198-0CC565FF05BA}" destId="{CB9E6E4B-25B0-4647-B508-F8534FE29C7E}" srcOrd="0" destOrd="0" parTransId="{9F11486D-FA4D-49CD-BBE7-BD6C3139608D}" sibTransId="{102165AD-51F9-4311-B26C-E14074FE1C8D}"/>
    <dgm:cxn modelId="{341FC01B-F83D-432E-A653-5239468FF932}" srcId="{CB9E6E4B-25B0-4647-B508-F8534FE29C7E}" destId="{6DB6A898-69C1-4747-8E44-00ED06AB7C97}" srcOrd="3" destOrd="0" parTransId="{0CB0669B-3A5A-49F8-B01F-BE96D0C72374}" sibTransId="{FFA70E5E-C1FE-4C44-B3DE-9F3B0A43AB47}"/>
    <dgm:cxn modelId="{670CDC1B-C498-4FDE-BDA3-46400966AD5C}" type="presOf" srcId="{CB9E6E4B-25B0-4647-B508-F8534FE29C7E}" destId="{CF57A88C-048B-4DD1-8D0D-DA6D6C11AF91}" srcOrd="0" destOrd="0" presId="urn:microsoft.com/office/officeart/2005/8/layout/radial6"/>
    <dgm:cxn modelId="{B33AF030-C0A3-4E92-BB32-0D3F8A133157}" srcId="{CB9E6E4B-25B0-4647-B508-F8534FE29C7E}" destId="{1AF97562-7B9C-43EA-AC59-40D438BB0D4A}" srcOrd="2" destOrd="0" parTransId="{354254F9-3204-45BF-B8CF-A4CEBCCAD034}" sibTransId="{3B0CACE3-9565-46C9-81B5-4C8469DF5165}"/>
    <dgm:cxn modelId="{D7CBC543-E0D4-4044-92D0-01631E29315F}" type="presOf" srcId="{3B0CACE3-9565-46C9-81B5-4C8469DF5165}" destId="{2CA9C65A-76F8-46FF-B972-0302EE1049B2}" srcOrd="0" destOrd="0" presId="urn:microsoft.com/office/officeart/2005/8/layout/radial6"/>
    <dgm:cxn modelId="{C0D7B974-4EEA-46E8-89B9-DDD358A12F39}" srcId="{CB9E6E4B-25B0-4647-B508-F8534FE29C7E}" destId="{C3ADDD2C-7009-42B8-BC40-D41DE8B64B1B}" srcOrd="1" destOrd="0" parTransId="{0CFD2A4A-8B3C-455C-9FA8-733EC74B43EA}" sibTransId="{78E2C2EF-6097-452B-A180-0C391AE022D8}"/>
    <dgm:cxn modelId="{99B21D58-4372-4E5D-9E42-B2F1FFF30DCB}" type="presOf" srcId="{6DB6A898-69C1-4747-8E44-00ED06AB7C97}" destId="{FC57A647-AB49-4F43-84AF-149DDC9290D9}" srcOrd="0" destOrd="0" presId="urn:microsoft.com/office/officeart/2005/8/layout/radial6"/>
    <dgm:cxn modelId="{A780DB97-3BD0-42A1-A0B2-432ED2FB5230}" type="presOf" srcId="{FFA70E5E-C1FE-4C44-B3DE-9F3B0A43AB47}" destId="{3883F4E5-D473-436A-88B1-89994A943468}" srcOrd="0" destOrd="0" presId="urn:microsoft.com/office/officeart/2005/8/layout/radial6"/>
    <dgm:cxn modelId="{3A8DB1CD-53CA-4AD6-B92B-1EB9C2522AB4}" type="presOf" srcId="{447242FE-A991-4936-B198-0CC565FF05BA}" destId="{A5623F1B-FB25-4CF2-ACC1-15B5D4C42B1A}" srcOrd="0" destOrd="0" presId="urn:microsoft.com/office/officeart/2005/8/layout/radial6"/>
    <dgm:cxn modelId="{485EC8E2-C799-4A85-8F54-2298BAB7E5CF}" type="presOf" srcId="{1AF97562-7B9C-43EA-AC59-40D438BB0D4A}" destId="{1D9FD5D9-1385-4CD4-8EC7-508ECFD2AB45}" srcOrd="0" destOrd="0" presId="urn:microsoft.com/office/officeart/2005/8/layout/radial6"/>
    <dgm:cxn modelId="{F028B2E4-18A2-43D5-BF43-0FF58DA3E4F3}" srcId="{CB9E6E4B-25B0-4647-B508-F8534FE29C7E}" destId="{FBF5A43D-162C-456A-ADED-BA649FBA3331}" srcOrd="0" destOrd="0" parTransId="{CE792591-4B9C-4552-B7B8-09CC9B9C822C}" sibTransId="{1EA671DD-EDC3-41FA-933D-B5391A34837B}"/>
    <dgm:cxn modelId="{7D95C1FE-71EB-4D80-81C9-D27B4E12CA01}" type="presOf" srcId="{C3ADDD2C-7009-42B8-BC40-D41DE8B64B1B}" destId="{E015509E-3820-43BD-927E-582B68F07F29}" srcOrd="0" destOrd="0" presId="urn:microsoft.com/office/officeart/2005/8/layout/radial6"/>
    <dgm:cxn modelId="{0F89E798-473B-461D-B923-57273CD6AD50}" type="presParOf" srcId="{A5623F1B-FB25-4CF2-ACC1-15B5D4C42B1A}" destId="{CF57A88C-048B-4DD1-8D0D-DA6D6C11AF91}" srcOrd="0" destOrd="0" presId="urn:microsoft.com/office/officeart/2005/8/layout/radial6"/>
    <dgm:cxn modelId="{DCEEE931-7829-4588-8B80-6932825E22BF}" type="presParOf" srcId="{A5623F1B-FB25-4CF2-ACC1-15B5D4C42B1A}" destId="{758A4660-1467-413F-81BB-97E37BDDA324}" srcOrd="1" destOrd="0" presId="urn:microsoft.com/office/officeart/2005/8/layout/radial6"/>
    <dgm:cxn modelId="{C05A747C-C0FD-4634-AC58-FFB2A5077E63}" type="presParOf" srcId="{A5623F1B-FB25-4CF2-ACC1-15B5D4C42B1A}" destId="{BBBFF67C-0459-4748-876E-21E65055CF71}" srcOrd="2" destOrd="0" presId="urn:microsoft.com/office/officeart/2005/8/layout/radial6"/>
    <dgm:cxn modelId="{C501E4E4-C8D7-450F-AA81-D213ABB17239}" type="presParOf" srcId="{A5623F1B-FB25-4CF2-ACC1-15B5D4C42B1A}" destId="{4E767371-2CD3-4464-8AEC-C245042870C7}" srcOrd="3" destOrd="0" presId="urn:microsoft.com/office/officeart/2005/8/layout/radial6"/>
    <dgm:cxn modelId="{D50751ED-E37F-4EB8-AA4B-2C485DF3158F}" type="presParOf" srcId="{A5623F1B-FB25-4CF2-ACC1-15B5D4C42B1A}" destId="{E015509E-3820-43BD-927E-582B68F07F29}" srcOrd="4" destOrd="0" presId="urn:microsoft.com/office/officeart/2005/8/layout/radial6"/>
    <dgm:cxn modelId="{FEA40C08-A85C-4A17-B831-06C1A42B7285}" type="presParOf" srcId="{A5623F1B-FB25-4CF2-ACC1-15B5D4C42B1A}" destId="{534D2E03-29A7-4A27-A4F6-C60717A614A8}" srcOrd="5" destOrd="0" presId="urn:microsoft.com/office/officeart/2005/8/layout/radial6"/>
    <dgm:cxn modelId="{98802352-BDF0-4E76-9E1F-1C74E919B1F6}" type="presParOf" srcId="{A5623F1B-FB25-4CF2-ACC1-15B5D4C42B1A}" destId="{2CE36A1C-7B8A-4F0E-B33B-04710FF716B9}" srcOrd="6" destOrd="0" presId="urn:microsoft.com/office/officeart/2005/8/layout/radial6"/>
    <dgm:cxn modelId="{CBC7B969-6EA5-4970-897E-DE1BB9DD28BC}" type="presParOf" srcId="{A5623F1B-FB25-4CF2-ACC1-15B5D4C42B1A}" destId="{1D9FD5D9-1385-4CD4-8EC7-508ECFD2AB45}" srcOrd="7" destOrd="0" presId="urn:microsoft.com/office/officeart/2005/8/layout/radial6"/>
    <dgm:cxn modelId="{1B235DAA-84B0-44BB-B3B7-A633F64E877A}" type="presParOf" srcId="{A5623F1B-FB25-4CF2-ACC1-15B5D4C42B1A}" destId="{03E417AB-5F99-4E52-9817-F98DD9DFAAC8}" srcOrd="8" destOrd="0" presId="urn:microsoft.com/office/officeart/2005/8/layout/radial6"/>
    <dgm:cxn modelId="{5E1907D8-66BF-4594-81C4-FEFBE320AF97}" type="presParOf" srcId="{A5623F1B-FB25-4CF2-ACC1-15B5D4C42B1A}" destId="{2CA9C65A-76F8-46FF-B972-0302EE1049B2}" srcOrd="9" destOrd="0" presId="urn:microsoft.com/office/officeart/2005/8/layout/radial6"/>
    <dgm:cxn modelId="{E9AC4F70-F7D4-4ECD-8002-9BBCE7C01EFB}" type="presParOf" srcId="{A5623F1B-FB25-4CF2-ACC1-15B5D4C42B1A}" destId="{FC57A647-AB49-4F43-84AF-149DDC9290D9}" srcOrd="10" destOrd="0" presId="urn:microsoft.com/office/officeart/2005/8/layout/radial6"/>
    <dgm:cxn modelId="{BCFADDC1-A6AB-46B0-BD68-7D7AF3CA8F98}" type="presParOf" srcId="{A5623F1B-FB25-4CF2-ACC1-15B5D4C42B1A}" destId="{36972907-7AD7-430F-975E-6B59ED9A6DCC}" srcOrd="11" destOrd="0" presId="urn:microsoft.com/office/officeart/2005/8/layout/radial6"/>
    <dgm:cxn modelId="{08E79BA4-5739-42CA-A0AC-BCFDC4C0BECE}" type="presParOf" srcId="{A5623F1B-FB25-4CF2-ACC1-15B5D4C42B1A}" destId="{3883F4E5-D473-436A-88B1-89994A943468}"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00D0A3-9E9C-4FD9-AE82-015895FE5648}" type="doc">
      <dgm:prSet loTypeId="urn:microsoft.com/office/officeart/2009/3/layout/HorizontalOrganizationChart" loCatId="hierarchy" qsTypeId="urn:microsoft.com/office/officeart/2005/8/quickstyle/simple1" qsCatId="simple" csTypeId="urn:microsoft.com/office/officeart/2005/8/colors/accent3_1" csCatId="accent3" phldr="1"/>
      <dgm:spPr/>
      <dgm:t>
        <a:bodyPr/>
        <a:lstStyle/>
        <a:p>
          <a:endParaRPr lang="en-GB"/>
        </a:p>
      </dgm:t>
    </dgm:pt>
    <dgm:pt modelId="{A4D37DDB-0349-4EFA-A344-EDBA2B85C539}">
      <dgm:prSet phldrT="[文本]" custT="1"/>
      <dgm:spPr/>
      <dgm:t>
        <a:bodyPr/>
        <a:lstStyle/>
        <a:p>
          <a:r>
            <a:rPr lang="en-GB" sz="1100">
              <a:latin typeface="Times New Roman" panose="02020603050405020304" pitchFamily="18" charset="0"/>
              <a:cs typeface="Times New Roman" panose="02020603050405020304" pitchFamily="18" charset="0"/>
            </a:rPr>
            <a:t>SoftBank Group</a:t>
          </a:r>
        </a:p>
      </dgm:t>
    </dgm:pt>
    <dgm:pt modelId="{D21D2705-DF45-4282-8956-0780BCA76C6A}" type="parTrans" cxnId="{81899EC5-6BC5-4BA4-9D5C-3C48D5D6044A}">
      <dgm:prSet/>
      <dgm:spPr/>
      <dgm:t>
        <a:bodyPr/>
        <a:lstStyle/>
        <a:p>
          <a:endParaRPr lang="en-GB" sz="1100">
            <a:latin typeface="Times New Roman" panose="02020603050405020304" pitchFamily="18" charset="0"/>
            <a:cs typeface="Times New Roman" panose="02020603050405020304" pitchFamily="18" charset="0"/>
          </a:endParaRPr>
        </a:p>
      </dgm:t>
    </dgm:pt>
    <dgm:pt modelId="{11F46D2F-B2CA-4411-B13D-8626C98A20C7}" type="sibTrans" cxnId="{81899EC5-6BC5-4BA4-9D5C-3C48D5D6044A}">
      <dgm:prSet/>
      <dgm:spPr/>
      <dgm:t>
        <a:bodyPr/>
        <a:lstStyle/>
        <a:p>
          <a:endParaRPr lang="en-GB" sz="1100">
            <a:latin typeface="Times New Roman" panose="02020603050405020304" pitchFamily="18" charset="0"/>
            <a:cs typeface="Times New Roman" panose="02020603050405020304" pitchFamily="18" charset="0"/>
          </a:endParaRPr>
        </a:p>
      </dgm:t>
    </dgm:pt>
    <dgm:pt modelId="{710E1A8C-6635-42D0-BA73-F46B62F01B7C}">
      <dgm:prSet phldrT="[文本]" custT="1"/>
      <dgm:spPr/>
      <dgm:t>
        <a:bodyPr/>
        <a:lstStyle/>
        <a:p>
          <a:r>
            <a:rPr lang="en-GB" sz="1100">
              <a:latin typeface="Times New Roman" panose="02020603050405020304" pitchFamily="18" charset="0"/>
              <a:cs typeface="Times New Roman" panose="02020603050405020304" pitchFamily="18" charset="0"/>
            </a:rPr>
            <a:t>SoftBank Segment</a:t>
          </a:r>
        </a:p>
      </dgm:t>
    </dgm:pt>
    <dgm:pt modelId="{75871CBD-FE1D-48F0-A04A-9335EE3DCF0F}" type="parTrans" cxnId="{EAEF3B2C-2388-401A-BD9D-672D99020DDD}">
      <dgm:prSet/>
      <dgm:spPr/>
      <dgm:t>
        <a:bodyPr/>
        <a:lstStyle/>
        <a:p>
          <a:endParaRPr lang="en-GB" sz="1100">
            <a:latin typeface="Times New Roman" panose="02020603050405020304" pitchFamily="18" charset="0"/>
            <a:cs typeface="Times New Roman" panose="02020603050405020304" pitchFamily="18" charset="0"/>
          </a:endParaRPr>
        </a:p>
      </dgm:t>
    </dgm:pt>
    <dgm:pt modelId="{A6F27F02-DFB9-4F40-AED3-071A5FBAC194}" type="sibTrans" cxnId="{EAEF3B2C-2388-401A-BD9D-672D99020DDD}">
      <dgm:prSet/>
      <dgm:spPr/>
      <dgm:t>
        <a:bodyPr/>
        <a:lstStyle/>
        <a:p>
          <a:endParaRPr lang="en-GB" sz="1100">
            <a:latin typeface="Times New Roman" panose="02020603050405020304" pitchFamily="18" charset="0"/>
            <a:cs typeface="Times New Roman" panose="02020603050405020304" pitchFamily="18" charset="0"/>
          </a:endParaRPr>
        </a:p>
      </dgm:t>
    </dgm:pt>
    <dgm:pt modelId="{C49DE678-43EA-4E36-929F-08EF856B90FB}">
      <dgm:prSet phldrT="[文本]" custT="1"/>
      <dgm:spPr/>
      <dgm:t>
        <a:bodyPr/>
        <a:lstStyle/>
        <a:p>
          <a:r>
            <a:rPr lang="en-GB" sz="1100">
              <a:latin typeface="Times New Roman" panose="02020603050405020304" pitchFamily="18" charset="0"/>
              <a:cs typeface="Times New Roman" panose="02020603050405020304" pitchFamily="18" charset="0"/>
            </a:rPr>
            <a:t>Yahoo Japan Segment</a:t>
          </a:r>
        </a:p>
      </dgm:t>
    </dgm:pt>
    <dgm:pt modelId="{8788C834-3A83-4A99-8192-CC5B259E869F}" type="parTrans" cxnId="{8DE4AB7B-BE7F-46D0-9A94-023788F47FBE}">
      <dgm:prSet/>
      <dgm:spPr/>
      <dgm:t>
        <a:bodyPr/>
        <a:lstStyle/>
        <a:p>
          <a:endParaRPr lang="en-GB" sz="1100">
            <a:latin typeface="Times New Roman" panose="02020603050405020304" pitchFamily="18" charset="0"/>
            <a:cs typeface="Times New Roman" panose="02020603050405020304" pitchFamily="18" charset="0"/>
          </a:endParaRPr>
        </a:p>
      </dgm:t>
    </dgm:pt>
    <dgm:pt modelId="{F92A5951-95FC-45F9-9670-17A55164DEF0}" type="sibTrans" cxnId="{8DE4AB7B-BE7F-46D0-9A94-023788F47FBE}">
      <dgm:prSet/>
      <dgm:spPr/>
      <dgm:t>
        <a:bodyPr/>
        <a:lstStyle/>
        <a:p>
          <a:endParaRPr lang="en-GB" sz="1100">
            <a:latin typeface="Times New Roman" panose="02020603050405020304" pitchFamily="18" charset="0"/>
            <a:cs typeface="Times New Roman" panose="02020603050405020304" pitchFamily="18" charset="0"/>
          </a:endParaRPr>
        </a:p>
      </dgm:t>
    </dgm:pt>
    <dgm:pt modelId="{35E4988C-6CC6-436F-872C-96D87646A65B}">
      <dgm:prSet custT="1"/>
      <dgm:spPr/>
      <dgm:t>
        <a:bodyPr/>
        <a:lstStyle/>
        <a:p>
          <a:r>
            <a:rPr lang="en-GB" sz="1100">
              <a:latin typeface="Times New Roman" panose="02020603050405020304" pitchFamily="18" charset="0"/>
              <a:cs typeface="Times New Roman" panose="02020603050405020304" pitchFamily="18" charset="0"/>
            </a:rPr>
            <a:t>Sprint Segment</a:t>
          </a:r>
        </a:p>
      </dgm:t>
    </dgm:pt>
    <dgm:pt modelId="{0E6D75A9-B4A3-419B-9A44-4ED5D5A03E70}" type="parTrans" cxnId="{9E6504BD-5BF3-42FD-A458-4E71E825C1F4}">
      <dgm:prSet/>
      <dgm:spPr/>
      <dgm:t>
        <a:bodyPr/>
        <a:lstStyle/>
        <a:p>
          <a:endParaRPr lang="en-GB" sz="1100">
            <a:latin typeface="Times New Roman" panose="02020603050405020304" pitchFamily="18" charset="0"/>
            <a:cs typeface="Times New Roman" panose="02020603050405020304" pitchFamily="18" charset="0"/>
          </a:endParaRPr>
        </a:p>
      </dgm:t>
    </dgm:pt>
    <dgm:pt modelId="{3D086699-02F8-4D3F-8ED8-5697116FA223}" type="sibTrans" cxnId="{9E6504BD-5BF3-42FD-A458-4E71E825C1F4}">
      <dgm:prSet/>
      <dgm:spPr/>
      <dgm:t>
        <a:bodyPr/>
        <a:lstStyle/>
        <a:p>
          <a:endParaRPr lang="en-GB" sz="1100">
            <a:latin typeface="Times New Roman" panose="02020603050405020304" pitchFamily="18" charset="0"/>
            <a:cs typeface="Times New Roman" panose="02020603050405020304" pitchFamily="18" charset="0"/>
          </a:endParaRPr>
        </a:p>
      </dgm:t>
    </dgm:pt>
    <dgm:pt modelId="{9A93C22D-0B55-4994-BAB4-F714FFCDEF62}">
      <dgm:prSet custT="1"/>
      <dgm:spPr/>
      <dgm:t>
        <a:bodyPr/>
        <a:lstStyle/>
        <a:p>
          <a:r>
            <a:rPr lang="en-GB" sz="1100">
              <a:latin typeface="Times New Roman" panose="02020603050405020304" pitchFamily="18" charset="0"/>
              <a:cs typeface="Times New Roman" panose="02020603050405020304" pitchFamily="18" charset="0"/>
            </a:rPr>
            <a:t>Brightstar Segment</a:t>
          </a:r>
        </a:p>
      </dgm:t>
    </dgm:pt>
    <dgm:pt modelId="{85CEF051-2C1B-479C-A35F-17A864B19004}" type="parTrans" cxnId="{498F8F1C-65D9-46A8-9BA6-7A2DCDA29F9E}">
      <dgm:prSet/>
      <dgm:spPr/>
      <dgm:t>
        <a:bodyPr/>
        <a:lstStyle/>
        <a:p>
          <a:endParaRPr lang="en-GB" sz="1100">
            <a:latin typeface="Times New Roman" panose="02020603050405020304" pitchFamily="18" charset="0"/>
            <a:cs typeface="Times New Roman" panose="02020603050405020304" pitchFamily="18" charset="0"/>
          </a:endParaRPr>
        </a:p>
      </dgm:t>
    </dgm:pt>
    <dgm:pt modelId="{7E3CE99F-38FA-4D21-BA98-C4A91B224AB8}" type="sibTrans" cxnId="{498F8F1C-65D9-46A8-9BA6-7A2DCDA29F9E}">
      <dgm:prSet/>
      <dgm:spPr/>
      <dgm:t>
        <a:bodyPr/>
        <a:lstStyle/>
        <a:p>
          <a:endParaRPr lang="en-GB" sz="1100">
            <a:latin typeface="Times New Roman" panose="02020603050405020304" pitchFamily="18" charset="0"/>
            <a:cs typeface="Times New Roman" panose="02020603050405020304" pitchFamily="18" charset="0"/>
          </a:endParaRPr>
        </a:p>
      </dgm:t>
    </dgm:pt>
    <dgm:pt modelId="{EECF8873-E47F-4DA4-88A3-6C08C11C649B}">
      <dgm:prSet custT="1"/>
      <dgm:spPr/>
      <dgm:t>
        <a:bodyPr/>
        <a:lstStyle/>
        <a:p>
          <a:r>
            <a:rPr lang="en-GB" sz="1100">
              <a:latin typeface="Times New Roman" panose="02020603050405020304" pitchFamily="18" charset="0"/>
              <a:cs typeface="Times New Roman" panose="02020603050405020304" pitchFamily="18" charset="0"/>
            </a:rPr>
            <a:t>Arm Segment</a:t>
          </a:r>
        </a:p>
      </dgm:t>
    </dgm:pt>
    <dgm:pt modelId="{D69754DE-5673-411B-91DB-F555FA56D43D}" type="parTrans" cxnId="{DC22A194-C5BA-4812-87E5-218889CC1C76}">
      <dgm:prSet/>
      <dgm:spPr/>
      <dgm:t>
        <a:bodyPr/>
        <a:lstStyle/>
        <a:p>
          <a:endParaRPr lang="en-GB" sz="1100">
            <a:latin typeface="Times New Roman" panose="02020603050405020304" pitchFamily="18" charset="0"/>
            <a:cs typeface="Times New Roman" panose="02020603050405020304" pitchFamily="18" charset="0"/>
          </a:endParaRPr>
        </a:p>
      </dgm:t>
    </dgm:pt>
    <dgm:pt modelId="{C6A6E614-C2AF-4123-B065-0EB8F64AFDEB}" type="sibTrans" cxnId="{DC22A194-C5BA-4812-87E5-218889CC1C76}">
      <dgm:prSet/>
      <dgm:spPr/>
      <dgm:t>
        <a:bodyPr/>
        <a:lstStyle/>
        <a:p>
          <a:endParaRPr lang="en-GB" sz="1100">
            <a:latin typeface="Times New Roman" panose="02020603050405020304" pitchFamily="18" charset="0"/>
            <a:cs typeface="Times New Roman" panose="02020603050405020304" pitchFamily="18" charset="0"/>
          </a:endParaRPr>
        </a:p>
      </dgm:t>
    </dgm:pt>
    <dgm:pt modelId="{2F52BE84-89D9-483A-9F98-D0A7FDAA2600}">
      <dgm:prSet custT="1"/>
      <dgm:spPr/>
      <dgm:t>
        <a:bodyPr/>
        <a:lstStyle/>
        <a:p>
          <a:r>
            <a:rPr lang="en-GB" sz="1100">
              <a:latin typeface="Times New Roman" panose="02020603050405020304" pitchFamily="18" charset="0"/>
              <a:cs typeface="Times New Roman" panose="02020603050405020304" pitchFamily="18" charset="0"/>
            </a:rPr>
            <a:t>SoftBank Vision Fund and Delta Fund Segment</a:t>
          </a:r>
        </a:p>
      </dgm:t>
    </dgm:pt>
    <dgm:pt modelId="{48BCC03E-F256-4ADD-B9E2-06B5ECB52268}" type="parTrans" cxnId="{E7E1DCCB-0C7D-4965-831C-1EBC49C32020}">
      <dgm:prSet/>
      <dgm:spPr/>
      <dgm:t>
        <a:bodyPr/>
        <a:lstStyle/>
        <a:p>
          <a:endParaRPr lang="en-GB" sz="1100">
            <a:latin typeface="Times New Roman" panose="02020603050405020304" pitchFamily="18" charset="0"/>
            <a:cs typeface="Times New Roman" panose="02020603050405020304" pitchFamily="18" charset="0"/>
          </a:endParaRPr>
        </a:p>
      </dgm:t>
    </dgm:pt>
    <dgm:pt modelId="{061197AE-4F59-4AA5-A56D-C38CA8092020}" type="sibTrans" cxnId="{E7E1DCCB-0C7D-4965-831C-1EBC49C32020}">
      <dgm:prSet/>
      <dgm:spPr/>
      <dgm:t>
        <a:bodyPr/>
        <a:lstStyle/>
        <a:p>
          <a:endParaRPr lang="en-GB" sz="1100">
            <a:latin typeface="Times New Roman" panose="02020603050405020304" pitchFamily="18" charset="0"/>
            <a:cs typeface="Times New Roman" panose="02020603050405020304" pitchFamily="18" charset="0"/>
          </a:endParaRPr>
        </a:p>
      </dgm:t>
    </dgm:pt>
    <dgm:pt modelId="{177A2A36-3B1A-4734-A19C-9EE782910572}">
      <dgm:prSet custT="1"/>
      <dgm:spPr/>
      <dgm:t>
        <a:bodyPr/>
        <a:lstStyle/>
        <a:p>
          <a:r>
            <a:rPr lang="en-GB" sz="1100">
              <a:latin typeface="Times New Roman" panose="02020603050405020304" pitchFamily="18" charset="0"/>
              <a:cs typeface="Times New Roman" panose="02020603050405020304" pitchFamily="18" charset="0"/>
            </a:rPr>
            <a:t>Others</a:t>
          </a:r>
        </a:p>
      </dgm:t>
    </dgm:pt>
    <dgm:pt modelId="{58A57E8D-965B-423D-9482-CE3EB14C64F6}" type="parTrans" cxnId="{DDCABA38-77BD-44A3-A960-A49787855DB4}">
      <dgm:prSet/>
      <dgm:spPr/>
      <dgm:t>
        <a:bodyPr/>
        <a:lstStyle/>
        <a:p>
          <a:endParaRPr lang="en-GB" sz="1100">
            <a:latin typeface="Times New Roman" panose="02020603050405020304" pitchFamily="18" charset="0"/>
            <a:cs typeface="Times New Roman" panose="02020603050405020304" pitchFamily="18" charset="0"/>
          </a:endParaRPr>
        </a:p>
      </dgm:t>
    </dgm:pt>
    <dgm:pt modelId="{6C8908F3-DB36-4F99-8DEA-D64F41CF36C1}" type="sibTrans" cxnId="{DDCABA38-77BD-44A3-A960-A49787855DB4}">
      <dgm:prSet/>
      <dgm:spPr/>
      <dgm:t>
        <a:bodyPr/>
        <a:lstStyle/>
        <a:p>
          <a:endParaRPr lang="en-GB" sz="1100">
            <a:latin typeface="Times New Roman" panose="02020603050405020304" pitchFamily="18" charset="0"/>
            <a:cs typeface="Times New Roman" panose="02020603050405020304" pitchFamily="18" charset="0"/>
          </a:endParaRPr>
        </a:p>
      </dgm:t>
    </dgm:pt>
    <dgm:pt modelId="{01BB8660-ECA9-4024-AA51-DBF52F950F74}" type="pres">
      <dgm:prSet presAssocID="{5100D0A3-9E9C-4FD9-AE82-015895FE5648}" presName="hierChild1" presStyleCnt="0">
        <dgm:presLayoutVars>
          <dgm:orgChart val="1"/>
          <dgm:chPref val="1"/>
          <dgm:dir/>
          <dgm:animOne val="branch"/>
          <dgm:animLvl val="lvl"/>
          <dgm:resizeHandles/>
        </dgm:presLayoutVars>
      </dgm:prSet>
      <dgm:spPr/>
    </dgm:pt>
    <dgm:pt modelId="{01D73316-B0D8-49CE-B7A9-9C5F834D75FE}" type="pres">
      <dgm:prSet presAssocID="{A4D37DDB-0349-4EFA-A344-EDBA2B85C539}" presName="hierRoot1" presStyleCnt="0">
        <dgm:presLayoutVars>
          <dgm:hierBranch val="init"/>
        </dgm:presLayoutVars>
      </dgm:prSet>
      <dgm:spPr/>
    </dgm:pt>
    <dgm:pt modelId="{30A1FA1F-059B-435E-AE82-2C887EFA9941}" type="pres">
      <dgm:prSet presAssocID="{A4D37DDB-0349-4EFA-A344-EDBA2B85C539}" presName="rootComposite1" presStyleCnt="0"/>
      <dgm:spPr/>
    </dgm:pt>
    <dgm:pt modelId="{FF22E7F7-DA12-4CFB-B190-ECBB0A9DB435}" type="pres">
      <dgm:prSet presAssocID="{A4D37DDB-0349-4EFA-A344-EDBA2B85C539}" presName="rootText1" presStyleLbl="node0" presStyleIdx="0" presStyleCnt="1">
        <dgm:presLayoutVars>
          <dgm:chPref val="3"/>
        </dgm:presLayoutVars>
      </dgm:prSet>
      <dgm:spPr/>
    </dgm:pt>
    <dgm:pt modelId="{A068376F-9305-48AB-9888-B93C61C179BE}" type="pres">
      <dgm:prSet presAssocID="{A4D37DDB-0349-4EFA-A344-EDBA2B85C539}" presName="rootConnector1" presStyleLbl="node1" presStyleIdx="0" presStyleCnt="0"/>
      <dgm:spPr/>
    </dgm:pt>
    <dgm:pt modelId="{C8BB5973-0BA5-4BF4-A502-0EABDD850407}" type="pres">
      <dgm:prSet presAssocID="{A4D37DDB-0349-4EFA-A344-EDBA2B85C539}" presName="hierChild2" presStyleCnt="0"/>
      <dgm:spPr/>
    </dgm:pt>
    <dgm:pt modelId="{C59BED5C-0ADB-450B-AE5A-4F2968312671}" type="pres">
      <dgm:prSet presAssocID="{75871CBD-FE1D-48F0-A04A-9335EE3DCF0F}" presName="Name64" presStyleLbl="parChTrans1D2" presStyleIdx="0" presStyleCnt="7"/>
      <dgm:spPr/>
    </dgm:pt>
    <dgm:pt modelId="{B5101A44-874C-49FD-82A9-456653D1B68D}" type="pres">
      <dgm:prSet presAssocID="{710E1A8C-6635-42D0-BA73-F46B62F01B7C}" presName="hierRoot2" presStyleCnt="0">
        <dgm:presLayoutVars>
          <dgm:hierBranch val="init"/>
        </dgm:presLayoutVars>
      </dgm:prSet>
      <dgm:spPr/>
    </dgm:pt>
    <dgm:pt modelId="{4A6FB3EC-704A-4641-AEC1-2D5D2FC7E536}" type="pres">
      <dgm:prSet presAssocID="{710E1A8C-6635-42D0-BA73-F46B62F01B7C}" presName="rootComposite" presStyleCnt="0"/>
      <dgm:spPr/>
    </dgm:pt>
    <dgm:pt modelId="{B0045F16-9ED0-402D-97A8-154A4066302D}" type="pres">
      <dgm:prSet presAssocID="{710E1A8C-6635-42D0-BA73-F46B62F01B7C}" presName="rootText" presStyleLbl="node2" presStyleIdx="0" presStyleCnt="7">
        <dgm:presLayoutVars>
          <dgm:chPref val="3"/>
        </dgm:presLayoutVars>
      </dgm:prSet>
      <dgm:spPr/>
    </dgm:pt>
    <dgm:pt modelId="{2407322D-E327-4F42-9115-0DCB51ACF8F9}" type="pres">
      <dgm:prSet presAssocID="{710E1A8C-6635-42D0-BA73-F46B62F01B7C}" presName="rootConnector" presStyleLbl="node2" presStyleIdx="0" presStyleCnt="7"/>
      <dgm:spPr/>
    </dgm:pt>
    <dgm:pt modelId="{8E260C52-682B-418C-892B-62F03D541A63}" type="pres">
      <dgm:prSet presAssocID="{710E1A8C-6635-42D0-BA73-F46B62F01B7C}" presName="hierChild4" presStyleCnt="0"/>
      <dgm:spPr/>
    </dgm:pt>
    <dgm:pt modelId="{051C0C29-1B38-4089-95FB-2C757AF3547B}" type="pres">
      <dgm:prSet presAssocID="{710E1A8C-6635-42D0-BA73-F46B62F01B7C}" presName="hierChild5" presStyleCnt="0"/>
      <dgm:spPr/>
    </dgm:pt>
    <dgm:pt modelId="{16E8DEA6-2582-4936-904F-D9CE79F6F976}" type="pres">
      <dgm:prSet presAssocID="{0E6D75A9-B4A3-419B-9A44-4ED5D5A03E70}" presName="Name64" presStyleLbl="parChTrans1D2" presStyleIdx="1" presStyleCnt="7"/>
      <dgm:spPr/>
    </dgm:pt>
    <dgm:pt modelId="{C7083FAF-013B-4C74-B55E-20C25E633CE4}" type="pres">
      <dgm:prSet presAssocID="{35E4988C-6CC6-436F-872C-96D87646A65B}" presName="hierRoot2" presStyleCnt="0">
        <dgm:presLayoutVars>
          <dgm:hierBranch val="init"/>
        </dgm:presLayoutVars>
      </dgm:prSet>
      <dgm:spPr/>
    </dgm:pt>
    <dgm:pt modelId="{86374993-A5E3-42AF-BB00-9D0BDDE795BF}" type="pres">
      <dgm:prSet presAssocID="{35E4988C-6CC6-436F-872C-96D87646A65B}" presName="rootComposite" presStyleCnt="0"/>
      <dgm:spPr/>
    </dgm:pt>
    <dgm:pt modelId="{C0268F0B-54A7-4466-81C6-BFF7C88832AB}" type="pres">
      <dgm:prSet presAssocID="{35E4988C-6CC6-436F-872C-96D87646A65B}" presName="rootText" presStyleLbl="node2" presStyleIdx="1" presStyleCnt="7">
        <dgm:presLayoutVars>
          <dgm:chPref val="3"/>
        </dgm:presLayoutVars>
      </dgm:prSet>
      <dgm:spPr/>
    </dgm:pt>
    <dgm:pt modelId="{1A19D059-A48D-4992-BE36-27C8435B29BD}" type="pres">
      <dgm:prSet presAssocID="{35E4988C-6CC6-436F-872C-96D87646A65B}" presName="rootConnector" presStyleLbl="node2" presStyleIdx="1" presStyleCnt="7"/>
      <dgm:spPr/>
    </dgm:pt>
    <dgm:pt modelId="{F5CDB711-D425-4259-A819-85F584573E04}" type="pres">
      <dgm:prSet presAssocID="{35E4988C-6CC6-436F-872C-96D87646A65B}" presName="hierChild4" presStyleCnt="0"/>
      <dgm:spPr/>
    </dgm:pt>
    <dgm:pt modelId="{6F8BBA77-1898-4215-A500-B70F101125D9}" type="pres">
      <dgm:prSet presAssocID="{35E4988C-6CC6-436F-872C-96D87646A65B}" presName="hierChild5" presStyleCnt="0"/>
      <dgm:spPr/>
    </dgm:pt>
    <dgm:pt modelId="{F2186B2D-8B52-4C1E-AA70-81C43DA90246}" type="pres">
      <dgm:prSet presAssocID="{8788C834-3A83-4A99-8192-CC5B259E869F}" presName="Name64" presStyleLbl="parChTrans1D2" presStyleIdx="2" presStyleCnt="7"/>
      <dgm:spPr/>
    </dgm:pt>
    <dgm:pt modelId="{48EE6075-D62B-4C75-A768-68C49DC8088E}" type="pres">
      <dgm:prSet presAssocID="{C49DE678-43EA-4E36-929F-08EF856B90FB}" presName="hierRoot2" presStyleCnt="0">
        <dgm:presLayoutVars>
          <dgm:hierBranch val="init"/>
        </dgm:presLayoutVars>
      </dgm:prSet>
      <dgm:spPr/>
    </dgm:pt>
    <dgm:pt modelId="{86F4BB6A-1047-418F-A93F-98A6C9DA46CE}" type="pres">
      <dgm:prSet presAssocID="{C49DE678-43EA-4E36-929F-08EF856B90FB}" presName="rootComposite" presStyleCnt="0"/>
      <dgm:spPr/>
    </dgm:pt>
    <dgm:pt modelId="{9EE7889A-7710-4A5E-83C7-D9729BD968DC}" type="pres">
      <dgm:prSet presAssocID="{C49DE678-43EA-4E36-929F-08EF856B90FB}" presName="rootText" presStyleLbl="node2" presStyleIdx="2" presStyleCnt="7">
        <dgm:presLayoutVars>
          <dgm:chPref val="3"/>
        </dgm:presLayoutVars>
      </dgm:prSet>
      <dgm:spPr/>
    </dgm:pt>
    <dgm:pt modelId="{391954C8-DFA7-4CBE-97DD-ADCE5A30CED7}" type="pres">
      <dgm:prSet presAssocID="{C49DE678-43EA-4E36-929F-08EF856B90FB}" presName="rootConnector" presStyleLbl="node2" presStyleIdx="2" presStyleCnt="7"/>
      <dgm:spPr/>
    </dgm:pt>
    <dgm:pt modelId="{9121D556-9B7D-4F73-A528-B0E202E1CA53}" type="pres">
      <dgm:prSet presAssocID="{C49DE678-43EA-4E36-929F-08EF856B90FB}" presName="hierChild4" presStyleCnt="0"/>
      <dgm:spPr/>
    </dgm:pt>
    <dgm:pt modelId="{B91CC469-258C-4AF7-A542-C5552DAD1DCA}" type="pres">
      <dgm:prSet presAssocID="{C49DE678-43EA-4E36-929F-08EF856B90FB}" presName="hierChild5" presStyleCnt="0"/>
      <dgm:spPr/>
    </dgm:pt>
    <dgm:pt modelId="{38AB9F7C-99CE-4322-B563-DC0BEED096B8}" type="pres">
      <dgm:prSet presAssocID="{85CEF051-2C1B-479C-A35F-17A864B19004}" presName="Name64" presStyleLbl="parChTrans1D2" presStyleIdx="3" presStyleCnt="7"/>
      <dgm:spPr/>
    </dgm:pt>
    <dgm:pt modelId="{92E58F59-E0E0-4BBB-9CCC-B31842F1F03B}" type="pres">
      <dgm:prSet presAssocID="{9A93C22D-0B55-4994-BAB4-F714FFCDEF62}" presName="hierRoot2" presStyleCnt="0">
        <dgm:presLayoutVars>
          <dgm:hierBranch val="init"/>
        </dgm:presLayoutVars>
      </dgm:prSet>
      <dgm:spPr/>
    </dgm:pt>
    <dgm:pt modelId="{A573FE9B-FEF7-42B4-9856-085304F6CB59}" type="pres">
      <dgm:prSet presAssocID="{9A93C22D-0B55-4994-BAB4-F714FFCDEF62}" presName="rootComposite" presStyleCnt="0"/>
      <dgm:spPr/>
    </dgm:pt>
    <dgm:pt modelId="{CC04612C-3D5F-45DF-94CC-CDD07B85D204}" type="pres">
      <dgm:prSet presAssocID="{9A93C22D-0B55-4994-BAB4-F714FFCDEF62}" presName="rootText" presStyleLbl="node2" presStyleIdx="3" presStyleCnt="7">
        <dgm:presLayoutVars>
          <dgm:chPref val="3"/>
        </dgm:presLayoutVars>
      </dgm:prSet>
      <dgm:spPr/>
    </dgm:pt>
    <dgm:pt modelId="{61D21E60-9910-4CB6-A05C-89C97317F0E6}" type="pres">
      <dgm:prSet presAssocID="{9A93C22D-0B55-4994-BAB4-F714FFCDEF62}" presName="rootConnector" presStyleLbl="node2" presStyleIdx="3" presStyleCnt="7"/>
      <dgm:spPr/>
    </dgm:pt>
    <dgm:pt modelId="{81AA7124-F0B1-4FEC-82B9-84265BD9B5F8}" type="pres">
      <dgm:prSet presAssocID="{9A93C22D-0B55-4994-BAB4-F714FFCDEF62}" presName="hierChild4" presStyleCnt="0"/>
      <dgm:spPr/>
    </dgm:pt>
    <dgm:pt modelId="{4CD237E0-9A53-4209-A962-7572D6619296}" type="pres">
      <dgm:prSet presAssocID="{9A93C22D-0B55-4994-BAB4-F714FFCDEF62}" presName="hierChild5" presStyleCnt="0"/>
      <dgm:spPr/>
    </dgm:pt>
    <dgm:pt modelId="{6931A8FF-BE4C-404E-80EE-0CF60CC39D89}" type="pres">
      <dgm:prSet presAssocID="{D69754DE-5673-411B-91DB-F555FA56D43D}" presName="Name64" presStyleLbl="parChTrans1D2" presStyleIdx="4" presStyleCnt="7"/>
      <dgm:spPr/>
    </dgm:pt>
    <dgm:pt modelId="{6558863C-57C6-4FAB-A044-D7FBE4A8A383}" type="pres">
      <dgm:prSet presAssocID="{EECF8873-E47F-4DA4-88A3-6C08C11C649B}" presName="hierRoot2" presStyleCnt="0">
        <dgm:presLayoutVars>
          <dgm:hierBranch val="init"/>
        </dgm:presLayoutVars>
      </dgm:prSet>
      <dgm:spPr/>
    </dgm:pt>
    <dgm:pt modelId="{53FCA046-36C9-4D06-A7D8-A41736245503}" type="pres">
      <dgm:prSet presAssocID="{EECF8873-E47F-4DA4-88A3-6C08C11C649B}" presName="rootComposite" presStyleCnt="0"/>
      <dgm:spPr/>
    </dgm:pt>
    <dgm:pt modelId="{FEC16C96-FB01-481A-B3A0-D65485058579}" type="pres">
      <dgm:prSet presAssocID="{EECF8873-E47F-4DA4-88A3-6C08C11C649B}" presName="rootText" presStyleLbl="node2" presStyleIdx="4" presStyleCnt="7">
        <dgm:presLayoutVars>
          <dgm:chPref val="3"/>
        </dgm:presLayoutVars>
      </dgm:prSet>
      <dgm:spPr/>
    </dgm:pt>
    <dgm:pt modelId="{73BF3FC4-CFB7-49C2-8C5E-F9E4768E19C9}" type="pres">
      <dgm:prSet presAssocID="{EECF8873-E47F-4DA4-88A3-6C08C11C649B}" presName="rootConnector" presStyleLbl="node2" presStyleIdx="4" presStyleCnt="7"/>
      <dgm:spPr/>
    </dgm:pt>
    <dgm:pt modelId="{6FBE260B-B064-4255-9373-F2533008F239}" type="pres">
      <dgm:prSet presAssocID="{EECF8873-E47F-4DA4-88A3-6C08C11C649B}" presName="hierChild4" presStyleCnt="0"/>
      <dgm:spPr/>
    </dgm:pt>
    <dgm:pt modelId="{097D3054-1F83-4C81-8EE6-7B15BF43C16C}" type="pres">
      <dgm:prSet presAssocID="{EECF8873-E47F-4DA4-88A3-6C08C11C649B}" presName="hierChild5" presStyleCnt="0"/>
      <dgm:spPr/>
    </dgm:pt>
    <dgm:pt modelId="{20786C4F-0C9E-4E86-9798-884CFDDD031B}" type="pres">
      <dgm:prSet presAssocID="{48BCC03E-F256-4ADD-B9E2-06B5ECB52268}" presName="Name64" presStyleLbl="parChTrans1D2" presStyleIdx="5" presStyleCnt="7"/>
      <dgm:spPr/>
    </dgm:pt>
    <dgm:pt modelId="{D034DF68-BC4A-43FA-A41D-6BCE9C82204A}" type="pres">
      <dgm:prSet presAssocID="{2F52BE84-89D9-483A-9F98-D0A7FDAA2600}" presName="hierRoot2" presStyleCnt="0">
        <dgm:presLayoutVars>
          <dgm:hierBranch val="init"/>
        </dgm:presLayoutVars>
      </dgm:prSet>
      <dgm:spPr/>
    </dgm:pt>
    <dgm:pt modelId="{8FCEFE8F-320E-4183-A2A0-270AD858F679}" type="pres">
      <dgm:prSet presAssocID="{2F52BE84-89D9-483A-9F98-D0A7FDAA2600}" presName="rootComposite" presStyleCnt="0"/>
      <dgm:spPr/>
    </dgm:pt>
    <dgm:pt modelId="{74A72EF9-0B2C-43FA-A24E-7173130F4522}" type="pres">
      <dgm:prSet presAssocID="{2F52BE84-89D9-483A-9F98-D0A7FDAA2600}" presName="rootText" presStyleLbl="node2" presStyleIdx="5" presStyleCnt="7">
        <dgm:presLayoutVars>
          <dgm:chPref val="3"/>
        </dgm:presLayoutVars>
      </dgm:prSet>
      <dgm:spPr/>
    </dgm:pt>
    <dgm:pt modelId="{7A75DEF6-57D7-4EDB-B0FA-EA328407089E}" type="pres">
      <dgm:prSet presAssocID="{2F52BE84-89D9-483A-9F98-D0A7FDAA2600}" presName="rootConnector" presStyleLbl="node2" presStyleIdx="5" presStyleCnt="7"/>
      <dgm:spPr/>
    </dgm:pt>
    <dgm:pt modelId="{1E4B4F94-3A55-4A6C-A2E5-EE8BEB7C3B5E}" type="pres">
      <dgm:prSet presAssocID="{2F52BE84-89D9-483A-9F98-D0A7FDAA2600}" presName="hierChild4" presStyleCnt="0"/>
      <dgm:spPr/>
    </dgm:pt>
    <dgm:pt modelId="{D070556B-FEE8-4CAB-AD03-420C439FD5D6}" type="pres">
      <dgm:prSet presAssocID="{2F52BE84-89D9-483A-9F98-D0A7FDAA2600}" presName="hierChild5" presStyleCnt="0"/>
      <dgm:spPr/>
    </dgm:pt>
    <dgm:pt modelId="{DD7F72EA-B348-4DA7-9B6D-C6BC75089672}" type="pres">
      <dgm:prSet presAssocID="{58A57E8D-965B-423D-9482-CE3EB14C64F6}" presName="Name64" presStyleLbl="parChTrans1D2" presStyleIdx="6" presStyleCnt="7"/>
      <dgm:spPr/>
    </dgm:pt>
    <dgm:pt modelId="{51265EEA-BDC0-40E1-A78D-5C5841D9C88A}" type="pres">
      <dgm:prSet presAssocID="{177A2A36-3B1A-4734-A19C-9EE782910572}" presName="hierRoot2" presStyleCnt="0">
        <dgm:presLayoutVars>
          <dgm:hierBranch val="init"/>
        </dgm:presLayoutVars>
      </dgm:prSet>
      <dgm:spPr/>
    </dgm:pt>
    <dgm:pt modelId="{433848CE-62C2-4115-AF72-E95C381F30D6}" type="pres">
      <dgm:prSet presAssocID="{177A2A36-3B1A-4734-A19C-9EE782910572}" presName="rootComposite" presStyleCnt="0"/>
      <dgm:spPr/>
    </dgm:pt>
    <dgm:pt modelId="{FA9671FB-E7CC-4CE2-AB6F-B1C1764CE346}" type="pres">
      <dgm:prSet presAssocID="{177A2A36-3B1A-4734-A19C-9EE782910572}" presName="rootText" presStyleLbl="node2" presStyleIdx="6" presStyleCnt="7">
        <dgm:presLayoutVars>
          <dgm:chPref val="3"/>
        </dgm:presLayoutVars>
      </dgm:prSet>
      <dgm:spPr/>
    </dgm:pt>
    <dgm:pt modelId="{77F280CB-35EB-47B6-8456-5332124A45F3}" type="pres">
      <dgm:prSet presAssocID="{177A2A36-3B1A-4734-A19C-9EE782910572}" presName="rootConnector" presStyleLbl="node2" presStyleIdx="6" presStyleCnt="7"/>
      <dgm:spPr/>
    </dgm:pt>
    <dgm:pt modelId="{01557E0E-E446-4D2B-8182-04597D41A927}" type="pres">
      <dgm:prSet presAssocID="{177A2A36-3B1A-4734-A19C-9EE782910572}" presName="hierChild4" presStyleCnt="0"/>
      <dgm:spPr/>
    </dgm:pt>
    <dgm:pt modelId="{77EEF83D-36BE-47F5-BFF6-DC710FF9EFBC}" type="pres">
      <dgm:prSet presAssocID="{177A2A36-3B1A-4734-A19C-9EE782910572}" presName="hierChild5" presStyleCnt="0"/>
      <dgm:spPr/>
    </dgm:pt>
    <dgm:pt modelId="{955B0F53-DAC0-4A1C-B3F3-29896426464C}" type="pres">
      <dgm:prSet presAssocID="{A4D37DDB-0349-4EFA-A344-EDBA2B85C539}" presName="hierChild3" presStyleCnt="0"/>
      <dgm:spPr/>
    </dgm:pt>
  </dgm:ptLst>
  <dgm:cxnLst>
    <dgm:cxn modelId="{59A31D07-4559-4BAC-8ECB-AC45B9B10DC8}" type="presOf" srcId="{48BCC03E-F256-4ADD-B9E2-06B5ECB52268}" destId="{20786C4F-0C9E-4E86-9798-884CFDDD031B}" srcOrd="0" destOrd="0" presId="urn:microsoft.com/office/officeart/2009/3/layout/HorizontalOrganizationChart"/>
    <dgm:cxn modelId="{498F8F1C-65D9-46A8-9BA6-7A2DCDA29F9E}" srcId="{A4D37DDB-0349-4EFA-A344-EDBA2B85C539}" destId="{9A93C22D-0B55-4994-BAB4-F714FFCDEF62}" srcOrd="3" destOrd="0" parTransId="{85CEF051-2C1B-479C-A35F-17A864B19004}" sibTransId="{7E3CE99F-38FA-4D21-BA98-C4A91B224AB8}"/>
    <dgm:cxn modelId="{72760F1E-9BC1-4CF5-8FA0-11C06C039990}" type="presOf" srcId="{85CEF051-2C1B-479C-A35F-17A864B19004}" destId="{38AB9F7C-99CE-4322-B563-DC0BEED096B8}" srcOrd="0" destOrd="0" presId="urn:microsoft.com/office/officeart/2009/3/layout/HorizontalOrganizationChart"/>
    <dgm:cxn modelId="{F6E2FD21-1E49-4B79-9394-0FFC2FECF30E}" type="presOf" srcId="{9A93C22D-0B55-4994-BAB4-F714FFCDEF62}" destId="{61D21E60-9910-4CB6-A05C-89C97317F0E6}" srcOrd="1" destOrd="0" presId="urn:microsoft.com/office/officeart/2009/3/layout/HorizontalOrganizationChart"/>
    <dgm:cxn modelId="{AB7BFA22-5744-4671-BD8F-F7E5469B489F}" type="presOf" srcId="{2F52BE84-89D9-483A-9F98-D0A7FDAA2600}" destId="{7A75DEF6-57D7-4EDB-B0FA-EA328407089E}" srcOrd="1" destOrd="0" presId="urn:microsoft.com/office/officeart/2009/3/layout/HorizontalOrganizationChart"/>
    <dgm:cxn modelId="{D9E3EE28-88A0-4F5C-8936-56D0094BBE27}" type="presOf" srcId="{9A93C22D-0B55-4994-BAB4-F714FFCDEF62}" destId="{CC04612C-3D5F-45DF-94CC-CDD07B85D204}" srcOrd="0" destOrd="0" presId="urn:microsoft.com/office/officeart/2009/3/layout/HorizontalOrganizationChart"/>
    <dgm:cxn modelId="{EAEF3B2C-2388-401A-BD9D-672D99020DDD}" srcId="{A4D37DDB-0349-4EFA-A344-EDBA2B85C539}" destId="{710E1A8C-6635-42D0-BA73-F46B62F01B7C}" srcOrd="0" destOrd="0" parTransId="{75871CBD-FE1D-48F0-A04A-9335EE3DCF0F}" sibTransId="{A6F27F02-DFB9-4F40-AED3-071A5FBAC194}"/>
    <dgm:cxn modelId="{7559512F-6800-4F1A-8030-AC392586AD7B}" type="presOf" srcId="{2F52BE84-89D9-483A-9F98-D0A7FDAA2600}" destId="{74A72EF9-0B2C-43FA-A24E-7173130F4522}" srcOrd="0" destOrd="0" presId="urn:microsoft.com/office/officeart/2009/3/layout/HorizontalOrganizationChart"/>
    <dgm:cxn modelId="{2725922F-74D0-4618-B2CB-86F95BA132FE}" type="presOf" srcId="{75871CBD-FE1D-48F0-A04A-9335EE3DCF0F}" destId="{C59BED5C-0ADB-450B-AE5A-4F2968312671}" srcOrd="0" destOrd="0" presId="urn:microsoft.com/office/officeart/2009/3/layout/HorizontalOrganizationChart"/>
    <dgm:cxn modelId="{7BB0EB36-2479-443E-AFB9-1EADA5E0492D}" type="presOf" srcId="{5100D0A3-9E9C-4FD9-AE82-015895FE5648}" destId="{01BB8660-ECA9-4024-AA51-DBF52F950F74}" srcOrd="0" destOrd="0" presId="urn:microsoft.com/office/officeart/2009/3/layout/HorizontalOrganizationChart"/>
    <dgm:cxn modelId="{DDCABA38-77BD-44A3-A960-A49787855DB4}" srcId="{A4D37DDB-0349-4EFA-A344-EDBA2B85C539}" destId="{177A2A36-3B1A-4734-A19C-9EE782910572}" srcOrd="6" destOrd="0" parTransId="{58A57E8D-965B-423D-9482-CE3EB14C64F6}" sibTransId="{6C8908F3-DB36-4F99-8DEA-D64F41CF36C1}"/>
    <dgm:cxn modelId="{7E4A8D39-9DE7-4636-81B4-8FB3192F3809}" type="presOf" srcId="{C49DE678-43EA-4E36-929F-08EF856B90FB}" destId="{9EE7889A-7710-4A5E-83C7-D9729BD968DC}" srcOrd="0" destOrd="0" presId="urn:microsoft.com/office/officeart/2009/3/layout/HorizontalOrganizationChart"/>
    <dgm:cxn modelId="{AC9B5964-24F9-4B99-B157-5DDD681222D6}" type="presOf" srcId="{8788C834-3A83-4A99-8192-CC5B259E869F}" destId="{F2186B2D-8B52-4C1E-AA70-81C43DA90246}" srcOrd="0" destOrd="0" presId="urn:microsoft.com/office/officeart/2009/3/layout/HorizontalOrganizationChart"/>
    <dgm:cxn modelId="{977B4E65-DB5F-4B5F-9757-BF5024B7EF6E}" type="presOf" srcId="{0E6D75A9-B4A3-419B-9A44-4ED5D5A03E70}" destId="{16E8DEA6-2582-4936-904F-D9CE79F6F976}" srcOrd="0" destOrd="0" presId="urn:microsoft.com/office/officeart/2009/3/layout/HorizontalOrganizationChart"/>
    <dgm:cxn modelId="{20DE2667-FCD3-493F-A0EB-9D1D238C056D}" type="presOf" srcId="{35E4988C-6CC6-436F-872C-96D87646A65B}" destId="{C0268F0B-54A7-4466-81C6-BFF7C88832AB}" srcOrd="0" destOrd="0" presId="urn:microsoft.com/office/officeart/2009/3/layout/HorizontalOrganizationChart"/>
    <dgm:cxn modelId="{03645B6E-CF7E-404E-8B85-94EC0F40876E}" type="presOf" srcId="{EECF8873-E47F-4DA4-88A3-6C08C11C649B}" destId="{73BF3FC4-CFB7-49C2-8C5E-F9E4768E19C9}" srcOrd="1" destOrd="0" presId="urn:microsoft.com/office/officeart/2009/3/layout/HorizontalOrganizationChart"/>
    <dgm:cxn modelId="{BE5B5F6F-9945-435D-937A-BF2778BC5611}" type="presOf" srcId="{35E4988C-6CC6-436F-872C-96D87646A65B}" destId="{1A19D059-A48D-4992-BE36-27C8435B29BD}" srcOrd="1" destOrd="0" presId="urn:microsoft.com/office/officeart/2009/3/layout/HorizontalOrganizationChart"/>
    <dgm:cxn modelId="{B4C57978-A1C4-4F42-9686-E7D7BD38AFF8}" type="presOf" srcId="{710E1A8C-6635-42D0-BA73-F46B62F01B7C}" destId="{2407322D-E327-4F42-9115-0DCB51ACF8F9}" srcOrd="1" destOrd="0" presId="urn:microsoft.com/office/officeart/2009/3/layout/HorizontalOrganizationChart"/>
    <dgm:cxn modelId="{8DE4AB7B-BE7F-46D0-9A94-023788F47FBE}" srcId="{A4D37DDB-0349-4EFA-A344-EDBA2B85C539}" destId="{C49DE678-43EA-4E36-929F-08EF856B90FB}" srcOrd="2" destOrd="0" parTransId="{8788C834-3A83-4A99-8192-CC5B259E869F}" sibTransId="{F92A5951-95FC-45F9-9670-17A55164DEF0}"/>
    <dgm:cxn modelId="{DC22A194-C5BA-4812-87E5-218889CC1C76}" srcId="{A4D37DDB-0349-4EFA-A344-EDBA2B85C539}" destId="{EECF8873-E47F-4DA4-88A3-6C08C11C649B}" srcOrd="4" destOrd="0" parTransId="{D69754DE-5673-411B-91DB-F555FA56D43D}" sibTransId="{C6A6E614-C2AF-4123-B065-0EB8F64AFDEB}"/>
    <dgm:cxn modelId="{61C932A2-B19C-4D67-9E1B-7436FFA0E136}" type="presOf" srcId="{177A2A36-3B1A-4734-A19C-9EE782910572}" destId="{FA9671FB-E7CC-4CE2-AB6F-B1C1764CE346}" srcOrd="0" destOrd="0" presId="urn:microsoft.com/office/officeart/2009/3/layout/HorizontalOrganizationChart"/>
    <dgm:cxn modelId="{351C78AB-9CC0-4B18-BD13-A869F8B85D22}" type="presOf" srcId="{D69754DE-5673-411B-91DB-F555FA56D43D}" destId="{6931A8FF-BE4C-404E-80EE-0CF60CC39D89}" srcOrd="0" destOrd="0" presId="urn:microsoft.com/office/officeart/2009/3/layout/HorizontalOrganizationChart"/>
    <dgm:cxn modelId="{B0CBA7AD-CDE9-407B-8DF6-699393C6B79E}" type="presOf" srcId="{58A57E8D-965B-423D-9482-CE3EB14C64F6}" destId="{DD7F72EA-B348-4DA7-9B6D-C6BC75089672}" srcOrd="0" destOrd="0" presId="urn:microsoft.com/office/officeart/2009/3/layout/HorizontalOrganizationChart"/>
    <dgm:cxn modelId="{E600EEB5-94A9-403F-9374-8D0C8C2AA86E}" type="presOf" srcId="{177A2A36-3B1A-4734-A19C-9EE782910572}" destId="{77F280CB-35EB-47B6-8456-5332124A45F3}" srcOrd="1" destOrd="0" presId="urn:microsoft.com/office/officeart/2009/3/layout/HorizontalOrganizationChart"/>
    <dgm:cxn modelId="{9E6504BD-5BF3-42FD-A458-4E71E825C1F4}" srcId="{A4D37DDB-0349-4EFA-A344-EDBA2B85C539}" destId="{35E4988C-6CC6-436F-872C-96D87646A65B}" srcOrd="1" destOrd="0" parTransId="{0E6D75A9-B4A3-419B-9A44-4ED5D5A03E70}" sibTransId="{3D086699-02F8-4D3F-8ED8-5697116FA223}"/>
    <dgm:cxn modelId="{81899EC5-6BC5-4BA4-9D5C-3C48D5D6044A}" srcId="{5100D0A3-9E9C-4FD9-AE82-015895FE5648}" destId="{A4D37DDB-0349-4EFA-A344-EDBA2B85C539}" srcOrd="0" destOrd="0" parTransId="{D21D2705-DF45-4282-8956-0780BCA76C6A}" sibTransId="{11F46D2F-B2CA-4411-B13D-8626C98A20C7}"/>
    <dgm:cxn modelId="{3947B3C8-F6B5-4662-A93C-525161431C4E}" type="presOf" srcId="{A4D37DDB-0349-4EFA-A344-EDBA2B85C539}" destId="{A068376F-9305-48AB-9888-B93C61C179BE}" srcOrd="1" destOrd="0" presId="urn:microsoft.com/office/officeart/2009/3/layout/HorizontalOrganizationChart"/>
    <dgm:cxn modelId="{E7E1DCCB-0C7D-4965-831C-1EBC49C32020}" srcId="{A4D37DDB-0349-4EFA-A344-EDBA2B85C539}" destId="{2F52BE84-89D9-483A-9F98-D0A7FDAA2600}" srcOrd="5" destOrd="0" parTransId="{48BCC03E-F256-4ADD-B9E2-06B5ECB52268}" sibTransId="{061197AE-4F59-4AA5-A56D-C38CA8092020}"/>
    <dgm:cxn modelId="{34727BCC-87C9-48A7-A914-C10365EF3AC0}" type="presOf" srcId="{EECF8873-E47F-4DA4-88A3-6C08C11C649B}" destId="{FEC16C96-FB01-481A-B3A0-D65485058579}" srcOrd="0" destOrd="0" presId="urn:microsoft.com/office/officeart/2009/3/layout/HorizontalOrganizationChart"/>
    <dgm:cxn modelId="{572A3EDC-3746-4C8E-96B6-A3A8A00E7BB5}" type="presOf" srcId="{A4D37DDB-0349-4EFA-A344-EDBA2B85C539}" destId="{FF22E7F7-DA12-4CFB-B190-ECBB0A9DB435}" srcOrd="0" destOrd="0" presId="urn:microsoft.com/office/officeart/2009/3/layout/HorizontalOrganizationChart"/>
    <dgm:cxn modelId="{4B6306F4-32BC-4289-8A23-7A46CCBFD86E}" type="presOf" srcId="{710E1A8C-6635-42D0-BA73-F46B62F01B7C}" destId="{B0045F16-9ED0-402D-97A8-154A4066302D}" srcOrd="0" destOrd="0" presId="urn:microsoft.com/office/officeart/2009/3/layout/HorizontalOrganizationChart"/>
    <dgm:cxn modelId="{35DF04FD-9076-4D00-81BD-1DB10A67A08E}" type="presOf" srcId="{C49DE678-43EA-4E36-929F-08EF856B90FB}" destId="{391954C8-DFA7-4CBE-97DD-ADCE5A30CED7}" srcOrd="1" destOrd="0" presId="urn:microsoft.com/office/officeart/2009/3/layout/HorizontalOrganizationChart"/>
    <dgm:cxn modelId="{515B5996-6DC5-4E86-B0F1-4E08C4A77214}" type="presParOf" srcId="{01BB8660-ECA9-4024-AA51-DBF52F950F74}" destId="{01D73316-B0D8-49CE-B7A9-9C5F834D75FE}" srcOrd="0" destOrd="0" presId="urn:microsoft.com/office/officeart/2009/3/layout/HorizontalOrganizationChart"/>
    <dgm:cxn modelId="{853CF174-0A16-4D81-81B4-BB72D04C9791}" type="presParOf" srcId="{01D73316-B0D8-49CE-B7A9-9C5F834D75FE}" destId="{30A1FA1F-059B-435E-AE82-2C887EFA9941}" srcOrd="0" destOrd="0" presId="urn:microsoft.com/office/officeart/2009/3/layout/HorizontalOrganizationChart"/>
    <dgm:cxn modelId="{A2CA08C5-83DD-4FEB-9504-336C2B57310A}" type="presParOf" srcId="{30A1FA1F-059B-435E-AE82-2C887EFA9941}" destId="{FF22E7F7-DA12-4CFB-B190-ECBB0A9DB435}" srcOrd="0" destOrd="0" presId="urn:microsoft.com/office/officeart/2009/3/layout/HorizontalOrganizationChart"/>
    <dgm:cxn modelId="{87C956A4-72F8-44D2-9E99-84B7BAFED8C5}" type="presParOf" srcId="{30A1FA1F-059B-435E-AE82-2C887EFA9941}" destId="{A068376F-9305-48AB-9888-B93C61C179BE}" srcOrd="1" destOrd="0" presId="urn:microsoft.com/office/officeart/2009/3/layout/HorizontalOrganizationChart"/>
    <dgm:cxn modelId="{17DF49E4-F2CB-48DA-9FED-104C66F68EFE}" type="presParOf" srcId="{01D73316-B0D8-49CE-B7A9-9C5F834D75FE}" destId="{C8BB5973-0BA5-4BF4-A502-0EABDD850407}" srcOrd="1" destOrd="0" presId="urn:microsoft.com/office/officeart/2009/3/layout/HorizontalOrganizationChart"/>
    <dgm:cxn modelId="{8EB6717C-3319-43F9-9C44-3487B9FBD70D}" type="presParOf" srcId="{C8BB5973-0BA5-4BF4-A502-0EABDD850407}" destId="{C59BED5C-0ADB-450B-AE5A-4F2968312671}" srcOrd="0" destOrd="0" presId="urn:microsoft.com/office/officeart/2009/3/layout/HorizontalOrganizationChart"/>
    <dgm:cxn modelId="{9EB56614-949A-415C-AE62-7EBFBB3FEF2B}" type="presParOf" srcId="{C8BB5973-0BA5-4BF4-A502-0EABDD850407}" destId="{B5101A44-874C-49FD-82A9-456653D1B68D}" srcOrd="1" destOrd="0" presId="urn:microsoft.com/office/officeart/2009/3/layout/HorizontalOrganizationChart"/>
    <dgm:cxn modelId="{9B35E50F-D2C2-4AFB-8C36-F624D7F4AE68}" type="presParOf" srcId="{B5101A44-874C-49FD-82A9-456653D1B68D}" destId="{4A6FB3EC-704A-4641-AEC1-2D5D2FC7E536}" srcOrd="0" destOrd="0" presId="urn:microsoft.com/office/officeart/2009/3/layout/HorizontalOrganizationChart"/>
    <dgm:cxn modelId="{F5E268C8-5AA9-4F22-B4F3-63700C485005}" type="presParOf" srcId="{4A6FB3EC-704A-4641-AEC1-2D5D2FC7E536}" destId="{B0045F16-9ED0-402D-97A8-154A4066302D}" srcOrd="0" destOrd="0" presId="urn:microsoft.com/office/officeart/2009/3/layout/HorizontalOrganizationChart"/>
    <dgm:cxn modelId="{4A5B0F04-E760-4AAC-8CCA-1C396E164889}" type="presParOf" srcId="{4A6FB3EC-704A-4641-AEC1-2D5D2FC7E536}" destId="{2407322D-E327-4F42-9115-0DCB51ACF8F9}" srcOrd="1" destOrd="0" presId="urn:microsoft.com/office/officeart/2009/3/layout/HorizontalOrganizationChart"/>
    <dgm:cxn modelId="{EF528793-7F6D-4E08-9A17-CF2D6216C17E}" type="presParOf" srcId="{B5101A44-874C-49FD-82A9-456653D1B68D}" destId="{8E260C52-682B-418C-892B-62F03D541A63}" srcOrd="1" destOrd="0" presId="urn:microsoft.com/office/officeart/2009/3/layout/HorizontalOrganizationChart"/>
    <dgm:cxn modelId="{5741397D-C3BB-4670-B35D-715164349B0A}" type="presParOf" srcId="{B5101A44-874C-49FD-82A9-456653D1B68D}" destId="{051C0C29-1B38-4089-95FB-2C757AF3547B}" srcOrd="2" destOrd="0" presId="urn:microsoft.com/office/officeart/2009/3/layout/HorizontalOrganizationChart"/>
    <dgm:cxn modelId="{CE33B7FD-BC29-42E7-A277-926D27F5026D}" type="presParOf" srcId="{C8BB5973-0BA5-4BF4-A502-0EABDD850407}" destId="{16E8DEA6-2582-4936-904F-D9CE79F6F976}" srcOrd="2" destOrd="0" presId="urn:microsoft.com/office/officeart/2009/3/layout/HorizontalOrganizationChart"/>
    <dgm:cxn modelId="{9578806D-5485-479C-901E-78D438F3CCAB}" type="presParOf" srcId="{C8BB5973-0BA5-4BF4-A502-0EABDD850407}" destId="{C7083FAF-013B-4C74-B55E-20C25E633CE4}" srcOrd="3" destOrd="0" presId="urn:microsoft.com/office/officeart/2009/3/layout/HorizontalOrganizationChart"/>
    <dgm:cxn modelId="{A3B125B3-1AC5-4151-BE37-E2C39886866A}" type="presParOf" srcId="{C7083FAF-013B-4C74-B55E-20C25E633CE4}" destId="{86374993-A5E3-42AF-BB00-9D0BDDE795BF}" srcOrd="0" destOrd="0" presId="urn:microsoft.com/office/officeart/2009/3/layout/HorizontalOrganizationChart"/>
    <dgm:cxn modelId="{32E654BB-AC0B-4E69-A6C8-E5E7C61FCD0A}" type="presParOf" srcId="{86374993-A5E3-42AF-BB00-9D0BDDE795BF}" destId="{C0268F0B-54A7-4466-81C6-BFF7C88832AB}" srcOrd="0" destOrd="0" presId="urn:microsoft.com/office/officeart/2009/3/layout/HorizontalOrganizationChart"/>
    <dgm:cxn modelId="{30FB4CDF-B867-4AB8-A79A-998B541DAF5F}" type="presParOf" srcId="{86374993-A5E3-42AF-BB00-9D0BDDE795BF}" destId="{1A19D059-A48D-4992-BE36-27C8435B29BD}" srcOrd="1" destOrd="0" presId="urn:microsoft.com/office/officeart/2009/3/layout/HorizontalOrganizationChart"/>
    <dgm:cxn modelId="{F5B73775-AE8A-4F10-9E1E-65712AF7C38A}" type="presParOf" srcId="{C7083FAF-013B-4C74-B55E-20C25E633CE4}" destId="{F5CDB711-D425-4259-A819-85F584573E04}" srcOrd="1" destOrd="0" presId="urn:microsoft.com/office/officeart/2009/3/layout/HorizontalOrganizationChart"/>
    <dgm:cxn modelId="{8A938933-CA94-4FC2-8014-601B81571119}" type="presParOf" srcId="{C7083FAF-013B-4C74-B55E-20C25E633CE4}" destId="{6F8BBA77-1898-4215-A500-B70F101125D9}" srcOrd="2" destOrd="0" presId="urn:microsoft.com/office/officeart/2009/3/layout/HorizontalOrganizationChart"/>
    <dgm:cxn modelId="{C7CB89F8-4618-4661-B9B3-9E4A99A8AE3E}" type="presParOf" srcId="{C8BB5973-0BA5-4BF4-A502-0EABDD850407}" destId="{F2186B2D-8B52-4C1E-AA70-81C43DA90246}" srcOrd="4" destOrd="0" presId="urn:microsoft.com/office/officeart/2009/3/layout/HorizontalOrganizationChart"/>
    <dgm:cxn modelId="{7AC991C6-7D41-47B1-ACC6-AE9B98E5E173}" type="presParOf" srcId="{C8BB5973-0BA5-4BF4-A502-0EABDD850407}" destId="{48EE6075-D62B-4C75-A768-68C49DC8088E}" srcOrd="5" destOrd="0" presId="urn:microsoft.com/office/officeart/2009/3/layout/HorizontalOrganizationChart"/>
    <dgm:cxn modelId="{3BB0E94A-968F-499D-9F0F-77E3692B6C22}" type="presParOf" srcId="{48EE6075-D62B-4C75-A768-68C49DC8088E}" destId="{86F4BB6A-1047-418F-A93F-98A6C9DA46CE}" srcOrd="0" destOrd="0" presId="urn:microsoft.com/office/officeart/2009/3/layout/HorizontalOrganizationChart"/>
    <dgm:cxn modelId="{825630B2-A829-4E31-9FB5-14FC05842383}" type="presParOf" srcId="{86F4BB6A-1047-418F-A93F-98A6C9DA46CE}" destId="{9EE7889A-7710-4A5E-83C7-D9729BD968DC}" srcOrd="0" destOrd="0" presId="urn:microsoft.com/office/officeart/2009/3/layout/HorizontalOrganizationChart"/>
    <dgm:cxn modelId="{278130FE-7678-4262-924F-E163863C1F7E}" type="presParOf" srcId="{86F4BB6A-1047-418F-A93F-98A6C9DA46CE}" destId="{391954C8-DFA7-4CBE-97DD-ADCE5A30CED7}" srcOrd="1" destOrd="0" presId="urn:microsoft.com/office/officeart/2009/3/layout/HorizontalOrganizationChart"/>
    <dgm:cxn modelId="{A4503E80-E35A-456C-91E8-FED4783A18D0}" type="presParOf" srcId="{48EE6075-D62B-4C75-A768-68C49DC8088E}" destId="{9121D556-9B7D-4F73-A528-B0E202E1CA53}" srcOrd="1" destOrd="0" presId="urn:microsoft.com/office/officeart/2009/3/layout/HorizontalOrganizationChart"/>
    <dgm:cxn modelId="{C40F8EF2-68CE-4806-8F67-A37199863C04}" type="presParOf" srcId="{48EE6075-D62B-4C75-A768-68C49DC8088E}" destId="{B91CC469-258C-4AF7-A542-C5552DAD1DCA}" srcOrd="2" destOrd="0" presId="urn:microsoft.com/office/officeart/2009/3/layout/HorizontalOrganizationChart"/>
    <dgm:cxn modelId="{AA37C46C-3689-4FC6-96CA-50260D7967B8}" type="presParOf" srcId="{C8BB5973-0BA5-4BF4-A502-0EABDD850407}" destId="{38AB9F7C-99CE-4322-B563-DC0BEED096B8}" srcOrd="6" destOrd="0" presId="urn:microsoft.com/office/officeart/2009/3/layout/HorizontalOrganizationChart"/>
    <dgm:cxn modelId="{F358662F-B408-4D71-AB06-8662EF750DAA}" type="presParOf" srcId="{C8BB5973-0BA5-4BF4-A502-0EABDD850407}" destId="{92E58F59-E0E0-4BBB-9CCC-B31842F1F03B}" srcOrd="7" destOrd="0" presId="urn:microsoft.com/office/officeart/2009/3/layout/HorizontalOrganizationChart"/>
    <dgm:cxn modelId="{5E36EADC-573A-4449-AA99-322760939EA7}" type="presParOf" srcId="{92E58F59-E0E0-4BBB-9CCC-B31842F1F03B}" destId="{A573FE9B-FEF7-42B4-9856-085304F6CB59}" srcOrd="0" destOrd="0" presId="urn:microsoft.com/office/officeart/2009/3/layout/HorizontalOrganizationChart"/>
    <dgm:cxn modelId="{21C17687-3D69-44B0-9347-2E4BA03EADAF}" type="presParOf" srcId="{A573FE9B-FEF7-42B4-9856-085304F6CB59}" destId="{CC04612C-3D5F-45DF-94CC-CDD07B85D204}" srcOrd="0" destOrd="0" presId="urn:microsoft.com/office/officeart/2009/3/layout/HorizontalOrganizationChart"/>
    <dgm:cxn modelId="{E2CDB33C-C0FC-47AC-928C-D12C79CBE06B}" type="presParOf" srcId="{A573FE9B-FEF7-42B4-9856-085304F6CB59}" destId="{61D21E60-9910-4CB6-A05C-89C97317F0E6}" srcOrd="1" destOrd="0" presId="urn:microsoft.com/office/officeart/2009/3/layout/HorizontalOrganizationChart"/>
    <dgm:cxn modelId="{3A466A8F-2DC3-404B-9F83-D9B2E7729320}" type="presParOf" srcId="{92E58F59-E0E0-4BBB-9CCC-B31842F1F03B}" destId="{81AA7124-F0B1-4FEC-82B9-84265BD9B5F8}" srcOrd="1" destOrd="0" presId="urn:microsoft.com/office/officeart/2009/3/layout/HorizontalOrganizationChart"/>
    <dgm:cxn modelId="{E7BCF163-B434-4E40-860C-ABD75AC062F3}" type="presParOf" srcId="{92E58F59-E0E0-4BBB-9CCC-B31842F1F03B}" destId="{4CD237E0-9A53-4209-A962-7572D6619296}" srcOrd="2" destOrd="0" presId="urn:microsoft.com/office/officeart/2009/3/layout/HorizontalOrganizationChart"/>
    <dgm:cxn modelId="{326CDD0A-410C-483A-9F95-EDD9ADF9F57F}" type="presParOf" srcId="{C8BB5973-0BA5-4BF4-A502-0EABDD850407}" destId="{6931A8FF-BE4C-404E-80EE-0CF60CC39D89}" srcOrd="8" destOrd="0" presId="urn:microsoft.com/office/officeart/2009/3/layout/HorizontalOrganizationChart"/>
    <dgm:cxn modelId="{80C0BC3B-3A38-4B8A-B226-1B14C0EC5768}" type="presParOf" srcId="{C8BB5973-0BA5-4BF4-A502-0EABDD850407}" destId="{6558863C-57C6-4FAB-A044-D7FBE4A8A383}" srcOrd="9" destOrd="0" presId="urn:microsoft.com/office/officeart/2009/3/layout/HorizontalOrganizationChart"/>
    <dgm:cxn modelId="{5D074159-001C-4E98-8306-5C179839D74F}" type="presParOf" srcId="{6558863C-57C6-4FAB-A044-D7FBE4A8A383}" destId="{53FCA046-36C9-4D06-A7D8-A41736245503}" srcOrd="0" destOrd="0" presId="urn:microsoft.com/office/officeart/2009/3/layout/HorizontalOrganizationChart"/>
    <dgm:cxn modelId="{FD32B38B-1AE2-4365-9D65-B55A75A132C3}" type="presParOf" srcId="{53FCA046-36C9-4D06-A7D8-A41736245503}" destId="{FEC16C96-FB01-481A-B3A0-D65485058579}" srcOrd="0" destOrd="0" presId="urn:microsoft.com/office/officeart/2009/3/layout/HorizontalOrganizationChart"/>
    <dgm:cxn modelId="{2DD4C313-D1C1-413C-A153-F8660CF504A1}" type="presParOf" srcId="{53FCA046-36C9-4D06-A7D8-A41736245503}" destId="{73BF3FC4-CFB7-49C2-8C5E-F9E4768E19C9}" srcOrd="1" destOrd="0" presId="urn:microsoft.com/office/officeart/2009/3/layout/HorizontalOrganizationChart"/>
    <dgm:cxn modelId="{A7FC1A8F-822C-4D8B-A27F-A1217F9927CD}" type="presParOf" srcId="{6558863C-57C6-4FAB-A044-D7FBE4A8A383}" destId="{6FBE260B-B064-4255-9373-F2533008F239}" srcOrd="1" destOrd="0" presId="urn:microsoft.com/office/officeart/2009/3/layout/HorizontalOrganizationChart"/>
    <dgm:cxn modelId="{65C406C2-B753-4755-BA12-2636C5C96D7B}" type="presParOf" srcId="{6558863C-57C6-4FAB-A044-D7FBE4A8A383}" destId="{097D3054-1F83-4C81-8EE6-7B15BF43C16C}" srcOrd="2" destOrd="0" presId="urn:microsoft.com/office/officeart/2009/3/layout/HorizontalOrganizationChart"/>
    <dgm:cxn modelId="{1E010351-6062-4A1E-A914-C1588A755EAB}" type="presParOf" srcId="{C8BB5973-0BA5-4BF4-A502-0EABDD850407}" destId="{20786C4F-0C9E-4E86-9798-884CFDDD031B}" srcOrd="10" destOrd="0" presId="urn:microsoft.com/office/officeart/2009/3/layout/HorizontalOrganizationChart"/>
    <dgm:cxn modelId="{96FB4C71-1566-4054-B726-43B0CA9C44AF}" type="presParOf" srcId="{C8BB5973-0BA5-4BF4-A502-0EABDD850407}" destId="{D034DF68-BC4A-43FA-A41D-6BCE9C82204A}" srcOrd="11" destOrd="0" presId="urn:microsoft.com/office/officeart/2009/3/layout/HorizontalOrganizationChart"/>
    <dgm:cxn modelId="{7D8C1AD7-E0E9-4D25-94BB-453EAC69A229}" type="presParOf" srcId="{D034DF68-BC4A-43FA-A41D-6BCE9C82204A}" destId="{8FCEFE8F-320E-4183-A2A0-270AD858F679}" srcOrd="0" destOrd="0" presId="urn:microsoft.com/office/officeart/2009/3/layout/HorizontalOrganizationChart"/>
    <dgm:cxn modelId="{0F24B80E-7B6C-44F1-91C2-F9D05A318CDD}" type="presParOf" srcId="{8FCEFE8F-320E-4183-A2A0-270AD858F679}" destId="{74A72EF9-0B2C-43FA-A24E-7173130F4522}" srcOrd="0" destOrd="0" presId="urn:microsoft.com/office/officeart/2009/3/layout/HorizontalOrganizationChart"/>
    <dgm:cxn modelId="{8DA96331-EC0F-469A-AE1C-86D6ECAEC21B}" type="presParOf" srcId="{8FCEFE8F-320E-4183-A2A0-270AD858F679}" destId="{7A75DEF6-57D7-4EDB-B0FA-EA328407089E}" srcOrd="1" destOrd="0" presId="urn:microsoft.com/office/officeart/2009/3/layout/HorizontalOrganizationChart"/>
    <dgm:cxn modelId="{7093995D-F9D3-41B2-A71C-74E05E7F8FF3}" type="presParOf" srcId="{D034DF68-BC4A-43FA-A41D-6BCE9C82204A}" destId="{1E4B4F94-3A55-4A6C-A2E5-EE8BEB7C3B5E}" srcOrd="1" destOrd="0" presId="urn:microsoft.com/office/officeart/2009/3/layout/HorizontalOrganizationChart"/>
    <dgm:cxn modelId="{A9764761-A68A-4076-AB4F-2B1AF24ABE1A}" type="presParOf" srcId="{D034DF68-BC4A-43FA-A41D-6BCE9C82204A}" destId="{D070556B-FEE8-4CAB-AD03-420C439FD5D6}" srcOrd="2" destOrd="0" presId="urn:microsoft.com/office/officeart/2009/3/layout/HorizontalOrganizationChart"/>
    <dgm:cxn modelId="{7EBCE844-48CF-4406-848C-E9955AA09FA2}" type="presParOf" srcId="{C8BB5973-0BA5-4BF4-A502-0EABDD850407}" destId="{DD7F72EA-B348-4DA7-9B6D-C6BC75089672}" srcOrd="12" destOrd="0" presId="urn:microsoft.com/office/officeart/2009/3/layout/HorizontalOrganizationChart"/>
    <dgm:cxn modelId="{E983A517-F942-4123-8CA5-0E8DD3E7024D}" type="presParOf" srcId="{C8BB5973-0BA5-4BF4-A502-0EABDD850407}" destId="{51265EEA-BDC0-40E1-A78D-5C5841D9C88A}" srcOrd="13" destOrd="0" presId="urn:microsoft.com/office/officeart/2009/3/layout/HorizontalOrganizationChart"/>
    <dgm:cxn modelId="{588F939E-7AF7-4080-B3F6-10E1BE6EA5DA}" type="presParOf" srcId="{51265EEA-BDC0-40E1-A78D-5C5841D9C88A}" destId="{433848CE-62C2-4115-AF72-E95C381F30D6}" srcOrd="0" destOrd="0" presId="urn:microsoft.com/office/officeart/2009/3/layout/HorizontalOrganizationChart"/>
    <dgm:cxn modelId="{7405E6ED-9B25-4EE5-81D3-A39CD9675F6B}" type="presParOf" srcId="{433848CE-62C2-4115-AF72-E95C381F30D6}" destId="{FA9671FB-E7CC-4CE2-AB6F-B1C1764CE346}" srcOrd="0" destOrd="0" presId="urn:microsoft.com/office/officeart/2009/3/layout/HorizontalOrganizationChart"/>
    <dgm:cxn modelId="{F4793464-D253-4177-9C91-3CC69C628DC1}" type="presParOf" srcId="{433848CE-62C2-4115-AF72-E95C381F30D6}" destId="{77F280CB-35EB-47B6-8456-5332124A45F3}" srcOrd="1" destOrd="0" presId="urn:microsoft.com/office/officeart/2009/3/layout/HorizontalOrganizationChart"/>
    <dgm:cxn modelId="{30EDD1E2-4C34-4202-8115-E2872236A9C8}" type="presParOf" srcId="{51265EEA-BDC0-40E1-A78D-5C5841D9C88A}" destId="{01557E0E-E446-4D2B-8182-04597D41A927}" srcOrd="1" destOrd="0" presId="urn:microsoft.com/office/officeart/2009/3/layout/HorizontalOrganizationChart"/>
    <dgm:cxn modelId="{B53E431A-DA41-4CFB-B189-DB2A48FF8150}" type="presParOf" srcId="{51265EEA-BDC0-40E1-A78D-5C5841D9C88A}" destId="{77EEF83D-36BE-47F5-BFF6-DC710FF9EFBC}" srcOrd="2" destOrd="0" presId="urn:microsoft.com/office/officeart/2009/3/layout/HorizontalOrganizationChart"/>
    <dgm:cxn modelId="{23CE6ADB-FA49-407D-A0DA-84DCCD3BAD62}" type="presParOf" srcId="{01D73316-B0D8-49CE-B7A9-9C5F834D75FE}" destId="{955B0F53-DAC0-4A1C-B3F3-29896426464C}" srcOrd="2" destOrd="0" presId="urn:microsoft.com/office/officeart/2009/3/layout/HorizontalOrganizationChar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83F4E5-D473-436A-88B1-89994A943468}">
      <dsp:nvSpPr>
        <dsp:cNvPr id="0" name=""/>
        <dsp:cNvSpPr/>
      </dsp:nvSpPr>
      <dsp:spPr>
        <a:xfrm>
          <a:off x="867292" y="410092"/>
          <a:ext cx="2730734" cy="2730734"/>
        </a:xfrm>
        <a:prstGeom prst="blockArc">
          <a:avLst>
            <a:gd name="adj1" fmla="val 108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A9C65A-76F8-46FF-B972-0302EE1049B2}">
      <dsp:nvSpPr>
        <dsp:cNvPr id="0" name=""/>
        <dsp:cNvSpPr/>
      </dsp:nvSpPr>
      <dsp:spPr>
        <a:xfrm>
          <a:off x="867292" y="410092"/>
          <a:ext cx="2730734" cy="2730734"/>
        </a:xfrm>
        <a:prstGeom prst="blockArc">
          <a:avLst>
            <a:gd name="adj1" fmla="val 5400000"/>
            <a:gd name="adj2" fmla="val 10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E36A1C-7B8A-4F0E-B33B-04710FF716B9}">
      <dsp:nvSpPr>
        <dsp:cNvPr id="0" name=""/>
        <dsp:cNvSpPr/>
      </dsp:nvSpPr>
      <dsp:spPr>
        <a:xfrm>
          <a:off x="867292" y="410092"/>
          <a:ext cx="2730734" cy="2730734"/>
        </a:xfrm>
        <a:prstGeom prst="blockArc">
          <a:avLst>
            <a:gd name="adj1" fmla="val 0"/>
            <a:gd name="adj2" fmla="val 54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767371-2CD3-4464-8AEC-C245042870C7}">
      <dsp:nvSpPr>
        <dsp:cNvPr id="0" name=""/>
        <dsp:cNvSpPr/>
      </dsp:nvSpPr>
      <dsp:spPr>
        <a:xfrm>
          <a:off x="867292" y="410092"/>
          <a:ext cx="2730734" cy="2730734"/>
        </a:xfrm>
        <a:prstGeom prst="blockArc">
          <a:avLst>
            <a:gd name="adj1" fmla="val 16200000"/>
            <a:gd name="adj2" fmla="val 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57A88C-048B-4DD1-8D0D-DA6D6C11AF91}">
      <dsp:nvSpPr>
        <dsp:cNvPr id="0" name=""/>
        <dsp:cNvSpPr/>
      </dsp:nvSpPr>
      <dsp:spPr>
        <a:xfrm>
          <a:off x="1603634" y="1146434"/>
          <a:ext cx="1258051" cy="1258051"/>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The Strategic Position</a:t>
          </a:r>
        </a:p>
      </dsp:txBody>
      <dsp:txXfrm>
        <a:off x="1787871" y="1330671"/>
        <a:ext cx="889577" cy="889577"/>
      </dsp:txXfrm>
    </dsp:sp>
    <dsp:sp modelId="{758A4660-1467-413F-81BB-97E37BDDA324}">
      <dsp:nvSpPr>
        <dsp:cNvPr id="0" name=""/>
        <dsp:cNvSpPr/>
      </dsp:nvSpPr>
      <dsp:spPr>
        <a:xfrm>
          <a:off x="1792341" y="1477"/>
          <a:ext cx="880636" cy="880636"/>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Environment</a:t>
          </a:r>
        </a:p>
      </dsp:txBody>
      <dsp:txXfrm>
        <a:off x="1921307" y="130443"/>
        <a:ext cx="622704" cy="622704"/>
      </dsp:txXfrm>
    </dsp:sp>
    <dsp:sp modelId="{E015509E-3820-43BD-927E-582B68F07F29}">
      <dsp:nvSpPr>
        <dsp:cNvPr id="0" name=""/>
        <dsp:cNvSpPr/>
      </dsp:nvSpPr>
      <dsp:spPr>
        <a:xfrm>
          <a:off x="3126006" y="1335141"/>
          <a:ext cx="880636" cy="880636"/>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Purpose</a:t>
          </a:r>
        </a:p>
      </dsp:txBody>
      <dsp:txXfrm>
        <a:off x="3254972" y="1464107"/>
        <a:ext cx="622704" cy="622704"/>
      </dsp:txXfrm>
    </dsp:sp>
    <dsp:sp modelId="{1D9FD5D9-1385-4CD4-8EC7-508ECFD2AB45}">
      <dsp:nvSpPr>
        <dsp:cNvPr id="0" name=""/>
        <dsp:cNvSpPr/>
      </dsp:nvSpPr>
      <dsp:spPr>
        <a:xfrm>
          <a:off x="1792341" y="2668806"/>
          <a:ext cx="880636" cy="880636"/>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culture</a:t>
          </a:r>
        </a:p>
      </dsp:txBody>
      <dsp:txXfrm>
        <a:off x="1921307" y="2797772"/>
        <a:ext cx="622704" cy="622704"/>
      </dsp:txXfrm>
    </dsp:sp>
    <dsp:sp modelId="{FC57A647-AB49-4F43-84AF-149DDC9290D9}">
      <dsp:nvSpPr>
        <dsp:cNvPr id="0" name=""/>
        <dsp:cNvSpPr/>
      </dsp:nvSpPr>
      <dsp:spPr>
        <a:xfrm>
          <a:off x="458677" y="1335141"/>
          <a:ext cx="880636" cy="880636"/>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Capability</a:t>
          </a:r>
        </a:p>
      </dsp:txBody>
      <dsp:txXfrm>
        <a:off x="587643" y="1464107"/>
        <a:ext cx="622704" cy="6227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7F72EA-B348-4DA7-9B6D-C6BC75089672}">
      <dsp:nvSpPr>
        <dsp:cNvPr id="0" name=""/>
        <dsp:cNvSpPr/>
      </dsp:nvSpPr>
      <dsp:spPr>
        <a:xfrm>
          <a:off x="2464606" y="2491740"/>
          <a:ext cx="345096" cy="2225872"/>
        </a:xfrm>
        <a:custGeom>
          <a:avLst/>
          <a:gdLst/>
          <a:ahLst/>
          <a:cxnLst/>
          <a:rect l="0" t="0" r="0" b="0"/>
          <a:pathLst>
            <a:path>
              <a:moveTo>
                <a:pt x="0" y="0"/>
              </a:moveTo>
              <a:lnTo>
                <a:pt x="172548" y="0"/>
              </a:lnTo>
              <a:lnTo>
                <a:pt x="172548" y="2225872"/>
              </a:lnTo>
              <a:lnTo>
                <a:pt x="345096" y="2225872"/>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786C4F-0C9E-4E86-9798-884CFDDD031B}">
      <dsp:nvSpPr>
        <dsp:cNvPr id="0" name=""/>
        <dsp:cNvSpPr/>
      </dsp:nvSpPr>
      <dsp:spPr>
        <a:xfrm>
          <a:off x="2464606" y="2491740"/>
          <a:ext cx="345096" cy="1483914"/>
        </a:xfrm>
        <a:custGeom>
          <a:avLst/>
          <a:gdLst/>
          <a:ahLst/>
          <a:cxnLst/>
          <a:rect l="0" t="0" r="0" b="0"/>
          <a:pathLst>
            <a:path>
              <a:moveTo>
                <a:pt x="0" y="0"/>
              </a:moveTo>
              <a:lnTo>
                <a:pt x="172548" y="0"/>
              </a:lnTo>
              <a:lnTo>
                <a:pt x="172548" y="1483914"/>
              </a:lnTo>
              <a:lnTo>
                <a:pt x="345096" y="148391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31A8FF-BE4C-404E-80EE-0CF60CC39D89}">
      <dsp:nvSpPr>
        <dsp:cNvPr id="0" name=""/>
        <dsp:cNvSpPr/>
      </dsp:nvSpPr>
      <dsp:spPr>
        <a:xfrm>
          <a:off x="2464606" y="2491740"/>
          <a:ext cx="345096" cy="741957"/>
        </a:xfrm>
        <a:custGeom>
          <a:avLst/>
          <a:gdLst/>
          <a:ahLst/>
          <a:cxnLst/>
          <a:rect l="0" t="0" r="0" b="0"/>
          <a:pathLst>
            <a:path>
              <a:moveTo>
                <a:pt x="0" y="0"/>
              </a:moveTo>
              <a:lnTo>
                <a:pt x="172548" y="0"/>
              </a:lnTo>
              <a:lnTo>
                <a:pt x="172548" y="741957"/>
              </a:lnTo>
              <a:lnTo>
                <a:pt x="345096" y="741957"/>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AB9F7C-99CE-4322-B563-DC0BEED096B8}">
      <dsp:nvSpPr>
        <dsp:cNvPr id="0" name=""/>
        <dsp:cNvSpPr/>
      </dsp:nvSpPr>
      <dsp:spPr>
        <a:xfrm>
          <a:off x="2464606" y="2446020"/>
          <a:ext cx="345096" cy="91440"/>
        </a:xfrm>
        <a:custGeom>
          <a:avLst/>
          <a:gdLst/>
          <a:ahLst/>
          <a:cxnLst/>
          <a:rect l="0" t="0" r="0" b="0"/>
          <a:pathLst>
            <a:path>
              <a:moveTo>
                <a:pt x="0" y="45720"/>
              </a:moveTo>
              <a:lnTo>
                <a:pt x="345096" y="4572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186B2D-8B52-4C1E-AA70-81C43DA90246}">
      <dsp:nvSpPr>
        <dsp:cNvPr id="0" name=""/>
        <dsp:cNvSpPr/>
      </dsp:nvSpPr>
      <dsp:spPr>
        <a:xfrm>
          <a:off x="2464606" y="1749782"/>
          <a:ext cx="345096" cy="741957"/>
        </a:xfrm>
        <a:custGeom>
          <a:avLst/>
          <a:gdLst/>
          <a:ahLst/>
          <a:cxnLst/>
          <a:rect l="0" t="0" r="0" b="0"/>
          <a:pathLst>
            <a:path>
              <a:moveTo>
                <a:pt x="0" y="741957"/>
              </a:moveTo>
              <a:lnTo>
                <a:pt x="172548" y="741957"/>
              </a:lnTo>
              <a:lnTo>
                <a:pt x="172548" y="0"/>
              </a:lnTo>
              <a:lnTo>
                <a:pt x="345096"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E8DEA6-2582-4936-904F-D9CE79F6F976}">
      <dsp:nvSpPr>
        <dsp:cNvPr id="0" name=""/>
        <dsp:cNvSpPr/>
      </dsp:nvSpPr>
      <dsp:spPr>
        <a:xfrm>
          <a:off x="2464606" y="1007825"/>
          <a:ext cx="345096" cy="1483914"/>
        </a:xfrm>
        <a:custGeom>
          <a:avLst/>
          <a:gdLst/>
          <a:ahLst/>
          <a:cxnLst/>
          <a:rect l="0" t="0" r="0" b="0"/>
          <a:pathLst>
            <a:path>
              <a:moveTo>
                <a:pt x="0" y="1483914"/>
              </a:moveTo>
              <a:lnTo>
                <a:pt x="172548" y="1483914"/>
              </a:lnTo>
              <a:lnTo>
                <a:pt x="172548" y="0"/>
              </a:lnTo>
              <a:lnTo>
                <a:pt x="345096"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9BED5C-0ADB-450B-AE5A-4F2968312671}">
      <dsp:nvSpPr>
        <dsp:cNvPr id="0" name=""/>
        <dsp:cNvSpPr/>
      </dsp:nvSpPr>
      <dsp:spPr>
        <a:xfrm>
          <a:off x="2464606" y="265867"/>
          <a:ext cx="345096" cy="2225872"/>
        </a:xfrm>
        <a:custGeom>
          <a:avLst/>
          <a:gdLst/>
          <a:ahLst/>
          <a:cxnLst/>
          <a:rect l="0" t="0" r="0" b="0"/>
          <a:pathLst>
            <a:path>
              <a:moveTo>
                <a:pt x="0" y="2225872"/>
              </a:moveTo>
              <a:lnTo>
                <a:pt x="172548" y="2225872"/>
              </a:lnTo>
              <a:lnTo>
                <a:pt x="172548" y="0"/>
              </a:lnTo>
              <a:lnTo>
                <a:pt x="345096"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22E7F7-DA12-4CFB-B190-ECBB0A9DB435}">
      <dsp:nvSpPr>
        <dsp:cNvPr id="0" name=""/>
        <dsp:cNvSpPr/>
      </dsp:nvSpPr>
      <dsp:spPr>
        <a:xfrm>
          <a:off x="739124" y="2228603"/>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SoftBank Group</a:t>
          </a:r>
        </a:p>
      </dsp:txBody>
      <dsp:txXfrm>
        <a:off x="739124" y="2228603"/>
        <a:ext cx="1725482" cy="526272"/>
      </dsp:txXfrm>
    </dsp:sp>
    <dsp:sp modelId="{B0045F16-9ED0-402D-97A8-154A4066302D}">
      <dsp:nvSpPr>
        <dsp:cNvPr id="0" name=""/>
        <dsp:cNvSpPr/>
      </dsp:nvSpPr>
      <dsp:spPr>
        <a:xfrm>
          <a:off x="2809703" y="2731"/>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SoftBank Segment</a:t>
          </a:r>
        </a:p>
      </dsp:txBody>
      <dsp:txXfrm>
        <a:off x="2809703" y="2731"/>
        <a:ext cx="1725482" cy="526272"/>
      </dsp:txXfrm>
    </dsp:sp>
    <dsp:sp modelId="{C0268F0B-54A7-4466-81C6-BFF7C88832AB}">
      <dsp:nvSpPr>
        <dsp:cNvPr id="0" name=""/>
        <dsp:cNvSpPr/>
      </dsp:nvSpPr>
      <dsp:spPr>
        <a:xfrm>
          <a:off x="2809703" y="744689"/>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Sprint Segment</a:t>
          </a:r>
        </a:p>
      </dsp:txBody>
      <dsp:txXfrm>
        <a:off x="2809703" y="744689"/>
        <a:ext cx="1725482" cy="526272"/>
      </dsp:txXfrm>
    </dsp:sp>
    <dsp:sp modelId="{9EE7889A-7710-4A5E-83C7-D9729BD968DC}">
      <dsp:nvSpPr>
        <dsp:cNvPr id="0" name=""/>
        <dsp:cNvSpPr/>
      </dsp:nvSpPr>
      <dsp:spPr>
        <a:xfrm>
          <a:off x="2809703" y="1486646"/>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Yahoo Japan Segment</a:t>
          </a:r>
        </a:p>
      </dsp:txBody>
      <dsp:txXfrm>
        <a:off x="2809703" y="1486646"/>
        <a:ext cx="1725482" cy="526272"/>
      </dsp:txXfrm>
    </dsp:sp>
    <dsp:sp modelId="{CC04612C-3D5F-45DF-94CC-CDD07B85D204}">
      <dsp:nvSpPr>
        <dsp:cNvPr id="0" name=""/>
        <dsp:cNvSpPr/>
      </dsp:nvSpPr>
      <dsp:spPr>
        <a:xfrm>
          <a:off x="2809703" y="2228603"/>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Brightstar Segment</a:t>
          </a:r>
        </a:p>
      </dsp:txBody>
      <dsp:txXfrm>
        <a:off x="2809703" y="2228603"/>
        <a:ext cx="1725482" cy="526272"/>
      </dsp:txXfrm>
    </dsp:sp>
    <dsp:sp modelId="{FEC16C96-FB01-481A-B3A0-D65485058579}">
      <dsp:nvSpPr>
        <dsp:cNvPr id="0" name=""/>
        <dsp:cNvSpPr/>
      </dsp:nvSpPr>
      <dsp:spPr>
        <a:xfrm>
          <a:off x="2809703" y="2970561"/>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Arm Segment</a:t>
          </a:r>
        </a:p>
      </dsp:txBody>
      <dsp:txXfrm>
        <a:off x="2809703" y="2970561"/>
        <a:ext cx="1725482" cy="526272"/>
      </dsp:txXfrm>
    </dsp:sp>
    <dsp:sp modelId="{74A72EF9-0B2C-43FA-A24E-7173130F4522}">
      <dsp:nvSpPr>
        <dsp:cNvPr id="0" name=""/>
        <dsp:cNvSpPr/>
      </dsp:nvSpPr>
      <dsp:spPr>
        <a:xfrm>
          <a:off x="2809703" y="3712518"/>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SoftBank Vision Fund and Delta Fund Segment</a:t>
          </a:r>
        </a:p>
      </dsp:txBody>
      <dsp:txXfrm>
        <a:off x="2809703" y="3712518"/>
        <a:ext cx="1725482" cy="526272"/>
      </dsp:txXfrm>
    </dsp:sp>
    <dsp:sp modelId="{FA9671FB-E7CC-4CE2-AB6F-B1C1764CE346}">
      <dsp:nvSpPr>
        <dsp:cNvPr id="0" name=""/>
        <dsp:cNvSpPr/>
      </dsp:nvSpPr>
      <dsp:spPr>
        <a:xfrm>
          <a:off x="2809703" y="4454476"/>
          <a:ext cx="1725482" cy="526272"/>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Others</a:t>
          </a:r>
        </a:p>
      </dsp:txBody>
      <dsp:txXfrm>
        <a:off x="2809703" y="4454476"/>
        <a:ext cx="1725482" cy="526272"/>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chemeClr val="lt1"/>
        </a:solidFill>
        <a:ln w="6350">
          <a:solidFill>
            <a:prstClr val="black"/>
          </a:solidFill>
        </a:ln>
      </a:spPr>
      <a:bodyPr wrap="square" rtlCol="0"/>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0D1932-B65C-434A-8AB3-21AD55195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21</Pages>
  <Words>15053</Words>
  <Characters>85805</Characters>
  <Application>Microsoft Office Word</Application>
  <DocSecurity>0</DocSecurity>
  <Lines>715</Lines>
  <Paragraphs>201</Paragraphs>
  <ScaleCrop>false</ScaleCrop>
  <Company/>
  <LinksUpToDate>false</LinksUpToDate>
  <CharactersWithSpaces>100657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于</dc:creator>
  <cp:keywords/>
  <dc:description/>
  <cp:lastModifiedBy>方 于</cp:lastModifiedBy>
  <cp:revision>40</cp:revision>
  <dcterms:created xsi:type="dcterms:W3CDTF">2019-09-07T16:43:00Z</dcterms:created>
  <dcterms:modified xsi:type="dcterms:W3CDTF">2019-09-16T21:00:00Z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20cbe1ae-b9d8-3b6a-bfe1-795c8e2c0b02</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http://www.zotero.org/styles/american-sociological-association</vt:lpwstr>
  </property>
  <property fmtid="{D5CDD505-2E9C-101B-9397-08002B2CF9AE}" pid="8" name="Mendeley Recent Style Name 1_1">
    <vt:lpwstr>American Sociological Association</vt:lpwstr>
  </property>
  <property fmtid="{D5CDD505-2E9C-101B-9397-08002B2CF9AE}" pid="9" name="Mendeley Recent Style Id 2_1">
    <vt:lpwstr>http://www.zotero.org/styles/chicago-author-date</vt:lpwstr>
  </property>
  <property fmtid="{D5CDD505-2E9C-101B-9397-08002B2CF9AE}" pid="10" name="Mendeley Recent Style Name 2_1">
    <vt:lpwstr>Chicago Manual of Style 17th edition (author-date)</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http://www.zotero.org/styles/emerald-harvard</vt:lpwstr>
  </property>
  <property fmtid="{D5CDD505-2E9C-101B-9397-08002B2CF9AE}" pid="14" name="Mendeley Recent Style Name 4_1">
    <vt:lpwstr>Emerald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