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BF679" w14:textId="77777777" w:rsidR="006504E9" w:rsidRDefault="006504E9" w:rsidP="007D7C15">
      <w:r>
        <w:rPr>
          <w:noProof/>
          <w:lang w:val="en-US"/>
        </w:rPr>
        <w:drawing>
          <wp:inline distT="0" distB="0" distL="0" distR="0" wp14:anchorId="1630CD1F" wp14:editId="6939E6CA">
            <wp:extent cx="3238952" cy="147658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5CC7AB.tmp"/>
                    <pic:cNvPicPr/>
                  </pic:nvPicPr>
                  <pic:blipFill>
                    <a:blip r:embed="rId7">
                      <a:extLst>
                        <a:ext uri="{28A0092B-C50C-407E-A947-70E740481C1C}">
                          <a14:useLocalDpi xmlns:a14="http://schemas.microsoft.com/office/drawing/2010/main" val="0"/>
                        </a:ext>
                      </a:extLst>
                    </a:blip>
                    <a:stretch>
                      <a:fillRect/>
                    </a:stretch>
                  </pic:blipFill>
                  <pic:spPr>
                    <a:xfrm>
                      <a:off x="0" y="0"/>
                      <a:ext cx="3238952" cy="1476581"/>
                    </a:xfrm>
                    <a:prstGeom prst="rect">
                      <a:avLst/>
                    </a:prstGeom>
                  </pic:spPr>
                </pic:pic>
              </a:graphicData>
            </a:graphic>
          </wp:inline>
        </w:drawing>
      </w:r>
    </w:p>
    <w:p w14:paraId="50455E8F" w14:textId="77777777" w:rsidR="007457BA" w:rsidRPr="007D7C15" w:rsidRDefault="007457BA" w:rsidP="007457BA">
      <w:pPr>
        <w:jc w:val="center"/>
        <w:rPr>
          <w:sz w:val="32"/>
        </w:rPr>
      </w:pPr>
      <w:r w:rsidRPr="007D7C15">
        <w:rPr>
          <w:sz w:val="32"/>
        </w:rPr>
        <w:t>Programme: BA International Hotel Management</w:t>
      </w:r>
    </w:p>
    <w:p w14:paraId="104977E8" w14:textId="77777777" w:rsidR="007457BA" w:rsidRPr="007D7C15" w:rsidRDefault="007457BA" w:rsidP="007457BA">
      <w:pPr>
        <w:jc w:val="center"/>
        <w:rPr>
          <w:sz w:val="32"/>
        </w:rPr>
      </w:pPr>
      <w:r w:rsidRPr="007D7C15">
        <w:rPr>
          <w:sz w:val="32"/>
        </w:rPr>
        <w:t>Module: Management &amp; Organisational Behaviour</w:t>
      </w:r>
    </w:p>
    <w:p w14:paraId="6D89BE98" w14:textId="77777777" w:rsidR="007457BA" w:rsidRPr="007D7C15" w:rsidRDefault="007457BA" w:rsidP="007457BA">
      <w:pPr>
        <w:jc w:val="center"/>
        <w:rPr>
          <w:sz w:val="32"/>
        </w:rPr>
      </w:pPr>
      <w:r w:rsidRPr="007D7C15">
        <w:rPr>
          <w:sz w:val="32"/>
        </w:rPr>
        <w:t>Module code: BMIH5004</w:t>
      </w:r>
    </w:p>
    <w:p w14:paraId="5861B9B7" w14:textId="77777777" w:rsidR="007457BA" w:rsidRPr="007D7C15" w:rsidRDefault="007457BA" w:rsidP="007457BA">
      <w:pPr>
        <w:jc w:val="center"/>
        <w:rPr>
          <w:sz w:val="32"/>
        </w:rPr>
      </w:pPr>
      <w:r w:rsidRPr="007D7C15">
        <w:rPr>
          <w:sz w:val="32"/>
        </w:rPr>
        <w:t>Student Name:</w:t>
      </w:r>
      <w:r>
        <w:rPr>
          <w:sz w:val="32"/>
        </w:rPr>
        <w:t xml:space="preserve"> Marius Lupoae</w:t>
      </w:r>
    </w:p>
    <w:p w14:paraId="381E7BEB" w14:textId="77777777" w:rsidR="007457BA" w:rsidRPr="007D7C15" w:rsidRDefault="007457BA" w:rsidP="007457BA">
      <w:pPr>
        <w:jc w:val="center"/>
        <w:rPr>
          <w:sz w:val="32"/>
        </w:rPr>
      </w:pPr>
      <w:r w:rsidRPr="007D7C15">
        <w:rPr>
          <w:sz w:val="32"/>
        </w:rPr>
        <w:t>Student ID:</w:t>
      </w:r>
      <w:r>
        <w:rPr>
          <w:sz w:val="32"/>
        </w:rPr>
        <w:t xml:space="preserve"> 2127268</w:t>
      </w:r>
    </w:p>
    <w:p w14:paraId="0484C96E" w14:textId="77777777" w:rsidR="007457BA" w:rsidRDefault="007457BA" w:rsidP="007457BA">
      <w:pPr>
        <w:jc w:val="center"/>
        <w:rPr>
          <w:sz w:val="32"/>
        </w:rPr>
      </w:pPr>
      <w:r>
        <w:t xml:space="preserve"> </w:t>
      </w:r>
      <w:r>
        <w:rPr>
          <w:sz w:val="32"/>
        </w:rPr>
        <w:t>Lecturer: Charlotte Joyner</w:t>
      </w:r>
    </w:p>
    <w:p w14:paraId="75303961" w14:textId="4200828B" w:rsidR="007457BA" w:rsidRPr="007D7C15" w:rsidRDefault="007457BA" w:rsidP="007457BA">
      <w:pPr>
        <w:jc w:val="center"/>
        <w:rPr>
          <w:sz w:val="32"/>
        </w:rPr>
      </w:pPr>
      <w:r>
        <w:rPr>
          <w:sz w:val="32"/>
        </w:rPr>
        <w:t>Words: 2,</w:t>
      </w:r>
      <w:r w:rsidR="001951EA">
        <w:rPr>
          <w:sz w:val="32"/>
        </w:rPr>
        <w:t>114</w:t>
      </w:r>
    </w:p>
    <w:p w14:paraId="41D68C95" w14:textId="0B5B7FE0" w:rsidR="007D7C15" w:rsidRDefault="007D7C15" w:rsidP="007D7C15"/>
    <w:p w14:paraId="5EDC074E" w14:textId="77777777" w:rsidR="007D7C15" w:rsidRDefault="007D7C15">
      <w:pPr>
        <w:spacing w:line="259" w:lineRule="auto"/>
        <w:jc w:val="left"/>
        <w:rPr>
          <w:rFonts w:eastAsiaTheme="majorEastAsia" w:cstheme="majorBidi"/>
          <w:b/>
          <w:color w:val="2E74B5" w:themeColor="accent1" w:themeShade="BF"/>
          <w:sz w:val="32"/>
          <w:szCs w:val="32"/>
        </w:rPr>
      </w:pPr>
      <w:r>
        <w:br w:type="page"/>
      </w:r>
    </w:p>
    <w:sdt>
      <w:sdtPr>
        <w:rPr>
          <w:rFonts w:ascii="Arial" w:eastAsiaTheme="minorHAnsi" w:hAnsi="Arial" w:cstheme="minorBidi"/>
          <w:color w:val="auto"/>
          <w:sz w:val="24"/>
          <w:szCs w:val="22"/>
          <w:lang w:val="en-GB"/>
        </w:rPr>
        <w:id w:val="-1942290128"/>
        <w:docPartObj>
          <w:docPartGallery w:val="Table of Contents"/>
          <w:docPartUnique/>
        </w:docPartObj>
      </w:sdtPr>
      <w:sdtEndPr>
        <w:rPr>
          <w:b/>
          <w:bCs/>
          <w:noProof/>
        </w:rPr>
      </w:sdtEndPr>
      <w:sdtContent>
        <w:p w14:paraId="3A113552" w14:textId="77777777" w:rsidR="007D7C15" w:rsidRDefault="007D7C15">
          <w:pPr>
            <w:pStyle w:val="TOCHeading"/>
          </w:pPr>
          <w:r>
            <w:t>Table of Contents</w:t>
          </w:r>
        </w:p>
        <w:p w14:paraId="4137598A" w14:textId="77777777" w:rsidR="008568D8" w:rsidRDefault="007D7C1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8588478" w:history="1">
            <w:r w:rsidR="008568D8" w:rsidRPr="00286527">
              <w:rPr>
                <w:rStyle w:val="Hyperlink"/>
                <w:noProof/>
              </w:rPr>
              <w:t>Introduction</w:t>
            </w:r>
            <w:r w:rsidR="008568D8">
              <w:rPr>
                <w:noProof/>
                <w:webHidden/>
              </w:rPr>
              <w:tab/>
            </w:r>
            <w:r w:rsidR="008568D8">
              <w:rPr>
                <w:noProof/>
                <w:webHidden/>
              </w:rPr>
              <w:fldChar w:fldCharType="begin"/>
            </w:r>
            <w:r w:rsidR="008568D8">
              <w:rPr>
                <w:noProof/>
                <w:webHidden/>
              </w:rPr>
              <w:instrText xml:space="preserve"> PAGEREF _Toc158588478 \h </w:instrText>
            </w:r>
            <w:r w:rsidR="008568D8">
              <w:rPr>
                <w:noProof/>
                <w:webHidden/>
              </w:rPr>
            </w:r>
            <w:r w:rsidR="008568D8">
              <w:rPr>
                <w:noProof/>
                <w:webHidden/>
              </w:rPr>
              <w:fldChar w:fldCharType="separate"/>
            </w:r>
            <w:r w:rsidR="008568D8">
              <w:rPr>
                <w:noProof/>
                <w:webHidden/>
              </w:rPr>
              <w:t>3</w:t>
            </w:r>
            <w:r w:rsidR="008568D8">
              <w:rPr>
                <w:noProof/>
                <w:webHidden/>
              </w:rPr>
              <w:fldChar w:fldCharType="end"/>
            </w:r>
          </w:hyperlink>
        </w:p>
        <w:p w14:paraId="0372D94E" w14:textId="77777777" w:rsidR="008568D8" w:rsidRDefault="00000000">
          <w:pPr>
            <w:pStyle w:val="TOC1"/>
            <w:tabs>
              <w:tab w:val="right" w:leader="dot" w:pos="9016"/>
            </w:tabs>
            <w:rPr>
              <w:rFonts w:asciiTheme="minorHAnsi" w:eastAsiaTheme="minorEastAsia" w:hAnsiTheme="minorHAnsi"/>
              <w:noProof/>
              <w:sz w:val="22"/>
              <w:lang w:eastAsia="en-GB"/>
            </w:rPr>
          </w:pPr>
          <w:hyperlink w:anchor="_Toc158588479" w:history="1">
            <w:r w:rsidR="008568D8" w:rsidRPr="00286527">
              <w:rPr>
                <w:rStyle w:val="Hyperlink"/>
                <w:noProof/>
              </w:rPr>
              <w:t>The organisational structure of Hyatt Hotel Group</w:t>
            </w:r>
            <w:r w:rsidR="008568D8">
              <w:rPr>
                <w:noProof/>
                <w:webHidden/>
              </w:rPr>
              <w:tab/>
            </w:r>
            <w:r w:rsidR="008568D8">
              <w:rPr>
                <w:noProof/>
                <w:webHidden/>
              </w:rPr>
              <w:fldChar w:fldCharType="begin"/>
            </w:r>
            <w:r w:rsidR="008568D8">
              <w:rPr>
                <w:noProof/>
                <w:webHidden/>
              </w:rPr>
              <w:instrText xml:space="preserve"> PAGEREF _Toc158588479 \h </w:instrText>
            </w:r>
            <w:r w:rsidR="008568D8">
              <w:rPr>
                <w:noProof/>
                <w:webHidden/>
              </w:rPr>
            </w:r>
            <w:r w:rsidR="008568D8">
              <w:rPr>
                <w:noProof/>
                <w:webHidden/>
              </w:rPr>
              <w:fldChar w:fldCharType="separate"/>
            </w:r>
            <w:r w:rsidR="008568D8">
              <w:rPr>
                <w:noProof/>
                <w:webHidden/>
              </w:rPr>
              <w:t>4</w:t>
            </w:r>
            <w:r w:rsidR="008568D8">
              <w:rPr>
                <w:noProof/>
                <w:webHidden/>
              </w:rPr>
              <w:fldChar w:fldCharType="end"/>
            </w:r>
          </w:hyperlink>
        </w:p>
        <w:p w14:paraId="68073477"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0" w:history="1">
            <w:r w:rsidR="008568D8" w:rsidRPr="00286527">
              <w:rPr>
                <w:rStyle w:val="Hyperlink"/>
                <w:noProof/>
              </w:rPr>
              <w:t>Analysis of Corporate Culture and Values</w:t>
            </w:r>
            <w:r w:rsidR="008568D8">
              <w:rPr>
                <w:noProof/>
                <w:webHidden/>
              </w:rPr>
              <w:tab/>
            </w:r>
            <w:r w:rsidR="008568D8">
              <w:rPr>
                <w:noProof/>
                <w:webHidden/>
              </w:rPr>
              <w:fldChar w:fldCharType="begin"/>
            </w:r>
            <w:r w:rsidR="008568D8">
              <w:rPr>
                <w:noProof/>
                <w:webHidden/>
              </w:rPr>
              <w:instrText xml:space="preserve"> PAGEREF _Toc158588480 \h </w:instrText>
            </w:r>
            <w:r w:rsidR="008568D8">
              <w:rPr>
                <w:noProof/>
                <w:webHidden/>
              </w:rPr>
            </w:r>
            <w:r w:rsidR="008568D8">
              <w:rPr>
                <w:noProof/>
                <w:webHidden/>
              </w:rPr>
              <w:fldChar w:fldCharType="separate"/>
            </w:r>
            <w:r w:rsidR="008568D8">
              <w:rPr>
                <w:noProof/>
                <w:webHidden/>
              </w:rPr>
              <w:t>5</w:t>
            </w:r>
            <w:r w:rsidR="008568D8">
              <w:rPr>
                <w:noProof/>
                <w:webHidden/>
              </w:rPr>
              <w:fldChar w:fldCharType="end"/>
            </w:r>
          </w:hyperlink>
        </w:p>
        <w:p w14:paraId="77749CBB"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1" w:history="1">
            <w:r w:rsidR="008568D8" w:rsidRPr="00286527">
              <w:rPr>
                <w:rStyle w:val="Hyperlink"/>
                <w:noProof/>
              </w:rPr>
              <w:t>Discussion on Goals and Objectives</w:t>
            </w:r>
            <w:r w:rsidR="008568D8">
              <w:rPr>
                <w:noProof/>
                <w:webHidden/>
              </w:rPr>
              <w:tab/>
            </w:r>
            <w:r w:rsidR="008568D8">
              <w:rPr>
                <w:noProof/>
                <w:webHidden/>
              </w:rPr>
              <w:fldChar w:fldCharType="begin"/>
            </w:r>
            <w:r w:rsidR="008568D8">
              <w:rPr>
                <w:noProof/>
                <w:webHidden/>
              </w:rPr>
              <w:instrText xml:space="preserve"> PAGEREF _Toc158588481 \h </w:instrText>
            </w:r>
            <w:r w:rsidR="008568D8">
              <w:rPr>
                <w:noProof/>
                <w:webHidden/>
              </w:rPr>
            </w:r>
            <w:r w:rsidR="008568D8">
              <w:rPr>
                <w:noProof/>
                <w:webHidden/>
              </w:rPr>
              <w:fldChar w:fldCharType="separate"/>
            </w:r>
            <w:r w:rsidR="008568D8">
              <w:rPr>
                <w:noProof/>
                <w:webHidden/>
              </w:rPr>
              <w:t>5</w:t>
            </w:r>
            <w:r w:rsidR="008568D8">
              <w:rPr>
                <w:noProof/>
                <w:webHidden/>
              </w:rPr>
              <w:fldChar w:fldCharType="end"/>
            </w:r>
          </w:hyperlink>
        </w:p>
        <w:p w14:paraId="4FADBA87"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2" w:history="1">
            <w:r w:rsidR="008568D8" w:rsidRPr="00286527">
              <w:rPr>
                <w:rStyle w:val="Hyperlink"/>
                <w:noProof/>
              </w:rPr>
              <w:t>Comparison with industry standards and competitors' practises</w:t>
            </w:r>
            <w:r w:rsidR="008568D8">
              <w:rPr>
                <w:noProof/>
                <w:webHidden/>
              </w:rPr>
              <w:tab/>
            </w:r>
            <w:r w:rsidR="008568D8">
              <w:rPr>
                <w:noProof/>
                <w:webHidden/>
              </w:rPr>
              <w:fldChar w:fldCharType="begin"/>
            </w:r>
            <w:r w:rsidR="008568D8">
              <w:rPr>
                <w:noProof/>
                <w:webHidden/>
              </w:rPr>
              <w:instrText xml:space="preserve"> PAGEREF _Toc158588482 \h </w:instrText>
            </w:r>
            <w:r w:rsidR="008568D8">
              <w:rPr>
                <w:noProof/>
                <w:webHidden/>
              </w:rPr>
            </w:r>
            <w:r w:rsidR="008568D8">
              <w:rPr>
                <w:noProof/>
                <w:webHidden/>
              </w:rPr>
              <w:fldChar w:fldCharType="separate"/>
            </w:r>
            <w:r w:rsidR="008568D8">
              <w:rPr>
                <w:noProof/>
                <w:webHidden/>
              </w:rPr>
              <w:t>5</w:t>
            </w:r>
            <w:r w:rsidR="008568D8">
              <w:rPr>
                <w:noProof/>
                <w:webHidden/>
              </w:rPr>
              <w:fldChar w:fldCharType="end"/>
            </w:r>
          </w:hyperlink>
        </w:p>
        <w:p w14:paraId="56D9ABFA" w14:textId="77777777" w:rsidR="008568D8" w:rsidRDefault="00000000">
          <w:pPr>
            <w:pStyle w:val="TOC1"/>
            <w:tabs>
              <w:tab w:val="right" w:leader="dot" w:pos="9016"/>
            </w:tabs>
            <w:rPr>
              <w:rFonts w:asciiTheme="minorHAnsi" w:eastAsiaTheme="minorEastAsia" w:hAnsiTheme="minorHAnsi"/>
              <w:noProof/>
              <w:sz w:val="22"/>
              <w:lang w:eastAsia="en-GB"/>
            </w:rPr>
          </w:pPr>
          <w:hyperlink w:anchor="_Toc158588483" w:history="1">
            <w:r w:rsidR="008568D8" w:rsidRPr="00286527">
              <w:rPr>
                <w:rStyle w:val="Hyperlink"/>
                <w:noProof/>
              </w:rPr>
              <w:t>Recent Change Initiatives, Impact, and Management</w:t>
            </w:r>
            <w:r w:rsidR="008568D8">
              <w:rPr>
                <w:noProof/>
                <w:webHidden/>
              </w:rPr>
              <w:tab/>
            </w:r>
            <w:r w:rsidR="008568D8">
              <w:rPr>
                <w:noProof/>
                <w:webHidden/>
              </w:rPr>
              <w:fldChar w:fldCharType="begin"/>
            </w:r>
            <w:r w:rsidR="008568D8">
              <w:rPr>
                <w:noProof/>
                <w:webHidden/>
              </w:rPr>
              <w:instrText xml:space="preserve"> PAGEREF _Toc158588483 \h </w:instrText>
            </w:r>
            <w:r w:rsidR="008568D8">
              <w:rPr>
                <w:noProof/>
                <w:webHidden/>
              </w:rPr>
            </w:r>
            <w:r w:rsidR="008568D8">
              <w:rPr>
                <w:noProof/>
                <w:webHidden/>
              </w:rPr>
              <w:fldChar w:fldCharType="separate"/>
            </w:r>
            <w:r w:rsidR="008568D8">
              <w:rPr>
                <w:noProof/>
                <w:webHidden/>
              </w:rPr>
              <w:t>6</w:t>
            </w:r>
            <w:r w:rsidR="008568D8">
              <w:rPr>
                <w:noProof/>
                <w:webHidden/>
              </w:rPr>
              <w:fldChar w:fldCharType="end"/>
            </w:r>
          </w:hyperlink>
        </w:p>
        <w:p w14:paraId="77A774FA"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4" w:history="1">
            <w:r w:rsidR="008568D8" w:rsidRPr="00286527">
              <w:rPr>
                <w:rStyle w:val="Hyperlink"/>
                <w:noProof/>
              </w:rPr>
              <w:t>Recent Change Initiative</w:t>
            </w:r>
            <w:r w:rsidR="008568D8">
              <w:rPr>
                <w:noProof/>
                <w:webHidden/>
              </w:rPr>
              <w:tab/>
            </w:r>
            <w:r w:rsidR="008568D8">
              <w:rPr>
                <w:noProof/>
                <w:webHidden/>
              </w:rPr>
              <w:fldChar w:fldCharType="begin"/>
            </w:r>
            <w:r w:rsidR="008568D8">
              <w:rPr>
                <w:noProof/>
                <w:webHidden/>
              </w:rPr>
              <w:instrText xml:space="preserve"> PAGEREF _Toc158588484 \h </w:instrText>
            </w:r>
            <w:r w:rsidR="008568D8">
              <w:rPr>
                <w:noProof/>
                <w:webHidden/>
              </w:rPr>
            </w:r>
            <w:r w:rsidR="008568D8">
              <w:rPr>
                <w:noProof/>
                <w:webHidden/>
              </w:rPr>
              <w:fldChar w:fldCharType="separate"/>
            </w:r>
            <w:r w:rsidR="008568D8">
              <w:rPr>
                <w:noProof/>
                <w:webHidden/>
              </w:rPr>
              <w:t>6</w:t>
            </w:r>
            <w:r w:rsidR="008568D8">
              <w:rPr>
                <w:noProof/>
                <w:webHidden/>
              </w:rPr>
              <w:fldChar w:fldCharType="end"/>
            </w:r>
          </w:hyperlink>
        </w:p>
        <w:p w14:paraId="6E3F8EE2"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5" w:history="1">
            <w:r w:rsidR="008568D8" w:rsidRPr="00286527">
              <w:rPr>
                <w:rStyle w:val="Hyperlink"/>
                <w:noProof/>
              </w:rPr>
              <w:t>Impact of Change Initiatives</w:t>
            </w:r>
            <w:r w:rsidR="008568D8">
              <w:rPr>
                <w:noProof/>
                <w:webHidden/>
              </w:rPr>
              <w:tab/>
            </w:r>
            <w:r w:rsidR="008568D8">
              <w:rPr>
                <w:noProof/>
                <w:webHidden/>
              </w:rPr>
              <w:fldChar w:fldCharType="begin"/>
            </w:r>
            <w:r w:rsidR="008568D8">
              <w:rPr>
                <w:noProof/>
                <w:webHidden/>
              </w:rPr>
              <w:instrText xml:space="preserve"> PAGEREF _Toc158588485 \h </w:instrText>
            </w:r>
            <w:r w:rsidR="008568D8">
              <w:rPr>
                <w:noProof/>
                <w:webHidden/>
              </w:rPr>
            </w:r>
            <w:r w:rsidR="008568D8">
              <w:rPr>
                <w:noProof/>
                <w:webHidden/>
              </w:rPr>
              <w:fldChar w:fldCharType="separate"/>
            </w:r>
            <w:r w:rsidR="008568D8">
              <w:rPr>
                <w:noProof/>
                <w:webHidden/>
              </w:rPr>
              <w:t>7</w:t>
            </w:r>
            <w:r w:rsidR="008568D8">
              <w:rPr>
                <w:noProof/>
                <w:webHidden/>
              </w:rPr>
              <w:fldChar w:fldCharType="end"/>
            </w:r>
          </w:hyperlink>
        </w:p>
        <w:p w14:paraId="17595BE1"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6" w:history="1">
            <w:r w:rsidR="008568D8" w:rsidRPr="00286527">
              <w:rPr>
                <w:rStyle w:val="Hyperlink"/>
                <w:noProof/>
              </w:rPr>
              <w:t>Management of change initiatives</w:t>
            </w:r>
            <w:r w:rsidR="008568D8">
              <w:rPr>
                <w:noProof/>
                <w:webHidden/>
              </w:rPr>
              <w:tab/>
            </w:r>
            <w:r w:rsidR="008568D8">
              <w:rPr>
                <w:noProof/>
                <w:webHidden/>
              </w:rPr>
              <w:fldChar w:fldCharType="begin"/>
            </w:r>
            <w:r w:rsidR="008568D8">
              <w:rPr>
                <w:noProof/>
                <w:webHidden/>
              </w:rPr>
              <w:instrText xml:space="preserve"> PAGEREF _Toc158588486 \h </w:instrText>
            </w:r>
            <w:r w:rsidR="008568D8">
              <w:rPr>
                <w:noProof/>
                <w:webHidden/>
              </w:rPr>
            </w:r>
            <w:r w:rsidR="008568D8">
              <w:rPr>
                <w:noProof/>
                <w:webHidden/>
              </w:rPr>
              <w:fldChar w:fldCharType="separate"/>
            </w:r>
            <w:r w:rsidR="008568D8">
              <w:rPr>
                <w:noProof/>
                <w:webHidden/>
              </w:rPr>
              <w:t>8</w:t>
            </w:r>
            <w:r w:rsidR="008568D8">
              <w:rPr>
                <w:noProof/>
                <w:webHidden/>
              </w:rPr>
              <w:fldChar w:fldCharType="end"/>
            </w:r>
          </w:hyperlink>
        </w:p>
        <w:p w14:paraId="5A26903E" w14:textId="77777777" w:rsidR="008568D8" w:rsidRDefault="00000000">
          <w:pPr>
            <w:pStyle w:val="TOC1"/>
            <w:tabs>
              <w:tab w:val="right" w:leader="dot" w:pos="9016"/>
            </w:tabs>
            <w:rPr>
              <w:rFonts w:asciiTheme="minorHAnsi" w:eastAsiaTheme="minorEastAsia" w:hAnsiTheme="minorHAnsi"/>
              <w:noProof/>
              <w:sz w:val="22"/>
              <w:lang w:eastAsia="en-GB"/>
            </w:rPr>
          </w:pPr>
          <w:hyperlink w:anchor="_Toc158588487" w:history="1">
            <w:r w:rsidR="008568D8" w:rsidRPr="00286527">
              <w:rPr>
                <w:rStyle w:val="Hyperlink"/>
                <w:noProof/>
              </w:rPr>
              <w:t>The organisation’s Strategic Direction and Current Business Performance</w:t>
            </w:r>
            <w:r w:rsidR="008568D8">
              <w:rPr>
                <w:noProof/>
                <w:webHidden/>
              </w:rPr>
              <w:tab/>
            </w:r>
            <w:r w:rsidR="008568D8">
              <w:rPr>
                <w:noProof/>
                <w:webHidden/>
              </w:rPr>
              <w:fldChar w:fldCharType="begin"/>
            </w:r>
            <w:r w:rsidR="008568D8">
              <w:rPr>
                <w:noProof/>
                <w:webHidden/>
              </w:rPr>
              <w:instrText xml:space="preserve"> PAGEREF _Toc158588487 \h </w:instrText>
            </w:r>
            <w:r w:rsidR="008568D8">
              <w:rPr>
                <w:noProof/>
                <w:webHidden/>
              </w:rPr>
            </w:r>
            <w:r w:rsidR="008568D8">
              <w:rPr>
                <w:noProof/>
                <w:webHidden/>
              </w:rPr>
              <w:fldChar w:fldCharType="separate"/>
            </w:r>
            <w:r w:rsidR="008568D8">
              <w:rPr>
                <w:noProof/>
                <w:webHidden/>
              </w:rPr>
              <w:t>9</w:t>
            </w:r>
            <w:r w:rsidR="008568D8">
              <w:rPr>
                <w:noProof/>
                <w:webHidden/>
              </w:rPr>
              <w:fldChar w:fldCharType="end"/>
            </w:r>
          </w:hyperlink>
        </w:p>
        <w:p w14:paraId="14787BA2"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8" w:history="1">
            <w:r w:rsidR="008568D8" w:rsidRPr="00286527">
              <w:rPr>
                <w:rStyle w:val="Hyperlink"/>
                <w:noProof/>
              </w:rPr>
              <w:t>Strategic Direction</w:t>
            </w:r>
            <w:r w:rsidR="008568D8">
              <w:rPr>
                <w:noProof/>
                <w:webHidden/>
              </w:rPr>
              <w:tab/>
            </w:r>
            <w:r w:rsidR="008568D8">
              <w:rPr>
                <w:noProof/>
                <w:webHidden/>
              </w:rPr>
              <w:fldChar w:fldCharType="begin"/>
            </w:r>
            <w:r w:rsidR="008568D8">
              <w:rPr>
                <w:noProof/>
                <w:webHidden/>
              </w:rPr>
              <w:instrText xml:space="preserve"> PAGEREF _Toc158588488 \h </w:instrText>
            </w:r>
            <w:r w:rsidR="008568D8">
              <w:rPr>
                <w:noProof/>
                <w:webHidden/>
              </w:rPr>
            </w:r>
            <w:r w:rsidR="008568D8">
              <w:rPr>
                <w:noProof/>
                <w:webHidden/>
              </w:rPr>
              <w:fldChar w:fldCharType="separate"/>
            </w:r>
            <w:r w:rsidR="008568D8">
              <w:rPr>
                <w:noProof/>
                <w:webHidden/>
              </w:rPr>
              <w:t>10</w:t>
            </w:r>
            <w:r w:rsidR="008568D8">
              <w:rPr>
                <w:noProof/>
                <w:webHidden/>
              </w:rPr>
              <w:fldChar w:fldCharType="end"/>
            </w:r>
          </w:hyperlink>
        </w:p>
        <w:p w14:paraId="6D2BB8E9" w14:textId="77777777" w:rsidR="008568D8" w:rsidRDefault="00000000">
          <w:pPr>
            <w:pStyle w:val="TOC2"/>
            <w:tabs>
              <w:tab w:val="right" w:leader="dot" w:pos="9016"/>
            </w:tabs>
            <w:rPr>
              <w:rFonts w:asciiTheme="minorHAnsi" w:eastAsiaTheme="minorEastAsia" w:hAnsiTheme="minorHAnsi"/>
              <w:noProof/>
              <w:sz w:val="22"/>
              <w:lang w:eastAsia="en-GB"/>
            </w:rPr>
          </w:pPr>
          <w:hyperlink w:anchor="_Toc158588489" w:history="1">
            <w:r w:rsidR="008568D8" w:rsidRPr="00286527">
              <w:rPr>
                <w:rStyle w:val="Hyperlink"/>
                <w:noProof/>
              </w:rPr>
              <w:t>Current Business Performance</w:t>
            </w:r>
            <w:r w:rsidR="008568D8">
              <w:rPr>
                <w:noProof/>
                <w:webHidden/>
              </w:rPr>
              <w:tab/>
            </w:r>
            <w:r w:rsidR="008568D8">
              <w:rPr>
                <w:noProof/>
                <w:webHidden/>
              </w:rPr>
              <w:fldChar w:fldCharType="begin"/>
            </w:r>
            <w:r w:rsidR="008568D8">
              <w:rPr>
                <w:noProof/>
                <w:webHidden/>
              </w:rPr>
              <w:instrText xml:space="preserve"> PAGEREF _Toc158588489 \h </w:instrText>
            </w:r>
            <w:r w:rsidR="008568D8">
              <w:rPr>
                <w:noProof/>
                <w:webHidden/>
              </w:rPr>
            </w:r>
            <w:r w:rsidR="008568D8">
              <w:rPr>
                <w:noProof/>
                <w:webHidden/>
              </w:rPr>
              <w:fldChar w:fldCharType="separate"/>
            </w:r>
            <w:r w:rsidR="008568D8">
              <w:rPr>
                <w:noProof/>
                <w:webHidden/>
              </w:rPr>
              <w:t>11</w:t>
            </w:r>
            <w:r w:rsidR="008568D8">
              <w:rPr>
                <w:noProof/>
                <w:webHidden/>
              </w:rPr>
              <w:fldChar w:fldCharType="end"/>
            </w:r>
          </w:hyperlink>
        </w:p>
        <w:p w14:paraId="4161B24A" w14:textId="77777777" w:rsidR="008568D8" w:rsidRDefault="00000000">
          <w:pPr>
            <w:pStyle w:val="TOC1"/>
            <w:tabs>
              <w:tab w:val="right" w:leader="dot" w:pos="9016"/>
            </w:tabs>
            <w:rPr>
              <w:rFonts w:asciiTheme="minorHAnsi" w:eastAsiaTheme="minorEastAsia" w:hAnsiTheme="minorHAnsi"/>
              <w:noProof/>
              <w:sz w:val="22"/>
              <w:lang w:eastAsia="en-GB"/>
            </w:rPr>
          </w:pPr>
          <w:hyperlink w:anchor="_Toc158588490" w:history="1">
            <w:r w:rsidR="008568D8" w:rsidRPr="00286527">
              <w:rPr>
                <w:rStyle w:val="Hyperlink"/>
                <w:noProof/>
              </w:rPr>
              <w:t>Conclusion</w:t>
            </w:r>
            <w:r w:rsidR="008568D8">
              <w:rPr>
                <w:noProof/>
                <w:webHidden/>
              </w:rPr>
              <w:tab/>
            </w:r>
            <w:r w:rsidR="008568D8">
              <w:rPr>
                <w:noProof/>
                <w:webHidden/>
              </w:rPr>
              <w:fldChar w:fldCharType="begin"/>
            </w:r>
            <w:r w:rsidR="008568D8">
              <w:rPr>
                <w:noProof/>
                <w:webHidden/>
              </w:rPr>
              <w:instrText xml:space="preserve"> PAGEREF _Toc158588490 \h </w:instrText>
            </w:r>
            <w:r w:rsidR="008568D8">
              <w:rPr>
                <w:noProof/>
                <w:webHidden/>
              </w:rPr>
            </w:r>
            <w:r w:rsidR="008568D8">
              <w:rPr>
                <w:noProof/>
                <w:webHidden/>
              </w:rPr>
              <w:fldChar w:fldCharType="separate"/>
            </w:r>
            <w:r w:rsidR="008568D8">
              <w:rPr>
                <w:noProof/>
                <w:webHidden/>
              </w:rPr>
              <w:t>13</w:t>
            </w:r>
            <w:r w:rsidR="008568D8">
              <w:rPr>
                <w:noProof/>
                <w:webHidden/>
              </w:rPr>
              <w:fldChar w:fldCharType="end"/>
            </w:r>
          </w:hyperlink>
        </w:p>
        <w:p w14:paraId="5C018D3C" w14:textId="77777777" w:rsidR="008568D8" w:rsidRDefault="00000000">
          <w:pPr>
            <w:pStyle w:val="TOC1"/>
            <w:tabs>
              <w:tab w:val="right" w:leader="dot" w:pos="9016"/>
            </w:tabs>
            <w:rPr>
              <w:rFonts w:asciiTheme="minorHAnsi" w:eastAsiaTheme="minorEastAsia" w:hAnsiTheme="minorHAnsi"/>
              <w:noProof/>
              <w:sz w:val="22"/>
              <w:lang w:eastAsia="en-GB"/>
            </w:rPr>
          </w:pPr>
          <w:hyperlink w:anchor="_Toc158588491" w:history="1">
            <w:r w:rsidR="008568D8" w:rsidRPr="00286527">
              <w:rPr>
                <w:rStyle w:val="Hyperlink"/>
                <w:noProof/>
              </w:rPr>
              <w:t>References</w:t>
            </w:r>
            <w:r w:rsidR="008568D8">
              <w:rPr>
                <w:noProof/>
                <w:webHidden/>
              </w:rPr>
              <w:tab/>
            </w:r>
            <w:r w:rsidR="008568D8">
              <w:rPr>
                <w:noProof/>
                <w:webHidden/>
              </w:rPr>
              <w:fldChar w:fldCharType="begin"/>
            </w:r>
            <w:r w:rsidR="008568D8">
              <w:rPr>
                <w:noProof/>
                <w:webHidden/>
              </w:rPr>
              <w:instrText xml:space="preserve"> PAGEREF _Toc158588491 \h </w:instrText>
            </w:r>
            <w:r w:rsidR="008568D8">
              <w:rPr>
                <w:noProof/>
                <w:webHidden/>
              </w:rPr>
            </w:r>
            <w:r w:rsidR="008568D8">
              <w:rPr>
                <w:noProof/>
                <w:webHidden/>
              </w:rPr>
              <w:fldChar w:fldCharType="separate"/>
            </w:r>
            <w:r w:rsidR="008568D8">
              <w:rPr>
                <w:noProof/>
                <w:webHidden/>
              </w:rPr>
              <w:t>14</w:t>
            </w:r>
            <w:r w:rsidR="008568D8">
              <w:rPr>
                <w:noProof/>
                <w:webHidden/>
              </w:rPr>
              <w:fldChar w:fldCharType="end"/>
            </w:r>
          </w:hyperlink>
        </w:p>
        <w:p w14:paraId="42941428" w14:textId="77777777" w:rsidR="007D7C15" w:rsidRDefault="007D7C15">
          <w:r>
            <w:rPr>
              <w:b/>
              <w:bCs/>
              <w:noProof/>
            </w:rPr>
            <w:fldChar w:fldCharType="end"/>
          </w:r>
        </w:p>
      </w:sdtContent>
    </w:sdt>
    <w:p w14:paraId="45D628CF" w14:textId="77777777" w:rsidR="007D7C15" w:rsidRDefault="007D7C15">
      <w:pPr>
        <w:spacing w:line="259" w:lineRule="auto"/>
        <w:jc w:val="left"/>
        <w:rPr>
          <w:rFonts w:eastAsiaTheme="majorEastAsia" w:cstheme="majorBidi"/>
          <w:b/>
          <w:color w:val="2E74B5" w:themeColor="accent1" w:themeShade="BF"/>
          <w:sz w:val="32"/>
          <w:szCs w:val="32"/>
        </w:rPr>
      </w:pPr>
      <w:r>
        <w:br w:type="page"/>
      </w:r>
    </w:p>
    <w:p w14:paraId="43E864B7" w14:textId="77777777" w:rsidR="00C46434" w:rsidRDefault="00C46434" w:rsidP="00C46434">
      <w:pPr>
        <w:pStyle w:val="Heading1"/>
      </w:pPr>
      <w:bookmarkStart w:id="0" w:name="_Toc158588478"/>
      <w:r>
        <w:lastRenderedPageBreak/>
        <w:t>Introduction</w:t>
      </w:r>
      <w:bookmarkEnd w:id="0"/>
    </w:p>
    <w:p w14:paraId="456CA050" w14:textId="01389F3A" w:rsidR="00C46434" w:rsidRDefault="00C46434" w:rsidP="00C46434">
      <w:r>
        <w:t xml:space="preserve">In the hospitality industry, Hyatt Hotel Group is one of the largest </w:t>
      </w:r>
      <w:proofErr w:type="gramStart"/>
      <w:r>
        <w:t>company</w:t>
      </w:r>
      <w:proofErr w:type="gramEnd"/>
      <w:r>
        <w:t xml:space="preserve"> which is known for its excellence</w:t>
      </w:r>
      <w:r w:rsidR="008649B6" w:rsidRPr="008649B6">
        <w:rPr>
          <w:rFonts w:asciiTheme="minorHAnsi" w:hAnsiTheme="minorHAnsi"/>
          <w:sz w:val="22"/>
        </w:rPr>
        <w:t xml:space="preserve"> </w:t>
      </w:r>
      <w:r w:rsidR="008649B6">
        <w:rPr>
          <w:rFonts w:asciiTheme="minorHAnsi" w:hAnsiTheme="minorHAnsi"/>
          <w:sz w:val="22"/>
        </w:rPr>
        <w:t>(</w:t>
      </w:r>
      <w:proofErr w:type="spellStart"/>
      <w:r w:rsidR="008649B6" w:rsidRPr="008649B6">
        <w:t>Krupskyi</w:t>
      </w:r>
      <w:proofErr w:type="spellEnd"/>
      <w:r w:rsidR="008649B6">
        <w:t xml:space="preserve"> </w:t>
      </w:r>
      <w:r w:rsidR="008649B6" w:rsidRPr="006D442E">
        <w:rPr>
          <w:i/>
          <w:iCs/>
        </w:rPr>
        <w:t>et al</w:t>
      </w:r>
      <w:r w:rsidR="006D442E">
        <w:t>.</w:t>
      </w:r>
      <w:r w:rsidR="008649B6">
        <w:t>, 2019)</w:t>
      </w:r>
      <w:r>
        <w:t xml:space="preserve">. The reason behind its excellence is its faithful commitment to crafting genuine and memorable guest experiences. Globally Hyatt has produced a culture of creativity, </w:t>
      </w:r>
      <w:proofErr w:type="gramStart"/>
      <w:r>
        <w:t>sustainability</w:t>
      </w:r>
      <w:proofErr w:type="gramEnd"/>
      <w:r>
        <w:t xml:space="preserve"> and awareness. It has also created a level of service superiority worldwide. This extensive case study analyses the organizational structure, strategic path, cultural </w:t>
      </w:r>
      <w:proofErr w:type="gramStart"/>
      <w:r>
        <w:t>integrity</w:t>
      </w:r>
      <w:proofErr w:type="gramEnd"/>
      <w:r>
        <w:t xml:space="preserve"> and business effectiveness of Hyatt. By examining these aspects, its purpose is to examine the complex factors of Hyatt's story of success. Again, it </w:t>
      </w:r>
      <w:proofErr w:type="gramStart"/>
      <w:r>
        <w:t>has to</w:t>
      </w:r>
      <w:proofErr w:type="gramEnd"/>
      <w:r>
        <w:t xml:space="preserve"> highlight the driving forces that helped the company to grow and shape its way in the dynamic landscape.</w:t>
      </w:r>
    </w:p>
    <w:p w14:paraId="734F031D" w14:textId="77777777" w:rsidR="00C46434" w:rsidRDefault="00C46434" w:rsidP="00C46434"/>
    <w:p w14:paraId="39375883" w14:textId="77777777" w:rsidR="00C46434" w:rsidRDefault="00C46434" w:rsidP="00C46434">
      <w:r>
        <w:t xml:space="preserve"> </w:t>
      </w:r>
    </w:p>
    <w:p w14:paraId="1B4B5F80" w14:textId="77777777" w:rsidR="00C46434" w:rsidRDefault="00C46434" w:rsidP="00C46434"/>
    <w:p w14:paraId="359B7709" w14:textId="77777777" w:rsidR="00C46434" w:rsidRDefault="00C46434" w:rsidP="00C46434"/>
    <w:p w14:paraId="28325D54" w14:textId="77777777" w:rsidR="007D7C15" w:rsidRDefault="007D7C15">
      <w:pPr>
        <w:spacing w:line="259" w:lineRule="auto"/>
        <w:jc w:val="left"/>
        <w:rPr>
          <w:rFonts w:eastAsiaTheme="majorEastAsia" w:cstheme="majorBidi"/>
          <w:b/>
          <w:color w:val="2E74B5" w:themeColor="accent1" w:themeShade="BF"/>
          <w:sz w:val="32"/>
          <w:szCs w:val="32"/>
        </w:rPr>
      </w:pPr>
      <w:r>
        <w:br w:type="page"/>
      </w:r>
    </w:p>
    <w:p w14:paraId="2F3316D0" w14:textId="77777777" w:rsidR="00C46434" w:rsidRDefault="00C46434" w:rsidP="00C46434">
      <w:pPr>
        <w:pStyle w:val="Heading1"/>
      </w:pPr>
      <w:bookmarkStart w:id="1" w:name="_Toc158588479"/>
      <w:r>
        <w:lastRenderedPageBreak/>
        <w:t>The organisational structure of Hyatt Hotel Group</w:t>
      </w:r>
      <w:bookmarkEnd w:id="1"/>
    </w:p>
    <w:p w14:paraId="55FF0559" w14:textId="63267667" w:rsidR="00C46434" w:rsidRDefault="00C46434" w:rsidP="00C46434">
      <w:r>
        <w:t>The organisational structure of Hyatt Hotel Group includes a decentralised structure that differs from the competitors of the industry</w:t>
      </w:r>
      <w:r w:rsidR="008649B6">
        <w:t xml:space="preserve"> (</w:t>
      </w:r>
      <w:proofErr w:type="spellStart"/>
      <w:r w:rsidR="008649B6">
        <w:t>Kainthola</w:t>
      </w:r>
      <w:proofErr w:type="spellEnd"/>
      <w:r w:rsidR="008649B6">
        <w:t>, 2021)</w:t>
      </w:r>
      <w:r>
        <w:t>. Even though the decentralised structure exists, the headquarters establishes and sets the overall strategy and goals. Then, the individuals and regional divisions are assigned to establish these goals with autonomous power of decision-making. This kind of organisational structure is derived from the theory of Mintzberg’s Related to Organisational Structure. This structure is aligned with the “professional bureaucracy” in terms of decentralised decision-making</w:t>
      </w:r>
      <w:r w:rsidR="004D63F6">
        <w:t xml:space="preserve"> </w:t>
      </w:r>
      <w:r w:rsidR="004D63F6" w:rsidRPr="004D63F6">
        <w:t>(Mullins, 2020)</w:t>
      </w:r>
      <w:r>
        <w:t>. This structure enables the company to adapt quickly to changing local market conditions. It fosters a sense of ownership among the employees</w:t>
      </w:r>
      <w:r w:rsidR="008649B6" w:rsidRPr="008649B6">
        <w:rPr>
          <w:rFonts w:asciiTheme="minorHAnsi" w:hAnsiTheme="minorHAnsi"/>
          <w:sz w:val="22"/>
        </w:rPr>
        <w:t xml:space="preserve"> </w:t>
      </w:r>
      <w:r w:rsidR="008649B6">
        <w:rPr>
          <w:rFonts w:asciiTheme="minorHAnsi" w:hAnsiTheme="minorHAnsi"/>
          <w:sz w:val="22"/>
        </w:rPr>
        <w:t>(</w:t>
      </w:r>
      <w:r w:rsidR="008649B6" w:rsidRPr="008649B6">
        <w:t>Steyn,</w:t>
      </w:r>
      <w:r w:rsidR="008649B6">
        <w:t xml:space="preserve"> 2020)</w:t>
      </w:r>
      <w:r>
        <w:t>. However, this type of structure can bring inconsistency in the operational activities and the standards across different properties in 60 countries.</w:t>
      </w:r>
    </w:p>
    <w:p w14:paraId="337D14BA" w14:textId="77777777" w:rsidR="009100C1" w:rsidRDefault="006504E9" w:rsidP="009100C1">
      <w:pPr>
        <w:keepNext/>
      </w:pPr>
      <w:r>
        <w:rPr>
          <w:noProof/>
          <w:lang w:val="en-US"/>
        </w:rPr>
        <w:drawing>
          <wp:inline distT="0" distB="0" distL="0" distR="0" wp14:anchorId="6D57CCFD" wp14:editId="5C5FFE8B">
            <wp:extent cx="5486400" cy="3200400"/>
            <wp:effectExtent l="19050" t="0" r="3810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09104E7" w14:textId="77777777" w:rsidR="009100C1" w:rsidRDefault="009100C1" w:rsidP="009100C1">
      <w:pPr>
        <w:pStyle w:val="Caption"/>
        <w:jc w:val="center"/>
      </w:pPr>
      <w:r>
        <w:t xml:space="preserve">Figure </w:t>
      </w:r>
      <w:r>
        <w:fldChar w:fldCharType="begin"/>
      </w:r>
      <w:r>
        <w:instrText xml:space="preserve"> SEQ Figure \* ARABIC </w:instrText>
      </w:r>
      <w:r>
        <w:fldChar w:fldCharType="separate"/>
      </w:r>
      <w:r w:rsidR="00A23AC9">
        <w:rPr>
          <w:noProof/>
        </w:rPr>
        <w:t>1</w:t>
      </w:r>
      <w:r>
        <w:rPr>
          <w:noProof/>
        </w:rPr>
        <w:fldChar w:fldCharType="end"/>
      </w:r>
      <w:r>
        <w:t xml:space="preserve">: Organisational Structure of Hyatt's Headquarter </w:t>
      </w:r>
      <w:r w:rsidRPr="009100C1">
        <w:t>(Williams, 2022)</w:t>
      </w:r>
      <w:r w:rsidR="00C46434" w:rsidRPr="009100C1">
        <w:t>.</w:t>
      </w:r>
    </w:p>
    <w:p w14:paraId="3675E9E2" w14:textId="77777777" w:rsidR="00C46434" w:rsidRDefault="00C46434" w:rsidP="00C46434">
      <w:pPr>
        <w:pStyle w:val="Heading2"/>
      </w:pPr>
      <w:bookmarkStart w:id="2" w:name="_Toc158588480"/>
      <w:r>
        <w:lastRenderedPageBreak/>
        <w:t>Analysis of Corporate Culture and Values</w:t>
      </w:r>
      <w:bookmarkEnd w:id="2"/>
    </w:p>
    <w:p w14:paraId="649A6661" w14:textId="1E167296" w:rsidR="00C46434" w:rsidRDefault="00C46434" w:rsidP="00C46434">
      <w:r>
        <w:t xml:space="preserve">The corporate culture of Hyatt Hotel Group is focused on empathy, </w:t>
      </w:r>
      <w:proofErr w:type="gramStart"/>
      <w:r>
        <w:t>inclusivity</w:t>
      </w:r>
      <w:proofErr w:type="gramEnd"/>
      <w:r>
        <w:t xml:space="preserve"> and innovation. The company is committed to considering and caring for the guests and employees</w:t>
      </w:r>
      <w:r w:rsidR="006F00FB" w:rsidRPr="006F00FB">
        <w:t xml:space="preserve"> </w:t>
      </w:r>
      <w:r w:rsidR="006F00FB">
        <w:t>(</w:t>
      </w:r>
      <w:r w:rsidR="006F00FB" w:rsidRPr="006F00FB">
        <w:t xml:space="preserve">Luiten, </w:t>
      </w:r>
      <w:r w:rsidR="006F00FB">
        <w:t>2020)</w:t>
      </w:r>
      <w:r>
        <w:t xml:space="preserve">. This initiative provides </w:t>
      </w:r>
      <w:r w:rsidR="005C431E">
        <w:t>evidence</w:t>
      </w:r>
      <w:r>
        <w:t xml:space="preserve"> of enabling people to be their best. </w:t>
      </w:r>
      <w:r w:rsidR="00600F38" w:rsidRPr="00F977D9">
        <w:t xml:space="preserve">The company provides health insurance including dental and vision courage. The Hyatt has also provided opportunities for growth by a program named “Hyatt Grows”. The company </w:t>
      </w:r>
      <w:r w:rsidR="005C431E" w:rsidRPr="00F977D9">
        <w:t>provides</w:t>
      </w:r>
      <w:r w:rsidR="00600F38" w:rsidRPr="00F977D9">
        <w:t xml:space="preserve"> gym memberships and mental health resources </w:t>
      </w:r>
      <w:r w:rsidR="005C431E" w:rsidRPr="00F977D9">
        <w:t>through</w:t>
      </w:r>
      <w:r w:rsidR="00600F38" w:rsidRPr="00F977D9">
        <w:t xml:space="preserve"> a program “Health and Wellness</w:t>
      </w:r>
      <w:r w:rsidR="006F00FB" w:rsidRPr="00F977D9">
        <w:t>”</w:t>
      </w:r>
      <w:r w:rsidR="005E138F" w:rsidRPr="00F977D9">
        <w:t xml:space="preserve"> (Gröschl, 2011)</w:t>
      </w:r>
      <w:r w:rsidR="00600F38" w:rsidRPr="00F977D9">
        <w:t xml:space="preserve">. </w:t>
      </w:r>
      <w:r>
        <w:t xml:space="preserve">This type of culture introduces belonging and </w:t>
      </w:r>
      <w:r w:rsidR="005C431E">
        <w:t>courage</w:t>
      </w:r>
      <w:r>
        <w:t xml:space="preserve"> among employees to engage in operations and explore their best to meet the demands of customers. This kind of culture is aligned with </w:t>
      </w:r>
      <w:r w:rsidR="008649B6">
        <w:t>Schein</w:t>
      </w:r>
      <w:r>
        <w:t>'s model of organisational culture which focuses on espoused values and underlying assumptions to shape behaviour and interactions</w:t>
      </w:r>
      <w:r w:rsidR="008649B6" w:rsidRPr="008649B6">
        <w:rPr>
          <w:rFonts w:asciiTheme="minorHAnsi" w:hAnsiTheme="minorHAnsi"/>
          <w:sz w:val="22"/>
        </w:rPr>
        <w:t xml:space="preserve"> </w:t>
      </w:r>
      <w:r w:rsidR="008649B6">
        <w:rPr>
          <w:rFonts w:asciiTheme="minorHAnsi" w:hAnsiTheme="minorHAnsi"/>
          <w:sz w:val="22"/>
        </w:rPr>
        <w:t>(</w:t>
      </w:r>
      <w:r w:rsidR="008649B6" w:rsidRPr="008649B6">
        <w:t>Williams</w:t>
      </w:r>
      <w:r w:rsidR="008649B6">
        <w:t>, 2022)</w:t>
      </w:r>
      <w:r>
        <w:t>. Though this type of culture exists in this hotel, there are allegations of workplace discrimination and harassment. It indicates that there are gaps between the defined values and the actual practices.</w:t>
      </w:r>
    </w:p>
    <w:p w14:paraId="12568AEE" w14:textId="77777777" w:rsidR="00C46434" w:rsidRDefault="00C46434" w:rsidP="00C46434">
      <w:pPr>
        <w:pStyle w:val="Heading2"/>
      </w:pPr>
      <w:bookmarkStart w:id="3" w:name="_Toc158588481"/>
      <w:r>
        <w:t>Discussion on Goals and Objectives</w:t>
      </w:r>
      <w:bookmarkEnd w:id="3"/>
    </w:p>
    <w:p w14:paraId="1D1C9153" w14:textId="77777777" w:rsidR="00C46434" w:rsidRDefault="00C46434" w:rsidP="00C46434">
      <w:r>
        <w:t xml:space="preserve">The primary goal of this hotel is to become the most preferred brand in the hospitality sector. For this goal, </w:t>
      </w:r>
      <w:proofErr w:type="gramStart"/>
      <w:r>
        <w:t>It</w:t>
      </w:r>
      <w:proofErr w:type="gramEnd"/>
      <w:r>
        <w:t xml:space="preserve"> tries to deliver excellent guest services and sustainable growth. The company’s strategic goals include the targets of expanding its footprint in key markets, improving operational </w:t>
      </w:r>
      <w:proofErr w:type="gramStart"/>
      <w:r>
        <w:t>efficiency</w:t>
      </w:r>
      <w:proofErr w:type="gramEnd"/>
      <w:r>
        <w:t xml:space="preserve"> and contributing to sustainability. Although this hotel demonstrates its commitment to excellence, there are imbalance between the objectives and unique identity</w:t>
      </w:r>
      <w:r w:rsidR="008649B6" w:rsidRPr="008649B6">
        <w:rPr>
          <w:rFonts w:asciiTheme="minorHAnsi" w:hAnsiTheme="minorHAnsi"/>
          <w:sz w:val="22"/>
        </w:rPr>
        <w:t xml:space="preserve"> </w:t>
      </w:r>
      <w:r w:rsidR="008649B6">
        <w:rPr>
          <w:rFonts w:asciiTheme="minorHAnsi" w:hAnsiTheme="minorHAnsi"/>
          <w:sz w:val="22"/>
        </w:rPr>
        <w:t>(</w:t>
      </w:r>
      <w:r w:rsidR="008649B6" w:rsidRPr="008649B6">
        <w:t>Jones</w:t>
      </w:r>
      <w:r w:rsidR="008649B6">
        <w:t xml:space="preserve"> </w:t>
      </w:r>
      <w:r w:rsidR="008649B6" w:rsidRPr="008649B6">
        <w:t>and Comfort</w:t>
      </w:r>
      <w:r w:rsidR="008649B6">
        <w:t>, 2019)</w:t>
      </w:r>
      <w:r>
        <w:t>. The company faces the challenges of maintaining the objectives of maintaining the unique identity and v</w:t>
      </w:r>
      <w:r w:rsidR="008649B6">
        <w:t>alues of individual properties.</w:t>
      </w:r>
    </w:p>
    <w:p w14:paraId="6BFFCDDA" w14:textId="77777777" w:rsidR="00C46434" w:rsidRDefault="00C46434" w:rsidP="00C46434">
      <w:pPr>
        <w:pStyle w:val="Heading2"/>
      </w:pPr>
      <w:bookmarkStart w:id="4" w:name="_Toc158588482"/>
      <w:r>
        <w:lastRenderedPageBreak/>
        <w:t>Comparison with industry standards and competitors' practises</w:t>
      </w:r>
      <w:bookmarkEnd w:id="4"/>
    </w:p>
    <w:p w14:paraId="4F8926F2" w14:textId="0CACD52C" w:rsidR="00C46434" w:rsidRDefault="00C46434" w:rsidP="00C46434">
      <w:r>
        <w:t>In comparison to industry standards, the organisational culture and structure of Hyatt Group Hotel provide advantages and limitations. There may be greater flexibility and responsiveness to market dynamics due to the decentralised structure. However, there are challenges to maintaining consistency of service standards across different locations. Major competitors, Marriott International and Hilton Worldwide Holding Inc. employ centralised models based on their strengths and weaknesses. The franchise model of Marriott enables the company to adopt rapid expansion while minimising capital investment</w:t>
      </w:r>
      <w:r w:rsidR="00BD53ED" w:rsidRPr="00BD53ED">
        <w:rPr>
          <w:rFonts w:asciiTheme="minorHAnsi" w:hAnsiTheme="minorHAnsi"/>
          <w:sz w:val="22"/>
        </w:rPr>
        <w:t xml:space="preserve"> </w:t>
      </w:r>
      <w:r w:rsidR="00BD53ED">
        <w:rPr>
          <w:rFonts w:asciiTheme="minorHAnsi" w:hAnsiTheme="minorHAnsi"/>
          <w:sz w:val="22"/>
        </w:rPr>
        <w:t>(</w:t>
      </w:r>
      <w:r w:rsidR="00BD53ED" w:rsidRPr="00BD53ED">
        <w:t>Cardoso,</w:t>
      </w:r>
      <w:r w:rsidR="00BD53ED">
        <w:t xml:space="preserve"> 2022)</w:t>
      </w:r>
      <w:r>
        <w:t xml:space="preserve">. However, there are inconsistencies in quality and brand experience. The centralised structure of Hilton provides greater standardisation and control for improved agility and innovation to respond to local markets. But sometimes, there are hindrances to agility and innovation due to a centralised system.  There are differences among the structures of </w:t>
      </w:r>
      <w:r w:rsidR="006D442E">
        <w:t>competitors,</w:t>
      </w:r>
      <w:r>
        <w:t xml:space="preserve"> but the common goal is to provide exceptional services to the guest for improved brand reputation.</w:t>
      </w:r>
    </w:p>
    <w:p w14:paraId="5BA7EA67" w14:textId="77777777" w:rsidR="00C46434" w:rsidRDefault="00C46434" w:rsidP="00C46434">
      <w:pPr>
        <w:pStyle w:val="Heading1"/>
      </w:pPr>
      <w:bookmarkStart w:id="5" w:name="_Toc158588483"/>
      <w:r>
        <w:t>Recent Change Initiatives, Impact, and Management</w:t>
      </w:r>
      <w:bookmarkEnd w:id="5"/>
    </w:p>
    <w:p w14:paraId="53D85F1D" w14:textId="1ADB3265" w:rsidR="00C46434" w:rsidRDefault="00C46434" w:rsidP="00C46434">
      <w:r>
        <w:t>This part of the analysis provides various recent change initiatives of Hyatt Hotel Group.  It aims to improve guest experiences, and operations and address emerging trends in the evolving landscape of the hospitality industry. These change initiatives are formed of digital transformation, sustainability efforts and operational excellence</w:t>
      </w:r>
      <w:r w:rsidR="00BD53ED">
        <w:t xml:space="preserve"> (</w:t>
      </w:r>
      <w:r w:rsidR="00BD53ED" w:rsidRPr="00BD53ED">
        <w:t xml:space="preserve">Roy, </w:t>
      </w:r>
      <w:r w:rsidR="00BD53ED">
        <w:t xml:space="preserve">2022). </w:t>
      </w:r>
      <w:r>
        <w:t xml:space="preserve">The change initiatives of the hotel are aligned with Lewin’s Change management model. All </w:t>
      </w:r>
      <w:r w:rsidR="006D442E">
        <w:t>these shapes</w:t>
      </w:r>
      <w:r>
        <w:t xml:space="preserve"> the organisational performance and its stakeholders.</w:t>
      </w:r>
    </w:p>
    <w:p w14:paraId="2EC5B261" w14:textId="77777777" w:rsidR="00C46434" w:rsidRDefault="00C46434" w:rsidP="00C46434">
      <w:pPr>
        <w:pStyle w:val="Heading2"/>
      </w:pPr>
      <w:bookmarkStart w:id="6" w:name="_Toc158588484"/>
      <w:r>
        <w:lastRenderedPageBreak/>
        <w:t>Recent Change Initiative</w:t>
      </w:r>
      <w:bookmarkEnd w:id="6"/>
    </w:p>
    <w:p w14:paraId="7158FAB8" w14:textId="77777777" w:rsidR="00C46434" w:rsidRDefault="00C46434" w:rsidP="00C46434">
      <w:r>
        <w:t>One of the most significant change initiatives of Hyatt is the technological integration to revolutionise guest experience and streamline operations. There are technologies by mobile to ensure the Check-in and keyless entry systems to simply the experience of guests. This integration reduces the waiting time and improves the operational efficiency. The development of personalised guest experiences is directed with the help of data analytics and artificial intelligence</w:t>
      </w:r>
      <w:r w:rsidR="00BD53ED">
        <w:t xml:space="preserve"> </w:t>
      </w:r>
      <w:r w:rsidR="00BD53ED" w:rsidRPr="00BD53ED">
        <w:t xml:space="preserve">(Memon </w:t>
      </w:r>
      <w:r w:rsidR="00BD53ED" w:rsidRPr="006D442E">
        <w:rPr>
          <w:i/>
          <w:iCs/>
        </w:rPr>
        <w:t>et al</w:t>
      </w:r>
      <w:r w:rsidR="00BD53ED" w:rsidRPr="00BD53ED">
        <w:t>.,</w:t>
      </w:r>
      <w:r w:rsidR="00BD53ED">
        <w:t xml:space="preserve"> </w:t>
      </w:r>
      <w:r w:rsidR="00BD53ED" w:rsidRPr="00BD53ED">
        <w:t>2022).</w:t>
      </w:r>
      <w:r w:rsidR="00BD53ED">
        <w:t xml:space="preserve"> </w:t>
      </w:r>
      <w:r>
        <w:t>The data analytics and artificial intelligence enable Hyatt to anticipate guest preferences and deliver more personalised services. This initiative results in customer satisfaction and loyalty.</w:t>
      </w:r>
    </w:p>
    <w:p w14:paraId="7D97499E" w14:textId="77777777" w:rsidR="009100C1" w:rsidRDefault="009100C1" w:rsidP="009100C1">
      <w:pPr>
        <w:keepNext/>
        <w:jc w:val="center"/>
      </w:pPr>
      <w:r>
        <w:rPr>
          <w:noProof/>
          <w:lang w:val="en-US"/>
        </w:rPr>
        <w:drawing>
          <wp:inline distT="0" distB="0" distL="0" distR="0" wp14:anchorId="69B5056B" wp14:editId="609DBB6D">
            <wp:extent cx="2772162" cy="3238952"/>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309B7F.tmp"/>
                    <pic:cNvPicPr/>
                  </pic:nvPicPr>
                  <pic:blipFill>
                    <a:blip r:embed="rId13">
                      <a:extLst>
                        <a:ext uri="{28A0092B-C50C-407E-A947-70E740481C1C}">
                          <a14:useLocalDpi xmlns:a14="http://schemas.microsoft.com/office/drawing/2010/main" val="0"/>
                        </a:ext>
                      </a:extLst>
                    </a:blip>
                    <a:stretch>
                      <a:fillRect/>
                    </a:stretch>
                  </pic:blipFill>
                  <pic:spPr>
                    <a:xfrm>
                      <a:off x="0" y="0"/>
                      <a:ext cx="2772162" cy="3238952"/>
                    </a:xfrm>
                    <a:prstGeom prst="rect">
                      <a:avLst/>
                    </a:prstGeom>
                  </pic:spPr>
                </pic:pic>
              </a:graphicData>
            </a:graphic>
          </wp:inline>
        </w:drawing>
      </w:r>
    </w:p>
    <w:p w14:paraId="2FF03E71" w14:textId="77777777" w:rsidR="009100C1" w:rsidRDefault="009100C1" w:rsidP="009100C1">
      <w:pPr>
        <w:pStyle w:val="Caption"/>
        <w:jc w:val="center"/>
      </w:pPr>
      <w:r>
        <w:t xml:space="preserve">Figure </w:t>
      </w:r>
      <w:r>
        <w:fldChar w:fldCharType="begin"/>
      </w:r>
      <w:r>
        <w:instrText xml:space="preserve"> SEQ Figure \* ARABIC </w:instrText>
      </w:r>
      <w:r>
        <w:fldChar w:fldCharType="separate"/>
      </w:r>
      <w:r w:rsidR="00A23AC9">
        <w:rPr>
          <w:noProof/>
        </w:rPr>
        <w:t>2</w:t>
      </w:r>
      <w:r>
        <w:rPr>
          <w:noProof/>
        </w:rPr>
        <w:fldChar w:fldCharType="end"/>
      </w:r>
      <w:r>
        <w:t xml:space="preserve">: Personal Check In and out systems by mobile </w:t>
      </w:r>
      <w:r w:rsidRPr="009100C1">
        <w:t>(</w:t>
      </w:r>
      <w:proofErr w:type="spellStart"/>
      <w:r w:rsidRPr="009100C1">
        <w:t>Demianenko</w:t>
      </w:r>
      <w:proofErr w:type="spellEnd"/>
      <w:r w:rsidRPr="009100C1">
        <w:t>, 2022)</w:t>
      </w:r>
      <w:r w:rsidR="00C46434" w:rsidRPr="009100C1">
        <w:t>.</w:t>
      </w:r>
    </w:p>
    <w:p w14:paraId="2E983B43" w14:textId="5E3696B1" w:rsidR="00C46434" w:rsidRDefault="00C46434" w:rsidP="00C46434">
      <w:r>
        <w:t xml:space="preserve">The Hyatt has invested in sustainability to reduce its environmental footprint to promote sustainable business practices. The hotel made a partnership with </w:t>
      </w:r>
      <w:r w:rsidR="005C431E">
        <w:t xml:space="preserve">a </w:t>
      </w:r>
      <w:r>
        <w:t>Light</w:t>
      </w:r>
      <w:r w:rsidR="00BD53ED">
        <w:t>-</w:t>
      </w:r>
      <w:r>
        <w:t>source company to implement solar in 10 hotels in the UK. This project aims to generate 20% renewable energy for the total electricity needs</w:t>
      </w:r>
      <w:r w:rsidR="00FB7C93" w:rsidRPr="00FB7C93">
        <w:rPr>
          <w:rFonts w:asciiTheme="minorHAnsi" w:hAnsiTheme="minorHAnsi"/>
          <w:sz w:val="22"/>
        </w:rPr>
        <w:t xml:space="preserve"> </w:t>
      </w:r>
      <w:r w:rsidR="00FB7C93">
        <w:rPr>
          <w:rFonts w:asciiTheme="minorHAnsi" w:hAnsiTheme="minorHAnsi"/>
          <w:sz w:val="22"/>
        </w:rPr>
        <w:t>(</w:t>
      </w:r>
      <w:proofErr w:type="spellStart"/>
      <w:r w:rsidR="00FB7C93" w:rsidRPr="00FB7C93">
        <w:t>Demianenko</w:t>
      </w:r>
      <w:proofErr w:type="spellEnd"/>
      <w:r w:rsidR="00FB7C93">
        <w:t>, 2022)</w:t>
      </w:r>
      <w:r>
        <w:t xml:space="preserve">. </w:t>
      </w:r>
      <w:r>
        <w:lastRenderedPageBreak/>
        <w:t xml:space="preserve">The sustainability initiatives also include reducing the usage of plastics, LED lighting, water fixtures and HVAC systems (heating, </w:t>
      </w:r>
      <w:proofErr w:type="gramStart"/>
      <w:r>
        <w:t>ventilation</w:t>
      </w:r>
      <w:proofErr w:type="gramEnd"/>
      <w:r>
        <w:t xml:space="preserve"> and air conditioning systems) to support the guests and communities. The initiatives of Hyatt are aligned with the business strategies to appeal to environmentally conscious travellers.</w:t>
      </w:r>
    </w:p>
    <w:p w14:paraId="21263463" w14:textId="77777777" w:rsidR="00C46434" w:rsidRDefault="00C46434" w:rsidP="00C46434">
      <w:pPr>
        <w:pStyle w:val="Heading2"/>
      </w:pPr>
      <w:bookmarkStart w:id="7" w:name="_Toc158588485"/>
      <w:r>
        <w:t>Impact of Change Initiatives</w:t>
      </w:r>
      <w:bookmarkEnd w:id="7"/>
    </w:p>
    <w:p w14:paraId="51B47289" w14:textId="7F878D69" w:rsidR="00C46434" w:rsidRDefault="00C46434" w:rsidP="00C46434">
      <w:r>
        <w:t>The integration of digital technologies and sustainability initiatives generates positive results</w:t>
      </w:r>
      <w:r w:rsidR="007F4DC2">
        <w:t xml:space="preserve"> </w:t>
      </w:r>
      <w:r w:rsidR="007F4DC2" w:rsidRPr="007F4DC2">
        <w:t>(Mullins &amp; Dosser, 2013)</w:t>
      </w:r>
      <w:r>
        <w:t xml:space="preserve">. These positive results include the digitisation of guest experience with enhanced operational efficiency, reduced </w:t>
      </w:r>
      <w:proofErr w:type="gramStart"/>
      <w:r>
        <w:t>cost</w:t>
      </w:r>
      <w:proofErr w:type="gramEnd"/>
      <w:r>
        <w:t xml:space="preserve"> and enhanced customer experiences. A study by Deloitte has identified that 70% of guests of Hyatt are willing to pay more premium due to the sustainable products and services. 83% of tourists are willing to choose an organisation based on environmental protective initiatives</w:t>
      </w:r>
      <w:r w:rsidR="00FB7C93" w:rsidRPr="00FB7C93">
        <w:rPr>
          <w:rFonts w:asciiTheme="minorHAnsi" w:hAnsiTheme="minorHAnsi"/>
          <w:sz w:val="22"/>
        </w:rPr>
        <w:t xml:space="preserve"> </w:t>
      </w:r>
      <w:r w:rsidR="00FB7C93">
        <w:rPr>
          <w:rFonts w:asciiTheme="minorHAnsi" w:hAnsiTheme="minorHAnsi"/>
          <w:sz w:val="22"/>
        </w:rPr>
        <w:t>(</w:t>
      </w:r>
      <w:r w:rsidR="00FB7C93" w:rsidRPr="00FB7C93">
        <w:t>Marques,</w:t>
      </w:r>
      <w:r w:rsidR="00FB7C93">
        <w:t xml:space="preserve"> 2023)</w:t>
      </w:r>
      <w:r>
        <w:t>. The commitment of Hyatt to sustainability and environmental consciousness shapes the positive experiences of guests. It impacts the brand image and brand loyalty to differentiate the competitiv</w:t>
      </w:r>
      <w:r w:rsidR="00BD53ED">
        <w:t>e hospitality market.</w:t>
      </w:r>
    </w:p>
    <w:p w14:paraId="129AD0EE" w14:textId="77777777" w:rsidR="00C46434" w:rsidRDefault="00C46434" w:rsidP="00C46434">
      <w:r>
        <w:t>These initiatives provide challenges to employee training and adaptation. Because 50% of existing jobs are prone to be automated by 2030. It provides challenges to the employees of Hyatt that require the process of re-skilling and up-skilling to sustain the position</w:t>
      </w:r>
      <w:r w:rsidR="00FB7C93">
        <w:t xml:space="preserve"> </w:t>
      </w:r>
      <w:r w:rsidR="00FB7C93" w:rsidRPr="00FB7C93">
        <w:t>(</w:t>
      </w:r>
      <w:proofErr w:type="spellStart"/>
      <w:r w:rsidR="00FB7C93" w:rsidRPr="00FB7C93">
        <w:t>Demianenko</w:t>
      </w:r>
      <w:proofErr w:type="spellEnd"/>
      <w:r w:rsidR="00FB7C93" w:rsidRPr="00FB7C93">
        <w:t>, 2022)</w:t>
      </w:r>
      <w:r>
        <w:t>. The rapid adaptation of technology also requires higher investment in staff training and development to make the workforce proficient. The digitisation of hotel services increases the fear of losing jobs and the resistance to change. This necessitates the managerial strategic actions to make proactive changes to manage the issues and foster employee buy-in.</w:t>
      </w:r>
    </w:p>
    <w:p w14:paraId="584E0829" w14:textId="77777777" w:rsidR="00C46434" w:rsidRDefault="00C46434" w:rsidP="00C46434">
      <w:pPr>
        <w:pStyle w:val="Heading2"/>
      </w:pPr>
      <w:bookmarkStart w:id="8" w:name="_Toc158588486"/>
      <w:r>
        <w:lastRenderedPageBreak/>
        <w:t>Management of change initiatives</w:t>
      </w:r>
      <w:bookmarkEnd w:id="8"/>
    </w:p>
    <w:p w14:paraId="449BF498" w14:textId="7533C793" w:rsidR="00C46434" w:rsidRDefault="00C46434" w:rsidP="00C46434">
      <w:r>
        <w:t>The integration of digital technologies and sustainability moves requires change management to facilitate the implementation</w:t>
      </w:r>
      <w:r w:rsidR="000B0E74">
        <w:t xml:space="preserve"> </w:t>
      </w:r>
      <w:r w:rsidR="000B0E74" w:rsidRPr="000B0E74">
        <w:t>(Boddy, 2014)</w:t>
      </w:r>
      <w:r>
        <w:t>. The key components of change management include effective communication, stakeholder engagement and training and development programs to ensure a flexible transition to new practices and technologies.</w:t>
      </w:r>
    </w:p>
    <w:p w14:paraId="2E03540B" w14:textId="29FF792F" w:rsidR="00C46434" w:rsidRDefault="00C46434" w:rsidP="00C46434">
      <w:r>
        <w:t xml:space="preserve">The change management initiatives involve Lewin’s model of change management. </w:t>
      </w:r>
      <w:r w:rsidRPr="00F977D9">
        <w:t xml:space="preserve">In the Unfreeze stages, </w:t>
      </w:r>
      <w:r w:rsidR="006D67FE" w:rsidRPr="00F977D9">
        <w:t xml:space="preserve">Hyatt initiated understanding the </w:t>
      </w:r>
      <w:r w:rsidR="005C431E" w:rsidRPr="00F977D9">
        <w:t>employees'</w:t>
      </w:r>
      <w:r w:rsidR="006D67FE" w:rsidRPr="00F977D9">
        <w:t xml:space="preserve"> concerns and apprehensions </w:t>
      </w:r>
      <w:r w:rsidR="00AA324B" w:rsidRPr="00F977D9">
        <w:t xml:space="preserve">on implementing mobile check-in </w:t>
      </w:r>
      <w:r w:rsidR="006D67FE" w:rsidRPr="00F977D9">
        <w:t xml:space="preserve">to make barriers for resistance points and developed solutions. For this, the hotel collected feedback from surveys and focus </w:t>
      </w:r>
      <w:r w:rsidR="005C431E" w:rsidRPr="00F977D9">
        <w:t>groups</w:t>
      </w:r>
      <w:r w:rsidR="006D67FE" w:rsidRPr="00F977D9">
        <w:t xml:space="preserve">. </w:t>
      </w:r>
      <w:r w:rsidR="00AA324B" w:rsidRPr="00F977D9">
        <w:t xml:space="preserve">This process actively involved the employees in the change process by the alignment of </w:t>
      </w:r>
      <w:r w:rsidR="005C431E" w:rsidRPr="00F977D9">
        <w:t xml:space="preserve">an </w:t>
      </w:r>
      <w:r w:rsidR="00AA324B" w:rsidRPr="00F977D9">
        <w:t xml:space="preserve">open communication strategy </w:t>
      </w:r>
      <w:r w:rsidR="00BD53ED" w:rsidRPr="00F977D9">
        <w:rPr>
          <w:rFonts w:asciiTheme="minorHAnsi" w:hAnsiTheme="minorHAnsi"/>
          <w:sz w:val="22"/>
        </w:rPr>
        <w:t>(</w:t>
      </w:r>
      <w:r w:rsidR="00BD53ED" w:rsidRPr="00F977D9">
        <w:t xml:space="preserve">Memon </w:t>
      </w:r>
      <w:r w:rsidR="00BD53ED" w:rsidRPr="006D442E">
        <w:rPr>
          <w:i/>
          <w:iCs/>
        </w:rPr>
        <w:t>et al</w:t>
      </w:r>
      <w:r w:rsidR="006D442E">
        <w:t>.</w:t>
      </w:r>
      <w:r w:rsidR="00BD53ED" w:rsidRPr="00F977D9">
        <w:t>,</w:t>
      </w:r>
      <w:r w:rsidR="006D442E">
        <w:t xml:space="preserve"> </w:t>
      </w:r>
      <w:r w:rsidR="00BD53ED" w:rsidRPr="00F977D9">
        <w:t>2022).</w:t>
      </w:r>
      <w:r w:rsidR="009100C1" w:rsidRPr="00F977D9">
        <w:t xml:space="preserve"> </w:t>
      </w:r>
    </w:p>
    <w:p w14:paraId="50BC0841" w14:textId="77777777" w:rsidR="009100C1" w:rsidRDefault="009100C1" w:rsidP="009100C1">
      <w:pPr>
        <w:keepNext/>
        <w:jc w:val="center"/>
      </w:pPr>
      <w:r>
        <w:rPr>
          <w:noProof/>
          <w:lang w:val="en-US"/>
        </w:rPr>
        <w:drawing>
          <wp:inline distT="0" distB="0" distL="0" distR="0" wp14:anchorId="1E2C3179" wp14:editId="20729F83">
            <wp:extent cx="3734321" cy="2524477"/>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30F0AB.tmp"/>
                    <pic:cNvPicPr/>
                  </pic:nvPicPr>
                  <pic:blipFill>
                    <a:blip r:embed="rId14">
                      <a:extLst>
                        <a:ext uri="{28A0092B-C50C-407E-A947-70E740481C1C}">
                          <a14:useLocalDpi xmlns:a14="http://schemas.microsoft.com/office/drawing/2010/main" val="0"/>
                        </a:ext>
                      </a:extLst>
                    </a:blip>
                    <a:stretch>
                      <a:fillRect/>
                    </a:stretch>
                  </pic:blipFill>
                  <pic:spPr>
                    <a:xfrm>
                      <a:off x="0" y="0"/>
                      <a:ext cx="3734321" cy="2524477"/>
                    </a:xfrm>
                    <a:prstGeom prst="rect">
                      <a:avLst/>
                    </a:prstGeom>
                  </pic:spPr>
                </pic:pic>
              </a:graphicData>
            </a:graphic>
          </wp:inline>
        </w:drawing>
      </w:r>
    </w:p>
    <w:p w14:paraId="589592C8" w14:textId="77777777" w:rsidR="009100C1" w:rsidRDefault="009100C1" w:rsidP="009100C1">
      <w:pPr>
        <w:pStyle w:val="Caption"/>
        <w:jc w:val="center"/>
      </w:pPr>
      <w:r>
        <w:t xml:space="preserve">Figure </w:t>
      </w:r>
      <w:r>
        <w:fldChar w:fldCharType="begin"/>
      </w:r>
      <w:r>
        <w:instrText xml:space="preserve"> SEQ Figure \* ARABIC </w:instrText>
      </w:r>
      <w:r>
        <w:fldChar w:fldCharType="separate"/>
      </w:r>
      <w:r w:rsidR="00A23AC9">
        <w:rPr>
          <w:noProof/>
        </w:rPr>
        <w:t>3</w:t>
      </w:r>
      <w:r>
        <w:rPr>
          <w:noProof/>
        </w:rPr>
        <w:fldChar w:fldCharType="end"/>
      </w:r>
      <w:r>
        <w:t>: Stages of Lewin's Change Management Model (</w:t>
      </w:r>
      <w:r w:rsidRPr="009100C1">
        <w:t>Memon et al.,2022).</w:t>
      </w:r>
    </w:p>
    <w:p w14:paraId="7D2CF571" w14:textId="065CC8C2" w:rsidR="00C46434" w:rsidRPr="00F977D9" w:rsidRDefault="005C431E" w:rsidP="00C46434">
      <w:r w:rsidRPr="00F977D9">
        <w:t>In the</w:t>
      </w:r>
      <w:r w:rsidR="00FB7C93" w:rsidRPr="00F977D9">
        <w:t xml:space="preserve"> </w:t>
      </w:r>
      <w:r w:rsidR="00C46434" w:rsidRPr="00F977D9">
        <w:t xml:space="preserve">change phase, </w:t>
      </w:r>
      <w:r w:rsidR="00AA324B" w:rsidRPr="00F977D9">
        <w:t xml:space="preserve">for example, the Hyatt hotel arranged extensive training programs for the employees to provide </w:t>
      </w:r>
      <w:r w:rsidRPr="00F977D9">
        <w:t xml:space="preserve">an </w:t>
      </w:r>
      <w:r w:rsidR="00AA324B" w:rsidRPr="00F977D9">
        <w:t xml:space="preserve">idea on technology adoption and their practical knowledge. This process focused on employee development that made the </w:t>
      </w:r>
      <w:r w:rsidR="00AA324B" w:rsidRPr="00F977D9">
        <w:lastRenderedPageBreak/>
        <w:t xml:space="preserve">employees engaged with the adoption, using the technology in </w:t>
      </w:r>
      <w:r w:rsidRPr="00F977D9">
        <w:t xml:space="preserve">a </w:t>
      </w:r>
      <w:r w:rsidR="00AA324B" w:rsidRPr="00F977D9">
        <w:t>dynamic environment with confidence</w:t>
      </w:r>
      <w:r w:rsidR="00647BC9" w:rsidRPr="00F977D9">
        <w:t xml:space="preserve"> (Rahman, 2023)</w:t>
      </w:r>
      <w:r w:rsidR="00AA324B" w:rsidRPr="00F977D9">
        <w:t xml:space="preserve">. </w:t>
      </w:r>
    </w:p>
    <w:p w14:paraId="40D0FABE" w14:textId="5B805428" w:rsidR="00C46434" w:rsidRPr="00F977D9" w:rsidRDefault="00AA324B" w:rsidP="00C46434">
      <w:r w:rsidRPr="00F977D9">
        <w:t xml:space="preserve">In the refreeze stage, the hotel reinforced the mobile </w:t>
      </w:r>
      <w:r w:rsidR="005C431E" w:rsidRPr="00F977D9">
        <w:t>check-in</w:t>
      </w:r>
      <w:r w:rsidRPr="00F977D9">
        <w:t xml:space="preserve"> system to measure guest satisfaction. </w:t>
      </w:r>
      <w:r w:rsidR="00647BC9" w:rsidRPr="00F977D9">
        <w:t xml:space="preserve">It also enabled Hyatt to trace employee performance related to the technological changes that were integrated to adopt the improvement </w:t>
      </w:r>
      <w:r w:rsidR="005C431E" w:rsidRPr="00F977D9">
        <w:t>of</w:t>
      </w:r>
      <w:r w:rsidR="00647BC9" w:rsidRPr="00F977D9">
        <w:t xml:space="preserve"> the new </w:t>
      </w:r>
      <w:r w:rsidR="005C431E" w:rsidRPr="00F977D9">
        <w:t>practices</w:t>
      </w:r>
      <w:r w:rsidR="00647BC9" w:rsidRPr="00F977D9">
        <w:t xml:space="preserve">. This process compelled Hyatt to focus on </w:t>
      </w:r>
      <w:r w:rsidR="005C431E" w:rsidRPr="00F977D9">
        <w:t xml:space="preserve">a </w:t>
      </w:r>
      <w:r w:rsidR="00647BC9" w:rsidRPr="00F977D9">
        <w:t xml:space="preserve">data-driven approach for continuous improvement. It made the employees more proactive to contribute </w:t>
      </w:r>
      <w:r w:rsidR="005C431E" w:rsidRPr="00F977D9">
        <w:t>to</w:t>
      </w:r>
      <w:r w:rsidR="00647BC9" w:rsidRPr="00F977D9">
        <w:t xml:space="preserve"> the success </w:t>
      </w:r>
      <w:r w:rsidR="00FB7C93" w:rsidRPr="00F977D9">
        <w:rPr>
          <w:rFonts w:asciiTheme="minorHAnsi" w:hAnsiTheme="minorHAnsi"/>
          <w:sz w:val="22"/>
        </w:rPr>
        <w:t>(</w:t>
      </w:r>
      <w:proofErr w:type="spellStart"/>
      <w:r w:rsidR="00FB7C93" w:rsidRPr="00F977D9">
        <w:t>Taoussi</w:t>
      </w:r>
      <w:proofErr w:type="spellEnd"/>
      <w:r w:rsidR="00FB7C93" w:rsidRPr="00F977D9">
        <w:t xml:space="preserve"> and </w:t>
      </w:r>
      <w:proofErr w:type="spellStart"/>
      <w:r w:rsidR="00FB7C93" w:rsidRPr="00F977D9">
        <w:t>Afilal</w:t>
      </w:r>
      <w:proofErr w:type="spellEnd"/>
      <w:r w:rsidR="00FB7C93" w:rsidRPr="00F977D9">
        <w:t>, 2024)</w:t>
      </w:r>
      <w:r w:rsidR="00C46434" w:rsidRPr="00F977D9">
        <w:t>.</w:t>
      </w:r>
    </w:p>
    <w:p w14:paraId="2C302D42" w14:textId="77777777" w:rsidR="00C46434" w:rsidRDefault="00C46434" w:rsidP="00C46434">
      <w:pPr>
        <w:pStyle w:val="Heading1"/>
      </w:pPr>
      <w:bookmarkStart w:id="9" w:name="_Toc158588487"/>
      <w:r>
        <w:t>The organisation’s Strategic Direction and Current Business Performance</w:t>
      </w:r>
      <w:bookmarkEnd w:id="9"/>
    </w:p>
    <w:p w14:paraId="4F44F579" w14:textId="77777777" w:rsidR="00C46434" w:rsidRDefault="00C46434" w:rsidP="00C46434">
      <w:r>
        <w:t xml:space="preserve">For a competitive position and long-term existence in the dynamic hospitality sector, the assessment of Hyatt’s current business performance strategic direction is a significant element. Objectives of this detailed analysis are directed to evaluate its strategic priorities, market positioning and financial performance for understanding the strategic effectiveness.  </w:t>
      </w:r>
    </w:p>
    <w:p w14:paraId="2389FB26" w14:textId="77777777" w:rsidR="00C46434" w:rsidRDefault="00C46434" w:rsidP="00C46434">
      <w:pPr>
        <w:pStyle w:val="Heading2"/>
      </w:pPr>
      <w:bookmarkStart w:id="10" w:name="_Toc158588488"/>
      <w:r>
        <w:t>Strategic Direction</w:t>
      </w:r>
      <w:bookmarkEnd w:id="10"/>
    </w:p>
    <w:p w14:paraId="7F74B29F" w14:textId="77777777" w:rsidR="00C46434" w:rsidRDefault="00C46434" w:rsidP="00C46434">
      <w:r>
        <w:t xml:space="preserve">Hyatt Hotel Group’s strategic direction revolves around its core mission of delivering authentic hospitality to impact the lives of stakeholders positively. The strategic priorities of Hyatt include delivering exceptional guest experiences, enduring </w:t>
      </w:r>
      <w:proofErr w:type="gramStart"/>
      <w:r>
        <w:t>sustainability</w:t>
      </w:r>
      <w:proofErr w:type="gramEnd"/>
      <w:r>
        <w:t xml:space="preserve"> and fostering a culture of innovation and inclusivity</w:t>
      </w:r>
      <w:r w:rsidR="00FB7C93">
        <w:t xml:space="preserve"> </w:t>
      </w:r>
      <w:r w:rsidR="00FB7C93" w:rsidRPr="00FB7C93">
        <w:t>(</w:t>
      </w:r>
      <w:proofErr w:type="spellStart"/>
      <w:r w:rsidR="00FB7C93" w:rsidRPr="00FB7C93">
        <w:t>Demianenko</w:t>
      </w:r>
      <w:proofErr w:type="spellEnd"/>
      <w:r w:rsidR="00FB7C93" w:rsidRPr="00FB7C93">
        <w:t>, 2022)</w:t>
      </w:r>
      <w:r>
        <w:t>. The priorities are central to its global expansion, brand differentiation and integrating technology to bring operational efficiency and guest engagement.</w:t>
      </w:r>
    </w:p>
    <w:p w14:paraId="3AF58B74" w14:textId="77777777" w:rsidR="00C46434" w:rsidRDefault="00C46434" w:rsidP="00C46434">
      <w:r>
        <w:t>Utilising Porter’s generic strategies, the analysis pro</w:t>
      </w:r>
      <w:r w:rsidR="00FB7C93">
        <w:t>vides its competitive position.</w:t>
      </w:r>
    </w:p>
    <w:p w14:paraId="78F3A732" w14:textId="77777777" w:rsidR="00C46434" w:rsidRDefault="00C46434" w:rsidP="00C46434">
      <w:r w:rsidRPr="00FB7C93">
        <w:rPr>
          <w:b/>
        </w:rPr>
        <w:lastRenderedPageBreak/>
        <w:t>Cost Leadership:</w:t>
      </w:r>
      <w:r>
        <w:t xml:space="preserve"> The initiative of technological advancement focuses on cost reduction and operational efficiency that implement the cost leadership strategy. The services of the hotel focus on a high-quality experience and global expansion with a position of cost leadership</w:t>
      </w:r>
      <w:r w:rsidR="00FB7C93" w:rsidRPr="00FB7C93">
        <w:rPr>
          <w:rFonts w:asciiTheme="minorHAnsi" w:hAnsiTheme="minorHAnsi"/>
          <w:sz w:val="22"/>
        </w:rPr>
        <w:t xml:space="preserve"> </w:t>
      </w:r>
      <w:r w:rsidR="00FB7C93">
        <w:rPr>
          <w:rFonts w:asciiTheme="minorHAnsi" w:hAnsiTheme="minorHAnsi"/>
          <w:sz w:val="22"/>
        </w:rPr>
        <w:t>(</w:t>
      </w:r>
      <w:r w:rsidR="00FB7C93">
        <w:t xml:space="preserve">Bharwani </w:t>
      </w:r>
      <w:r w:rsidR="00FB7C93" w:rsidRPr="00FB7C93">
        <w:t>and Mathews</w:t>
      </w:r>
      <w:r w:rsidR="00FB7C93">
        <w:t>, 2021)</w:t>
      </w:r>
      <w:r>
        <w:t>.</w:t>
      </w:r>
    </w:p>
    <w:p w14:paraId="36622300" w14:textId="77777777" w:rsidR="00C46434" w:rsidRDefault="00C46434" w:rsidP="00C46434">
      <w:r w:rsidRPr="00FB7C93">
        <w:rPr>
          <w:b/>
        </w:rPr>
        <w:t>Differentiation:</w:t>
      </w:r>
      <w:r>
        <w:t xml:space="preserve"> The business focuses on exceptional guest experiences that focus on its core mission, and brand portfolio by differentiation of strategy. It aims to establish a unique and authentic experience for developing customer niches.</w:t>
      </w:r>
    </w:p>
    <w:p w14:paraId="6DE577F6" w14:textId="77777777" w:rsidR="00C46434" w:rsidRDefault="00C46434" w:rsidP="00C46434">
      <w:r w:rsidRPr="00FB7C93">
        <w:rPr>
          <w:b/>
        </w:rPr>
        <w:t>Focus:</w:t>
      </w:r>
      <w:r>
        <w:t xml:space="preserve"> The segmentation process of Hyatt’s various brands focuses on the specific guest category to make a focus strategy. These processes help to indicate the efforts of global expansion. This enables the Hyatt’s to develop a focused strategy for each segment.</w:t>
      </w:r>
    </w:p>
    <w:p w14:paraId="173804B7" w14:textId="7EA13BFE" w:rsidR="00C46434" w:rsidRDefault="00C46434" w:rsidP="00C46434">
      <w:r>
        <w:t xml:space="preserve">Porter’s generic strategies of Hyatt entail that there must be a balanced and integrated strategy to combine the technological and sustainable moves for maintaining its core mission. The strategies of </w:t>
      </w:r>
      <w:r w:rsidR="005C431E">
        <w:t>Hyatt</w:t>
      </w:r>
      <w:r>
        <w:t xml:space="preserve"> include blending elements of differentiation and focus</w:t>
      </w:r>
      <w:r w:rsidR="00FB7C93">
        <w:t xml:space="preserve"> (</w:t>
      </w:r>
      <w:r w:rsidR="00FB7C93" w:rsidRPr="00FB7C93">
        <w:t>Bharwani and Mathews, 2021)</w:t>
      </w:r>
      <w:r>
        <w:t>. It explicitly focuses on the aspects of cost leadership through technological adoption.</w:t>
      </w:r>
    </w:p>
    <w:p w14:paraId="5B19AD21" w14:textId="77777777" w:rsidR="00C46434" w:rsidRDefault="00C46434" w:rsidP="00C46434">
      <w:r>
        <w:t>In recent years, the company has adopted an assertive growth strategy to make acquisition and expansion efforts.  As a result of this strategy, Hyatt’s acquisition of Two Roads Hospitality in 2018 strengthened its brand portfolio and geographic reach</w:t>
      </w:r>
      <w:r w:rsidR="00FB7C93">
        <w:t xml:space="preserve"> (</w:t>
      </w:r>
      <w:proofErr w:type="spellStart"/>
      <w:r w:rsidR="00FB7C93" w:rsidRPr="00FB7C93">
        <w:t>Krupskyi</w:t>
      </w:r>
      <w:proofErr w:type="spellEnd"/>
      <w:r w:rsidR="00FB7C93">
        <w:t xml:space="preserve"> et al., 2019)</w:t>
      </w:r>
      <w:r>
        <w:t>. It results in exploring new markets and customer segments.</w:t>
      </w:r>
    </w:p>
    <w:p w14:paraId="0313C43A" w14:textId="77777777" w:rsidR="00C46434" w:rsidRDefault="00C46434" w:rsidP="00FB7C93">
      <w:pPr>
        <w:pStyle w:val="Heading2"/>
      </w:pPr>
      <w:bookmarkStart w:id="11" w:name="_Toc158588489"/>
      <w:r>
        <w:t>Current Business Performance</w:t>
      </w:r>
      <w:bookmarkEnd w:id="11"/>
    </w:p>
    <w:p w14:paraId="285B9480" w14:textId="77777777" w:rsidR="00C46434" w:rsidRDefault="00C46434" w:rsidP="00C46434">
      <w:r>
        <w:t>The strategic execution and competitive landscape provide Hyatt’s current business performance as a barometer. Revenue growth, profitability margins and market share dynamics are key metrics to measure operational effectiveness.</w:t>
      </w:r>
    </w:p>
    <w:p w14:paraId="5C5CCB84" w14:textId="77777777" w:rsidR="00C46434" w:rsidRDefault="00C46434" w:rsidP="00C46434">
      <w:r>
        <w:lastRenderedPageBreak/>
        <w:t>Industry report indicates that the market share of Hyatt’s was 7.5% in 2023. In 2023, the company generated $4.4 billion in revenue and a 12.4% increase in revenue from the previous year. It indicates the growth of this company that is beyond the average industry growth. The profitability of Hyatt’s is in a good position with a 10.2% income margin in 2023</w:t>
      </w:r>
      <w:r w:rsidR="00FB7C93" w:rsidRPr="00FB7C93">
        <w:rPr>
          <w:rFonts w:asciiTheme="minorHAnsi" w:hAnsiTheme="minorHAnsi"/>
          <w:sz w:val="22"/>
        </w:rPr>
        <w:t xml:space="preserve"> </w:t>
      </w:r>
      <w:r w:rsidR="00FB7C93">
        <w:rPr>
          <w:rFonts w:asciiTheme="minorHAnsi" w:hAnsiTheme="minorHAnsi"/>
          <w:sz w:val="22"/>
        </w:rPr>
        <w:t>(</w:t>
      </w:r>
      <w:r w:rsidR="00FB7C93" w:rsidRPr="00FB7C93">
        <w:t>Xu,</w:t>
      </w:r>
      <w:r w:rsidR="00FB7C93">
        <w:t xml:space="preserve"> 2023)</w:t>
      </w:r>
      <w:r>
        <w:t>. This indicator shows the resilience and economic growth of Hyatt. As the company focus on premium and luxury segments, it maintains higher average daily rates (ADR) that contribute to healthy profitability.</w:t>
      </w:r>
    </w:p>
    <w:p w14:paraId="6EF86FB3" w14:textId="77777777" w:rsidR="00A23AC9" w:rsidRDefault="00A23AC9" w:rsidP="00A23AC9">
      <w:pPr>
        <w:keepNext/>
        <w:jc w:val="center"/>
      </w:pPr>
      <w:r>
        <w:rPr>
          <w:noProof/>
          <w:lang w:val="en-US"/>
        </w:rPr>
        <w:drawing>
          <wp:inline distT="0" distB="0" distL="0" distR="0" wp14:anchorId="685E330A" wp14:editId="00D8E74B">
            <wp:extent cx="4925112" cy="305795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30E4EC.tmp"/>
                    <pic:cNvPicPr/>
                  </pic:nvPicPr>
                  <pic:blipFill>
                    <a:blip r:embed="rId15">
                      <a:extLst>
                        <a:ext uri="{28A0092B-C50C-407E-A947-70E740481C1C}">
                          <a14:useLocalDpi xmlns:a14="http://schemas.microsoft.com/office/drawing/2010/main" val="0"/>
                        </a:ext>
                      </a:extLst>
                    </a:blip>
                    <a:stretch>
                      <a:fillRect/>
                    </a:stretch>
                  </pic:blipFill>
                  <pic:spPr>
                    <a:xfrm>
                      <a:off x="0" y="0"/>
                      <a:ext cx="4925112" cy="3057952"/>
                    </a:xfrm>
                    <a:prstGeom prst="rect">
                      <a:avLst/>
                    </a:prstGeom>
                  </pic:spPr>
                </pic:pic>
              </a:graphicData>
            </a:graphic>
          </wp:inline>
        </w:drawing>
      </w:r>
    </w:p>
    <w:p w14:paraId="4BE223AF" w14:textId="77777777" w:rsidR="00A23AC9" w:rsidRDefault="00A23AC9" w:rsidP="00A23AC9">
      <w:pPr>
        <w:pStyle w:val="Caption"/>
        <w:jc w:val="center"/>
      </w:pPr>
      <w:r>
        <w:t xml:space="preserve">Figure </w:t>
      </w:r>
      <w:r>
        <w:fldChar w:fldCharType="begin"/>
      </w:r>
      <w:r>
        <w:instrText xml:space="preserve"> SEQ Figure \* ARABIC </w:instrText>
      </w:r>
      <w:r>
        <w:fldChar w:fldCharType="separate"/>
      </w:r>
      <w:r>
        <w:rPr>
          <w:noProof/>
        </w:rPr>
        <w:t>4</w:t>
      </w:r>
      <w:r>
        <w:rPr>
          <w:noProof/>
        </w:rPr>
        <w:fldChar w:fldCharType="end"/>
      </w:r>
      <w:r>
        <w:t xml:space="preserve">: The RevPAR of Hyatt's </w:t>
      </w:r>
      <w:r w:rsidRPr="00A23AC9">
        <w:t>(</w:t>
      </w:r>
      <w:proofErr w:type="spellStart"/>
      <w:r w:rsidRPr="00A23AC9">
        <w:t>Pradinam</w:t>
      </w:r>
      <w:proofErr w:type="spellEnd"/>
      <w:r w:rsidRPr="00A23AC9">
        <w:t xml:space="preserve"> et al., 2023)</w:t>
      </w:r>
    </w:p>
    <w:p w14:paraId="3D7FBB94" w14:textId="78E763C3" w:rsidR="00C46434" w:rsidRDefault="00C46434" w:rsidP="00C46434">
      <w:r>
        <w:t>The operational metrics include t</w:t>
      </w:r>
      <w:r w:rsidR="00903130">
        <w:t>he occupancy rates and RevPAR (R</w:t>
      </w:r>
      <w:r>
        <w:t>evenue per available room) which place a strong competitive position in the market. The dedicated personalised services and brand loyalty enable the company to sustain higher ADR and RevPAR. The occupancy rate of Hyatt is 73.6% in 2023</w:t>
      </w:r>
      <w:r w:rsidR="00FB7C93">
        <w:t xml:space="preserve"> </w:t>
      </w:r>
      <w:r>
        <w:t>according to SRT. The average rate of occupancy in the industry is 73.4%</w:t>
      </w:r>
      <w:r w:rsidR="00903130" w:rsidRPr="00903130">
        <w:rPr>
          <w:rFonts w:asciiTheme="minorHAnsi" w:hAnsiTheme="minorHAnsi"/>
          <w:sz w:val="22"/>
        </w:rPr>
        <w:t xml:space="preserve"> </w:t>
      </w:r>
      <w:r w:rsidR="00903130">
        <w:rPr>
          <w:rFonts w:asciiTheme="minorHAnsi" w:hAnsiTheme="minorHAnsi"/>
          <w:sz w:val="22"/>
        </w:rPr>
        <w:t>(</w:t>
      </w:r>
      <w:proofErr w:type="spellStart"/>
      <w:r w:rsidR="00903130">
        <w:t>Pradinam</w:t>
      </w:r>
      <w:proofErr w:type="spellEnd"/>
      <w:r w:rsidR="00903130">
        <w:t xml:space="preserve"> </w:t>
      </w:r>
      <w:r w:rsidR="00903130" w:rsidRPr="00490B09">
        <w:rPr>
          <w:i/>
          <w:iCs/>
        </w:rPr>
        <w:t>et al</w:t>
      </w:r>
      <w:r w:rsidR="00903130">
        <w:t>., 2023)</w:t>
      </w:r>
      <w:r>
        <w:t xml:space="preserve">. This signifies the strong demand for the hotel’s services and properties. The RevPAR of Hyatt is </w:t>
      </w:r>
      <w:r w:rsidR="00903130">
        <w:rPr>
          <w:rFonts w:cs="Arial"/>
        </w:rPr>
        <w:t>£</w:t>
      </w:r>
      <w:r>
        <w:t xml:space="preserve">242 in 2023. This provides an overview of its pricing strategy and ability to charge premium rates from the customer. The evaluation of Hyatt’s </w:t>
      </w:r>
      <w:r>
        <w:lastRenderedPageBreak/>
        <w:t>current performance provides data that indicates its strong position in the market</w:t>
      </w:r>
      <w:r w:rsidR="00903130">
        <w:t xml:space="preserve"> </w:t>
      </w:r>
      <w:r w:rsidR="00903130" w:rsidRPr="00903130">
        <w:t>(Xu, 2023)</w:t>
      </w:r>
      <w:r w:rsidRPr="00903130">
        <w:t>.</w:t>
      </w:r>
      <w:r>
        <w:t xml:space="preserve"> The quality, innovation, and sustainability of Hyatt enable the internal operations to be more </w:t>
      </w:r>
      <w:r w:rsidR="00490B09">
        <w:t>customer centric</w:t>
      </w:r>
      <w:r>
        <w:t>.</w:t>
      </w:r>
    </w:p>
    <w:p w14:paraId="684BEFC9" w14:textId="77777777" w:rsidR="00C46434" w:rsidRDefault="00C46434" w:rsidP="00C46434"/>
    <w:p w14:paraId="443AD5C0" w14:textId="77777777" w:rsidR="00C46434" w:rsidRDefault="00C46434">
      <w:pPr>
        <w:spacing w:line="259" w:lineRule="auto"/>
        <w:jc w:val="left"/>
      </w:pPr>
      <w:r>
        <w:br w:type="page"/>
      </w:r>
    </w:p>
    <w:p w14:paraId="2026F786" w14:textId="77777777" w:rsidR="00C46434" w:rsidRDefault="00C46434" w:rsidP="00C46434">
      <w:pPr>
        <w:pStyle w:val="Heading1"/>
      </w:pPr>
      <w:bookmarkStart w:id="12" w:name="_Toc158588490"/>
      <w:r>
        <w:lastRenderedPageBreak/>
        <w:t>Conclusion</w:t>
      </w:r>
      <w:bookmarkEnd w:id="12"/>
    </w:p>
    <w:p w14:paraId="11F2A22E" w14:textId="0846DEB2" w:rsidR="007D7C15" w:rsidRDefault="00C46434" w:rsidP="00C46434">
      <w:r>
        <w:t xml:space="preserve">In conclusion, the legacy of Hyatt Hotel Group defines visionary leadership which follows a customer-oriented ethics and a constant aim of excellence. As Hyatt pursues a decentralised structure and strategic capability and fosters a culture of customer-centric hospitality, it has established itself as an industry pioneer. It has also assured its position by continuing innovation and development. With the dynamic landscape of this industry, Hyatt's steadfast commitment to providing extraordinary guest services and encouraging sustainable activities helps </w:t>
      </w:r>
      <w:r w:rsidR="005C431E">
        <w:t>it</w:t>
      </w:r>
      <w:r>
        <w:t xml:space="preserve"> to ensure its significance globally</w:t>
      </w:r>
      <w:r w:rsidR="007D7C15">
        <w:t>.</w:t>
      </w:r>
    </w:p>
    <w:p w14:paraId="244471AA" w14:textId="77777777" w:rsidR="007D7C15" w:rsidRDefault="007D7C15">
      <w:pPr>
        <w:spacing w:line="259" w:lineRule="auto"/>
        <w:jc w:val="left"/>
      </w:pPr>
      <w:r>
        <w:br w:type="page"/>
      </w:r>
    </w:p>
    <w:p w14:paraId="70C94E03" w14:textId="798BBF12" w:rsidR="009100C1" w:rsidRDefault="007D7C15" w:rsidP="007D7C15">
      <w:pPr>
        <w:pStyle w:val="Heading1"/>
      </w:pPr>
      <w:bookmarkStart w:id="13" w:name="_Toc158588491"/>
      <w:r>
        <w:lastRenderedPageBreak/>
        <w:t>References</w:t>
      </w:r>
      <w:bookmarkEnd w:id="13"/>
    </w:p>
    <w:p w14:paraId="00E2C130" w14:textId="77777777" w:rsidR="005E138F" w:rsidRPr="00903130" w:rsidRDefault="005E138F" w:rsidP="00F977D9">
      <w:pPr>
        <w:ind w:left="720"/>
      </w:pPr>
      <w:r w:rsidRPr="00903130">
        <w:t>Bharwani, S. and Mathews, D., (2021). Techno-business strategies for enhancing guest experience in luxury hotels: a managerial perspective. </w:t>
      </w:r>
      <w:r w:rsidRPr="00903130">
        <w:rPr>
          <w:i/>
          <w:iCs/>
        </w:rPr>
        <w:t>Worldwide Hospitality and Tourism Themes</w:t>
      </w:r>
      <w:r w:rsidRPr="00903130">
        <w:t>, </w:t>
      </w:r>
      <w:r w:rsidRPr="00903130">
        <w:rPr>
          <w:i/>
          <w:iCs/>
        </w:rPr>
        <w:t>13</w:t>
      </w:r>
      <w:r w:rsidRPr="00903130">
        <w:t>(2), pp.168-185.</w:t>
      </w:r>
    </w:p>
    <w:p w14:paraId="1619F986" w14:textId="77777777" w:rsidR="005E138F" w:rsidRPr="00B94B28" w:rsidRDefault="005E138F" w:rsidP="00F977D9">
      <w:pPr>
        <w:ind w:firstLine="720"/>
        <w:rPr>
          <w:lang w:val="en-US"/>
        </w:rPr>
      </w:pPr>
      <w:r w:rsidRPr="00B94B28">
        <w:rPr>
          <w:lang w:val="en-US"/>
        </w:rPr>
        <w:t xml:space="preserve">Boddy, D. (2014) </w:t>
      </w:r>
      <w:r w:rsidRPr="00B94B28">
        <w:rPr>
          <w:i/>
          <w:iCs/>
          <w:lang w:val="en-US"/>
        </w:rPr>
        <w:t>Management: An Introduction</w:t>
      </w:r>
      <w:r w:rsidRPr="00B94B28">
        <w:rPr>
          <w:lang w:val="en-US"/>
        </w:rPr>
        <w:t xml:space="preserve"> (6th Ed), Harlow: Pearson.</w:t>
      </w:r>
    </w:p>
    <w:p w14:paraId="7D864E29" w14:textId="216F0B91" w:rsidR="005E138F" w:rsidRPr="00903130" w:rsidRDefault="005E138F" w:rsidP="00F977D9">
      <w:pPr>
        <w:ind w:left="720"/>
      </w:pPr>
      <w:r w:rsidRPr="00903130">
        <w:t>Cardoso, L.E., (2022). </w:t>
      </w:r>
      <w:r w:rsidRPr="00903130">
        <w:rPr>
          <w:i/>
          <w:iCs/>
        </w:rPr>
        <w:t xml:space="preserve">Hilton </w:t>
      </w:r>
      <w:r w:rsidR="005C431E">
        <w:rPr>
          <w:i/>
          <w:iCs/>
        </w:rPr>
        <w:t>worldwide</w:t>
      </w:r>
      <w:r w:rsidRPr="00903130">
        <w:rPr>
          <w:i/>
          <w:iCs/>
        </w:rPr>
        <w:t xml:space="preserve"> holdings in </w:t>
      </w:r>
      <w:r w:rsidR="005C431E">
        <w:rPr>
          <w:i/>
          <w:iCs/>
        </w:rPr>
        <w:t xml:space="preserve">the </w:t>
      </w:r>
      <w:r w:rsidRPr="00903130">
        <w:rPr>
          <w:i/>
          <w:iCs/>
        </w:rPr>
        <w:t>travel &amp; tourism industry</w:t>
      </w:r>
      <w:r w:rsidRPr="00903130">
        <w:t> (Doctoral dissertation).</w:t>
      </w:r>
    </w:p>
    <w:p w14:paraId="2471875A" w14:textId="0456B5E9" w:rsidR="005E138F" w:rsidRPr="00903130" w:rsidRDefault="005E138F" w:rsidP="00F977D9">
      <w:pPr>
        <w:ind w:left="720"/>
      </w:pPr>
      <w:proofErr w:type="spellStart"/>
      <w:r w:rsidRPr="00903130">
        <w:t>Demianenko</w:t>
      </w:r>
      <w:proofErr w:type="spellEnd"/>
      <w:r w:rsidRPr="00903130">
        <w:t>, A., (2022). </w:t>
      </w:r>
      <w:r w:rsidRPr="00903130">
        <w:rPr>
          <w:i/>
          <w:iCs/>
        </w:rPr>
        <w:t>Improvement of Corporative Sustainability Development Strategy (</w:t>
      </w:r>
      <w:r w:rsidR="005C431E">
        <w:rPr>
          <w:i/>
          <w:iCs/>
        </w:rPr>
        <w:t>based on</w:t>
      </w:r>
      <w:r w:rsidRPr="00903130">
        <w:rPr>
          <w:i/>
          <w:iCs/>
        </w:rPr>
        <w:t xml:space="preserve"> Internship Report at Hyatt Regency Kyiv)</w:t>
      </w:r>
      <w:r w:rsidRPr="00903130">
        <w:t> (Doctoral dissertation).</w:t>
      </w:r>
    </w:p>
    <w:p w14:paraId="32623AB9" w14:textId="77777777" w:rsidR="005E138F" w:rsidRDefault="005E138F" w:rsidP="00F977D9">
      <w:pPr>
        <w:ind w:left="720"/>
      </w:pPr>
      <w:r w:rsidRPr="006F00FB">
        <w:t xml:space="preserve">Gröschl, S., </w:t>
      </w:r>
      <w:r>
        <w:t>(</w:t>
      </w:r>
      <w:r w:rsidRPr="006F00FB">
        <w:t>2011</w:t>
      </w:r>
      <w:r>
        <w:t>)</w:t>
      </w:r>
      <w:r w:rsidRPr="006F00FB">
        <w:t xml:space="preserve">. Diversity management strategies of global hotel groups: A corporate web </w:t>
      </w:r>
      <w:proofErr w:type="gramStart"/>
      <w:r w:rsidRPr="006F00FB">
        <w:t>site based</w:t>
      </w:r>
      <w:proofErr w:type="gramEnd"/>
      <w:r w:rsidRPr="006F00FB">
        <w:t xml:space="preserve"> exploration. </w:t>
      </w:r>
      <w:r w:rsidRPr="006F00FB">
        <w:rPr>
          <w:i/>
          <w:iCs/>
        </w:rPr>
        <w:t>International Journal of Contemporary Hospitality Management</w:t>
      </w:r>
      <w:r w:rsidRPr="006F00FB">
        <w:t>, </w:t>
      </w:r>
      <w:r w:rsidRPr="006F00FB">
        <w:rPr>
          <w:i/>
          <w:iCs/>
        </w:rPr>
        <w:t>23</w:t>
      </w:r>
      <w:r w:rsidRPr="006F00FB">
        <w:t>(2), pp.224-240.</w:t>
      </w:r>
    </w:p>
    <w:p w14:paraId="7D73996E" w14:textId="77777777" w:rsidR="005E138F" w:rsidRPr="00903130" w:rsidRDefault="005E138F" w:rsidP="00F977D9">
      <w:pPr>
        <w:ind w:left="720"/>
      </w:pPr>
      <w:r w:rsidRPr="00903130">
        <w:t>Jones, P. and Comfort, D., (2019). Sustainable development goals and the world’s leading hotel groups. </w:t>
      </w:r>
      <w:r w:rsidRPr="00903130">
        <w:rPr>
          <w:i/>
          <w:iCs/>
        </w:rPr>
        <w:t>Athens Journal of Tourism</w:t>
      </w:r>
      <w:r w:rsidRPr="00903130">
        <w:t>, </w:t>
      </w:r>
      <w:r w:rsidRPr="00903130">
        <w:rPr>
          <w:i/>
          <w:iCs/>
        </w:rPr>
        <w:t>6</w:t>
      </w:r>
      <w:r w:rsidRPr="00903130">
        <w:t>(1), pp.1-14.</w:t>
      </w:r>
    </w:p>
    <w:p w14:paraId="56D20313" w14:textId="77777777" w:rsidR="005E138F" w:rsidRPr="00903130" w:rsidRDefault="005E138F" w:rsidP="00F977D9">
      <w:pPr>
        <w:ind w:left="720"/>
      </w:pPr>
      <w:proofErr w:type="spellStart"/>
      <w:r w:rsidRPr="00903130">
        <w:t>Kainthola</w:t>
      </w:r>
      <w:proofErr w:type="spellEnd"/>
      <w:r w:rsidRPr="00903130">
        <w:t>, V.P., (2021). Principles of hotel management.</w:t>
      </w:r>
    </w:p>
    <w:p w14:paraId="51CCE251" w14:textId="77777777" w:rsidR="005E138F" w:rsidRPr="00903130" w:rsidRDefault="005E138F" w:rsidP="00F977D9">
      <w:pPr>
        <w:ind w:left="720"/>
      </w:pPr>
      <w:proofErr w:type="spellStart"/>
      <w:r w:rsidRPr="00903130">
        <w:t>Krupskyi</w:t>
      </w:r>
      <w:proofErr w:type="spellEnd"/>
      <w:r w:rsidRPr="00903130">
        <w:t xml:space="preserve">, O.P., </w:t>
      </w:r>
      <w:proofErr w:type="spellStart"/>
      <w:r w:rsidRPr="00903130">
        <w:t>Dzhusov</w:t>
      </w:r>
      <w:proofErr w:type="spellEnd"/>
      <w:r w:rsidRPr="00903130">
        <w:t xml:space="preserve">, O., </w:t>
      </w:r>
      <w:proofErr w:type="spellStart"/>
      <w:r w:rsidRPr="00903130">
        <w:t>Meshko</w:t>
      </w:r>
      <w:proofErr w:type="spellEnd"/>
      <w:r w:rsidRPr="00903130">
        <w:t xml:space="preserve">, N., </w:t>
      </w:r>
      <w:proofErr w:type="spellStart"/>
      <w:r w:rsidRPr="00903130">
        <w:t>Britchenko</w:t>
      </w:r>
      <w:proofErr w:type="spellEnd"/>
      <w:r w:rsidRPr="00903130">
        <w:t xml:space="preserve">, I. and </w:t>
      </w:r>
      <w:proofErr w:type="spellStart"/>
      <w:r w:rsidRPr="00903130">
        <w:t>Prytykin</w:t>
      </w:r>
      <w:proofErr w:type="spellEnd"/>
      <w:r w:rsidRPr="00903130">
        <w:t>, A., (2019). Key sources when formulating competitive advantages for hotel chains. </w:t>
      </w:r>
      <w:r w:rsidRPr="00903130">
        <w:rPr>
          <w:i/>
          <w:iCs/>
        </w:rPr>
        <w:t>Tourism: An International Interdisciplinary Journal</w:t>
      </w:r>
      <w:r w:rsidRPr="00903130">
        <w:t>, </w:t>
      </w:r>
      <w:r w:rsidRPr="00903130">
        <w:rPr>
          <w:i/>
          <w:iCs/>
        </w:rPr>
        <w:t>67</w:t>
      </w:r>
      <w:r w:rsidRPr="00903130">
        <w:t>(1), pp.34-46.</w:t>
      </w:r>
    </w:p>
    <w:p w14:paraId="3C132547" w14:textId="77777777" w:rsidR="005E138F" w:rsidRPr="00903130" w:rsidRDefault="005E138F" w:rsidP="00F977D9">
      <w:pPr>
        <w:ind w:left="720"/>
      </w:pPr>
      <w:proofErr w:type="spellStart"/>
      <w:r w:rsidRPr="00903130">
        <w:t>Krupskyi</w:t>
      </w:r>
      <w:proofErr w:type="spellEnd"/>
      <w:r w:rsidRPr="00903130">
        <w:t xml:space="preserve">, O.P., </w:t>
      </w:r>
      <w:proofErr w:type="spellStart"/>
      <w:r w:rsidRPr="00903130">
        <w:t>Dzhusov</w:t>
      </w:r>
      <w:proofErr w:type="spellEnd"/>
      <w:r w:rsidRPr="00903130">
        <w:t xml:space="preserve">, O., </w:t>
      </w:r>
      <w:proofErr w:type="spellStart"/>
      <w:r w:rsidRPr="00903130">
        <w:t>Meshko</w:t>
      </w:r>
      <w:proofErr w:type="spellEnd"/>
      <w:r w:rsidRPr="00903130">
        <w:t xml:space="preserve">, N., </w:t>
      </w:r>
      <w:proofErr w:type="spellStart"/>
      <w:r w:rsidRPr="00903130">
        <w:t>Britchenko</w:t>
      </w:r>
      <w:proofErr w:type="spellEnd"/>
      <w:r w:rsidRPr="00903130">
        <w:t xml:space="preserve">, I. and </w:t>
      </w:r>
      <w:proofErr w:type="spellStart"/>
      <w:r w:rsidRPr="00903130">
        <w:t>Prytykin</w:t>
      </w:r>
      <w:proofErr w:type="spellEnd"/>
      <w:r w:rsidRPr="00903130">
        <w:t>, A., (2019). Key sources when formulating competitive advantages for hotel chains. </w:t>
      </w:r>
      <w:r w:rsidRPr="00903130">
        <w:rPr>
          <w:i/>
          <w:iCs/>
        </w:rPr>
        <w:t>Tourism: An International Interdisciplinary Journal</w:t>
      </w:r>
      <w:r w:rsidRPr="00903130">
        <w:t>, </w:t>
      </w:r>
      <w:r w:rsidRPr="00903130">
        <w:rPr>
          <w:i/>
          <w:iCs/>
        </w:rPr>
        <w:t>67</w:t>
      </w:r>
      <w:r w:rsidRPr="00903130">
        <w:t>(1), pp.34-46.</w:t>
      </w:r>
    </w:p>
    <w:p w14:paraId="4589E531" w14:textId="77777777" w:rsidR="005E138F" w:rsidRDefault="005E138F" w:rsidP="00F977D9">
      <w:pPr>
        <w:ind w:left="720"/>
      </w:pPr>
      <w:bookmarkStart w:id="14" w:name="_Hlk159538356"/>
      <w:r w:rsidRPr="006F00FB">
        <w:lastRenderedPageBreak/>
        <w:t xml:space="preserve">Luiten, </w:t>
      </w:r>
      <w:bookmarkEnd w:id="14"/>
      <w:r w:rsidRPr="006F00FB">
        <w:t xml:space="preserve">S.C., </w:t>
      </w:r>
      <w:r>
        <w:t>(</w:t>
      </w:r>
      <w:r w:rsidRPr="006F00FB">
        <w:t>2020</w:t>
      </w:r>
      <w:r>
        <w:t>)</w:t>
      </w:r>
      <w:r w:rsidRPr="006F00FB">
        <w:t>. Corporate social responsibility and consumerism: case examples from Hyatt, Scandic and Walt Disney. </w:t>
      </w:r>
      <w:r w:rsidRPr="006F00FB">
        <w:rPr>
          <w:i/>
          <w:iCs/>
        </w:rPr>
        <w:t>Worldwide Hospitality and Tourism Themes</w:t>
      </w:r>
      <w:r w:rsidRPr="006F00FB">
        <w:t>, </w:t>
      </w:r>
      <w:r w:rsidRPr="006F00FB">
        <w:rPr>
          <w:i/>
          <w:iCs/>
        </w:rPr>
        <w:t>12</w:t>
      </w:r>
      <w:r w:rsidRPr="006F00FB">
        <w:t>(5), pp.547-562.</w:t>
      </w:r>
    </w:p>
    <w:p w14:paraId="562A5ED1" w14:textId="77777777" w:rsidR="005E138F" w:rsidRPr="00903130" w:rsidRDefault="005E138F" w:rsidP="00F977D9">
      <w:pPr>
        <w:ind w:left="720"/>
      </w:pPr>
      <w:r w:rsidRPr="00903130">
        <w:t>Marques, J., (2023). </w:t>
      </w:r>
      <w:r w:rsidRPr="00903130">
        <w:rPr>
          <w:i/>
          <w:iCs/>
        </w:rPr>
        <w:t>Digital transformation of the Hotel Industry: Theories, practices, and global challenges</w:t>
      </w:r>
      <w:r w:rsidRPr="00903130">
        <w:t>. Springer Nature.</w:t>
      </w:r>
    </w:p>
    <w:p w14:paraId="328465D9" w14:textId="77777777" w:rsidR="005E138F" w:rsidRPr="00903130" w:rsidRDefault="005E138F" w:rsidP="00F977D9">
      <w:pPr>
        <w:ind w:left="720"/>
      </w:pPr>
      <w:r w:rsidRPr="00903130">
        <w:t xml:space="preserve">Memon, N.A., Shah, G.M. and </w:t>
      </w:r>
      <w:proofErr w:type="spellStart"/>
      <w:r w:rsidRPr="00903130">
        <w:t>Tunio</w:t>
      </w:r>
      <w:proofErr w:type="spellEnd"/>
      <w:r w:rsidRPr="00903130">
        <w:t>, G., (2022). Transforming Resistance into Resilience: Exploring the Influence of Change Management on Employee Engagement in Hyderabad's Restaurant Industry through the Kurt Lewin Model. </w:t>
      </w:r>
      <w:r w:rsidRPr="00903130">
        <w:rPr>
          <w:i/>
          <w:iCs/>
        </w:rPr>
        <w:t>Annals of Human and Social Sciences</w:t>
      </w:r>
      <w:r w:rsidRPr="00903130">
        <w:t>, </w:t>
      </w:r>
      <w:r w:rsidRPr="00903130">
        <w:rPr>
          <w:i/>
          <w:iCs/>
        </w:rPr>
        <w:t>3</w:t>
      </w:r>
      <w:r w:rsidRPr="00903130">
        <w:t>(2), pp.704-717.</w:t>
      </w:r>
    </w:p>
    <w:p w14:paraId="1C43FB38" w14:textId="1205A35C" w:rsidR="005E138F" w:rsidRPr="00B94B28" w:rsidRDefault="005E138F" w:rsidP="00F977D9">
      <w:pPr>
        <w:ind w:left="720"/>
        <w:rPr>
          <w:lang w:val="en-US"/>
        </w:rPr>
      </w:pPr>
      <w:r w:rsidRPr="00B94B28">
        <w:rPr>
          <w:lang w:val="en-US"/>
        </w:rPr>
        <w:t xml:space="preserve">Mullins, L. &amp; Dosser, P. (2013) </w:t>
      </w:r>
      <w:r w:rsidRPr="00B94B28">
        <w:rPr>
          <w:i/>
          <w:iCs/>
          <w:lang w:val="en-US"/>
        </w:rPr>
        <w:t xml:space="preserve">Hospitality Management and </w:t>
      </w:r>
      <w:proofErr w:type="spellStart"/>
      <w:r w:rsidRPr="00B94B28">
        <w:rPr>
          <w:i/>
          <w:iCs/>
          <w:lang w:val="en-US"/>
        </w:rPr>
        <w:t>Organisational</w:t>
      </w:r>
      <w:proofErr w:type="spellEnd"/>
      <w:r w:rsidRPr="00B94B28">
        <w:rPr>
          <w:i/>
          <w:iCs/>
          <w:lang w:val="en-US"/>
        </w:rPr>
        <w:t xml:space="preserve"> </w:t>
      </w:r>
      <w:proofErr w:type="spellStart"/>
      <w:r w:rsidRPr="00B94B28">
        <w:rPr>
          <w:i/>
          <w:iCs/>
          <w:lang w:val="en-US"/>
        </w:rPr>
        <w:t>Behaviour</w:t>
      </w:r>
      <w:proofErr w:type="spellEnd"/>
      <w:r w:rsidRPr="00B94B28">
        <w:rPr>
          <w:lang w:val="en-US"/>
        </w:rPr>
        <w:t xml:space="preserve"> (5th Ed), Harlow: Pearson.</w:t>
      </w:r>
    </w:p>
    <w:p w14:paraId="77094E76" w14:textId="77777777" w:rsidR="005E138F" w:rsidRPr="00B94B28" w:rsidRDefault="005E138F" w:rsidP="00F977D9">
      <w:pPr>
        <w:ind w:left="720"/>
        <w:rPr>
          <w:lang w:val="en-US"/>
        </w:rPr>
      </w:pPr>
      <w:r w:rsidRPr="00B94B28">
        <w:rPr>
          <w:lang w:val="en-US"/>
        </w:rPr>
        <w:t xml:space="preserve">Mullins, L. (2020) </w:t>
      </w:r>
      <w:proofErr w:type="spellStart"/>
      <w:r w:rsidRPr="00B94B28">
        <w:rPr>
          <w:i/>
          <w:iCs/>
          <w:lang w:val="en-US"/>
        </w:rPr>
        <w:t>Organisational</w:t>
      </w:r>
      <w:proofErr w:type="spellEnd"/>
      <w:r w:rsidRPr="00B94B28">
        <w:rPr>
          <w:i/>
          <w:iCs/>
          <w:lang w:val="en-US"/>
        </w:rPr>
        <w:t xml:space="preserve"> </w:t>
      </w:r>
      <w:proofErr w:type="spellStart"/>
      <w:r w:rsidRPr="00B94B28">
        <w:rPr>
          <w:i/>
          <w:iCs/>
          <w:lang w:val="en-US"/>
        </w:rPr>
        <w:t>Behaviour</w:t>
      </w:r>
      <w:proofErr w:type="spellEnd"/>
      <w:r w:rsidRPr="00B94B28">
        <w:rPr>
          <w:i/>
          <w:iCs/>
          <w:lang w:val="en-US"/>
        </w:rPr>
        <w:t xml:space="preserve"> in the Workplace</w:t>
      </w:r>
      <w:r w:rsidRPr="00B94B28">
        <w:rPr>
          <w:lang w:val="en-US"/>
        </w:rPr>
        <w:t xml:space="preserve"> (12th edition), Harlow: Pearson.</w:t>
      </w:r>
    </w:p>
    <w:p w14:paraId="3B13EAC5" w14:textId="77777777" w:rsidR="005E138F" w:rsidRPr="00903130" w:rsidRDefault="005E138F" w:rsidP="00F977D9">
      <w:pPr>
        <w:ind w:left="720"/>
      </w:pPr>
      <w:proofErr w:type="spellStart"/>
      <w:r w:rsidRPr="00903130">
        <w:t>Pradina</w:t>
      </w:r>
      <w:proofErr w:type="spellEnd"/>
      <w:r w:rsidRPr="00903130">
        <w:t xml:space="preserve">, N.L.G.V., </w:t>
      </w:r>
      <w:proofErr w:type="spellStart"/>
      <w:r w:rsidRPr="00903130">
        <w:t>Elistyawati</w:t>
      </w:r>
      <w:proofErr w:type="spellEnd"/>
      <w:r w:rsidRPr="00903130">
        <w:t xml:space="preserve">, I.A., Astuti, N.N.S. and </w:t>
      </w:r>
      <w:proofErr w:type="spellStart"/>
      <w:r w:rsidRPr="00903130">
        <w:t>Mudana</w:t>
      </w:r>
      <w:proofErr w:type="spellEnd"/>
      <w:r w:rsidRPr="00903130">
        <w:t>, I.G., (2023). Yield Management Strategy in Increasing Room Occupancy in The New Normal Era. </w:t>
      </w:r>
      <w:r w:rsidRPr="00903130">
        <w:rPr>
          <w:i/>
          <w:iCs/>
        </w:rPr>
        <w:t>International Journal of Travel, Hospitality and Events</w:t>
      </w:r>
      <w:r w:rsidRPr="00903130">
        <w:t>, </w:t>
      </w:r>
      <w:r w:rsidRPr="00903130">
        <w:rPr>
          <w:i/>
          <w:iCs/>
        </w:rPr>
        <w:t>2</w:t>
      </w:r>
      <w:r w:rsidRPr="00903130">
        <w:t>(1), pp.79-90.</w:t>
      </w:r>
    </w:p>
    <w:p w14:paraId="0622629C" w14:textId="77777777" w:rsidR="005E138F" w:rsidRDefault="005E138F" w:rsidP="00F977D9">
      <w:pPr>
        <w:ind w:left="720"/>
      </w:pPr>
      <w:r w:rsidRPr="00647BC9">
        <w:t xml:space="preserve">Rahman, M., </w:t>
      </w:r>
      <w:r>
        <w:t>(</w:t>
      </w:r>
      <w:r w:rsidRPr="00647BC9">
        <w:t>2023</w:t>
      </w:r>
      <w:r>
        <w:t>)</w:t>
      </w:r>
      <w:r w:rsidRPr="00647BC9">
        <w:t>. </w:t>
      </w:r>
      <w:r w:rsidRPr="00647BC9">
        <w:rPr>
          <w:i/>
          <w:iCs/>
        </w:rPr>
        <w:t>Trade Union Effectiveness in the UK Hospitality Sector: A Case Study Approach</w:t>
      </w:r>
      <w:r w:rsidRPr="00647BC9">
        <w:t> (Doctoral dissertation, London South Bank University).</w:t>
      </w:r>
    </w:p>
    <w:p w14:paraId="702DA262" w14:textId="77777777" w:rsidR="005E138F" w:rsidRPr="00903130" w:rsidRDefault="005E138F" w:rsidP="00F977D9">
      <w:pPr>
        <w:ind w:left="720"/>
      </w:pPr>
      <w:r w:rsidRPr="00903130">
        <w:t>Roy, S., (2022). Changes in Hotel Accommodation Trends in the Past Decades. </w:t>
      </w:r>
      <w:r w:rsidRPr="00903130">
        <w:rPr>
          <w:i/>
          <w:iCs/>
        </w:rPr>
        <w:t>ATITHYA: A Journal of Hospitality</w:t>
      </w:r>
      <w:r w:rsidRPr="00903130">
        <w:t>, </w:t>
      </w:r>
      <w:r w:rsidRPr="00903130">
        <w:rPr>
          <w:i/>
          <w:iCs/>
        </w:rPr>
        <w:t>8</w:t>
      </w:r>
      <w:r w:rsidRPr="00903130">
        <w:t>(1).</w:t>
      </w:r>
    </w:p>
    <w:p w14:paraId="21BB6DC8" w14:textId="77777777" w:rsidR="005E138F" w:rsidRPr="00903130" w:rsidRDefault="005E138F" w:rsidP="00F977D9">
      <w:pPr>
        <w:ind w:left="720"/>
      </w:pPr>
      <w:r w:rsidRPr="00903130">
        <w:lastRenderedPageBreak/>
        <w:t>Steyn, R., (2020). Leadership styles and organizational structure. </w:t>
      </w:r>
      <w:r w:rsidRPr="00903130">
        <w:rPr>
          <w:i/>
          <w:iCs/>
        </w:rPr>
        <w:t>International Journal of Human Resource Studies</w:t>
      </w:r>
      <w:r w:rsidRPr="00903130">
        <w:t>, </w:t>
      </w:r>
      <w:r w:rsidRPr="00903130">
        <w:rPr>
          <w:i/>
          <w:iCs/>
        </w:rPr>
        <w:t>10</w:t>
      </w:r>
      <w:r w:rsidRPr="00903130">
        <w:t>(3), pp.98-116.</w:t>
      </w:r>
    </w:p>
    <w:p w14:paraId="2E6F65F4" w14:textId="77777777" w:rsidR="005E138F" w:rsidRPr="00903130" w:rsidRDefault="005E138F" w:rsidP="00F977D9">
      <w:pPr>
        <w:ind w:left="720"/>
      </w:pPr>
      <w:proofErr w:type="spellStart"/>
      <w:r w:rsidRPr="00903130">
        <w:t>Taoussi</w:t>
      </w:r>
      <w:proofErr w:type="spellEnd"/>
      <w:r w:rsidRPr="00903130">
        <w:t xml:space="preserve">, G. and </w:t>
      </w:r>
      <w:proofErr w:type="spellStart"/>
      <w:r w:rsidRPr="00903130">
        <w:t>Afilal</w:t>
      </w:r>
      <w:proofErr w:type="spellEnd"/>
      <w:r w:rsidRPr="00903130">
        <w:t>, K., (2024). Organizational Change Dynamics and Their Impact on Employee Well-Being: A Quantitative Exploration within a Moroccan Hotel Chain. </w:t>
      </w:r>
      <w:r w:rsidRPr="00903130">
        <w:rPr>
          <w:i/>
          <w:iCs/>
        </w:rPr>
        <w:t>International Journal of Scientific Research and Management (IJSRM)</w:t>
      </w:r>
      <w:r w:rsidRPr="00903130">
        <w:t>, </w:t>
      </w:r>
      <w:r w:rsidRPr="00903130">
        <w:rPr>
          <w:i/>
          <w:iCs/>
        </w:rPr>
        <w:t>12</w:t>
      </w:r>
      <w:r w:rsidRPr="00903130">
        <w:t>(02), pp.5831-5849.</w:t>
      </w:r>
    </w:p>
    <w:p w14:paraId="02A70262" w14:textId="77777777" w:rsidR="005E138F" w:rsidRPr="00903130" w:rsidRDefault="005E138F" w:rsidP="00F977D9">
      <w:pPr>
        <w:ind w:left="720"/>
      </w:pPr>
      <w:r w:rsidRPr="00903130">
        <w:t xml:space="preserve">Williams, P., 2022. Organisational culture: definitions, </w:t>
      </w:r>
      <w:proofErr w:type="gramStart"/>
      <w:r w:rsidRPr="00903130">
        <w:t>distinctions</w:t>
      </w:r>
      <w:proofErr w:type="gramEnd"/>
      <w:r w:rsidRPr="00903130">
        <w:t xml:space="preserve"> and functions. </w:t>
      </w:r>
      <w:r w:rsidRPr="00903130">
        <w:rPr>
          <w:i/>
          <w:iCs/>
        </w:rPr>
        <w:t>Handbook of research methods for organisational culture</w:t>
      </w:r>
      <w:r w:rsidRPr="00903130">
        <w:t>, pp.5-22.</w:t>
      </w:r>
    </w:p>
    <w:p w14:paraId="5C131AAE" w14:textId="0D8D6891" w:rsidR="005E138F" w:rsidRDefault="005E138F" w:rsidP="00F977D9">
      <w:pPr>
        <w:ind w:left="720"/>
      </w:pPr>
      <w:r w:rsidRPr="00903130">
        <w:t xml:space="preserve">Xu, K., (2023). Investment Analysis of </w:t>
      </w:r>
      <w:r w:rsidR="005C431E">
        <w:t xml:space="preserve">the </w:t>
      </w:r>
      <w:r w:rsidRPr="00903130">
        <w:t>Hotel Industry in the Stock Market. </w:t>
      </w:r>
      <w:r w:rsidRPr="00903130">
        <w:rPr>
          <w:i/>
          <w:iCs/>
        </w:rPr>
        <w:t>Highlights in Business, Economics and Management</w:t>
      </w:r>
      <w:r w:rsidRPr="00903130">
        <w:t>, </w:t>
      </w:r>
      <w:r w:rsidRPr="00903130">
        <w:rPr>
          <w:i/>
          <w:iCs/>
        </w:rPr>
        <w:t>21</w:t>
      </w:r>
      <w:r w:rsidRPr="00903130">
        <w:t>, pp.806-810.</w:t>
      </w:r>
    </w:p>
    <w:p w14:paraId="3C0632FC" w14:textId="77777777" w:rsidR="00647BC9" w:rsidRPr="00903130" w:rsidRDefault="00647BC9" w:rsidP="00903130">
      <w:pPr>
        <w:ind w:left="720" w:hanging="720"/>
      </w:pPr>
    </w:p>
    <w:p w14:paraId="4AB82A05" w14:textId="77777777" w:rsidR="00C46434" w:rsidRDefault="00C46434"/>
    <w:sectPr w:rsidR="00C46434">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827CC" w14:textId="77777777" w:rsidR="008424F8" w:rsidRDefault="008424F8" w:rsidP="008568D8">
      <w:pPr>
        <w:spacing w:after="0" w:line="240" w:lineRule="auto"/>
      </w:pPr>
      <w:r>
        <w:separator/>
      </w:r>
    </w:p>
  </w:endnote>
  <w:endnote w:type="continuationSeparator" w:id="0">
    <w:p w14:paraId="3100D0B6" w14:textId="77777777" w:rsidR="008424F8" w:rsidRDefault="008424F8" w:rsidP="00856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098500"/>
      <w:docPartObj>
        <w:docPartGallery w:val="Page Numbers (Bottom of Page)"/>
        <w:docPartUnique/>
      </w:docPartObj>
    </w:sdtPr>
    <w:sdtEndPr>
      <w:rPr>
        <w:noProof/>
      </w:rPr>
    </w:sdtEndPr>
    <w:sdtContent>
      <w:p w14:paraId="5A55FE89" w14:textId="77777777" w:rsidR="008568D8" w:rsidRDefault="008568D8">
        <w:pPr>
          <w:pStyle w:val="Footer"/>
          <w:jc w:val="right"/>
        </w:pPr>
        <w:r>
          <w:fldChar w:fldCharType="begin"/>
        </w:r>
        <w:r>
          <w:instrText xml:space="preserve"> PAGE   \* MERGEFORMAT </w:instrText>
        </w:r>
        <w:r>
          <w:fldChar w:fldCharType="separate"/>
        </w:r>
        <w:r w:rsidR="00130C5A">
          <w:rPr>
            <w:noProof/>
          </w:rPr>
          <w:t>1</w:t>
        </w:r>
        <w:r>
          <w:rPr>
            <w:noProof/>
          </w:rPr>
          <w:fldChar w:fldCharType="end"/>
        </w:r>
      </w:p>
    </w:sdtContent>
  </w:sdt>
  <w:p w14:paraId="3012A98F" w14:textId="77777777" w:rsidR="008568D8" w:rsidRDefault="008568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65159" w14:textId="77777777" w:rsidR="008424F8" w:rsidRDefault="008424F8" w:rsidP="008568D8">
      <w:pPr>
        <w:spacing w:after="0" w:line="240" w:lineRule="auto"/>
      </w:pPr>
      <w:r>
        <w:separator/>
      </w:r>
    </w:p>
  </w:footnote>
  <w:footnote w:type="continuationSeparator" w:id="0">
    <w:p w14:paraId="763BBF84" w14:textId="77777777" w:rsidR="008424F8" w:rsidRDefault="008424F8" w:rsidP="008568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6434"/>
    <w:rsid w:val="000B0E74"/>
    <w:rsid w:val="00130C5A"/>
    <w:rsid w:val="001951EA"/>
    <w:rsid w:val="001E72AB"/>
    <w:rsid w:val="00232B4D"/>
    <w:rsid w:val="00236036"/>
    <w:rsid w:val="00257ADA"/>
    <w:rsid w:val="002D3CD2"/>
    <w:rsid w:val="00327089"/>
    <w:rsid w:val="003C6998"/>
    <w:rsid w:val="003D607F"/>
    <w:rsid w:val="00450942"/>
    <w:rsid w:val="00490B09"/>
    <w:rsid w:val="004D63F6"/>
    <w:rsid w:val="005C431E"/>
    <w:rsid w:val="005E138F"/>
    <w:rsid w:val="00600F38"/>
    <w:rsid w:val="00647BC9"/>
    <w:rsid w:val="006504E9"/>
    <w:rsid w:val="006D442E"/>
    <w:rsid w:val="006D67FE"/>
    <w:rsid w:val="006F00FB"/>
    <w:rsid w:val="006F4F00"/>
    <w:rsid w:val="007457BA"/>
    <w:rsid w:val="007D7C15"/>
    <w:rsid w:val="007F4DC2"/>
    <w:rsid w:val="008424F8"/>
    <w:rsid w:val="008568D8"/>
    <w:rsid w:val="008649B6"/>
    <w:rsid w:val="00875A2F"/>
    <w:rsid w:val="00883FC2"/>
    <w:rsid w:val="00903130"/>
    <w:rsid w:val="009100C1"/>
    <w:rsid w:val="00A23AC9"/>
    <w:rsid w:val="00AA324B"/>
    <w:rsid w:val="00B94B28"/>
    <w:rsid w:val="00BD53ED"/>
    <w:rsid w:val="00C46434"/>
    <w:rsid w:val="00C912E7"/>
    <w:rsid w:val="00CB21A9"/>
    <w:rsid w:val="00D2244A"/>
    <w:rsid w:val="00D464ED"/>
    <w:rsid w:val="00DE145B"/>
    <w:rsid w:val="00E402E0"/>
    <w:rsid w:val="00E65C46"/>
    <w:rsid w:val="00EA3C01"/>
    <w:rsid w:val="00F977D9"/>
    <w:rsid w:val="00FB7C93"/>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55EB6B"/>
  <w15:docId w15:val="{226806AC-25AC-464A-8884-F3F334D87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434"/>
    <w:pPr>
      <w:spacing w:line="480" w:lineRule="auto"/>
      <w:jc w:val="both"/>
    </w:pPr>
    <w:rPr>
      <w:rFonts w:ascii="Arial" w:hAnsi="Arial"/>
      <w:sz w:val="24"/>
    </w:rPr>
  </w:style>
  <w:style w:type="paragraph" w:styleId="Heading1">
    <w:name w:val="heading 1"/>
    <w:basedOn w:val="Normal"/>
    <w:next w:val="Normal"/>
    <w:link w:val="Heading1Char"/>
    <w:uiPriority w:val="9"/>
    <w:qFormat/>
    <w:rsid w:val="00C4643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46434"/>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434"/>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C46434"/>
    <w:rPr>
      <w:rFonts w:ascii="Arial" w:eastAsiaTheme="majorEastAsia" w:hAnsi="Arial" w:cstheme="majorBidi"/>
      <w:b/>
      <w:color w:val="2E74B5" w:themeColor="accent1" w:themeShade="BF"/>
      <w:sz w:val="28"/>
      <w:szCs w:val="26"/>
    </w:rPr>
  </w:style>
  <w:style w:type="paragraph" w:styleId="TOCHeading">
    <w:name w:val="TOC Heading"/>
    <w:basedOn w:val="Heading1"/>
    <w:next w:val="Normal"/>
    <w:uiPriority w:val="39"/>
    <w:unhideWhenUsed/>
    <w:qFormat/>
    <w:rsid w:val="007D7C1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7D7C15"/>
    <w:pPr>
      <w:spacing w:after="100"/>
    </w:pPr>
  </w:style>
  <w:style w:type="paragraph" w:styleId="TOC2">
    <w:name w:val="toc 2"/>
    <w:basedOn w:val="Normal"/>
    <w:next w:val="Normal"/>
    <w:autoRedefine/>
    <w:uiPriority w:val="39"/>
    <w:unhideWhenUsed/>
    <w:rsid w:val="007D7C15"/>
    <w:pPr>
      <w:spacing w:after="100"/>
      <w:ind w:left="240"/>
    </w:pPr>
  </w:style>
  <w:style w:type="character" w:styleId="Hyperlink">
    <w:name w:val="Hyperlink"/>
    <w:basedOn w:val="DefaultParagraphFont"/>
    <w:uiPriority w:val="99"/>
    <w:unhideWhenUsed/>
    <w:rsid w:val="007D7C15"/>
    <w:rPr>
      <w:color w:val="0563C1" w:themeColor="hyperlink"/>
      <w:u w:val="single"/>
    </w:rPr>
  </w:style>
  <w:style w:type="paragraph" w:styleId="Caption">
    <w:name w:val="caption"/>
    <w:basedOn w:val="Normal"/>
    <w:next w:val="Normal"/>
    <w:uiPriority w:val="35"/>
    <w:unhideWhenUsed/>
    <w:qFormat/>
    <w:rsid w:val="009100C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56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8D8"/>
    <w:rPr>
      <w:rFonts w:ascii="Arial" w:hAnsi="Arial"/>
      <w:sz w:val="24"/>
    </w:rPr>
  </w:style>
  <w:style w:type="paragraph" w:styleId="Footer">
    <w:name w:val="footer"/>
    <w:basedOn w:val="Normal"/>
    <w:link w:val="FooterChar"/>
    <w:uiPriority w:val="99"/>
    <w:unhideWhenUsed/>
    <w:rsid w:val="00856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8D8"/>
    <w:rPr>
      <w:rFonts w:ascii="Arial" w:hAnsi="Arial"/>
      <w:sz w:val="24"/>
    </w:rPr>
  </w:style>
  <w:style w:type="paragraph" w:styleId="BalloonText">
    <w:name w:val="Balloon Text"/>
    <w:basedOn w:val="Normal"/>
    <w:link w:val="BalloonTextChar"/>
    <w:uiPriority w:val="99"/>
    <w:semiHidden/>
    <w:unhideWhenUsed/>
    <w:rsid w:val="00130C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C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14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tmp"/><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image" Target="media/image4.tmp"/><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tmp"/></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474D2B-35C3-4542-B54E-23643CD72C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B9299316-E8C4-4FB7-9A71-0F452643158E}">
      <dgm:prSet phldrT="[Text]" custT="1"/>
      <dgm:spPr/>
      <dgm:t>
        <a:bodyPr/>
        <a:lstStyle/>
        <a:p>
          <a:r>
            <a:rPr lang="en-GB" sz="1200">
              <a:solidFill>
                <a:schemeClr val="tx1"/>
              </a:solidFill>
              <a:latin typeface="Arial" panose="020B0604020202020204" pitchFamily="34" charset="0"/>
              <a:cs typeface="Arial" panose="020B0604020202020204" pitchFamily="34" charset="0"/>
            </a:rPr>
            <a:t>President and Chief Executive Officer</a:t>
          </a:r>
        </a:p>
      </dgm:t>
    </dgm:pt>
    <dgm:pt modelId="{52382AC7-F660-4832-B973-C6AA99C74DCB}" type="parTrans" cxnId="{ECC0F34D-B096-4280-A1BE-3DFB21904978}">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C2B4E12F-15BE-40A3-B57E-1276F11201A8}" type="sibTrans" cxnId="{ECC0F34D-B096-4280-A1BE-3DFB21904978}">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252EFB49-9B73-41BF-B1A5-B722975FC044}">
      <dgm:prSet phldrT="[Text]" custT="1"/>
      <dgm:spPr/>
      <dgm:t>
        <a:bodyPr/>
        <a:lstStyle/>
        <a:p>
          <a:r>
            <a:rPr lang="en-GB" sz="1200">
              <a:solidFill>
                <a:schemeClr val="tx1"/>
              </a:solidFill>
              <a:latin typeface="Arial" panose="020B0604020202020204" pitchFamily="34" charset="0"/>
              <a:cs typeface="Arial" panose="020B0604020202020204" pitchFamily="34" charset="0"/>
            </a:rPr>
            <a:t>Chief Financial Officer</a:t>
          </a:r>
        </a:p>
      </dgm:t>
    </dgm:pt>
    <dgm:pt modelId="{6414931B-DCAD-44F9-8386-C78370931F8C}" type="parTrans" cxnId="{4A6753D8-029C-49CF-B3E6-2555A3108509}">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43B68FD7-087D-49AC-BCBD-C6D473D3FF70}" type="sibTrans" cxnId="{4A6753D8-029C-49CF-B3E6-2555A3108509}">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D869375C-0D04-45F0-A034-185A04CDA163}">
      <dgm:prSet phldrT="[Text]" custT="1"/>
      <dgm:spPr/>
      <dgm:t>
        <a:bodyPr/>
        <a:lstStyle/>
        <a:p>
          <a:r>
            <a:rPr lang="en-GB" sz="1200">
              <a:solidFill>
                <a:schemeClr val="tx1"/>
              </a:solidFill>
              <a:latin typeface="Arial" panose="020B0604020202020204" pitchFamily="34" charset="0"/>
              <a:cs typeface="Arial" panose="020B0604020202020204" pitchFamily="34" charset="0"/>
            </a:rPr>
            <a:t>Chief Human Resource Officer</a:t>
          </a:r>
        </a:p>
      </dgm:t>
    </dgm:pt>
    <dgm:pt modelId="{973AC3ED-7173-4FB5-B5E8-BF4165EB2038}" type="parTrans" cxnId="{D768F836-0625-443C-9F95-0D7C81C3B608}">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F5CFF91D-D107-49BB-87AF-AF8558656E5C}" type="sibTrans" cxnId="{D768F836-0625-443C-9F95-0D7C81C3B608}">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0FC75094-2847-4EDD-9178-1CE563F8149C}">
      <dgm:prSet phldrT="[Text]" custT="1"/>
      <dgm:spPr/>
      <dgm:t>
        <a:bodyPr/>
        <a:lstStyle/>
        <a:p>
          <a:r>
            <a:rPr lang="en-GB" sz="1200">
              <a:solidFill>
                <a:schemeClr val="tx1"/>
              </a:solidFill>
              <a:latin typeface="Arial" panose="020B0604020202020204" pitchFamily="34" charset="0"/>
              <a:cs typeface="Arial" panose="020B0604020202020204" pitchFamily="34" charset="0"/>
            </a:rPr>
            <a:t>Chief Commercial Officer</a:t>
          </a:r>
        </a:p>
      </dgm:t>
    </dgm:pt>
    <dgm:pt modelId="{FBA7A5E8-A856-48E8-A4FC-046C53E15868}" type="parTrans" cxnId="{88F0C3DE-E104-4E57-ACF4-8136EF2BAAF9}">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2E21765B-AF73-4BF9-8581-E6EDEC97973E}" type="sibTrans" cxnId="{88F0C3DE-E104-4E57-ACF4-8136EF2BAAF9}">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F02C193C-D48F-4306-91E6-4FF41395B629}">
      <dgm:prSet custT="1"/>
      <dgm:spPr/>
      <dgm:t>
        <a:bodyPr/>
        <a:lstStyle/>
        <a:p>
          <a:r>
            <a:rPr lang="en-GB" sz="1200">
              <a:solidFill>
                <a:schemeClr val="tx1"/>
              </a:solidFill>
              <a:latin typeface="Arial" panose="020B0604020202020204" pitchFamily="34" charset="0"/>
              <a:cs typeface="Arial" panose="020B0604020202020204" pitchFamily="34" charset="0"/>
            </a:rPr>
            <a:t>Global President of Operations</a:t>
          </a:r>
        </a:p>
      </dgm:t>
    </dgm:pt>
    <dgm:pt modelId="{BF5309F2-844F-4282-BAF7-59763F7697E5}" type="parTrans" cxnId="{3559B923-9506-4434-826D-D9799E0CD162}">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9D947981-9568-4D12-812F-BB8ABFE5E497}" type="sibTrans" cxnId="{3559B923-9506-4434-826D-D9799E0CD162}">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26DDCB28-132D-4FF3-A7A9-FEF5746B85F5}">
      <dgm:prSet custT="1"/>
      <dgm:spPr/>
      <dgm:t>
        <a:bodyPr/>
        <a:lstStyle/>
        <a:p>
          <a:r>
            <a:rPr lang="en-GB" sz="1200">
              <a:solidFill>
                <a:schemeClr val="tx1"/>
              </a:solidFill>
              <a:latin typeface="Arial" panose="020B0604020202020204" pitchFamily="34" charset="0"/>
              <a:cs typeface="Arial" panose="020B0604020202020204" pitchFamily="34" charset="0"/>
            </a:rPr>
            <a:t>Genral Counsel and Secretary</a:t>
          </a:r>
        </a:p>
      </dgm:t>
    </dgm:pt>
    <dgm:pt modelId="{5F25FEA9-B963-4E53-B254-5CD11996429B}" type="parTrans" cxnId="{E7517431-6E60-4F0C-AB0C-E2BDEA62F8B9}">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F100E9B5-D53F-4C79-9017-3362856234EC}" type="sibTrans" cxnId="{E7517431-6E60-4F0C-AB0C-E2BDEA62F8B9}">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0631D47F-DFB2-4B38-8D2E-353F1B4E4FF3}">
      <dgm:prSet custT="1"/>
      <dgm:spPr/>
      <dgm:t>
        <a:bodyPr/>
        <a:lstStyle/>
        <a:p>
          <a:r>
            <a:rPr lang="en-GB" sz="1200">
              <a:solidFill>
                <a:schemeClr val="tx1"/>
              </a:solidFill>
              <a:latin typeface="Arial" panose="020B0604020202020204" pitchFamily="34" charset="0"/>
              <a:cs typeface="Arial" panose="020B0604020202020204" pitchFamily="34" charset="0"/>
            </a:rPr>
            <a:t>Group President-EAME</a:t>
          </a:r>
        </a:p>
      </dgm:t>
    </dgm:pt>
    <dgm:pt modelId="{40446410-58A9-49F8-A3CE-06FB6E1BEC4B}" type="parTrans" cxnId="{864ED61D-3971-4419-A16A-C3DEFC97A7FB}">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D1922835-766E-4E00-81AF-B2382ACBDD0A}" type="sibTrans" cxnId="{864ED61D-3971-4419-A16A-C3DEFC97A7FB}">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D99D8BC0-8C5C-41C9-87C1-4A7078C28399}">
      <dgm:prSet custT="1"/>
      <dgm:spPr/>
      <dgm:t>
        <a:bodyPr/>
        <a:lstStyle/>
        <a:p>
          <a:r>
            <a:rPr lang="en-GB" sz="1200">
              <a:solidFill>
                <a:schemeClr val="tx1"/>
              </a:solidFill>
              <a:latin typeface="Arial" panose="020B0604020202020204" pitchFamily="34" charset="0"/>
              <a:cs typeface="Arial" panose="020B0604020202020204" pitchFamily="34" charset="0"/>
            </a:rPr>
            <a:t>Group President-Americas</a:t>
          </a:r>
        </a:p>
      </dgm:t>
    </dgm:pt>
    <dgm:pt modelId="{24F7369E-5E00-4397-8166-DD2A250397A0}" type="parTrans" cxnId="{9E62AB23-417D-450A-8688-6AEEF96F4EFC}">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70F86606-4628-4D40-BABF-EE24F6807709}" type="sibTrans" cxnId="{9E62AB23-417D-450A-8688-6AEEF96F4EFC}">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A660F8BC-B21B-4329-98AA-C79A60DA5AF9}">
      <dgm:prSet custT="1"/>
      <dgm:spPr/>
      <dgm:t>
        <a:bodyPr/>
        <a:lstStyle/>
        <a:p>
          <a:r>
            <a:rPr lang="en-GB" sz="1200">
              <a:solidFill>
                <a:schemeClr val="tx1"/>
              </a:solidFill>
              <a:latin typeface="Arial" panose="020B0604020202020204" pitchFamily="34" charset="0"/>
              <a:cs typeface="Arial" panose="020B0604020202020204" pitchFamily="34" charset="0"/>
            </a:rPr>
            <a:t>Group President-Asia Pacific</a:t>
          </a:r>
        </a:p>
      </dgm:t>
    </dgm:pt>
    <dgm:pt modelId="{278C2877-E50C-4805-9E6E-3E7FC1294615}" type="parTrans" cxnId="{B006F59D-B91E-49E3-8D66-D13B984555BC}">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39116ED7-2966-43F7-95F4-1B934C51485F}" type="sibTrans" cxnId="{B006F59D-B91E-49E3-8D66-D13B984555BC}">
      <dgm:prSet/>
      <dgm:spPr/>
      <dgm:t>
        <a:bodyPr/>
        <a:lstStyle/>
        <a:p>
          <a:endParaRPr lang="en-GB" sz="1200">
            <a:solidFill>
              <a:schemeClr val="tx1"/>
            </a:solidFill>
            <a:latin typeface="Arial" panose="020B0604020202020204" pitchFamily="34" charset="0"/>
            <a:cs typeface="Arial" panose="020B0604020202020204" pitchFamily="34" charset="0"/>
          </a:endParaRPr>
        </a:p>
      </dgm:t>
    </dgm:pt>
    <dgm:pt modelId="{6A97D9CC-BA44-4701-A724-9412614136A3}" type="pres">
      <dgm:prSet presAssocID="{50474D2B-35C3-4542-B54E-23643CD72CE5}" presName="hierChild1" presStyleCnt="0">
        <dgm:presLayoutVars>
          <dgm:orgChart val="1"/>
          <dgm:chPref val="1"/>
          <dgm:dir/>
          <dgm:animOne val="branch"/>
          <dgm:animLvl val="lvl"/>
          <dgm:resizeHandles/>
        </dgm:presLayoutVars>
      </dgm:prSet>
      <dgm:spPr/>
    </dgm:pt>
    <dgm:pt modelId="{7EC455B7-8DF8-4454-8A82-C680A53CE870}" type="pres">
      <dgm:prSet presAssocID="{B9299316-E8C4-4FB7-9A71-0F452643158E}" presName="hierRoot1" presStyleCnt="0">
        <dgm:presLayoutVars>
          <dgm:hierBranch val="init"/>
        </dgm:presLayoutVars>
      </dgm:prSet>
      <dgm:spPr/>
    </dgm:pt>
    <dgm:pt modelId="{4D7A91F4-A12F-49E4-95B4-EBE158F0F843}" type="pres">
      <dgm:prSet presAssocID="{B9299316-E8C4-4FB7-9A71-0F452643158E}" presName="rootComposite1" presStyleCnt="0"/>
      <dgm:spPr/>
    </dgm:pt>
    <dgm:pt modelId="{04DD9EAF-188C-4553-9289-290111431B0B}" type="pres">
      <dgm:prSet presAssocID="{B9299316-E8C4-4FB7-9A71-0F452643158E}" presName="rootText1" presStyleLbl="node0" presStyleIdx="0" presStyleCnt="1">
        <dgm:presLayoutVars>
          <dgm:chPref val="3"/>
        </dgm:presLayoutVars>
      </dgm:prSet>
      <dgm:spPr/>
    </dgm:pt>
    <dgm:pt modelId="{FC99D8B9-068F-4C93-9645-B4E910AF2DD1}" type="pres">
      <dgm:prSet presAssocID="{B9299316-E8C4-4FB7-9A71-0F452643158E}" presName="rootConnector1" presStyleLbl="node1" presStyleIdx="0" presStyleCnt="0"/>
      <dgm:spPr/>
    </dgm:pt>
    <dgm:pt modelId="{1D910395-534A-4BC1-A457-FBBB2654725B}" type="pres">
      <dgm:prSet presAssocID="{B9299316-E8C4-4FB7-9A71-0F452643158E}" presName="hierChild2" presStyleCnt="0"/>
      <dgm:spPr/>
    </dgm:pt>
    <dgm:pt modelId="{AB5E2072-5A9D-4491-B5CE-6B7B77D9D295}" type="pres">
      <dgm:prSet presAssocID="{6414931B-DCAD-44F9-8386-C78370931F8C}" presName="Name37" presStyleLbl="parChTrans1D2" presStyleIdx="0" presStyleCnt="4"/>
      <dgm:spPr/>
    </dgm:pt>
    <dgm:pt modelId="{68B8A86C-E8FE-4387-9641-2191B242B176}" type="pres">
      <dgm:prSet presAssocID="{252EFB49-9B73-41BF-B1A5-B722975FC044}" presName="hierRoot2" presStyleCnt="0">
        <dgm:presLayoutVars>
          <dgm:hierBranch val="init"/>
        </dgm:presLayoutVars>
      </dgm:prSet>
      <dgm:spPr/>
    </dgm:pt>
    <dgm:pt modelId="{4E3F0C46-B99C-499D-92A3-32ACA263D879}" type="pres">
      <dgm:prSet presAssocID="{252EFB49-9B73-41BF-B1A5-B722975FC044}" presName="rootComposite" presStyleCnt="0"/>
      <dgm:spPr/>
    </dgm:pt>
    <dgm:pt modelId="{D8F5501B-97C9-403C-9106-346B817E5FB2}" type="pres">
      <dgm:prSet presAssocID="{252EFB49-9B73-41BF-B1A5-B722975FC044}" presName="rootText" presStyleLbl="node2" presStyleIdx="0" presStyleCnt="4">
        <dgm:presLayoutVars>
          <dgm:chPref val="3"/>
        </dgm:presLayoutVars>
      </dgm:prSet>
      <dgm:spPr/>
    </dgm:pt>
    <dgm:pt modelId="{180A2A6B-0811-4CDD-B0F4-E9175A676AB0}" type="pres">
      <dgm:prSet presAssocID="{252EFB49-9B73-41BF-B1A5-B722975FC044}" presName="rootConnector" presStyleLbl="node2" presStyleIdx="0" presStyleCnt="4"/>
      <dgm:spPr/>
    </dgm:pt>
    <dgm:pt modelId="{444EFA36-23FC-487C-A29C-E061FD5BB242}" type="pres">
      <dgm:prSet presAssocID="{252EFB49-9B73-41BF-B1A5-B722975FC044}" presName="hierChild4" presStyleCnt="0"/>
      <dgm:spPr/>
    </dgm:pt>
    <dgm:pt modelId="{402DB2A3-1CF6-43D9-BCAD-07107F9063D9}" type="pres">
      <dgm:prSet presAssocID="{40446410-58A9-49F8-A3CE-06FB6E1BEC4B}" presName="Name37" presStyleLbl="parChTrans1D3" presStyleIdx="0" presStyleCnt="4"/>
      <dgm:spPr/>
    </dgm:pt>
    <dgm:pt modelId="{D0661984-BB2B-49CD-B192-CD455A49A4D1}" type="pres">
      <dgm:prSet presAssocID="{0631D47F-DFB2-4B38-8D2E-353F1B4E4FF3}" presName="hierRoot2" presStyleCnt="0">
        <dgm:presLayoutVars>
          <dgm:hierBranch val="init"/>
        </dgm:presLayoutVars>
      </dgm:prSet>
      <dgm:spPr/>
    </dgm:pt>
    <dgm:pt modelId="{981F65DF-AB77-431B-B510-D236D3EF52D5}" type="pres">
      <dgm:prSet presAssocID="{0631D47F-DFB2-4B38-8D2E-353F1B4E4FF3}" presName="rootComposite" presStyleCnt="0"/>
      <dgm:spPr/>
    </dgm:pt>
    <dgm:pt modelId="{45B3500E-2C18-489F-ABB3-1928BC1D9529}" type="pres">
      <dgm:prSet presAssocID="{0631D47F-DFB2-4B38-8D2E-353F1B4E4FF3}" presName="rootText" presStyleLbl="node3" presStyleIdx="0" presStyleCnt="4">
        <dgm:presLayoutVars>
          <dgm:chPref val="3"/>
        </dgm:presLayoutVars>
      </dgm:prSet>
      <dgm:spPr/>
    </dgm:pt>
    <dgm:pt modelId="{DA56B01B-549A-419F-89C0-375C04666BC9}" type="pres">
      <dgm:prSet presAssocID="{0631D47F-DFB2-4B38-8D2E-353F1B4E4FF3}" presName="rootConnector" presStyleLbl="node3" presStyleIdx="0" presStyleCnt="4"/>
      <dgm:spPr/>
    </dgm:pt>
    <dgm:pt modelId="{C2932464-7C58-4979-B8A9-9892AF4C4D28}" type="pres">
      <dgm:prSet presAssocID="{0631D47F-DFB2-4B38-8D2E-353F1B4E4FF3}" presName="hierChild4" presStyleCnt="0"/>
      <dgm:spPr/>
    </dgm:pt>
    <dgm:pt modelId="{BA1BFCBB-97B4-4711-96DB-00E68BD630A4}" type="pres">
      <dgm:prSet presAssocID="{0631D47F-DFB2-4B38-8D2E-353F1B4E4FF3}" presName="hierChild5" presStyleCnt="0"/>
      <dgm:spPr/>
    </dgm:pt>
    <dgm:pt modelId="{8C85EDC2-1ECE-4229-B2C6-57D6E7EAB286}" type="pres">
      <dgm:prSet presAssocID="{252EFB49-9B73-41BF-B1A5-B722975FC044}" presName="hierChild5" presStyleCnt="0"/>
      <dgm:spPr/>
    </dgm:pt>
    <dgm:pt modelId="{D4E7DD1F-6453-4095-A63E-AECCDD6403BA}" type="pres">
      <dgm:prSet presAssocID="{973AC3ED-7173-4FB5-B5E8-BF4165EB2038}" presName="Name37" presStyleLbl="parChTrans1D2" presStyleIdx="1" presStyleCnt="4"/>
      <dgm:spPr/>
    </dgm:pt>
    <dgm:pt modelId="{1171584E-2224-4BE4-ADAC-CC463481F781}" type="pres">
      <dgm:prSet presAssocID="{D869375C-0D04-45F0-A034-185A04CDA163}" presName="hierRoot2" presStyleCnt="0">
        <dgm:presLayoutVars>
          <dgm:hierBranch val="init"/>
        </dgm:presLayoutVars>
      </dgm:prSet>
      <dgm:spPr/>
    </dgm:pt>
    <dgm:pt modelId="{D49CE5FD-7EA5-4172-9C8C-699F6C0F6292}" type="pres">
      <dgm:prSet presAssocID="{D869375C-0D04-45F0-A034-185A04CDA163}" presName="rootComposite" presStyleCnt="0"/>
      <dgm:spPr/>
    </dgm:pt>
    <dgm:pt modelId="{24082273-D7FD-40B8-9EB0-15F3C3E15355}" type="pres">
      <dgm:prSet presAssocID="{D869375C-0D04-45F0-A034-185A04CDA163}" presName="rootText" presStyleLbl="node2" presStyleIdx="1" presStyleCnt="4">
        <dgm:presLayoutVars>
          <dgm:chPref val="3"/>
        </dgm:presLayoutVars>
      </dgm:prSet>
      <dgm:spPr/>
    </dgm:pt>
    <dgm:pt modelId="{A3337ACA-CC87-460C-98B5-61B08243E52B}" type="pres">
      <dgm:prSet presAssocID="{D869375C-0D04-45F0-A034-185A04CDA163}" presName="rootConnector" presStyleLbl="node2" presStyleIdx="1" presStyleCnt="4"/>
      <dgm:spPr/>
    </dgm:pt>
    <dgm:pt modelId="{33C62631-BEE9-41A8-B32F-A2C3E7011D61}" type="pres">
      <dgm:prSet presAssocID="{D869375C-0D04-45F0-A034-185A04CDA163}" presName="hierChild4" presStyleCnt="0"/>
      <dgm:spPr/>
    </dgm:pt>
    <dgm:pt modelId="{26EE4C31-EF32-4C3D-9B9C-3DEE862A54DF}" type="pres">
      <dgm:prSet presAssocID="{24F7369E-5E00-4397-8166-DD2A250397A0}" presName="Name37" presStyleLbl="parChTrans1D3" presStyleIdx="1" presStyleCnt="4"/>
      <dgm:spPr/>
    </dgm:pt>
    <dgm:pt modelId="{3BAECDF2-E376-4990-97FE-3AEC97F8FC8E}" type="pres">
      <dgm:prSet presAssocID="{D99D8BC0-8C5C-41C9-87C1-4A7078C28399}" presName="hierRoot2" presStyleCnt="0">
        <dgm:presLayoutVars>
          <dgm:hierBranch val="init"/>
        </dgm:presLayoutVars>
      </dgm:prSet>
      <dgm:spPr/>
    </dgm:pt>
    <dgm:pt modelId="{938BE566-3A97-4493-9776-E94E8593D004}" type="pres">
      <dgm:prSet presAssocID="{D99D8BC0-8C5C-41C9-87C1-4A7078C28399}" presName="rootComposite" presStyleCnt="0"/>
      <dgm:spPr/>
    </dgm:pt>
    <dgm:pt modelId="{199FE9C3-2563-42AA-86C9-14A75D9CB5A3}" type="pres">
      <dgm:prSet presAssocID="{D99D8BC0-8C5C-41C9-87C1-4A7078C28399}" presName="rootText" presStyleLbl="node3" presStyleIdx="1" presStyleCnt="4">
        <dgm:presLayoutVars>
          <dgm:chPref val="3"/>
        </dgm:presLayoutVars>
      </dgm:prSet>
      <dgm:spPr/>
    </dgm:pt>
    <dgm:pt modelId="{DF9AD01E-9F1E-40BB-9ABF-D7F0F6DE7D14}" type="pres">
      <dgm:prSet presAssocID="{D99D8BC0-8C5C-41C9-87C1-4A7078C28399}" presName="rootConnector" presStyleLbl="node3" presStyleIdx="1" presStyleCnt="4"/>
      <dgm:spPr/>
    </dgm:pt>
    <dgm:pt modelId="{920E13B4-A1DE-42C6-A4FD-49D307D95FB7}" type="pres">
      <dgm:prSet presAssocID="{D99D8BC0-8C5C-41C9-87C1-4A7078C28399}" presName="hierChild4" presStyleCnt="0"/>
      <dgm:spPr/>
    </dgm:pt>
    <dgm:pt modelId="{1C730893-18AF-45CC-A6EE-F31E1884F584}" type="pres">
      <dgm:prSet presAssocID="{D99D8BC0-8C5C-41C9-87C1-4A7078C28399}" presName="hierChild5" presStyleCnt="0"/>
      <dgm:spPr/>
    </dgm:pt>
    <dgm:pt modelId="{DB0049EB-8531-48A2-B9C2-4BFE3BC2D5FC}" type="pres">
      <dgm:prSet presAssocID="{D869375C-0D04-45F0-A034-185A04CDA163}" presName="hierChild5" presStyleCnt="0"/>
      <dgm:spPr/>
    </dgm:pt>
    <dgm:pt modelId="{2CAD59A1-B5FF-42B9-A6EC-CB77F258DDCC}" type="pres">
      <dgm:prSet presAssocID="{FBA7A5E8-A856-48E8-A4FC-046C53E15868}" presName="Name37" presStyleLbl="parChTrans1D2" presStyleIdx="2" presStyleCnt="4"/>
      <dgm:spPr/>
    </dgm:pt>
    <dgm:pt modelId="{EF878E3D-6655-44E9-B43A-34CE04B20176}" type="pres">
      <dgm:prSet presAssocID="{0FC75094-2847-4EDD-9178-1CE563F8149C}" presName="hierRoot2" presStyleCnt="0">
        <dgm:presLayoutVars>
          <dgm:hierBranch val="init"/>
        </dgm:presLayoutVars>
      </dgm:prSet>
      <dgm:spPr/>
    </dgm:pt>
    <dgm:pt modelId="{F8AFE673-F1C1-48A1-91FD-D32D6EB747D0}" type="pres">
      <dgm:prSet presAssocID="{0FC75094-2847-4EDD-9178-1CE563F8149C}" presName="rootComposite" presStyleCnt="0"/>
      <dgm:spPr/>
    </dgm:pt>
    <dgm:pt modelId="{72F032DC-E34F-4F22-9944-5729C68D6ADC}" type="pres">
      <dgm:prSet presAssocID="{0FC75094-2847-4EDD-9178-1CE563F8149C}" presName="rootText" presStyleLbl="node2" presStyleIdx="2" presStyleCnt="4">
        <dgm:presLayoutVars>
          <dgm:chPref val="3"/>
        </dgm:presLayoutVars>
      </dgm:prSet>
      <dgm:spPr/>
    </dgm:pt>
    <dgm:pt modelId="{4A8799C7-CA33-4514-A9AA-B788FFABA358}" type="pres">
      <dgm:prSet presAssocID="{0FC75094-2847-4EDD-9178-1CE563F8149C}" presName="rootConnector" presStyleLbl="node2" presStyleIdx="2" presStyleCnt="4"/>
      <dgm:spPr/>
    </dgm:pt>
    <dgm:pt modelId="{7A446C46-E802-476B-9F0A-D2A9CEAE4CD5}" type="pres">
      <dgm:prSet presAssocID="{0FC75094-2847-4EDD-9178-1CE563F8149C}" presName="hierChild4" presStyleCnt="0"/>
      <dgm:spPr/>
    </dgm:pt>
    <dgm:pt modelId="{E7FDCAC2-BF85-4E43-B17A-BBBA8304BE84}" type="pres">
      <dgm:prSet presAssocID="{278C2877-E50C-4805-9E6E-3E7FC1294615}" presName="Name37" presStyleLbl="parChTrans1D3" presStyleIdx="2" presStyleCnt="4"/>
      <dgm:spPr/>
    </dgm:pt>
    <dgm:pt modelId="{F2BFCC00-D242-4910-8855-C29BD374136A}" type="pres">
      <dgm:prSet presAssocID="{A660F8BC-B21B-4329-98AA-C79A60DA5AF9}" presName="hierRoot2" presStyleCnt="0">
        <dgm:presLayoutVars>
          <dgm:hierBranch val="init"/>
        </dgm:presLayoutVars>
      </dgm:prSet>
      <dgm:spPr/>
    </dgm:pt>
    <dgm:pt modelId="{7CF2CBC3-BADF-4B5A-9880-AF266E2400DF}" type="pres">
      <dgm:prSet presAssocID="{A660F8BC-B21B-4329-98AA-C79A60DA5AF9}" presName="rootComposite" presStyleCnt="0"/>
      <dgm:spPr/>
    </dgm:pt>
    <dgm:pt modelId="{748EAA4E-508E-4DD0-BEF5-BCE2C5C7EA5D}" type="pres">
      <dgm:prSet presAssocID="{A660F8BC-B21B-4329-98AA-C79A60DA5AF9}" presName="rootText" presStyleLbl="node3" presStyleIdx="2" presStyleCnt="4">
        <dgm:presLayoutVars>
          <dgm:chPref val="3"/>
        </dgm:presLayoutVars>
      </dgm:prSet>
      <dgm:spPr/>
    </dgm:pt>
    <dgm:pt modelId="{70ECF372-3F91-4AE5-8FC4-0229FE50E966}" type="pres">
      <dgm:prSet presAssocID="{A660F8BC-B21B-4329-98AA-C79A60DA5AF9}" presName="rootConnector" presStyleLbl="node3" presStyleIdx="2" presStyleCnt="4"/>
      <dgm:spPr/>
    </dgm:pt>
    <dgm:pt modelId="{2EB8470E-C9EE-4A6A-9FF1-20418187968D}" type="pres">
      <dgm:prSet presAssocID="{A660F8BC-B21B-4329-98AA-C79A60DA5AF9}" presName="hierChild4" presStyleCnt="0"/>
      <dgm:spPr/>
    </dgm:pt>
    <dgm:pt modelId="{8519A514-9153-4972-8FA5-499F9A12A5DF}" type="pres">
      <dgm:prSet presAssocID="{A660F8BC-B21B-4329-98AA-C79A60DA5AF9}" presName="hierChild5" presStyleCnt="0"/>
      <dgm:spPr/>
    </dgm:pt>
    <dgm:pt modelId="{97FE1704-BCD6-48BF-9C3C-742D8AE46D2F}" type="pres">
      <dgm:prSet presAssocID="{0FC75094-2847-4EDD-9178-1CE563F8149C}" presName="hierChild5" presStyleCnt="0"/>
      <dgm:spPr/>
    </dgm:pt>
    <dgm:pt modelId="{035B7854-CDD8-48D0-B599-43B8908BA9E4}" type="pres">
      <dgm:prSet presAssocID="{BF5309F2-844F-4282-BAF7-59763F7697E5}" presName="Name37" presStyleLbl="parChTrans1D2" presStyleIdx="3" presStyleCnt="4"/>
      <dgm:spPr/>
    </dgm:pt>
    <dgm:pt modelId="{43BFD3D4-305E-4CF6-AD5E-77D218B86E6A}" type="pres">
      <dgm:prSet presAssocID="{F02C193C-D48F-4306-91E6-4FF41395B629}" presName="hierRoot2" presStyleCnt="0">
        <dgm:presLayoutVars>
          <dgm:hierBranch val="init"/>
        </dgm:presLayoutVars>
      </dgm:prSet>
      <dgm:spPr/>
    </dgm:pt>
    <dgm:pt modelId="{933D9493-33ED-44CB-A891-5392ADCD301A}" type="pres">
      <dgm:prSet presAssocID="{F02C193C-D48F-4306-91E6-4FF41395B629}" presName="rootComposite" presStyleCnt="0"/>
      <dgm:spPr/>
    </dgm:pt>
    <dgm:pt modelId="{EAEB5DB0-5E58-4D21-8D0B-E5B3F9717CFA}" type="pres">
      <dgm:prSet presAssocID="{F02C193C-D48F-4306-91E6-4FF41395B629}" presName="rootText" presStyleLbl="node2" presStyleIdx="3" presStyleCnt="4">
        <dgm:presLayoutVars>
          <dgm:chPref val="3"/>
        </dgm:presLayoutVars>
      </dgm:prSet>
      <dgm:spPr/>
    </dgm:pt>
    <dgm:pt modelId="{FF8752FA-24A6-4868-BF81-C897FEC83C26}" type="pres">
      <dgm:prSet presAssocID="{F02C193C-D48F-4306-91E6-4FF41395B629}" presName="rootConnector" presStyleLbl="node2" presStyleIdx="3" presStyleCnt="4"/>
      <dgm:spPr/>
    </dgm:pt>
    <dgm:pt modelId="{5DF6C2E4-AEDC-4D34-BF10-F66DA9945AC8}" type="pres">
      <dgm:prSet presAssocID="{F02C193C-D48F-4306-91E6-4FF41395B629}" presName="hierChild4" presStyleCnt="0"/>
      <dgm:spPr/>
    </dgm:pt>
    <dgm:pt modelId="{CD7EBC23-6BE9-4E9B-BCE2-2BDA93053B3C}" type="pres">
      <dgm:prSet presAssocID="{5F25FEA9-B963-4E53-B254-5CD11996429B}" presName="Name37" presStyleLbl="parChTrans1D3" presStyleIdx="3" presStyleCnt="4"/>
      <dgm:spPr/>
    </dgm:pt>
    <dgm:pt modelId="{D0B6CBBD-CB40-4011-A8D8-3B13B46E17B9}" type="pres">
      <dgm:prSet presAssocID="{26DDCB28-132D-4FF3-A7A9-FEF5746B85F5}" presName="hierRoot2" presStyleCnt="0">
        <dgm:presLayoutVars>
          <dgm:hierBranch val="init"/>
        </dgm:presLayoutVars>
      </dgm:prSet>
      <dgm:spPr/>
    </dgm:pt>
    <dgm:pt modelId="{BE0C4715-807E-4F07-8397-1D97FF83C4A9}" type="pres">
      <dgm:prSet presAssocID="{26DDCB28-132D-4FF3-A7A9-FEF5746B85F5}" presName="rootComposite" presStyleCnt="0"/>
      <dgm:spPr/>
    </dgm:pt>
    <dgm:pt modelId="{CC088F51-02F2-495C-9B7E-235C6F05DFDB}" type="pres">
      <dgm:prSet presAssocID="{26DDCB28-132D-4FF3-A7A9-FEF5746B85F5}" presName="rootText" presStyleLbl="node3" presStyleIdx="3" presStyleCnt="4">
        <dgm:presLayoutVars>
          <dgm:chPref val="3"/>
        </dgm:presLayoutVars>
      </dgm:prSet>
      <dgm:spPr/>
    </dgm:pt>
    <dgm:pt modelId="{D3C38BAF-5899-4F1D-85DB-8C12D6737FD5}" type="pres">
      <dgm:prSet presAssocID="{26DDCB28-132D-4FF3-A7A9-FEF5746B85F5}" presName="rootConnector" presStyleLbl="node3" presStyleIdx="3" presStyleCnt="4"/>
      <dgm:spPr/>
    </dgm:pt>
    <dgm:pt modelId="{90602E02-7791-48F7-ABCB-E9D720D90EA1}" type="pres">
      <dgm:prSet presAssocID="{26DDCB28-132D-4FF3-A7A9-FEF5746B85F5}" presName="hierChild4" presStyleCnt="0"/>
      <dgm:spPr/>
    </dgm:pt>
    <dgm:pt modelId="{174FCE7F-77DB-4AE4-9424-92FB1CDB9B32}" type="pres">
      <dgm:prSet presAssocID="{26DDCB28-132D-4FF3-A7A9-FEF5746B85F5}" presName="hierChild5" presStyleCnt="0"/>
      <dgm:spPr/>
    </dgm:pt>
    <dgm:pt modelId="{1DD7F642-94B8-49DA-A655-A976464BE101}" type="pres">
      <dgm:prSet presAssocID="{F02C193C-D48F-4306-91E6-4FF41395B629}" presName="hierChild5" presStyleCnt="0"/>
      <dgm:spPr/>
    </dgm:pt>
    <dgm:pt modelId="{748B327E-64BD-4A84-931F-C12C1A93F5A0}" type="pres">
      <dgm:prSet presAssocID="{B9299316-E8C4-4FB7-9A71-0F452643158E}" presName="hierChild3" presStyleCnt="0"/>
      <dgm:spPr/>
    </dgm:pt>
  </dgm:ptLst>
  <dgm:cxnLst>
    <dgm:cxn modelId="{34C7210D-6F97-4FC1-8850-1425B6EA088B}" type="presOf" srcId="{D869375C-0D04-45F0-A034-185A04CDA163}" destId="{24082273-D7FD-40B8-9EB0-15F3C3E15355}" srcOrd="0" destOrd="0" presId="urn:microsoft.com/office/officeart/2005/8/layout/orgChart1"/>
    <dgm:cxn modelId="{28E96E0F-C8FC-4488-8148-381DF5CCF905}" type="presOf" srcId="{0631D47F-DFB2-4B38-8D2E-353F1B4E4FF3}" destId="{DA56B01B-549A-419F-89C0-375C04666BC9}" srcOrd="1" destOrd="0" presId="urn:microsoft.com/office/officeart/2005/8/layout/orgChart1"/>
    <dgm:cxn modelId="{11A79110-B4BB-446B-9A89-D42BD3650344}" type="presOf" srcId="{5F25FEA9-B963-4E53-B254-5CD11996429B}" destId="{CD7EBC23-6BE9-4E9B-BCE2-2BDA93053B3C}" srcOrd="0" destOrd="0" presId="urn:microsoft.com/office/officeart/2005/8/layout/orgChart1"/>
    <dgm:cxn modelId="{B5774E12-6E0F-4A96-96F7-5377E7B4C587}" type="presOf" srcId="{B9299316-E8C4-4FB7-9A71-0F452643158E}" destId="{04DD9EAF-188C-4553-9289-290111431B0B}" srcOrd="0" destOrd="0" presId="urn:microsoft.com/office/officeart/2005/8/layout/orgChart1"/>
    <dgm:cxn modelId="{864ED61D-3971-4419-A16A-C3DEFC97A7FB}" srcId="{252EFB49-9B73-41BF-B1A5-B722975FC044}" destId="{0631D47F-DFB2-4B38-8D2E-353F1B4E4FF3}" srcOrd="0" destOrd="0" parTransId="{40446410-58A9-49F8-A3CE-06FB6E1BEC4B}" sibTransId="{D1922835-766E-4E00-81AF-B2382ACBDD0A}"/>
    <dgm:cxn modelId="{D8F84A1F-EED9-49E2-8968-EF1AE5356784}" type="presOf" srcId="{D99D8BC0-8C5C-41C9-87C1-4A7078C28399}" destId="{199FE9C3-2563-42AA-86C9-14A75D9CB5A3}" srcOrd="0" destOrd="0" presId="urn:microsoft.com/office/officeart/2005/8/layout/orgChart1"/>
    <dgm:cxn modelId="{43078822-9337-4E4E-8849-C6C2076145E9}" type="presOf" srcId="{A660F8BC-B21B-4329-98AA-C79A60DA5AF9}" destId="{748EAA4E-508E-4DD0-BEF5-BCE2C5C7EA5D}" srcOrd="0" destOrd="0" presId="urn:microsoft.com/office/officeart/2005/8/layout/orgChart1"/>
    <dgm:cxn modelId="{9E62AB23-417D-450A-8688-6AEEF96F4EFC}" srcId="{D869375C-0D04-45F0-A034-185A04CDA163}" destId="{D99D8BC0-8C5C-41C9-87C1-4A7078C28399}" srcOrd="0" destOrd="0" parTransId="{24F7369E-5E00-4397-8166-DD2A250397A0}" sibTransId="{70F86606-4628-4D40-BABF-EE24F6807709}"/>
    <dgm:cxn modelId="{3559B923-9506-4434-826D-D9799E0CD162}" srcId="{B9299316-E8C4-4FB7-9A71-0F452643158E}" destId="{F02C193C-D48F-4306-91E6-4FF41395B629}" srcOrd="3" destOrd="0" parTransId="{BF5309F2-844F-4282-BAF7-59763F7697E5}" sibTransId="{9D947981-9568-4D12-812F-BB8ABFE5E497}"/>
    <dgm:cxn modelId="{35B11B25-771C-4F8C-993B-B9909D419FB1}" type="presOf" srcId="{0FC75094-2847-4EDD-9178-1CE563F8149C}" destId="{72F032DC-E34F-4F22-9944-5729C68D6ADC}" srcOrd="0" destOrd="0" presId="urn:microsoft.com/office/officeart/2005/8/layout/orgChart1"/>
    <dgm:cxn modelId="{5CA85728-9C3D-4AD5-8F15-D03C1638E25E}" type="presOf" srcId="{BF5309F2-844F-4282-BAF7-59763F7697E5}" destId="{035B7854-CDD8-48D0-B599-43B8908BA9E4}" srcOrd="0" destOrd="0" presId="urn:microsoft.com/office/officeart/2005/8/layout/orgChart1"/>
    <dgm:cxn modelId="{E7517431-6E60-4F0C-AB0C-E2BDEA62F8B9}" srcId="{F02C193C-D48F-4306-91E6-4FF41395B629}" destId="{26DDCB28-132D-4FF3-A7A9-FEF5746B85F5}" srcOrd="0" destOrd="0" parTransId="{5F25FEA9-B963-4E53-B254-5CD11996429B}" sibTransId="{F100E9B5-D53F-4C79-9017-3362856234EC}"/>
    <dgm:cxn modelId="{12129E36-DDEE-440B-802E-C61C64E1A9E5}" type="presOf" srcId="{0FC75094-2847-4EDD-9178-1CE563F8149C}" destId="{4A8799C7-CA33-4514-A9AA-B788FFABA358}" srcOrd="1" destOrd="0" presId="urn:microsoft.com/office/officeart/2005/8/layout/orgChart1"/>
    <dgm:cxn modelId="{D768F836-0625-443C-9F95-0D7C81C3B608}" srcId="{B9299316-E8C4-4FB7-9A71-0F452643158E}" destId="{D869375C-0D04-45F0-A034-185A04CDA163}" srcOrd="1" destOrd="0" parTransId="{973AC3ED-7173-4FB5-B5E8-BF4165EB2038}" sibTransId="{F5CFF91D-D107-49BB-87AF-AF8558656E5C}"/>
    <dgm:cxn modelId="{FFFC5039-B118-4D92-914C-7580D59B678B}" type="presOf" srcId="{D99D8BC0-8C5C-41C9-87C1-4A7078C28399}" destId="{DF9AD01E-9F1E-40BB-9ABF-D7F0F6DE7D14}" srcOrd="1" destOrd="0" presId="urn:microsoft.com/office/officeart/2005/8/layout/orgChart1"/>
    <dgm:cxn modelId="{7AB5CF5D-7225-4DBF-899A-40D391C6DBB2}" type="presOf" srcId="{252EFB49-9B73-41BF-B1A5-B722975FC044}" destId="{180A2A6B-0811-4CDD-B0F4-E9175A676AB0}" srcOrd="1" destOrd="0" presId="urn:microsoft.com/office/officeart/2005/8/layout/orgChart1"/>
    <dgm:cxn modelId="{ED6BFF4C-C16A-4947-B81F-82BB84863568}" type="presOf" srcId="{24F7369E-5E00-4397-8166-DD2A250397A0}" destId="{26EE4C31-EF32-4C3D-9B9C-3DEE862A54DF}" srcOrd="0" destOrd="0" presId="urn:microsoft.com/office/officeart/2005/8/layout/orgChart1"/>
    <dgm:cxn modelId="{18A9604D-37A4-41B1-9AF6-7B5F9053B7DB}" type="presOf" srcId="{278C2877-E50C-4805-9E6E-3E7FC1294615}" destId="{E7FDCAC2-BF85-4E43-B17A-BBBA8304BE84}" srcOrd="0" destOrd="0" presId="urn:microsoft.com/office/officeart/2005/8/layout/orgChart1"/>
    <dgm:cxn modelId="{ECC0F34D-B096-4280-A1BE-3DFB21904978}" srcId="{50474D2B-35C3-4542-B54E-23643CD72CE5}" destId="{B9299316-E8C4-4FB7-9A71-0F452643158E}" srcOrd="0" destOrd="0" parTransId="{52382AC7-F660-4832-B973-C6AA99C74DCB}" sibTransId="{C2B4E12F-15BE-40A3-B57E-1276F11201A8}"/>
    <dgm:cxn modelId="{34836B6E-789E-48E6-8D34-0545FFAA1031}" type="presOf" srcId="{40446410-58A9-49F8-A3CE-06FB6E1BEC4B}" destId="{402DB2A3-1CF6-43D9-BCAD-07107F9063D9}" srcOrd="0" destOrd="0" presId="urn:microsoft.com/office/officeart/2005/8/layout/orgChart1"/>
    <dgm:cxn modelId="{52516D6E-7FF0-4F57-A54F-DD0282B841D5}" type="presOf" srcId="{50474D2B-35C3-4542-B54E-23643CD72CE5}" destId="{6A97D9CC-BA44-4701-A724-9412614136A3}" srcOrd="0" destOrd="0" presId="urn:microsoft.com/office/officeart/2005/8/layout/orgChart1"/>
    <dgm:cxn modelId="{5A50E673-F0E0-4272-AD53-645E61CD6D6F}" type="presOf" srcId="{F02C193C-D48F-4306-91E6-4FF41395B629}" destId="{FF8752FA-24A6-4868-BF81-C897FEC83C26}" srcOrd="1" destOrd="0" presId="urn:microsoft.com/office/officeart/2005/8/layout/orgChart1"/>
    <dgm:cxn modelId="{F28DF57B-F562-45F2-A5F3-FEC9D9D6301D}" type="presOf" srcId="{A660F8BC-B21B-4329-98AA-C79A60DA5AF9}" destId="{70ECF372-3F91-4AE5-8FC4-0229FE50E966}" srcOrd="1" destOrd="0" presId="urn:microsoft.com/office/officeart/2005/8/layout/orgChart1"/>
    <dgm:cxn modelId="{AAD2E182-F2E7-4F99-84AA-83D64A1C1FD4}" type="presOf" srcId="{26DDCB28-132D-4FF3-A7A9-FEF5746B85F5}" destId="{CC088F51-02F2-495C-9B7E-235C6F05DFDB}" srcOrd="0" destOrd="0" presId="urn:microsoft.com/office/officeart/2005/8/layout/orgChart1"/>
    <dgm:cxn modelId="{4B60F090-E620-4BEB-8444-A2709C1AFB67}" type="presOf" srcId="{252EFB49-9B73-41BF-B1A5-B722975FC044}" destId="{D8F5501B-97C9-403C-9106-346B817E5FB2}" srcOrd="0" destOrd="0" presId="urn:microsoft.com/office/officeart/2005/8/layout/orgChart1"/>
    <dgm:cxn modelId="{79C17196-1560-4C9D-BBC3-D759252FDACE}" type="presOf" srcId="{FBA7A5E8-A856-48E8-A4FC-046C53E15868}" destId="{2CAD59A1-B5FF-42B9-A6EC-CB77F258DDCC}" srcOrd="0" destOrd="0" presId="urn:microsoft.com/office/officeart/2005/8/layout/orgChart1"/>
    <dgm:cxn modelId="{F23C099A-C4BB-43F7-ADB7-94734DEA53CB}" type="presOf" srcId="{6414931B-DCAD-44F9-8386-C78370931F8C}" destId="{AB5E2072-5A9D-4491-B5CE-6B7B77D9D295}" srcOrd="0" destOrd="0" presId="urn:microsoft.com/office/officeart/2005/8/layout/orgChart1"/>
    <dgm:cxn modelId="{B006F59D-B91E-49E3-8D66-D13B984555BC}" srcId="{0FC75094-2847-4EDD-9178-1CE563F8149C}" destId="{A660F8BC-B21B-4329-98AA-C79A60DA5AF9}" srcOrd="0" destOrd="0" parTransId="{278C2877-E50C-4805-9E6E-3E7FC1294615}" sibTransId="{39116ED7-2966-43F7-95F4-1B934C51485F}"/>
    <dgm:cxn modelId="{7BB3DF9F-EC31-433C-94BA-6E2B838E6FB8}" type="presOf" srcId="{F02C193C-D48F-4306-91E6-4FF41395B629}" destId="{EAEB5DB0-5E58-4D21-8D0B-E5B3F9717CFA}" srcOrd="0" destOrd="0" presId="urn:microsoft.com/office/officeart/2005/8/layout/orgChart1"/>
    <dgm:cxn modelId="{10EA1BC2-B4BC-4838-9A1E-8901F324BBED}" type="presOf" srcId="{B9299316-E8C4-4FB7-9A71-0F452643158E}" destId="{FC99D8B9-068F-4C93-9645-B4E910AF2DD1}" srcOrd="1" destOrd="0" presId="urn:microsoft.com/office/officeart/2005/8/layout/orgChart1"/>
    <dgm:cxn modelId="{4A6753D8-029C-49CF-B3E6-2555A3108509}" srcId="{B9299316-E8C4-4FB7-9A71-0F452643158E}" destId="{252EFB49-9B73-41BF-B1A5-B722975FC044}" srcOrd="0" destOrd="0" parTransId="{6414931B-DCAD-44F9-8386-C78370931F8C}" sibTransId="{43B68FD7-087D-49AC-BCBD-C6D473D3FF70}"/>
    <dgm:cxn modelId="{00EDB4D8-CC05-4009-A883-8A4C104919F1}" type="presOf" srcId="{0631D47F-DFB2-4B38-8D2E-353F1B4E4FF3}" destId="{45B3500E-2C18-489F-ABB3-1928BC1D9529}" srcOrd="0" destOrd="0" presId="urn:microsoft.com/office/officeart/2005/8/layout/orgChart1"/>
    <dgm:cxn modelId="{99CDC5DB-77D0-46E2-A7D3-5DB6FABF9954}" type="presOf" srcId="{973AC3ED-7173-4FB5-B5E8-BF4165EB2038}" destId="{D4E7DD1F-6453-4095-A63E-AECCDD6403BA}" srcOrd="0" destOrd="0" presId="urn:microsoft.com/office/officeart/2005/8/layout/orgChart1"/>
    <dgm:cxn modelId="{88F0C3DE-E104-4E57-ACF4-8136EF2BAAF9}" srcId="{B9299316-E8C4-4FB7-9A71-0F452643158E}" destId="{0FC75094-2847-4EDD-9178-1CE563F8149C}" srcOrd="2" destOrd="0" parTransId="{FBA7A5E8-A856-48E8-A4FC-046C53E15868}" sibTransId="{2E21765B-AF73-4BF9-8581-E6EDEC97973E}"/>
    <dgm:cxn modelId="{66AE8EE8-6F22-4E0C-A8CE-226E8D633A0D}" type="presOf" srcId="{26DDCB28-132D-4FF3-A7A9-FEF5746B85F5}" destId="{D3C38BAF-5899-4F1D-85DB-8C12D6737FD5}" srcOrd="1" destOrd="0" presId="urn:microsoft.com/office/officeart/2005/8/layout/orgChart1"/>
    <dgm:cxn modelId="{70C123F8-2A67-4BE6-8B0A-C93931539B32}" type="presOf" srcId="{D869375C-0D04-45F0-A034-185A04CDA163}" destId="{A3337ACA-CC87-460C-98B5-61B08243E52B}" srcOrd="1" destOrd="0" presId="urn:microsoft.com/office/officeart/2005/8/layout/orgChart1"/>
    <dgm:cxn modelId="{9955B6EB-0F3F-4E99-83BE-2D8CD951BAE1}" type="presParOf" srcId="{6A97D9CC-BA44-4701-A724-9412614136A3}" destId="{7EC455B7-8DF8-4454-8A82-C680A53CE870}" srcOrd="0" destOrd="0" presId="urn:microsoft.com/office/officeart/2005/8/layout/orgChart1"/>
    <dgm:cxn modelId="{FA9DBC72-BB0B-4B53-A861-984DECE925A1}" type="presParOf" srcId="{7EC455B7-8DF8-4454-8A82-C680A53CE870}" destId="{4D7A91F4-A12F-49E4-95B4-EBE158F0F843}" srcOrd="0" destOrd="0" presId="urn:microsoft.com/office/officeart/2005/8/layout/orgChart1"/>
    <dgm:cxn modelId="{5D3EDEAA-41E9-40A7-B851-B22A737F39E1}" type="presParOf" srcId="{4D7A91F4-A12F-49E4-95B4-EBE158F0F843}" destId="{04DD9EAF-188C-4553-9289-290111431B0B}" srcOrd="0" destOrd="0" presId="urn:microsoft.com/office/officeart/2005/8/layout/orgChart1"/>
    <dgm:cxn modelId="{00A52E1A-B515-4EB7-A8D3-62E42E66B477}" type="presParOf" srcId="{4D7A91F4-A12F-49E4-95B4-EBE158F0F843}" destId="{FC99D8B9-068F-4C93-9645-B4E910AF2DD1}" srcOrd="1" destOrd="0" presId="urn:microsoft.com/office/officeart/2005/8/layout/orgChart1"/>
    <dgm:cxn modelId="{4422D12A-2C34-4037-A216-AE9775E876B5}" type="presParOf" srcId="{7EC455B7-8DF8-4454-8A82-C680A53CE870}" destId="{1D910395-534A-4BC1-A457-FBBB2654725B}" srcOrd="1" destOrd="0" presId="urn:microsoft.com/office/officeart/2005/8/layout/orgChart1"/>
    <dgm:cxn modelId="{16BCB1B3-4322-4661-AF31-9A1CD8C35303}" type="presParOf" srcId="{1D910395-534A-4BC1-A457-FBBB2654725B}" destId="{AB5E2072-5A9D-4491-B5CE-6B7B77D9D295}" srcOrd="0" destOrd="0" presId="urn:microsoft.com/office/officeart/2005/8/layout/orgChart1"/>
    <dgm:cxn modelId="{2FABD6B5-133E-493B-98A5-791FB0130887}" type="presParOf" srcId="{1D910395-534A-4BC1-A457-FBBB2654725B}" destId="{68B8A86C-E8FE-4387-9641-2191B242B176}" srcOrd="1" destOrd="0" presId="urn:microsoft.com/office/officeart/2005/8/layout/orgChart1"/>
    <dgm:cxn modelId="{90500BD6-5297-480D-A244-0B2F21335A33}" type="presParOf" srcId="{68B8A86C-E8FE-4387-9641-2191B242B176}" destId="{4E3F0C46-B99C-499D-92A3-32ACA263D879}" srcOrd="0" destOrd="0" presId="urn:microsoft.com/office/officeart/2005/8/layout/orgChart1"/>
    <dgm:cxn modelId="{E81F57C1-CC66-4F6B-9A5F-D0D807F2266E}" type="presParOf" srcId="{4E3F0C46-B99C-499D-92A3-32ACA263D879}" destId="{D8F5501B-97C9-403C-9106-346B817E5FB2}" srcOrd="0" destOrd="0" presId="urn:microsoft.com/office/officeart/2005/8/layout/orgChart1"/>
    <dgm:cxn modelId="{1C19843E-2760-4A8C-95F3-800EF7FD413F}" type="presParOf" srcId="{4E3F0C46-B99C-499D-92A3-32ACA263D879}" destId="{180A2A6B-0811-4CDD-B0F4-E9175A676AB0}" srcOrd="1" destOrd="0" presId="urn:microsoft.com/office/officeart/2005/8/layout/orgChart1"/>
    <dgm:cxn modelId="{B2AA88FE-9E71-4C7B-B87D-303B41BA48D3}" type="presParOf" srcId="{68B8A86C-E8FE-4387-9641-2191B242B176}" destId="{444EFA36-23FC-487C-A29C-E061FD5BB242}" srcOrd="1" destOrd="0" presId="urn:microsoft.com/office/officeart/2005/8/layout/orgChart1"/>
    <dgm:cxn modelId="{A12804B6-BC7F-469C-9E15-E2C57B1B0CFD}" type="presParOf" srcId="{444EFA36-23FC-487C-A29C-E061FD5BB242}" destId="{402DB2A3-1CF6-43D9-BCAD-07107F9063D9}" srcOrd="0" destOrd="0" presId="urn:microsoft.com/office/officeart/2005/8/layout/orgChart1"/>
    <dgm:cxn modelId="{6D6FE855-078B-4A01-BF08-0E7BE91F3528}" type="presParOf" srcId="{444EFA36-23FC-487C-A29C-E061FD5BB242}" destId="{D0661984-BB2B-49CD-B192-CD455A49A4D1}" srcOrd="1" destOrd="0" presId="urn:microsoft.com/office/officeart/2005/8/layout/orgChart1"/>
    <dgm:cxn modelId="{779F176A-D967-48B0-9B9D-842D8313ECEE}" type="presParOf" srcId="{D0661984-BB2B-49CD-B192-CD455A49A4D1}" destId="{981F65DF-AB77-431B-B510-D236D3EF52D5}" srcOrd="0" destOrd="0" presId="urn:microsoft.com/office/officeart/2005/8/layout/orgChart1"/>
    <dgm:cxn modelId="{4B01E8E5-C5F0-4CCD-BB88-506E929FFAD4}" type="presParOf" srcId="{981F65DF-AB77-431B-B510-D236D3EF52D5}" destId="{45B3500E-2C18-489F-ABB3-1928BC1D9529}" srcOrd="0" destOrd="0" presId="urn:microsoft.com/office/officeart/2005/8/layout/orgChart1"/>
    <dgm:cxn modelId="{A199CD2C-30EF-4851-A44C-353AAB16D27B}" type="presParOf" srcId="{981F65DF-AB77-431B-B510-D236D3EF52D5}" destId="{DA56B01B-549A-419F-89C0-375C04666BC9}" srcOrd="1" destOrd="0" presId="urn:microsoft.com/office/officeart/2005/8/layout/orgChart1"/>
    <dgm:cxn modelId="{E2E95B04-C72C-46F8-8A29-B692245CCD62}" type="presParOf" srcId="{D0661984-BB2B-49CD-B192-CD455A49A4D1}" destId="{C2932464-7C58-4979-B8A9-9892AF4C4D28}" srcOrd="1" destOrd="0" presId="urn:microsoft.com/office/officeart/2005/8/layout/orgChart1"/>
    <dgm:cxn modelId="{3034F44E-9C0D-436A-AD19-3F7E479EB736}" type="presParOf" srcId="{D0661984-BB2B-49CD-B192-CD455A49A4D1}" destId="{BA1BFCBB-97B4-4711-96DB-00E68BD630A4}" srcOrd="2" destOrd="0" presId="urn:microsoft.com/office/officeart/2005/8/layout/orgChart1"/>
    <dgm:cxn modelId="{5E86A34A-0386-4D06-BED8-67D7E9B193A2}" type="presParOf" srcId="{68B8A86C-E8FE-4387-9641-2191B242B176}" destId="{8C85EDC2-1ECE-4229-B2C6-57D6E7EAB286}" srcOrd="2" destOrd="0" presId="urn:microsoft.com/office/officeart/2005/8/layout/orgChart1"/>
    <dgm:cxn modelId="{91C0A1C7-B730-4797-B217-1894A986280D}" type="presParOf" srcId="{1D910395-534A-4BC1-A457-FBBB2654725B}" destId="{D4E7DD1F-6453-4095-A63E-AECCDD6403BA}" srcOrd="2" destOrd="0" presId="urn:microsoft.com/office/officeart/2005/8/layout/orgChart1"/>
    <dgm:cxn modelId="{2A50AC42-7A1A-49CD-8FE6-70ADE1703BBF}" type="presParOf" srcId="{1D910395-534A-4BC1-A457-FBBB2654725B}" destId="{1171584E-2224-4BE4-ADAC-CC463481F781}" srcOrd="3" destOrd="0" presId="urn:microsoft.com/office/officeart/2005/8/layout/orgChart1"/>
    <dgm:cxn modelId="{23B15E5E-B3DC-4562-BFEC-46ACDAFD0E5A}" type="presParOf" srcId="{1171584E-2224-4BE4-ADAC-CC463481F781}" destId="{D49CE5FD-7EA5-4172-9C8C-699F6C0F6292}" srcOrd="0" destOrd="0" presId="urn:microsoft.com/office/officeart/2005/8/layout/orgChart1"/>
    <dgm:cxn modelId="{0B41E9E7-10F8-40A7-8207-12642BA60EC2}" type="presParOf" srcId="{D49CE5FD-7EA5-4172-9C8C-699F6C0F6292}" destId="{24082273-D7FD-40B8-9EB0-15F3C3E15355}" srcOrd="0" destOrd="0" presId="urn:microsoft.com/office/officeart/2005/8/layout/orgChart1"/>
    <dgm:cxn modelId="{ED1F273D-6A54-4D41-9E5A-80CE85BF3F3D}" type="presParOf" srcId="{D49CE5FD-7EA5-4172-9C8C-699F6C0F6292}" destId="{A3337ACA-CC87-460C-98B5-61B08243E52B}" srcOrd="1" destOrd="0" presId="urn:microsoft.com/office/officeart/2005/8/layout/orgChart1"/>
    <dgm:cxn modelId="{25829711-FAE2-45A9-AE41-1D501055FAE4}" type="presParOf" srcId="{1171584E-2224-4BE4-ADAC-CC463481F781}" destId="{33C62631-BEE9-41A8-B32F-A2C3E7011D61}" srcOrd="1" destOrd="0" presId="urn:microsoft.com/office/officeart/2005/8/layout/orgChart1"/>
    <dgm:cxn modelId="{2282A11B-C95E-4D9D-A603-97280D6631B4}" type="presParOf" srcId="{33C62631-BEE9-41A8-B32F-A2C3E7011D61}" destId="{26EE4C31-EF32-4C3D-9B9C-3DEE862A54DF}" srcOrd="0" destOrd="0" presId="urn:microsoft.com/office/officeart/2005/8/layout/orgChart1"/>
    <dgm:cxn modelId="{EF6F4712-035F-41BF-8549-36E94BDF9028}" type="presParOf" srcId="{33C62631-BEE9-41A8-B32F-A2C3E7011D61}" destId="{3BAECDF2-E376-4990-97FE-3AEC97F8FC8E}" srcOrd="1" destOrd="0" presId="urn:microsoft.com/office/officeart/2005/8/layout/orgChart1"/>
    <dgm:cxn modelId="{46D32356-BC21-4B27-B654-6932A7C28F34}" type="presParOf" srcId="{3BAECDF2-E376-4990-97FE-3AEC97F8FC8E}" destId="{938BE566-3A97-4493-9776-E94E8593D004}" srcOrd="0" destOrd="0" presId="urn:microsoft.com/office/officeart/2005/8/layout/orgChart1"/>
    <dgm:cxn modelId="{1FF6A8C4-A0D7-4F5F-835D-9C9ADD8ADB5D}" type="presParOf" srcId="{938BE566-3A97-4493-9776-E94E8593D004}" destId="{199FE9C3-2563-42AA-86C9-14A75D9CB5A3}" srcOrd="0" destOrd="0" presId="urn:microsoft.com/office/officeart/2005/8/layout/orgChart1"/>
    <dgm:cxn modelId="{0601ACE5-0C51-4060-AD4D-F409850E0AFF}" type="presParOf" srcId="{938BE566-3A97-4493-9776-E94E8593D004}" destId="{DF9AD01E-9F1E-40BB-9ABF-D7F0F6DE7D14}" srcOrd="1" destOrd="0" presId="urn:microsoft.com/office/officeart/2005/8/layout/orgChart1"/>
    <dgm:cxn modelId="{FD2A4AE2-A6C4-4A76-AFC3-EF18988EAE32}" type="presParOf" srcId="{3BAECDF2-E376-4990-97FE-3AEC97F8FC8E}" destId="{920E13B4-A1DE-42C6-A4FD-49D307D95FB7}" srcOrd="1" destOrd="0" presId="urn:microsoft.com/office/officeart/2005/8/layout/orgChart1"/>
    <dgm:cxn modelId="{66979BFC-C966-43B4-A7D7-F9CDF3D5C8F2}" type="presParOf" srcId="{3BAECDF2-E376-4990-97FE-3AEC97F8FC8E}" destId="{1C730893-18AF-45CC-A6EE-F31E1884F584}" srcOrd="2" destOrd="0" presId="urn:microsoft.com/office/officeart/2005/8/layout/orgChart1"/>
    <dgm:cxn modelId="{D93296C8-40A2-46A9-8A09-F9A9EFAE2D58}" type="presParOf" srcId="{1171584E-2224-4BE4-ADAC-CC463481F781}" destId="{DB0049EB-8531-48A2-B9C2-4BFE3BC2D5FC}" srcOrd="2" destOrd="0" presId="urn:microsoft.com/office/officeart/2005/8/layout/orgChart1"/>
    <dgm:cxn modelId="{94CF2D58-D9B7-4802-A7EA-2C600A80D5FD}" type="presParOf" srcId="{1D910395-534A-4BC1-A457-FBBB2654725B}" destId="{2CAD59A1-B5FF-42B9-A6EC-CB77F258DDCC}" srcOrd="4" destOrd="0" presId="urn:microsoft.com/office/officeart/2005/8/layout/orgChart1"/>
    <dgm:cxn modelId="{1BF0A593-8819-4D63-A976-D3BB6BED5B8B}" type="presParOf" srcId="{1D910395-534A-4BC1-A457-FBBB2654725B}" destId="{EF878E3D-6655-44E9-B43A-34CE04B20176}" srcOrd="5" destOrd="0" presId="urn:microsoft.com/office/officeart/2005/8/layout/orgChart1"/>
    <dgm:cxn modelId="{3CCC0E4D-8D4F-4F1F-B6DD-982395777B64}" type="presParOf" srcId="{EF878E3D-6655-44E9-B43A-34CE04B20176}" destId="{F8AFE673-F1C1-48A1-91FD-D32D6EB747D0}" srcOrd="0" destOrd="0" presId="urn:microsoft.com/office/officeart/2005/8/layout/orgChart1"/>
    <dgm:cxn modelId="{0DA80035-7415-44B5-9675-601A6CAEAE7A}" type="presParOf" srcId="{F8AFE673-F1C1-48A1-91FD-D32D6EB747D0}" destId="{72F032DC-E34F-4F22-9944-5729C68D6ADC}" srcOrd="0" destOrd="0" presId="urn:microsoft.com/office/officeart/2005/8/layout/orgChart1"/>
    <dgm:cxn modelId="{8ECD8A6F-0979-436D-B407-9C73D6173480}" type="presParOf" srcId="{F8AFE673-F1C1-48A1-91FD-D32D6EB747D0}" destId="{4A8799C7-CA33-4514-A9AA-B788FFABA358}" srcOrd="1" destOrd="0" presId="urn:microsoft.com/office/officeart/2005/8/layout/orgChart1"/>
    <dgm:cxn modelId="{5D5ECACB-B68E-480C-83F4-6D4DC654BE76}" type="presParOf" srcId="{EF878E3D-6655-44E9-B43A-34CE04B20176}" destId="{7A446C46-E802-476B-9F0A-D2A9CEAE4CD5}" srcOrd="1" destOrd="0" presId="urn:microsoft.com/office/officeart/2005/8/layout/orgChart1"/>
    <dgm:cxn modelId="{29E71D0D-910F-497A-A321-D36C63E78EF4}" type="presParOf" srcId="{7A446C46-E802-476B-9F0A-D2A9CEAE4CD5}" destId="{E7FDCAC2-BF85-4E43-B17A-BBBA8304BE84}" srcOrd="0" destOrd="0" presId="urn:microsoft.com/office/officeart/2005/8/layout/orgChart1"/>
    <dgm:cxn modelId="{5FA3EEA9-B132-4690-B10E-BB6403B6BCCF}" type="presParOf" srcId="{7A446C46-E802-476B-9F0A-D2A9CEAE4CD5}" destId="{F2BFCC00-D242-4910-8855-C29BD374136A}" srcOrd="1" destOrd="0" presId="urn:microsoft.com/office/officeart/2005/8/layout/orgChart1"/>
    <dgm:cxn modelId="{D12E6353-3C6D-4C85-AF36-3C9B687F6790}" type="presParOf" srcId="{F2BFCC00-D242-4910-8855-C29BD374136A}" destId="{7CF2CBC3-BADF-4B5A-9880-AF266E2400DF}" srcOrd="0" destOrd="0" presId="urn:microsoft.com/office/officeart/2005/8/layout/orgChart1"/>
    <dgm:cxn modelId="{03A599AD-0010-465C-89FD-25B1DB246880}" type="presParOf" srcId="{7CF2CBC3-BADF-4B5A-9880-AF266E2400DF}" destId="{748EAA4E-508E-4DD0-BEF5-BCE2C5C7EA5D}" srcOrd="0" destOrd="0" presId="urn:microsoft.com/office/officeart/2005/8/layout/orgChart1"/>
    <dgm:cxn modelId="{9F6BAA6E-698C-46C0-9406-F65BA53484EC}" type="presParOf" srcId="{7CF2CBC3-BADF-4B5A-9880-AF266E2400DF}" destId="{70ECF372-3F91-4AE5-8FC4-0229FE50E966}" srcOrd="1" destOrd="0" presId="urn:microsoft.com/office/officeart/2005/8/layout/orgChart1"/>
    <dgm:cxn modelId="{B4DB0520-283D-46BA-95F1-C6261159C950}" type="presParOf" srcId="{F2BFCC00-D242-4910-8855-C29BD374136A}" destId="{2EB8470E-C9EE-4A6A-9FF1-20418187968D}" srcOrd="1" destOrd="0" presId="urn:microsoft.com/office/officeart/2005/8/layout/orgChart1"/>
    <dgm:cxn modelId="{04E883A7-2D06-4989-AB01-52C699CA08E5}" type="presParOf" srcId="{F2BFCC00-D242-4910-8855-C29BD374136A}" destId="{8519A514-9153-4972-8FA5-499F9A12A5DF}" srcOrd="2" destOrd="0" presId="urn:microsoft.com/office/officeart/2005/8/layout/orgChart1"/>
    <dgm:cxn modelId="{E61435AE-1549-48B9-B0EB-1062523139C9}" type="presParOf" srcId="{EF878E3D-6655-44E9-B43A-34CE04B20176}" destId="{97FE1704-BCD6-48BF-9C3C-742D8AE46D2F}" srcOrd="2" destOrd="0" presId="urn:microsoft.com/office/officeart/2005/8/layout/orgChart1"/>
    <dgm:cxn modelId="{0C1F47AB-F8E6-4987-A88E-BB63E2B3AEC8}" type="presParOf" srcId="{1D910395-534A-4BC1-A457-FBBB2654725B}" destId="{035B7854-CDD8-48D0-B599-43B8908BA9E4}" srcOrd="6" destOrd="0" presId="urn:microsoft.com/office/officeart/2005/8/layout/orgChart1"/>
    <dgm:cxn modelId="{FB905EE7-A178-4694-A9CC-EB5103AB1E55}" type="presParOf" srcId="{1D910395-534A-4BC1-A457-FBBB2654725B}" destId="{43BFD3D4-305E-4CF6-AD5E-77D218B86E6A}" srcOrd="7" destOrd="0" presId="urn:microsoft.com/office/officeart/2005/8/layout/orgChart1"/>
    <dgm:cxn modelId="{22A8CB06-6160-4F3D-9E67-94520DEA1BA7}" type="presParOf" srcId="{43BFD3D4-305E-4CF6-AD5E-77D218B86E6A}" destId="{933D9493-33ED-44CB-A891-5392ADCD301A}" srcOrd="0" destOrd="0" presId="urn:microsoft.com/office/officeart/2005/8/layout/orgChart1"/>
    <dgm:cxn modelId="{4C977498-2A54-4D0F-9413-74B4F2F2B80F}" type="presParOf" srcId="{933D9493-33ED-44CB-A891-5392ADCD301A}" destId="{EAEB5DB0-5E58-4D21-8D0B-E5B3F9717CFA}" srcOrd="0" destOrd="0" presId="urn:microsoft.com/office/officeart/2005/8/layout/orgChart1"/>
    <dgm:cxn modelId="{E897BDA0-60DB-4D70-A60E-5A9505723DF2}" type="presParOf" srcId="{933D9493-33ED-44CB-A891-5392ADCD301A}" destId="{FF8752FA-24A6-4868-BF81-C897FEC83C26}" srcOrd="1" destOrd="0" presId="urn:microsoft.com/office/officeart/2005/8/layout/orgChart1"/>
    <dgm:cxn modelId="{F8491CB3-3910-4038-A781-CA6BC3F59CD1}" type="presParOf" srcId="{43BFD3D4-305E-4CF6-AD5E-77D218B86E6A}" destId="{5DF6C2E4-AEDC-4D34-BF10-F66DA9945AC8}" srcOrd="1" destOrd="0" presId="urn:microsoft.com/office/officeart/2005/8/layout/orgChart1"/>
    <dgm:cxn modelId="{5CD869B6-807A-4660-A54C-1C55F03C98F8}" type="presParOf" srcId="{5DF6C2E4-AEDC-4D34-BF10-F66DA9945AC8}" destId="{CD7EBC23-6BE9-4E9B-BCE2-2BDA93053B3C}" srcOrd="0" destOrd="0" presId="urn:microsoft.com/office/officeart/2005/8/layout/orgChart1"/>
    <dgm:cxn modelId="{01B88E91-D206-4A4F-83FA-29497024B598}" type="presParOf" srcId="{5DF6C2E4-AEDC-4D34-BF10-F66DA9945AC8}" destId="{D0B6CBBD-CB40-4011-A8D8-3B13B46E17B9}" srcOrd="1" destOrd="0" presId="urn:microsoft.com/office/officeart/2005/8/layout/orgChart1"/>
    <dgm:cxn modelId="{665C08B3-6BB6-4DF0-B3FE-F81286DB7B70}" type="presParOf" srcId="{D0B6CBBD-CB40-4011-A8D8-3B13B46E17B9}" destId="{BE0C4715-807E-4F07-8397-1D97FF83C4A9}" srcOrd="0" destOrd="0" presId="urn:microsoft.com/office/officeart/2005/8/layout/orgChart1"/>
    <dgm:cxn modelId="{B90B7FD8-4E9E-43DD-BF78-1FE8822262F3}" type="presParOf" srcId="{BE0C4715-807E-4F07-8397-1D97FF83C4A9}" destId="{CC088F51-02F2-495C-9B7E-235C6F05DFDB}" srcOrd="0" destOrd="0" presId="urn:microsoft.com/office/officeart/2005/8/layout/orgChart1"/>
    <dgm:cxn modelId="{981A7061-67DA-4AD2-BFB8-2BBFE2BBEF68}" type="presParOf" srcId="{BE0C4715-807E-4F07-8397-1D97FF83C4A9}" destId="{D3C38BAF-5899-4F1D-85DB-8C12D6737FD5}" srcOrd="1" destOrd="0" presId="urn:microsoft.com/office/officeart/2005/8/layout/orgChart1"/>
    <dgm:cxn modelId="{B1EF6218-46CD-47E0-9A06-D2C0BAAA5897}" type="presParOf" srcId="{D0B6CBBD-CB40-4011-A8D8-3B13B46E17B9}" destId="{90602E02-7791-48F7-ABCB-E9D720D90EA1}" srcOrd="1" destOrd="0" presId="urn:microsoft.com/office/officeart/2005/8/layout/orgChart1"/>
    <dgm:cxn modelId="{08B82840-C5E9-43BA-A4A7-611E4B5E756A}" type="presParOf" srcId="{D0B6CBBD-CB40-4011-A8D8-3B13B46E17B9}" destId="{174FCE7F-77DB-4AE4-9424-92FB1CDB9B32}" srcOrd="2" destOrd="0" presId="urn:microsoft.com/office/officeart/2005/8/layout/orgChart1"/>
    <dgm:cxn modelId="{95A6D3A8-817E-4249-B8A5-E7B571C261DB}" type="presParOf" srcId="{43BFD3D4-305E-4CF6-AD5E-77D218B86E6A}" destId="{1DD7F642-94B8-49DA-A655-A976464BE101}" srcOrd="2" destOrd="0" presId="urn:microsoft.com/office/officeart/2005/8/layout/orgChart1"/>
    <dgm:cxn modelId="{F6CC2278-6230-4E55-9706-2D61C0E6F67A}" type="presParOf" srcId="{7EC455B7-8DF8-4454-8A82-C680A53CE870}" destId="{748B327E-64BD-4A84-931F-C12C1A93F5A0}" srcOrd="2" destOrd="0" presId="urn:microsoft.com/office/officeart/2005/8/layout/orgChart1"/>
  </dgm:cxnLst>
  <dgm:bg>
    <a:solidFill>
      <a:schemeClr val="tx1"/>
    </a:solidFill>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D7EBC23-6BE9-4E9B-BCE2-2BDA93053B3C}">
      <dsp:nvSpPr>
        <dsp:cNvPr id="0" name=""/>
        <dsp:cNvSpPr/>
      </dsp:nvSpPr>
      <dsp:spPr>
        <a:xfrm>
          <a:off x="4192471" y="188106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5B7854-CDD8-48D0-B599-43B8908BA9E4}">
      <dsp:nvSpPr>
        <dsp:cNvPr id="0" name=""/>
        <dsp:cNvSpPr/>
      </dsp:nvSpPr>
      <dsp:spPr>
        <a:xfrm>
          <a:off x="2602766" y="1083405"/>
          <a:ext cx="2039091" cy="235927"/>
        </a:xfrm>
        <a:custGeom>
          <a:avLst/>
          <a:gdLst/>
          <a:ahLst/>
          <a:cxnLst/>
          <a:rect l="0" t="0" r="0" b="0"/>
          <a:pathLst>
            <a:path>
              <a:moveTo>
                <a:pt x="0" y="0"/>
              </a:moveTo>
              <a:lnTo>
                <a:pt x="0" y="117963"/>
              </a:lnTo>
              <a:lnTo>
                <a:pt x="2039091" y="117963"/>
              </a:lnTo>
              <a:lnTo>
                <a:pt x="2039091"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FDCAC2-BF85-4E43-B17A-BBBA8304BE84}">
      <dsp:nvSpPr>
        <dsp:cNvPr id="0" name=""/>
        <dsp:cNvSpPr/>
      </dsp:nvSpPr>
      <dsp:spPr>
        <a:xfrm>
          <a:off x="2833077" y="188106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CAD59A1-B5FF-42B9-A6EC-CB77F258DDCC}">
      <dsp:nvSpPr>
        <dsp:cNvPr id="0" name=""/>
        <dsp:cNvSpPr/>
      </dsp:nvSpPr>
      <dsp:spPr>
        <a:xfrm>
          <a:off x="2602766" y="1083405"/>
          <a:ext cx="679697" cy="235927"/>
        </a:xfrm>
        <a:custGeom>
          <a:avLst/>
          <a:gdLst/>
          <a:ahLst/>
          <a:cxnLst/>
          <a:rect l="0" t="0" r="0" b="0"/>
          <a:pathLst>
            <a:path>
              <a:moveTo>
                <a:pt x="0" y="0"/>
              </a:moveTo>
              <a:lnTo>
                <a:pt x="0" y="117963"/>
              </a:lnTo>
              <a:lnTo>
                <a:pt x="679697" y="117963"/>
              </a:lnTo>
              <a:lnTo>
                <a:pt x="679697"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EE4C31-EF32-4C3D-9B9C-3DEE862A54DF}">
      <dsp:nvSpPr>
        <dsp:cNvPr id="0" name=""/>
        <dsp:cNvSpPr/>
      </dsp:nvSpPr>
      <dsp:spPr>
        <a:xfrm>
          <a:off x="1473683" y="188106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E7DD1F-6453-4095-A63E-AECCDD6403BA}">
      <dsp:nvSpPr>
        <dsp:cNvPr id="0" name=""/>
        <dsp:cNvSpPr/>
      </dsp:nvSpPr>
      <dsp:spPr>
        <a:xfrm>
          <a:off x="1923069" y="1083405"/>
          <a:ext cx="679697" cy="235927"/>
        </a:xfrm>
        <a:custGeom>
          <a:avLst/>
          <a:gdLst/>
          <a:ahLst/>
          <a:cxnLst/>
          <a:rect l="0" t="0" r="0" b="0"/>
          <a:pathLst>
            <a:path>
              <a:moveTo>
                <a:pt x="679697" y="0"/>
              </a:moveTo>
              <a:lnTo>
                <a:pt x="679697" y="117963"/>
              </a:lnTo>
              <a:lnTo>
                <a:pt x="0" y="117963"/>
              </a:lnTo>
              <a:lnTo>
                <a:pt x="0"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2DB2A3-1CF6-43D9-BCAD-07107F9063D9}">
      <dsp:nvSpPr>
        <dsp:cNvPr id="0" name=""/>
        <dsp:cNvSpPr/>
      </dsp:nvSpPr>
      <dsp:spPr>
        <a:xfrm>
          <a:off x="114288" y="1881066"/>
          <a:ext cx="168519" cy="516794"/>
        </a:xfrm>
        <a:custGeom>
          <a:avLst/>
          <a:gdLst/>
          <a:ahLst/>
          <a:cxnLst/>
          <a:rect l="0" t="0" r="0" b="0"/>
          <a:pathLst>
            <a:path>
              <a:moveTo>
                <a:pt x="0" y="0"/>
              </a:moveTo>
              <a:lnTo>
                <a:pt x="0" y="516794"/>
              </a:lnTo>
              <a:lnTo>
                <a:pt x="168519" y="51679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5E2072-5A9D-4491-B5CE-6B7B77D9D295}">
      <dsp:nvSpPr>
        <dsp:cNvPr id="0" name=""/>
        <dsp:cNvSpPr/>
      </dsp:nvSpPr>
      <dsp:spPr>
        <a:xfrm>
          <a:off x="563675" y="1083405"/>
          <a:ext cx="2039091" cy="235927"/>
        </a:xfrm>
        <a:custGeom>
          <a:avLst/>
          <a:gdLst/>
          <a:ahLst/>
          <a:cxnLst/>
          <a:rect l="0" t="0" r="0" b="0"/>
          <a:pathLst>
            <a:path>
              <a:moveTo>
                <a:pt x="2039091" y="0"/>
              </a:moveTo>
              <a:lnTo>
                <a:pt x="2039091" y="117963"/>
              </a:lnTo>
              <a:lnTo>
                <a:pt x="0" y="117963"/>
              </a:lnTo>
              <a:lnTo>
                <a:pt x="0" y="2359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DD9EAF-188C-4553-9289-290111431B0B}">
      <dsp:nvSpPr>
        <dsp:cNvPr id="0" name=""/>
        <dsp:cNvSpPr/>
      </dsp:nvSpPr>
      <dsp:spPr>
        <a:xfrm>
          <a:off x="2041033" y="521672"/>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President and Chief Executive Officer</a:t>
          </a:r>
        </a:p>
      </dsp:txBody>
      <dsp:txXfrm>
        <a:off x="2041033" y="521672"/>
        <a:ext cx="1123466" cy="561733"/>
      </dsp:txXfrm>
    </dsp:sp>
    <dsp:sp modelId="{D8F5501B-97C9-403C-9106-346B817E5FB2}">
      <dsp:nvSpPr>
        <dsp:cNvPr id="0" name=""/>
        <dsp:cNvSpPr/>
      </dsp:nvSpPr>
      <dsp:spPr>
        <a:xfrm>
          <a:off x="1942" y="131933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Chief Financial Officer</a:t>
          </a:r>
        </a:p>
      </dsp:txBody>
      <dsp:txXfrm>
        <a:off x="1942" y="1319333"/>
        <a:ext cx="1123466" cy="561733"/>
      </dsp:txXfrm>
    </dsp:sp>
    <dsp:sp modelId="{45B3500E-2C18-489F-ABB3-1928BC1D9529}">
      <dsp:nvSpPr>
        <dsp:cNvPr id="0" name=""/>
        <dsp:cNvSpPr/>
      </dsp:nvSpPr>
      <dsp:spPr>
        <a:xfrm>
          <a:off x="282808" y="2116994"/>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Group President-EAME</a:t>
          </a:r>
        </a:p>
      </dsp:txBody>
      <dsp:txXfrm>
        <a:off x="282808" y="2116994"/>
        <a:ext cx="1123466" cy="561733"/>
      </dsp:txXfrm>
    </dsp:sp>
    <dsp:sp modelId="{24082273-D7FD-40B8-9EB0-15F3C3E15355}">
      <dsp:nvSpPr>
        <dsp:cNvPr id="0" name=""/>
        <dsp:cNvSpPr/>
      </dsp:nvSpPr>
      <dsp:spPr>
        <a:xfrm>
          <a:off x="1361336" y="131933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Chief Human Resource Officer</a:t>
          </a:r>
        </a:p>
      </dsp:txBody>
      <dsp:txXfrm>
        <a:off x="1361336" y="1319333"/>
        <a:ext cx="1123466" cy="561733"/>
      </dsp:txXfrm>
    </dsp:sp>
    <dsp:sp modelId="{199FE9C3-2563-42AA-86C9-14A75D9CB5A3}">
      <dsp:nvSpPr>
        <dsp:cNvPr id="0" name=""/>
        <dsp:cNvSpPr/>
      </dsp:nvSpPr>
      <dsp:spPr>
        <a:xfrm>
          <a:off x="1642203" y="2116994"/>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Group President-Americas</a:t>
          </a:r>
        </a:p>
      </dsp:txBody>
      <dsp:txXfrm>
        <a:off x="1642203" y="2116994"/>
        <a:ext cx="1123466" cy="561733"/>
      </dsp:txXfrm>
    </dsp:sp>
    <dsp:sp modelId="{72F032DC-E34F-4F22-9944-5729C68D6ADC}">
      <dsp:nvSpPr>
        <dsp:cNvPr id="0" name=""/>
        <dsp:cNvSpPr/>
      </dsp:nvSpPr>
      <dsp:spPr>
        <a:xfrm>
          <a:off x="2720730" y="131933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Chief Commercial Officer</a:t>
          </a:r>
        </a:p>
      </dsp:txBody>
      <dsp:txXfrm>
        <a:off x="2720730" y="1319333"/>
        <a:ext cx="1123466" cy="561733"/>
      </dsp:txXfrm>
    </dsp:sp>
    <dsp:sp modelId="{748EAA4E-508E-4DD0-BEF5-BCE2C5C7EA5D}">
      <dsp:nvSpPr>
        <dsp:cNvPr id="0" name=""/>
        <dsp:cNvSpPr/>
      </dsp:nvSpPr>
      <dsp:spPr>
        <a:xfrm>
          <a:off x="3001597" y="2116994"/>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Group President-Asia Pacific</a:t>
          </a:r>
        </a:p>
      </dsp:txBody>
      <dsp:txXfrm>
        <a:off x="3001597" y="2116994"/>
        <a:ext cx="1123466" cy="561733"/>
      </dsp:txXfrm>
    </dsp:sp>
    <dsp:sp modelId="{EAEB5DB0-5E58-4D21-8D0B-E5B3F9717CFA}">
      <dsp:nvSpPr>
        <dsp:cNvPr id="0" name=""/>
        <dsp:cNvSpPr/>
      </dsp:nvSpPr>
      <dsp:spPr>
        <a:xfrm>
          <a:off x="4080124" y="1319333"/>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Global President of Operations</a:t>
          </a:r>
        </a:p>
      </dsp:txBody>
      <dsp:txXfrm>
        <a:off x="4080124" y="1319333"/>
        <a:ext cx="1123466" cy="561733"/>
      </dsp:txXfrm>
    </dsp:sp>
    <dsp:sp modelId="{CC088F51-02F2-495C-9B7E-235C6F05DFDB}">
      <dsp:nvSpPr>
        <dsp:cNvPr id="0" name=""/>
        <dsp:cNvSpPr/>
      </dsp:nvSpPr>
      <dsp:spPr>
        <a:xfrm>
          <a:off x="4360991" y="2116994"/>
          <a:ext cx="1123466" cy="56173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Genral Counsel and Secretary</a:t>
          </a:r>
        </a:p>
      </dsp:txBody>
      <dsp:txXfrm>
        <a:off x="4360991" y="2116994"/>
        <a:ext cx="1123466" cy="56173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5AC1E-867D-4069-991F-C3D79736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17</Pages>
  <Words>2983</Words>
  <Characters>17005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Marius-Aurelian Lupoae (2127268)</cp:lastModifiedBy>
  <cp:revision>9</cp:revision>
  <dcterms:created xsi:type="dcterms:W3CDTF">2024-02-18T04:45:00Z</dcterms:created>
  <dcterms:modified xsi:type="dcterms:W3CDTF">2024-02-23T09:49:00Z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158b2fe5df1f90967ce40167cf3776f71743fe12984f0bcba85e6a1b1f994f84</vt:lpwstr>
  </property>
</Properties>
</file>