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58AA10" w14:textId="6CB8D7D2" w:rsidR="00EE2E9C" w:rsidRPr="00D3285A" w:rsidRDefault="006C4845" w:rsidP="00D3285A">
      <w:pPr>
        <w:jc w:val="center"/>
        <w:rPr>
          <w:sz w:val="36"/>
          <w:szCs w:val="36"/>
          <w:u w:val="single"/>
        </w:rPr>
      </w:pPr>
      <w:r>
        <w:rPr>
          <w:noProof/>
          <w:lang w:eastAsia="en-GB"/>
        </w:rPr>
        <w:drawing>
          <wp:anchor distT="0" distB="0" distL="114300" distR="114300" simplePos="0" relativeHeight="251659264" behindDoc="0" locked="0" layoutInCell="1" allowOverlap="1" wp14:anchorId="7DF74918" wp14:editId="6104FA17">
            <wp:simplePos x="0" y="0"/>
            <wp:positionH relativeFrom="page">
              <wp:align>right</wp:align>
            </wp:positionH>
            <wp:positionV relativeFrom="paragraph">
              <wp:posOffset>345440</wp:posOffset>
            </wp:positionV>
            <wp:extent cx="7362825" cy="7032887"/>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62825" cy="70328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B5F27" w:rsidRPr="00D3285A">
        <w:rPr>
          <w:sz w:val="36"/>
          <w:szCs w:val="36"/>
          <w:u w:val="single"/>
        </w:rPr>
        <w:t>Ground plan of Tintern Abbey</w:t>
      </w:r>
      <w:r w:rsidR="00140866">
        <w:rPr>
          <w:sz w:val="36"/>
          <w:szCs w:val="36"/>
          <w:u w:val="single"/>
        </w:rPr>
        <w:t xml:space="preserve"> Commentary</w:t>
      </w:r>
      <w:bookmarkStart w:id="0" w:name="_GoBack"/>
      <w:bookmarkEnd w:id="0"/>
    </w:p>
    <w:p w14:paraId="6D096F19" w14:textId="31193B52" w:rsidR="006C4845" w:rsidRDefault="006C4845">
      <w:r>
        <w:br w:type="page"/>
      </w:r>
    </w:p>
    <w:p w14:paraId="3981BCDA" w14:textId="653230D8" w:rsidR="008B5F27" w:rsidRPr="00735ACB" w:rsidRDefault="006C4845" w:rsidP="00735ACB">
      <w:pPr>
        <w:rPr>
          <w:u w:val="single"/>
        </w:rPr>
      </w:pPr>
      <w:r w:rsidRPr="00735ACB">
        <w:rPr>
          <w:u w:val="single"/>
        </w:rPr>
        <w:lastRenderedPageBreak/>
        <w:t>Intro</w:t>
      </w:r>
      <w:r w:rsidR="00735ACB" w:rsidRPr="00735ACB">
        <w:rPr>
          <w:u w:val="single"/>
        </w:rPr>
        <w:t>duction</w:t>
      </w:r>
    </w:p>
    <w:p w14:paraId="1492BD8E" w14:textId="1160FDD4" w:rsidR="005F46DD" w:rsidRDefault="00545EEA" w:rsidP="00735ACB">
      <w:r>
        <w:t>Th</w:t>
      </w:r>
      <w:r w:rsidR="00CC61E7">
        <w:t>is commentary is on a</w:t>
      </w:r>
      <w:r>
        <w:t xml:space="preserve"> picture </w:t>
      </w:r>
      <w:r w:rsidR="00CC61E7">
        <w:t>of the</w:t>
      </w:r>
      <w:r>
        <w:t xml:space="preserve"> </w:t>
      </w:r>
      <w:r w:rsidR="0066677A">
        <w:t xml:space="preserve">floor plan for Tintern Abbey, a Cistercian monastery built </w:t>
      </w:r>
      <w:r w:rsidR="00BF4F1C">
        <w:t xml:space="preserve">in </w:t>
      </w:r>
      <w:r w:rsidR="00CF2227">
        <w:t>1131, originally out of wood</w:t>
      </w:r>
      <w:r w:rsidR="00BF4F1C">
        <w:t xml:space="preserve"> since</w:t>
      </w:r>
      <w:r w:rsidR="00CF2227">
        <w:t xml:space="preserve"> this was </w:t>
      </w:r>
      <w:r w:rsidR="00C3710E">
        <w:t>quicker to complete</w:t>
      </w:r>
      <w:r w:rsidR="00CF2227">
        <w:t>. It is colour coded according to the dates of the phases of construction</w:t>
      </w:r>
      <w:r w:rsidR="008F7D71">
        <w:t>.</w:t>
      </w:r>
      <w:r w:rsidR="00CF2227">
        <w:t xml:space="preserve"> </w:t>
      </w:r>
      <w:r w:rsidR="008F7D71">
        <w:t>H</w:t>
      </w:r>
      <w:r w:rsidR="00CF2227">
        <w:t>owever, owing to a lack of clarity</w:t>
      </w:r>
      <w:r w:rsidR="00D20E7F">
        <w:t xml:space="preserve"> in the image</w:t>
      </w:r>
      <w:r w:rsidR="00CF2227">
        <w:t xml:space="preserve">, </w:t>
      </w:r>
      <w:r w:rsidR="00E14116">
        <w:t>observations</w:t>
      </w:r>
      <w:r w:rsidR="00CF2227">
        <w:t xml:space="preserve"> on </w:t>
      </w:r>
      <w:r w:rsidR="00E14116">
        <w:t xml:space="preserve">the different phases </w:t>
      </w:r>
      <w:r w:rsidR="00CF2227">
        <w:t>will come from a different version of the map available from</w:t>
      </w:r>
      <w:r w:rsidR="007F2657">
        <w:t xml:space="preserve"> the website</w:t>
      </w:r>
      <w:r w:rsidR="00CF2227">
        <w:t xml:space="preserve"> </w:t>
      </w:r>
      <w:r w:rsidR="00BF4F1C">
        <w:t>Ancient and Medieval Architecture</w:t>
      </w:r>
      <w:r w:rsidR="00CF2227">
        <w:t>.</w:t>
      </w:r>
      <w:r w:rsidR="004330F1">
        <w:rPr>
          <w:rStyle w:val="FootnoteReference"/>
        </w:rPr>
        <w:footnoteReference w:id="1"/>
      </w:r>
      <w:r w:rsidR="00E23E10">
        <w:t xml:space="preserve"> This commentary will mainly focus on the Church building’s two phases, the Romanesque and </w:t>
      </w:r>
      <w:r w:rsidR="009E7556">
        <w:t xml:space="preserve">the </w:t>
      </w:r>
      <w:r w:rsidR="00E23E10">
        <w:t>Gothic.</w:t>
      </w:r>
    </w:p>
    <w:p w14:paraId="1E52A364" w14:textId="6352FD6E" w:rsidR="00503795" w:rsidRDefault="00503795" w:rsidP="008D428B"/>
    <w:p w14:paraId="01D15775" w14:textId="68B1C2F2" w:rsidR="00503795" w:rsidRPr="00503795" w:rsidRDefault="00503795" w:rsidP="008D428B">
      <w:r>
        <w:rPr>
          <w:u w:val="single"/>
        </w:rPr>
        <w:t xml:space="preserve">The </w:t>
      </w:r>
      <w:r w:rsidR="00CC25F7">
        <w:rPr>
          <w:u w:val="single"/>
        </w:rPr>
        <w:t>B</w:t>
      </w:r>
      <w:r>
        <w:rPr>
          <w:u w:val="single"/>
        </w:rPr>
        <w:t xml:space="preserve">asic </w:t>
      </w:r>
      <w:r w:rsidR="00CC25F7">
        <w:rPr>
          <w:u w:val="single"/>
        </w:rPr>
        <w:t>L</w:t>
      </w:r>
      <w:r>
        <w:rPr>
          <w:u w:val="single"/>
        </w:rPr>
        <w:t>ayout</w:t>
      </w:r>
    </w:p>
    <w:p w14:paraId="37502651" w14:textId="1860B4A3" w:rsidR="00B244CB" w:rsidRDefault="007F2657" w:rsidP="008D428B">
      <w:r>
        <w:tab/>
      </w:r>
      <w:r w:rsidR="008D428B">
        <w:t>The various phases of construction detail the progression of renovations over the course of the Abbey’s existence, showing a clear progression in the Abbey’s development from a relatively simple and humble beginning into a much larger, more opulent monastic community. Usually</w:t>
      </w:r>
      <w:r w:rsidR="008D428B" w:rsidRPr="008D428B">
        <w:t xml:space="preserve">, </w:t>
      </w:r>
      <w:r w:rsidR="008D428B">
        <w:t xml:space="preserve">an </w:t>
      </w:r>
      <w:r w:rsidR="008D428B" w:rsidRPr="008D428B">
        <w:t>Abbey</w:t>
      </w:r>
      <w:r w:rsidR="008D428B">
        <w:t>’s</w:t>
      </w:r>
      <w:r w:rsidR="008D428B" w:rsidRPr="008D428B">
        <w:t xml:space="preserve"> buildings </w:t>
      </w:r>
      <w:r w:rsidR="008D428B">
        <w:t xml:space="preserve">would be </w:t>
      </w:r>
      <w:r w:rsidR="008D428B" w:rsidRPr="008D428B">
        <w:t>constructed from wood and were later rebuilt in stone</w:t>
      </w:r>
      <w:r w:rsidR="00CF3C48">
        <w:t>, with the Church being the first to be rebuilt</w:t>
      </w:r>
      <w:r w:rsidR="008D428B" w:rsidRPr="008D428B">
        <w:t>.</w:t>
      </w:r>
      <w:r w:rsidR="006435BB">
        <w:rPr>
          <w:rStyle w:val="FootnoteReference"/>
        </w:rPr>
        <w:footnoteReference w:id="2"/>
      </w:r>
      <w:r w:rsidR="008D428B">
        <w:t xml:space="preserve"> On this floor plan there is no indication of a wooden phase indicated, although any evidence of </w:t>
      </w:r>
      <w:r w:rsidR="00F87487">
        <w:t>wooden structures</w:t>
      </w:r>
      <w:r w:rsidR="008D428B">
        <w:t xml:space="preserve"> may not have survived.</w:t>
      </w:r>
      <w:r w:rsidR="008D428B" w:rsidRPr="008D428B">
        <w:t xml:space="preserve"> </w:t>
      </w:r>
      <w:r w:rsidR="00E46432">
        <w:t>B</w:t>
      </w:r>
      <w:r w:rsidR="008D428B" w:rsidRPr="008D428B">
        <w:t xml:space="preserve">rown </w:t>
      </w:r>
      <w:r w:rsidR="00E46432">
        <w:t xml:space="preserve">and light blue areas </w:t>
      </w:r>
      <w:r w:rsidR="008D428B" w:rsidRPr="008D428B">
        <w:t xml:space="preserve">on </w:t>
      </w:r>
      <w:r w:rsidR="008D428B">
        <w:t xml:space="preserve">the map </w:t>
      </w:r>
      <w:r w:rsidR="008D428B" w:rsidRPr="008D428B">
        <w:t>are the earliest phase of construction, with additional renovations in later years as the monastery grew in wealth and power.</w:t>
      </w:r>
    </w:p>
    <w:p w14:paraId="58C26574" w14:textId="5870F1C1" w:rsidR="009323C6" w:rsidRDefault="008D428B" w:rsidP="00D25635">
      <w:pPr>
        <w:ind w:firstLine="720"/>
      </w:pPr>
      <w:r w:rsidRPr="008D428B">
        <w:t>Tintern Abbey</w:t>
      </w:r>
      <w:r w:rsidR="00B244CB">
        <w:t xml:space="preserve">’s </w:t>
      </w:r>
      <w:r w:rsidRPr="008D428B">
        <w:t xml:space="preserve">overall layout conforms to the general template for a Cistercian monastery with the exception that it is in a mirror image </w:t>
      </w:r>
      <w:r w:rsidR="00D25635">
        <w:t xml:space="preserve">of the standard </w:t>
      </w:r>
      <w:r w:rsidRPr="008D428B">
        <w:t>layout. There is no indication as to why in the image, though this is likely because of access to the River Wye just to the north of the Abbey, which is not shown on the map.</w:t>
      </w:r>
      <w:r w:rsidR="00D25635">
        <w:t xml:space="preserve"> It is normal with Cistercian houses that they would have to adjust their monastery’s floor plan to address any local difficulties in the environment.</w:t>
      </w:r>
      <w:r w:rsidR="007F366C">
        <w:rPr>
          <w:rStyle w:val="FootnoteReference"/>
        </w:rPr>
        <w:footnoteReference w:id="3"/>
      </w:r>
    </w:p>
    <w:p w14:paraId="285EEFFD" w14:textId="77777777" w:rsidR="00503795" w:rsidRDefault="00503795" w:rsidP="007505CE">
      <w:pPr>
        <w:rPr>
          <w:u w:val="single"/>
        </w:rPr>
      </w:pPr>
    </w:p>
    <w:p w14:paraId="71AC5150" w14:textId="093DF14E" w:rsidR="007505CE" w:rsidRPr="007505CE" w:rsidRDefault="007505CE" w:rsidP="007505CE">
      <w:pPr>
        <w:rPr>
          <w:u w:val="single"/>
        </w:rPr>
      </w:pPr>
      <w:r>
        <w:rPr>
          <w:u w:val="single"/>
        </w:rPr>
        <w:t>The Romanesque Church</w:t>
      </w:r>
    </w:p>
    <w:p w14:paraId="2D008D6A" w14:textId="6893C2F2" w:rsidR="00503795" w:rsidRPr="00D547B2" w:rsidRDefault="009323C6" w:rsidP="00D547B2">
      <w:pPr>
        <w:ind w:firstLine="720"/>
      </w:pPr>
      <w:r>
        <w:t>In Tintern’s case, th</w:t>
      </w:r>
      <w:r w:rsidR="00F87487">
        <w:t>e</w:t>
      </w:r>
      <w:r>
        <w:t>s</w:t>
      </w:r>
      <w:r w:rsidR="00F87487">
        <w:t>e adjustments</w:t>
      </w:r>
      <w:r>
        <w:t xml:space="preserve"> place</w:t>
      </w:r>
      <w:r w:rsidR="00F87487">
        <w:t>d</w:t>
      </w:r>
      <w:r>
        <w:t xml:space="preserve"> </w:t>
      </w:r>
      <w:r w:rsidR="00D25635">
        <w:t>the Church at the south end of the Abbey.</w:t>
      </w:r>
      <w:r w:rsidR="003A0C60" w:rsidRPr="003A0C60">
        <w:rPr>
          <w:b/>
          <w:bCs/>
        </w:rPr>
        <w:t xml:space="preserve"> </w:t>
      </w:r>
      <w:r w:rsidR="003A0C60" w:rsidRPr="003A0C60">
        <w:t xml:space="preserve">The </w:t>
      </w:r>
      <w:r w:rsidR="003A0C60">
        <w:t>first</w:t>
      </w:r>
      <w:r w:rsidR="003A0C60" w:rsidRPr="003A0C60">
        <w:t xml:space="preserve"> Church building was a Romanesque cruciform shape on a</w:t>
      </w:r>
      <w:r w:rsidR="003A0C60">
        <w:t xml:space="preserve"> mostly</w:t>
      </w:r>
      <w:r w:rsidR="003A0C60" w:rsidRPr="003A0C60">
        <w:t xml:space="preserve"> east-west orientation, with the</w:t>
      </w:r>
      <w:r w:rsidR="00960CFD">
        <w:t xml:space="preserve"> presbytery—where the</w:t>
      </w:r>
      <w:r w:rsidR="003A0C60" w:rsidRPr="003A0C60">
        <w:t xml:space="preserve"> High Altar </w:t>
      </w:r>
      <w:r w:rsidR="00960CFD">
        <w:t>and any relics</w:t>
      </w:r>
      <w:r w:rsidR="00F87487">
        <w:t xml:space="preserve"> the monks owned</w:t>
      </w:r>
      <w:r w:rsidR="00960CFD">
        <w:t xml:space="preserve"> were </w:t>
      </w:r>
      <w:r w:rsidR="00F87487">
        <w:t>located</w:t>
      </w:r>
      <w:r w:rsidR="00960CFD">
        <w:t xml:space="preserve">—in the east end. The presbytery </w:t>
      </w:r>
      <w:r w:rsidR="003A0C60" w:rsidRPr="003A0C60">
        <w:t xml:space="preserve">became a chapel in </w:t>
      </w:r>
      <w:r w:rsidR="00960CFD">
        <w:t xml:space="preserve">later years when </w:t>
      </w:r>
      <w:r w:rsidR="003A0C60" w:rsidRPr="003A0C60">
        <w:t xml:space="preserve">the </w:t>
      </w:r>
      <w:r w:rsidR="00960CFD">
        <w:t>Romanesque C</w:t>
      </w:r>
      <w:r w:rsidR="003A0C60" w:rsidRPr="003A0C60">
        <w:t xml:space="preserve">hurch </w:t>
      </w:r>
      <w:r w:rsidR="00960CFD">
        <w:t>was replaced with the Gothic one</w:t>
      </w:r>
      <w:r w:rsidR="00B415D1">
        <w:t>, but u</w:t>
      </w:r>
      <w:r w:rsidR="00960CFD">
        <w:t xml:space="preserve">ntil then </w:t>
      </w:r>
      <w:r w:rsidR="003A0C60" w:rsidRPr="003A0C60">
        <w:t xml:space="preserve">was considered the most holy part of the building. This was the first part to be built in stone and had </w:t>
      </w:r>
      <w:r w:rsidR="00DB63D8">
        <w:t xml:space="preserve">two </w:t>
      </w:r>
      <w:r w:rsidR="003A0C60" w:rsidRPr="003A0C60">
        <w:t xml:space="preserve">chapels in </w:t>
      </w:r>
      <w:r w:rsidR="00DB63D8">
        <w:t xml:space="preserve">each </w:t>
      </w:r>
      <w:r w:rsidR="003A0C60" w:rsidRPr="003A0C60">
        <w:t>transept, each of which was where Mass was celebrated by a separate priest.</w:t>
      </w:r>
      <w:r w:rsidR="0055161F">
        <w:t xml:space="preserve"> At the opposite end of the Church was the nave, which in a Cistercian monastery was where the lay brethren gathered for communal worship. </w:t>
      </w:r>
      <w:r w:rsidR="0055161F" w:rsidRPr="0055161F">
        <w:t>Usually</w:t>
      </w:r>
      <w:r w:rsidR="0055161F">
        <w:t xml:space="preserve">, this </w:t>
      </w:r>
      <w:r w:rsidR="0055161F" w:rsidRPr="0055161F">
        <w:t>was divided by a rood screen, which, ‘[…] was a stone partition with altars, and a crucifix above.’</w:t>
      </w:r>
      <w:r w:rsidR="00D13592">
        <w:rPr>
          <w:rStyle w:val="FootnoteReference"/>
        </w:rPr>
        <w:footnoteReference w:id="4"/>
      </w:r>
      <w:r w:rsidR="0055161F" w:rsidRPr="0055161F">
        <w:t xml:space="preserve">  After this would come the </w:t>
      </w:r>
      <w:r w:rsidR="0055161F" w:rsidRPr="007505CE">
        <w:rPr>
          <w:i/>
          <w:iCs/>
        </w:rPr>
        <w:t>pulpitum</w:t>
      </w:r>
      <w:r w:rsidR="0055161F" w:rsidRPr="0055161F">
        <w:t>, a stone barrier set further along the nave, separating it from the choir</w:t>
      </w:r>
      <w:r w:rsidR="00E51C5C">
        <w:t xml:space="preserve"> and presbytery, where the monks worshipped</w:t>
      </w:r>
      <w:r w:rsidR="0055161F" w:rsidRPr="0055161F">
        <w:t>.</w:t>
      </w:r>
      <w:r w:rsidR="00D13592">
        <w:rPr>
          <w:rStyle w:val="FootnoteReference"/>
        </w:rPr>
        <w:footnoteReference w:id="5"/>
      </w:r>
      <w:r w:rsidR="0055161F" w:rsidRPr="0055161F">
        <w:t xml:space="preserve"> The image shows there was a partition within the </w:t>
      </w:r>
      <w:r w:rsidR="0055161F" w:rsidRPr="0055161F">
        <w:lastRenderedPageBreak/>
        <w:t xml:space="preserve">nave that is consistent with a </w:t>
      </w:r>
      <w:r w:rsidR="0055161F" w:rsidRPr="007505CE">
        <w:rPr>
          <w:i/>
          <w:iCs/>
        </w:rPr>
        <w:t>pulpitum</w:t>
      </w:r>
      <w:r w:rsidR="0055161F" w:rsidRPr="0055161F">
        <w:t>, although it is not specified as such. While there is no mention of a rood screen in the original build, this could simply be that no evidence of it was found.</w:t>
      </w:r>
    </w:p>
    <w:p w14:paraId="370580AA" w14:textId="3EE64A72" w:rsidR="008906ED" w:rsidRPr="008906ED" w:rsidRDefault="008906ED" w:rsidP="00F2549E">
      <w:r>
        <w:rPr>
          <w:u w:val="single"/>
        </w:rPr>
        <w:t>The Gothic Church</w:t>
      </w:r>
    </w:p>
    <w:p w14:paraId="6B57E4CA" w14:textId="13A145FF" w:rsidR="0016161A" w:rsidRDefault="00660B25" w:rsidP="008906ED">
      <w:pPr>
        <w:ind w:firstLine="720"/>
      </w:pPr>
      <w:r>
        <w:t>Th</w:t>
      </w:r>
      <w:r w:rsidR="00F2549E">
        <w:t>e thirteenth century</w:t>
      </w:r>
      <w:r w:rsidR="00F04565">
        <w:t xml:space="preserve"> </w:t>
      </w:r>
      <w:r w:rsidR="00F2549E">
        <w:t xml:space="preserve">Church was </w:t>
      </w:r>
      <w:r w:rsidR="00F04565">
        <w:t>built in the Gothic style which began to grow in popularity in this period</w:t>
      </w:r>
      <w:r w:rsidR="00F2549E">
        <w:t>.</w:t>
      </w:r>
      <w:r w:rsidR="00F04565">
        <w:rPr>
          <w:rStyle w:val="FootnoteReference"/>
        </w:rPr>
        <w:footnoteReference w:id="6"/>
      </w:r>
      <w:r w:rsidR="00F2549E">
        <w:t xml:space="preserve"> Throughout thirteenth century the Gothic architecture style gradually became much more common</w:t>
      </w:r>
      <w:r w:rsidR="00260902">
        <w:t xml:space="preserve">; </w:t>
      </w:r>
      <w:r w:rsidR="00F2549E">
        <w:t xml:space="preserve">the monks of Tintern Abbey were updating their Church </w:t>
      </w:r>
      <w:r w:rsidR="00260902">
        <w:t>to be in keeping with both needs and fashion</w:t>
      </w:r>
      <w:r w:rsidR="004F3A3D">
        <w:t>, as was common in this period.</w:t>
      </w:r>
      <w:r w:rsidR="004F3A3D">
        <w:rPr>
          <w:rStyle w:val="FootnoteReference"/>
        </w:rPr>
        <w:footnoteReference w:id="7"/>
      </w:r>
      <w:r w:rsidR="00EE01B7">
        <w:t xml:space="preserve"> Generally, rebuilding a Church started at the east end and the floor plan reflects this, showing that the second Church was built around the Romanesque one while it was still in use.</w:t>
      </w:r>
      <w:r w:rsidR="00AC5C35">
        <w:t xml:space="preserve"> As a part of this, it seems that the presbytery of the original Church was incorporated into the new one as a chapel.</w:t>
      </w:r>
      <w:r w:rsidR="007870DB">
        <w:t xml:space="preserve"> Part of the reason expanding Churches was so important in this period was to help provide an environment that felt more suited to hosting the Eucharist after the Fourth Lateran Council officially confirmed the doctrine of transubstantiation in 1215.</w:t>
      </w:r>
      <w:r w:rsidR="007870DB">
        <w:rPr>
          <w:rStyle w:val="FootnoteReference"/>
        </w:rPr>
        <w:footnoteReference w:id="8"/>
      </w:r>
    </w:p>
    <w:p w14:paraId="7B3C579F" w14:textId="4F695650" w:rsidR="00FC5293" w:rsidRPr="000E2943" w:rsidRDefault="00761764" w:rsidP="007505CE">
      <w:r>
        <w:tab/>
        <w:t xml:space="preserve">In 1320, a porch was built over the western door. </w:t>
      </w:r>
      <w:r w:rsidR="005D5F3C">
        <w:t xml:space="preserve">This contained a statue of the Virgin Mary, called an Our Lady. This porch consisted of, ‘[…] </w:t>
      </w:r>
      <w:r w:rsidR="005D5F3C" w:rsidRPr="005D5F3C">
        <w:t>arcades and a vault based on four columns</w:t>
      </w:r>
      <w:r w:rsidR="005D5F3C">
        <w:t xml:space="preserve"> […] </w:t>
      </w:r>
      <w:r w:rsidR="005D5F3C" w:rsidRPr="005D5F3C">
        <w:t>to which pilgrimages were organized.</w:t>
      </w:r>
      <w:r w:rsidR="005D5F3C">
        <w:t>’</w:t>
      </w:r>
      <w:r w:rsidR="005D5F3C">
        <w:rPr>
          <w:rStyle w:val="FootnoteReference"/>
        </w:rPr>
        <w:footnoteReference w:id="9"/>
      </w:r>
      <w:r w:rsidR="000E2943">
        <w:t xml:space="preserve"> It may be that this porch was a specific form of structure, </w:t>
      </w:r>
      <w:r w:rsidR="00980556">
        <w:t>called</w:t>
      </w:r>
      <w:r w:rsidR="000E2943">
        <w:t xml:space="preserve"> a </w:t>
      </w:r>
      <w:r w:rsidR="000E2943" w:rsidRPr="000E2943">
        <w:t>Galilee.</w:t>
      </w:r>
      <w:r w:rsidR="000E2943">
        <w:t xml:space="preserve"> The purpose of such a porch was</w:t>
      </w:r>
      <w:r w:rsidR="0017262B">
        <w:t xml:space="preserve"> to serve as a chapel—which the</w:t>
      </w:r>
      <w:r w:rsidR="00263BF2">
        <w:t>y</w:t>
      </w:r>
      <w:r w:rsidR="0017262B">
        <w:t xml:space="preserve"> sometimes effectively became</w:t>
      </w:r>
      <w:r w:rsidR="00263BF2">
        <w:t>, throughout their development</w:t>
      </w:r>
      <w:r w:rsidR="0017262B">
        <w:t>—for</w:t>
      </w:r>
      <w:r w:rsidR="000E2943">
        <w:t xml:space="preserve"> </w:t>
      </w:r>
      <w:r w:rsidR="00A84390">
        <w:t xml:space="preserve">penitents who had not been fully welcomed into the Christian community </w:t>
      </w:r>
      <w:r w:rsidR="0017262B">
        <w:t>and may even have served as courts of law or even as a chapel of rest.</w:t>
      </w:r>
      <w:r w:rsidR="0017262B">
        <w:rPr>
          <w:rStyle w:val="FootnoteReference"/>
        </w:rPr>
        <w:footnoteReference w:id="10"/>
      </w:r>
      <w:r w:rsidR="00263BF2">
        <w:t xml:space="preserve"> This last point would be </w:t>
      </w:r>
      <w:r w:rsidR="00CB0906">
        <w:t>more plausible if they were an enclosed building</w:t>
      </w:r>
      <w:r w:rsidR="005F31A0">
        <w:t xml:space="preserve"> and it is unlikely that a monastic Church would have been used for legal proceedings, except possibly against a monk</w:t>
      </w:r>
      <w:r w:rsidR="00CB0906">
        <w:t>.</w:t>
      </w:r>
    </w:p>
    <w:p w14:paraId="243E058C" w14:textId="77777777" w:rsidR="00FC5293" w:rsidRPr="0016161A" w:rsidRDefault="00FC5293" w:rsidP="007505CE"/>
    <w:p w14:paraId="22C2A7C0" w14:textId="5F99434F" w:rsidR="006C4845" w:rsidRPr="00B05864" w:rsidRDefault="006C4845" w:rsidP="00B05864">
      <w:pPr>
        <w:rPr>
          <w:u w:val="single"/>
        </w:rPr>
      </w:pPr>
      <w:r w:rsidRPr="00B05864">
        <w:rPr>
          <w:u w:val="single"/>
        </w:rPr>
        <w:t>Conclusion</w:t>
      </w:r>
    </w:p>
    <w:p w14:paraId="15B81567" w14:textId="61926592" w:rsidR="00F159B8" w:rsidRDefault="007A43DD" w:rsidP="00F159B8">
      <w:r>
        <w:tab/>
        <w:t xml:space="preserve">The overall floor plan of Tintern Abbey is consistent with the standard Cistercian template, insofar as they had one. Aside from the variation of having its domestic buildings close to the river, they have the same overall pattern. The Church building was originally of a Romanesque </w:t>
      </w:r>
      <w:proofErr w:type="gramStart"/>
      <w:r>
        <w:t>design, but</w:t>
      </w:r>
      <w:proofErr w:type="gramEnd"/>
      <w:r>
        <w:t xml:space="preserve"> </w:t>
      </w:r>
      <w:r w:rsidR="005F31A0">
        <w:t xml:space="preserve">was later succeeded by a Gothic Church that was as much functional as </w:t>
      </w:r>
      <w:r w:rsidR="001D46E6">
        <w:t>artistic</w:t>
      </w:r>
      <w:r w:rsidR="005F31A0">
        <w:t>. This subsequent design had a porch—possibly a Galilee—over the west door that may have served as a chapel and would have received pilgrims</w:t>
      </w:r>
      <w:r w:rsidR="009C1BD4">
        <w:t xml:space="preserve"> visiting the monastery. Although only one part of the monastery, the Church was the living, beating heart of the community and this was reflected in all its phases of construction.</w:t>
      </w:r>
    </w:p>
    <w:p w14:paraId="45A3E1C4" w14:textId="153FBE2B" w:rsidR="00CC25F7" w:rsidRDefault="00CC25F7" w:rsidP="00F159B8"/>
    <w:p w14:paraId="496F465F" w14:textId="6EDD479F" w:rsidR="00717040" w:rsidRPr="00717040" w:rsidRDefault="00717040" w:rsidP="00F159B8">
      <w:r>
        <w:rPr>
          <w:u w:val="single"/>
        </w:rPr>
        <w:t>Word count: 928</w:t>
      </w:r>
    </w:p>
    <w:p w14:paraId="4659448A" w14:textId="77777777" w:rsidR="00CC25F7" w:rsidRDefault="00CC25F7" w:rsidP="00F159B8"/>
    <w:sdt>
      <w:sdtPr>
        <w:rPr>
          <w:rFonts w:asciiTheme="minorHAnsi" w:eastAsiaTheme="minorHAnsi" w:hAnsiTheme="minorHAnsi" w:cstheme="minorBidi"/>
          <w:color w:val="auto"/>
          <w:sz w:val="22"/>
          <w:szCs w:val="22"/>
          <w:lang w:val="en-GB"/>
        </w:rPr>
        <w:id w:val="1818072389"/>
        <w:docPartObj>
          <w:docPartGallery w:val="Bibliographies"/>
          <w:docPartUnique/>
        </w:docPartObj>
      </w:sdtPr>
      <w:sdtEndPr/>
      <w:sdtContent>
        <w:p w14:paraId="7A73AD6F" w14:textId="596FF6EF" w:rsidR="00F159B8" w:rsidRDefault="00F159B8">
          <w:pPr>
            <w:pStyle w:val="Heading1"/>
          </w:pPr>
          <w:r>
            <w:t>Bibliography</w:t>
          </w:r>
        </w:p>
        <w:p w14:paraId="37611CE5" w14:textId="6C7504C0" w:rsidR="00866756" w:rsidRDefault="00866756" w:rsidP="00866756">
          <w:pPr>
            <w:rPr>
              <w:lang w:val="en-US"/>
            </w:rPr>
          </w:pPr>
        </w:p>
        <w:p w14:paraId="6044280B" w14:textId="1383A482" w:rsidR="00866756" w:rsidRPr="00866756" w:rsidRDefault="00866756" w:rsidP="00866756">
          <w:pPr>
            <w:rPr>
              <w:u w:val="single"/>
              <w:lang w:val="en-US"/>
            </w:rPr>
          </w:pPr>
          <w:r>
            <w:rPr>
              <w:u w:val="single"/>
              <w:lang w:val="en-US"/>
            </w:rPr>
            <w:t>Primary Sources</w:t>
          </w:r>
        </w:p>
        <w:p w14:paraId="2FF8C634" w14:textId="32B4B429" w:rsidR="00866756" w:rsidRDefault="00866756" w:rsidP="00F159B8">
          <w:pPr>
            <w:rPr>
              <w:lang w:val="en-US"/>
            </w:rPr>
          </w:pPr>
          <w:r w:rsidRPr="00866756">
            <w:rPr>
              <w:i/>
              <w:iCs/>
              <w:lang w:val="en-US"/>
            </w:rPr>
            <w:t>The Rule of Our Most Holy Father St. Benedict, Patriarch of Monks</w:t>
          </w:r>
          <w:r>
            <w:rPr>
              <w:lang w:val="en-US"/>
            </w:rPr>
            <w:t>, (</w:t>
          </w:r>
          <w:r w:rsidRPr="00866756">
            <w:rPr>
              <w:lang w:val="en-US"/>
            </w:rPr>
            <w:t>London: R. Washbourne, 18 Paternoster Row</w:t>
          </w:r>
          <w:r>
            <w:rPr>
              <w:lang w:val="en-US"/>
            </w:rPr>
            <w:t>, 1875)</w:t>
          </w:r>
          <w:r w:rsidRPr="00866756">
            <w:rPr>
              <w:lang w:val="en-US"/>
            </w:rPr>
            <w:t>.</w:t>
          </w:r>
        </w:p>
        <w:p w14:paraId="5970498E" w14:textId="77777777" w:rsidR="003054FD" w:rsidRDefault="003054FD" w:rsidP="00F159B8">
          <w:pPr>
            <w:rPr>
              <w:lang w:val="en-US"/>
            </w:rPr>
          </w:pPr>
        </w:p>
        <w:p w14:paraId="21A27B74" w14:textId="2D63546D" w:rsidR="00F159B8" w:rsidRPr="00866756" w:rsidRDefault="00866756" w:rsidP="00F159B8">
          <w:pPr>
            <w:rPr>
              <w:u w:val="single"/>
              <w:lang w:val="en-US"/>
            </w:rPr>
          </w:pPr>
          <w:r>
            <w:rPr>
              <w:u w:val="single"/>
              <w:lang w:val="en-US"/>
            </w:rPr>
            <w:t>Secondary Sources</w:t>
          </w:r>
        </w:p>
        <w:sdt>
          <w:sdtPr>
            <w:id w:val="111145805"/>
            <w:bibliography/>
          </w:sdtPr>
          <w:sdtEndPr/>
          <w:sdtContent>
            <w:p w14:paraId="49471507" w14:textId="26CD4027" w:rsidR="00A84390" w:rsidRDefault="00F159B8" w:rsidP="00A84390">
              <w:pPr>
                <w:pStyle w:val="Bibliography"/>
                <w:ind w:left="720" w:hanging="720"/>
                <w:rPr>
                  <w:noProof/>
                  <w:sz w:val="24"/>
                  <w:szCs w:val="24"/>
                </w:rPr>
              </w:pPr>
              <w:r>
                <w:fldChar w:fldCharType="begin"/>
              </w:r>
              <w:r>
                <w:instrText xml:space="preserve"> BIBLIOGRAPHY </w:instrText>
              </w:r>
              <w:r>
                <w:fldChar w:fldCharType="separate"/>
              </w:r>
              <w:r w:rsidR="00A84390">
                <w:rPr>
                  <w:noProof/>
                </w:rPr>
                <w:t>Burton</w:t>
              </w:r>
              <w:r w:rsidR="00181070">
                <w:rPr>
                  <w:noProof/>
                </w:rPr>
                <w:t>,</w:t>
              </w:r>
              <w:r w:rsidR="00181070" w:rsidRPr="00181070">
                <w:t xml:space="preserve"> </w:t>
              </w:r>
              <w:r w:rsidR="00181070">
                <w:t>Janet</w:t>
              </w:r>
              <w:r w:rsidR="00A84390">
                <w:rPr>
                  <w:noProof/>
                </w:rPr>
                <w:t xml:space="preserve">, </w:t>
              </w:r>
              <w:r w:rsidR="00A84390">
                <w:rPr>
                  <w:i/>
                  <w:iCs/>
                  <w:noProof/>
                </w:rPr>
                <w:t>Monastic and Religious Orders in Britain, 1000-1300.</w:t>
              </w:r>
              <w:r w:rsidR="00A84390">
                <w:rPr>
                  <w:noProof/>
                </w:rPr>
                <w:t xml:space="preserve"> </w:t>
              </w:r>
              <w:r w:rsidR="007A43DD">
                <w:rPr>
                  <w:noProof/>
                </w:rPr>
                <w:t>(</w:t>
              </w:r>
              <w:r w:rsidR="00A84390">
                <w:rPr>
                  <w:noProof/>
                </w:rPr>
                <w:t>Cambridge: Cambridge University Press</w:t>
              </w:r>
              <w:r w:rsidR="007A43DD">
                <w:rPr>
                  <w:noProof/>
                </w:rPr>
                <w:t xml:space="preserve">, </w:t>
              </w:r>
              <w:r w:rsidR="007A43DD" w:rsidRPr="007A43DD">
                <w:rPr>
                  <w:noProof/>
                </w:rPr>
                <w:t>1994).</w:t>
              </w:r>
            </w:p>
            <w:p w14:paraId="46FE8E46" w14:textId="77777777" w:rsidR="00A84390" w:rsidRDefault="00A84390" w:rsidP="00A84390">
              <w:pPr>
                <w:pStyle w:val="Bibliography"/>
                <w:ind w:left="720" w:hanging="720"/>
                <w:rPr>
                  <w:noProof/>
                </w:rPr>
              </w:pPr>
              <w:r>
                <w:rPr>
                  <w:i/>
                  <w:iCs/>
                  <w:noProof/>
                </w:rPr>
                <w:t>Galilee: Church Architecture</w:t>
              </w:r>
              <w:r>
                <w:rPr>
                  <w:noProof/>
                </w:rPr>
                <w:t>. (n.d.). Retrieved 03 01, 2020, from Encyclopaedia Britannica: https://www.britannica.com/topic/galilee-church-architecture</w:t>
              </w:r>
            </w:p>
            <w:p w14:paraId="2EA50060" w14:textId="77777777" w:rsidR="00A84390" w:rsidRDefault="00A84390" w:rsidP="00A84390">
              <w:pPr>
                <w:pStyle w:val="Bibliography"/>
                <w:ind w:left="720" w:hanging="720"/>
                <w:rPr>
                  <w:noProof/>
                </w:rPr>
              </w:pPr>
              <w:r>
                <w:rPr>
                  <w:i/>
                  <w:iCs/>
                  <w:noProof/>
                </w:rPr>
                <w:t>Gothic Architecture</w:t>
              </w:r>
              <w:r>
                <w:rPr>
                  <w:noProof/>
                </w:rPr>
                <w:t>. (n.d.). Retrieved 03 01, 2020, from Encyclopaedia Britannica: https://www.britannica.com/art/Gothic-architecture</w:t>
              </w:r>
            </w:p>
            <w:p w14:paraId="0B0C40C4" w14:textId="77777777" w:rsidR="00A84390" w:rsidRDefault="00A84390" w:rsidP="00A84390">
              <w:pPr>
                <w:pStyle w:val="Bibliography"/>
                <w:ind w:left="720" w:hanging="720"/>
                <w:rPr>
                  <w:noProof/>
                </w:rPr>
              </w:pPr>
              <w:r>
                <w:rPr>
                  <w:i/>
                  <w:iCs/>
                  <w:noProof/>
                </w:rPr>
                <w:t>Porch: Architecture</w:t>
              </w:r>
              <w:r>
                <w:rPr>
                  <w:noProof/>
                </w:rPr>
                <w:t>. (n.d.). Retrieved 03 01, 2020, from Encyclopaedia Britannica: https://www.britannica.com/technology/porch#ref749734</w:t>
              </w:r>
            </w:p>
            <w:p w14:paraId="2DA6A9A8" w14:textId="77777777" w:rsidR="00A84390" w:rsidRDefault="00A84390" w:rsidP="00A84390">
              <w:pPr>
                <w:pStyle w:val="Bibliography"/>
                <w:ind w:left="720" w:hanging="720"/>
                <w:rPr>
                  <w:noProof/>
                </w:rPr>
              </w:pPr>
              <w:r>
                <w:rPr>
                  <w:i/>
                  <w:iCs/>
                  <w:noProof/>
                </w:rPr>
                <w:t>Tintern--Cistercian Abbey</w:t>
              </w:r>
              <w:r>
                <w:rPr>
                  <w:noProof/>
                </w:rPr>
                <w:t>. (n.d.). Retrieved 02 28, 2020, from Ancient and Medieval Architecture: https://medievalheritage.eu/en/main-page/heritage/wales/tintern-abbey/tintern-abbey-plan-38-2/</w:t>
              </w:r>
            </w:p>
            <w:p w14:paraId="163985D7" w14:textId="2190D520" w:rsidR="00F159B8" w:rsidRPr="00BF4F1C" w:rsidRDefault="00F159B8" w:rsidP="00A84390">
              <w:r>
                <w:rPr>
                  <w:b/>
                  <w:bCs/>
                  <w:noProof/>
                </w:rPr>
                <w:fldChar w:fldCharType="end"/>
              </w:r>
            </w:p>
          </w:sdtContent>
        </w:sdt>
      </w:sdtContent>
    </w:sdt>
    <w:sectPr w:rsidR="00F159B8" w:rsidRPr="00BF4F1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62334B" w14:textId="77777777" w:rsidR="00D849E6" w:rsidRDefault="00D849E6" w:rsidP="004330F1">
      <w:pPr>
        <w:spacing w:after="0" w:line="240" w:lineRule="auto"/>
      </w:pPr>
      <w:r>
        <w:separator/>
      </w:r>
    </w:p>
  </w:endnote>
  <w:endnote w:type="continuationSeparator" w:id="0">
    <w:p w14:paraId="348831D1" w14:textId="77777777" w:rsidR="00D849E6" w:rsidRDefault="00D849E6" w:rsidP="004330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0990128"/>
      <w:docPartObj>
        <w:docPartGallery w:val="Page Numbers (Bottom of Page)"/>
        <w:docPartUnique/>
      </w:docPartObj>
    </w:sdtPr>
    <w:sdtEndPr>
      <w:rPr>
        <w:noProof/>
      </w:rPr>
    </w:sdtEndPr>
    <w:sdtContent>
      <w:p w14:paraId="1202ABC0" w14:textId="55D213F2" w:rsidR="00BC0A28" w:rsidRDefault="00BC0A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4A22DB" w14:textId="77777777" w:rsidR="00BC0A28" w:rsidRDefault="00BC0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870D0" w14:textId="77777777" w:rsidR="00D849E6" w:rsidRDefault="00D849E6" w:rsidP="004330F1">
      <w:pPr>
        <w:spacing w:after="0" w:line="240" w:lineRule="auto"/>
      </w:pPr>
      <w:r>
        <w:separator/>
      </w:r>
    </w:p>
  </w:footnote>
  <w:footnote w:type="continuationSeparator" w:id="0">
    <w:p w14:paraId="132D34E7" w14:textId="77777777" w:rsidR="00D849E6" w:rsidRDefault="00D849E6" w:rsidP="004330F1">
      <w:pPr>
        <w:spacing w:after="0" w:line="240" w:lineRule="auto"/>
      </w:pPr>
      <w:r>
        <w:continuationSeparator/>
      </w:r>
    </w:p>
  </w:footnote>
  <w:footnote w:id="1">
    <w:p w14:paraId="376FFDE7" w14:textId="09889EA4" w:rsidR="004330F1" w:rsidRDefault="004330F1">
      <w:pPr>
        <w:pStyle w:val="FootnoteText"/>
      </w:pPr>
      <w:r>
        <w:rPr>
          <w:rStyle w:val="FootnoteReference"/>
        </w:rPr>
        <w:footnoteRef/>
      </w:r>
      <w:r>
        <w:t xml:space="preserve"> Ancient and Medieval Architecture, Tintern—Cistercian Abbey, </w:t>
      </w:r>
      <w:hyperlink r:id="rId1" w:history="1">
        <w:r w:rsidRPr="0009126D">
          <w:rPr>
            <w:rStyle w:val="Hyperlink"/>
          </w:rPr>
          <w:t>https://medievalheritage.eu/en/main-page/heritage/wales/tintern-abbey/tintern-abbey-plan-38-2/</w:t>
        </w:r>
      </w:hyperlink>
      <w:r>
        <w:t>, (Accessed: 28/02/2020).</w:t>
      </w:r>
    </w:p>
  </w:footnote>
  <w:footnote w:id="2">
    <w:p w14:paraId="419BD280" w14:textId="4893E681" w:rsidR="006435BB" w:rsidRDefault="006435BB">
      <w:pPr>
        <w:pStyle w:val="FootnoteText"/>
      </w:pPr>
      <w:r>
        <w:rPr>
          <w:rStyle w:val="FootnoteReference"/>
        </w:rPr>
        <w:footnoteRef/>
      </w:r>
      <w:r>
        <w:t xml:space="preserve"> </w:t>
      </w:r>
      <w:r w:rsidR="00181070">
        <w:t xml:space="preserve">Janet </w:t>
      </w:r>
      <w:r w:rsidRPr="006435BB">
        <w:t xml:space="preserve">Burton, </w:t>
      </w:r>
      <w:r w:rsidRPr="006435BB">
        <w:rPr>
          <w:i/>
          <w:iCs/>
        </w:rPr>
        <w:t>Monastic and Religious Orders in Britain</w:t>
      </w:r>
      <w:r w:rsidR="00181070">
        <w:rPr>
          <w:i/>
          <w:iCs/>
        </w:rPr>
        <w:t>, 1000-1300</w:t>
      </w:r>
      <w:r w:rsidR="00181070" w:rsidRPr="00181070">
        <w:t>, (</w:t>
      </w:r>
      <w:r w:rsidR="00181070">
        <w:t>Cambridge: Cambridge University Press, 1994</w:t>
      </w:r>
      <w:r w:rsidR="00181070" w:rsidRPr="00181070">
        <w:t>)</w:t>
      </w:r>
      <w:r w:rsidRPr="00181070">
        <w:t>,</w:t>
      </w:r>
      <w:r w:rsidRPr="006435BB">
        <w:t xml:space="preserve"> p. 135.</w:t>
      </w:r>
    </w:p>
  </w:footnote>
  <w:footnote w:id="3">
    <w:p w14:paraId="7FF75173" w14:textId="6338BD2D" w:rsidR="007F366C" w:rsidRDefault="007F366C">
      <w:pPr>
        <w:pStyle w:val="FootnoteText"/>
      </w:pPr>
      <w:r>
        <w:rPr>
          <w:rStyle w:val="FootnoteReference"/>
        </w:rPr>
        <w:footnoteRef/>
      </w:r>
      <w:r>
        <w:t xml:space="preserve"> </w:t>
      </w:r>
      <w:r w:rsidRPr="007F366C">
        <w:t xml:space="preserve">Burton, </w:t>
      </w:r>
      <w:r w:rsidRPr="007F366C">
        <w:rPr>
          <w:i/>
          <w:iCs/>
        </w:rPr>
        <w:t>Monastic and Religious Orders in Britain</w:t>
      </w:r>
      <w:r w:rsidRPr="007F366C">
        <w:t>, p. 13</w:t>
      </w:r>
      <w:r w:rsidR="00DA6684">
        <w:t>5</w:t>
      </w:r>
      <w:r w:rsidRPr="007F366C">
        <w:t>.</w:t>
      </w:r>
    </w:p>
  </w:footnote>
  <w:footnote w:id="4">
    <w:p w14:paraId="64408B77" w14:textId="150C93C1" w:rsidR="00D13592" w:rsidRDefault="00D13592">
      <w:pPr>
        <w:pStyle w:val="FootnoteText"/>
      </w:pPr>
      <w:r>
        <w:rPr>
          <w:rStyle w:val="FootnoteReference"/>
        </w:rPr>
        <w:footnoteRef/>
      </w:r>
      <w:r>
        <w:t xml:space="preserve"> </w:t>
      </w:r>
      <w:r w:rsidR="00181070">
        <w:t>Ibid</w:t>
      </w:r>
      <w:r w:rsidRPr="00D13592">
        <w:t>, p. 13</w:t>
      </w:r>
      <w:r>
        <w:t>7</w:t>
      </w:r>
      <w:r w:rsidRPr="00D13592">
        <w:t>.</w:t>
      </w:r>
    </w:p>
  </w:footnote>
  <w:footnote w:id="5">
    <w:p w14:paraId="54746EB0" w14:textId="260F8B70" w:rsidR="00D13592" w:rsidRDefault="00D13592">
      <w:pPr>
        <w:pStyle w:val="FootnoteText"/>
      </w:pPr>
      <w:r>
        <w:rPr>
          <w:rStyle w:val="FootnoteReference"/>
        </w:rPr>
        <w:footnoteRef/>
      </w:r>
      <w:r>
        <w:t xml:space="preserve"> </w:t>
      </w:r>
      <w:r w:rsidR="00181070">
        <w:t>Ibid</w:t>
      </w:r>
      <w:r w:rsidRPr="00D13592">
        <w:t>, p. 13</w:t>
      </w:r>
      <w:r>
        <w:t>8</w:t>
      </w:r>
      <w:r w:rsidRPr="00D13592">
        <w:t>.</w:t>
      </w:r>
    </w:p>
  </w:footnote>
  <w:footnote w:id="6">
    <w:p w14:paraId="66B818B7" w14:textId="7F4C955E" w:rsidR="00F04565" w:rsidRPr="00F04565" w:rsidRDefault="00F04565">
      <w:pPr>
        <w:pStyle w:val="FootnoteText"/>
      </w:pPr>
      <w:r>
        <w:rPr>
          <w:rStyle w:val="FootnoteReference"/>
        </w:rPr>
        <w:footnoteRef/>
      </w:r>
      <w:r>
        <w:t xml:space="preserve"> Encyclopaedia Britannica, </w:t>
      </w:r>
      <w:r>
        <w:rPr>
          <w:i/>
          <w:iCs/>
        </w:rPr>
        <w:t>Gothic Architecture,</w:t>
      </w:r>
      <w:r>
        <w:t xml:space="preserve"> </w:t>
      </w:r>
      <w:hyperlink r:id="rId2" w:history="1">
        <w:r w:rsidRPr="005F67C4">
          <w:rPr>
            <w:rStyle w:val="Hyperlink"/>
          </w:rPr>
          <w:t>https://www.britannica.com/art/Gothic-architecture</w:t>
        </w:r>
      </w:hyperlink>
      <w:r>
        <w:t>, (Accessed: 01/03/2020).</w:t>
      </w:r>
    </w:p>
  </w:footnote>
  <w:footnote w:id="7">
    <w:p w14:paraId="4BD8C508" w14:textId="7C9D6165" w:rsidR="004F3A3D" w:rsidRDefault="004F3A3D">
      <w:pPr>
        <w:pStyle w:val="FootnoteText"/>
      </w:pPr>
      <w:r>
        <w:rPr>
          <w:rStyle w:val="FootnoteReference"/>
        </w:rPr>
        <w:footnoteRef/>
      </w:r>
      <w:r>
        <w:t xml:space="preserve"> </w:t>
      </w:r>
      <w:r w:rsidRPr="004F3A3D">
        <w:t xml:space="preserve">Burton, </w:t>
      </w:r>
      <w:r w:rsidRPr="004F3A3D">
        <w:rPr>
          <w:i/>
          <w:iCs/>
        </w:rPr>
        <w:t>Monastic and Religious Orders in Britain</w:t>
      </w:r>
      <w:r w:rsidRPr="004F3A3D">
        <w:t>, p. 1</w:t>
      </w:r>
      <w:r>
        <w:t>40</w:t>
      </w:r>
      <w:r w:rsidRPr="004F3A3D">
        <w:t>.</w:t>
      </w:r>
    </w:p>
  </w:footnote>
  <w:footnote w:id="8">
    <w:p w14:paraId="2D06F75E" w14:textId="6B79D50C" w:rsidR="007870DB" w:rsidRDefault="007870DB">
      <w:pPr>
        <w:pStyle w:val="FootnoteText"/>
      </w:pPr>
      <w:r>
        <w:rPr>
          <w:rStyle w:val="FootnoteReference"/>
        </w:rPr>
        <w:footnoteRef/>
      </w:r>
      <w:r>
        <w:t xml:space="preserve"> </w:t>
      </w:r>
      <w:r w:rsidR="00181070">
        <w:t>Ibid</w:t>
      </w:r>
      <w:r w:rsidRPr="007870DB">
        <w:t>, p. 140.</w:t>
      </w:r>
    </w:p>
  </w:footnote>
  <w:footnote w:id="9">
    <w:p w14:paraId="41749AE5" w14:textId="43765126" w:rsidR="005D5F3C" w:rsidRDefault="005D5F3C">
      <w:pPr>
        <w:pStyle w:val="FootnoteText"/>
      </w:pPr>
      <w:r>
        <w:rPr>
          <w:rStyle w:val="FootnoteReference"/>
        </w:rPr>
        <w:footnoteRef/>
      </w:r>
      <w:r>
        <w:t xml:space="preserve"> </w:t>
      </w:r>
      <w:r w:rsidRPr="005D5F3C">
        <w:t xml:space="preserve">Ancient and Medieval Architecture, </w:t>
      </w:r>
      <w:r w:rsidRPr="005D5F3C">
        <w:rPr>
          <w:i/>
          <w:iCs/>
        </w:rPr>
        <w:t>Tintern—Cistercian Abbey</w:t>
      </w:r>
      <w:r w:rsidRPr="005D5F3C">
        <w:t xml:space="preserve">, </w:t>
      </w:r>
      <w:hyperlink r:id="rId3" w:history="1">
        <w:r w:rsidRPr="005F67C4">
          <w:rPr>
            <w:rStyle w:val="Hyperlink"/>
          </w:rPr>
          <w:t>https://medievalheritage.eu/en/main-page/heritage/wales/tintern-abbey/tintern-abbey-plan-38-2/</w:t>
        </w:r>
      </w:hyperlink>
      <w:r w:rsidRPr="005D5F3C">
        <w:t>,</w:t>
      </w:r>
      <w:r>
        <w:t xml:space="preserve"> </w:t>
      </w:r>
      <w:r w:rsidRPr="005D5F3C">
        <w:t xml:space="preserve">(Accessed: </w:t>
      </w:r>
      <w:r>
        <w:t>01</w:t>
      </w:r>
      <w:r w:rsidRPr="005D5F3C">
        <w:t>/0</w:t>
      </w:r>
      <w:r>
        <w:t>3</w:t>
      </w:r>
      <w:r w:rsidRPr="005D5F3C">
        <w:t>/2020).</w:t>
      </w:r>
    </w:p>
  </w:footnote>
  <w:footnote w:id="10">
    <w:p w14:paraId="3DB7D65C" w14:textId="6AF6F9AF" w:rsidR="0017262B" w:rsidRDefault="0017262B">
      <w:pPr>
        <w:pStyle w:val="FootnoteText"/>
      </w:pPr>
      <w:r>
        <w:rPr>
          <w:rStyle w:val="FootnoteReference"/>
        </w:rPr>
        <w:footnoteRef/>
      </w:r>
      <w:r>
        <w:t xml:space="preserve"> Encyclopaedia Britannica, Gothic Architecture, </w:t>
      </w:r>
      <w:hyperlink r:id="rId4" w:history="1">
        <w:r w:rsidRPr="00057CA6">
          <w:rPr>
            <w:rStyle w:val="Hyperlink"/>
          </w:rPr>
          <w:t>https://www.britannica.com/art/Gothic-architecture</w:t>
        </w:r>
      </w:hyperlink>
      <w:r>
        <w:t xml:space="preserve">, (Accessed: 01/03/2020); Encyclopaedia Britannica, Porch: Architecture, </w:t>
      </w:r>
      <w:hyperlink r:id="rId5" w:anchor="ref749734" w:history="1">
        <w:r w:rsidRPr="00057CA6">
          <w:rPr>
            <w:rStyle w:val="Hyperlink"/>
          </w:rPr>
          <w:t>https://www.britannica.com/technology/porch#ref749734</w:t>
        </w:r>
      </w:hyperlink>
      <w:r>
        <w:t>, (Accessed: 01/03/2020)</w:t>
      </w:r>
      <w:r w:rsidR="00566F1E">
        <w:t xml:space="preserve">; Encyclopaedia Britannica, Galilee: Church Architecture, </w:t>
      </w:r>
      <w:hyperlink r:id="rId6" w:history="1">
        <w:r w:rsidR="00566F1E" w:rsidRPr="00057CA6">
          <w:rPr>
            <w:rStyle w:val="Hyperlink"/>
          </w:rPr>
          <w:t>https://www.britannica.com/topic/galilee-church-architecture</w:t>
        </w:r>
      </w:hyperlink>
      <w:r w:rsidR="00566F1E">
        <w:t>, (Accessed: 01/03/2020)</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48EEDC" w14:textId="2926986F" w:rsidR="00BC0A28" w:rsidRDefault="00BC0A28">
    <w:pPr>
      <w:pStyle w:val="Header"/>
    </w:pPr>
    <w:r>
      <w:t>Jonathan Goddard</w:t>
    </w:r>
    <w:r>
      <w:ptab w:relativeTo="margin" w:alignment="center" w:leader="none"/>
    </w:r>
    <w:r>
      <w:t>HPHI6010</w:t>
    </w:r>
    <w:r>
      <w:ptab w:relativeTo="margin" w:alignment="right" w:leader="none"/>
    </w:r>
    <w:r>
      <w:fldChar w:fldCharType="begin"/>
    </w:r>
    <w:r>
      <w:instrText xml:space="preserve"> DATE \@ "dd/MM/yyyy" </w:instrText>
    </w:r>
    <w:r>
      <w:fldChar w:fldCharType="separate"/>
    </w:r>
    <w:r w:rsidR="00140866">
      <w:rPr>
        <w:noProof/>
      </w:rPr>
      <w:t>01/03/2020</w:t>
    </w:r>
    <w:r>
      <w:fldChar w:fldCharType="end"/>
    </w:r>
  </w:p>
  <w:p w14:paraId="4C392F1E" w14:textId="19A8A11A" w:rsidR="00BC0A28" w:rsidRDefault="00BC0A28">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0F386C"/>
    <w:multiLevelType w:val="hybridMultilevel"/>
    <w:tmpl w:val="92F2E9B4"/>
    <w:lvl w:ilvl="0" w:tplc="5A165B3C">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4B1960"/>
    <w:multiLevelType w:val="hybridMultilevel"/>
    <w:tmpl w:val="B4E6517C"/>
    <w:lvl w:ilvl="0" w:tplc="07EE8E1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4D3"/>
    <w:rsid w:val="0000108C"/>
    <w:rsid w:val="00004E58"/>
    <w:rsid w:val="00005A67"/>
    <w:rsid w:val="00022828"/>
    <w:rsid w:val="000251AC"/>
    <w:rsid w:val="000950DA"/>
    <w:rsid w:val="000E2943"/>
    <w:rsid w:val="00140866"/>
    <w:rsid w:val="0016161A"/>
    <w:rsid w:val="0017262B"/>
    <w:rsid w:val="00173B74"/>
    <w:rsid w:val="00176F99"/>
    <w:rsid w:val="00181070"/>
    <w:rsid w:val="001C6C16"/>
    <w:rsid w:val="001D46E6"/>
    <w:rsid w:val="0020243B"/>
    <w:rsid w:val="00260902"/>
    <w:rsid w:val="00263BF2"/>
    <w:rsid w:val="002764D3"/>
    <w:rsid w:val="002A4A64"/>
    <w:rsid w:val="002B4877"/>
    <w:rsid w:val="002D22D0"/>
    <w:rsid w:val="003054FD"/>
    <w:rsid w:val="00347C32"/>
    <w:rsid w:val="003A0C60"/>
    <w:rsid w:val="003C63BC"/>
    <w:rsid w:val="003D0412"/>
    <w:rsid w:val="003D4966"/>
    <w:rsid w:val="003E1891"/>
    <w:rsid w:val="003E4190"/>
    <w:rsid w:val="004330F1"/>
    <w:rsid w:val="00492266"/>
    <w:rsid w:val="004F3A3D"/>
    <w:rsid w:val="00503795"/>
    <w:rsid w:val="00543F1E"/>
    <w:rsid w:val="00545EEA"/>
    <w:rsid w:val="00546C38"/>
    <w:rsid w:val="0055161F"/>
    <w:rsid w:val="00566F1E"/>
    <w:rsid w:val="005A6204"/>
    <w:rsid w:val="005D5F3C"/>
    <w:rsid w:val="005F31A0"/>
    <w:rsid w:val="005F46DD"/>
    <w:rsid w:val="006435BB"/>
    <w:rsid w:val="00660B25"/>
    <w:rsid w:val="0066677A"/>
    <w:rsid w:val="006C4845"/>
    <w:rsid w:val="006F0116"/>
    <w:rsid w:val="00706BAD"/>
    <w:rsid w:val="00717040"/>
    <w:rsid w:val="00734EDC"/>
    <w:rsid w:val="00735ACB"/>
    <w:rsid w:val="007505CE"/>
    <w:rsid w:val="00761764"/>
    <w:rsid w:val="007870DB"/>
    <w:rsid w:val="00793CED"/>
    <w:rsid w:val="007A43DD"/>
    <w:rsid w:val="007E434E"/>
    <w:rsid w:val="007F2657"/>
    <w:rsid w:val="007F366C"/>
    <w:rsid w:val="00866756"/>
    <w:rsid w:val="008906ED"/>
    <w:rsid w:val="008B5F27"/>
    <w:rsid w:val="008C37D0"/>
    <w:rsid w:val="008D428B"/>
    <w:rsid w:val="008E706B"/>
    <w:rsid w:val="008E7A12"/>
    <w:rsid w:val="008F7D71"/>
    <w:rsid w:val="0091618D"/>
    <w:rsid w:val="009323C6"/>
    <w:rsid w:val="0093527F"/>
    <w:rsid w:val="0095365B"/>
    <w:rsid w:val="00960CFD"/>
    <w:rsid w:val="00980556"/>
    <w:rsid w:val="009C1BD4"/>
    <w:rsid w:val="009C21F3"/>
    <w:rsid w:val="009E7556"/>
    <w:rsid w:val="00A7731E"/>
    <w:rsid w:val="00A84390"/>
    <w:rsid w:val="00AC5C35"/>
    <w:rsid w:val="00B05513"/>
    <w:rsid w:val="00B05864"/>
    <w:rsid w:val="00B076BC"/>
    <w:rsid w:val="00B244CB"/>
    <w:rsid w:val="00B415D1"/>
    <w:rsid w:val="00BB1380"/>
    <w:rsid w:val="00BC0A28"/>
    <w:rsid w:val="00BF4F1C"/>
    <w:rsid w:val="00C209F9"/>
    <w:rsid w:val="00C3710E"/>
    <w:rsid w:val="00C676D3"/>
    <w:rsid w:val="00C7702D"/>
    <w:rsid w:val="00CB0906"/>
    <w:rsid w:val="00CC25F7"/>
    <w:rsid w:val="00CC61E7"/>
    <w:rsid w:val="00CD7D97"/>
    <w:rsid w:val="00CF2227"/>
    <w:rsid w:val="00CF3C48"/>
    <w:rsid w:val="00D13592"/>
    <w:rsid w:val="00D20E7F"/>
    <w:rsid w:val="00D25635"/>
    <w:rsid w:val="00D3285A"/>
    <w:rsid w:val="00D547B2"/>
    <w:rsid w:val="00D57943"/>
    <w:rsid w:val="00D849E6"/>
    <w:rsid w:val="00D87BA3"/>
    <w:rsid w:val="00DA6684"/>
    <w:rsid w:val="00DB63D8"/>
    <w:rsid w:val="00E14116"/>
    <w:rsid w:val="00E23E10"/>
    <w:rsid w:val="00E46432"/>
    <w:rsid w:val="00E51C5C"/>
    <w:rsid w:val="00EE01B7"/>
    <w:rsid w:val="00EE2E9C"/>
    <w:rsid w:val="00EF2690"/>
    <w:rsid w:val="00F04565"/>
    <w:rsid w:val="00F159B8"/>
    <w:rsid w:val="00F20013"/>
    <w:rsid w:val="00F2549E"/>
    <w:rsid w:val="00F664D8"/>
    <w:rsid w:val="00F87487"/>
    <w:rsid w:val="00FC5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C6C6D"/>
  <w15:chartTrackingRefBased/>
  <w15:docId w15:val="{6E6182BB-64FE-41C0-A9E8-0FDD0CFBD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9B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5F27"/>
    <w:pPr>
      <w:ind w:left="720"/>
      <w:contextualSpacing/>
    </w:pPr>
  </w:style>
  <w:style w:type="character" w:styleId="Hyperlink">
    <w:name w:val="Hyperlink"/>
    <w:basedOn w:val="DefaultParagraphFont"/>
    <w:uiPriority w:val="99"/>
    <w:unhideWhenUsed/>
    <w:rsid w:val="00CF2227"/>
    <w:rPr>
      <w:color w:val="0563C1" w:themeColor="hyperlink"/>
      <w:u w:val="single"/>
    </w:rPr>
  </w:style>
  <w:style w:type="character" w:styleId="UnresolvedMention">
    <w:name w:val="Unresolved Mention"/>
    <w:basedOn w:val="DefaultParagraphFont"/>
    <w:uiPriority w:val="99"/>
    <w:semiHidden/>
    <w:unhideWhenUsed/>
    <w:rsid w:val="00CF2227"/>
    <w:rPr>
      <w:color w:val="605E5C"/>
      <w:shd w:val="clear" w:color="auto" w:fill="E1DFDD"/>
    </w:rPr>
  </w:style>
  <w:style w:type="paragraph" w:styleId="FootnoteText">
    <w:name w:val="footnote text"/>
    <w:basedOn w:val="Normal"/>
    <w:link w:val="FootnoteTextChar"/>
    <w:uiPriority w:val="99"/>
    <w:semiHidden/>
    <w:unhideWhenUsed/>
    <w:rsid w:val="004330F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30F1"/>
    <w:rPr>
      <w:sz w:val="20"/>
      <w:szCs w:val="20"/>
    </w:rPr>
  </w:style>
  <w:style w:type="character" w:styleId="FootnoteReference">
    <w:name w:val="footnote reference"/>
    <w:basedOn w:val="DefaultParagraphFont"/>
    <w:uiPriority w:val="99"/>
    <w:semiHidden/>
    <w:unhideWhenUsed/>
    <w:rsid w:val="004330F1"/>
    <w:rPr>
      <w:vertAlign w:val="superscript"/>
    </w:rPr>
  </w:style>
  <w:style w:type="paragraph" w:styleId="Header">
    <w:name w:val="header"/>
    <w:basedOn w:val="Normal"/>
    <w:link w:val="HeaderChar"/>
    <w:uiPriority w:val="99"/>
    <w:unhideWhenUsed/>
    <w:rsid w:val="00BC0A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A28"/>
  </w:style>
  <w:style w:type="paragraph" w:styleId="Footer">
    <w:name w:val="footer"/>
    <w:basedOn w:val="Normal"/>
    <w:link w:val="FooterChar"/>
    <w:uiPriority w:val="99"/>
    <w:unhideWhenUsed/>
    <w:rsid w:val="00BC0A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A28"/>
  </w:style>
  <w:style w:type="character" w:styleId="CommentReference">
    <w:name w:val="annotation reference"/>
    <w:basedOn w:val="DefaultParagraphFont"/>
    <w:uiPriority w:val="99"/>
    <w:semiHidden/>
    <w:unhideWhenUsed/>
    <w:rsid w:val="00BF4F1C"/>
    <w:rPr>
      <w:sz w:val="16"/>
      <w:szCs w:val="16"/>
    </w:rPr>
  </w:style>
  <w:style w:type="paragraph" w:styleId="CommentText">
    <w:name w:val="annotation text"/>
    <w:basedOn w:val="Normal"/>
    <w:link w:val="CommentTextChar"/>
    <w:uiPriority w:val="99"/>
    <w:semiHidden/>
    <w:unhideWhenUsed/>
    <w:rsid w:val="00BF4F1C"/>
    <w:pPr>
      <w:spacing w:line="240" w:lineRule="auto"/>
    </w:pPr>
    <w:rPr>
      <w:sz w:val="20"/>
      <w:szCs w:val="20"/>
    </w:rPr>
  </w:style>
  <w:style w:type="character" w:customStyle="1" w:styleId="CommentTextChar">
    <w:name w:val="Comment Text Char"/>
    <w:basedOn w:val="DefaultParagraphFont"/>
    <w:link w:val="CommentText"/>
    <w:uiPriority w:val="99"/>
    <w:semiHidden/>
    <w:rsid w:val="00BF4F1C"/>
    <w:rPr>
      <w:sz w:val="20"/>
      <w:szCs w:val="20"/>
    </w:rPr>
  </w:style>
  <w:style w:type="paragraph" w:styleId="CommentSubject">
    <w:name w:val="annotation subject"/>
    <w:basedOn w:val="CommentText"/>
    <w:next w:val="CommentText"/>
    <w:link w:val="CommentSubjectChar"/>
    <w:uiPriority w:val="99"/>
    <w:semiHidden/>
    <w:unhideWhenUsed/>
    <w:rsid w:val="00BF4F1C"/>
    <w:rPr>
      <w:b/>
      <w:bCs/>
    </w:rPr>
  </w:style>
  <w:style w:type="character" w:customStyle="1" w:styleId="CommentSubjectChar">
    <w:name w:val="Comment Subject Char"/>
    <w:basedOn w:val="CommentTextChar"/>
    <w:link w:val="CommentSubject"/>
    <w:uiPriority w:val="99"/>
    <w:semiHidden/>
    <w:rsid w:val="00BF4F1C"/>
    <w:rPr>
      <w:b/>
      <w:bCs/>
      <w:sz w:val="20"/>
      <w:szCs w:val="20"/>
    </w:rPr>
  </w:style>
  <w:style w:type="paragraph" w:styleId="BalloonText">
    <w:name w:val="Balloon Text"/>
    <w:basedOn w:val="Normal"/>
    <w:link w:val="BalloonTextChar"/>
    <w:uiPriority w:val="99"/>
    <w:semiHidden/>
    <w:unhideWhenUsed/>
    <w:rsid w:val="00BF4F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4F1C"/>
    <w:rPr>
      <w:rFonts w:ascii="Segoe UI" w:hAnsi="Segoe UI" w:cs="Segoe UI"/>
      <w:sz w:val="18"/>
      <w:szCs w:val="18"/>
    </w:rPr>
  </w:style>
  <w:style w:type="character" w:customStyle="1" w:styleId="Heading1Char">
    <w:name w:val="Heading 1 Char"/>
    <w:basedOn w:val="DefaultParagraphFont"/>
    <w:link w:val="Heading1"/>
    <w:uiPriority w:val="9"/>
    <w:rsid w:val="00F159B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59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797940">
      <w:bodyDiv w:val="1"/>
      <w:marLeft w:val="0"/>
      <w:marRight w:val="0"/>
      <w:marTop w:val="0"/>
      <w:marBottom w:val="0"/>
      <w:divBdr>
        <w:top w:val="none" w:sz="0" w:space="0" w:color="auto"/>
        <w:left w:val="none" w:sz="0" w:space="0" w:color="auto"/>
        <w:bottom w:val="none" w:sz="0" w:space="0" w:color="auto"/>
        <w:right w:val="none" w:sz="0" w:space="0" w:color="auto"/>
      </w:divBdr>
    </w:div>
    <w:div w:id="585264541">
      <w:bodyDiv w:val="1"/>
      <w:marLeft w:val="0"/>
      <w:marRight w:val="0"/>
      <w:marTop w:val="0"/>
      <w:marBottom w:val="0"/>
      <w:divBdr>
        <w:top w:val="none" w:sz="0" w:space="0" w:color="auto"/>
        <w:left w:val="none" w:sz="0" w:space="0" w:color="auto"/>
        <w:bottom w:val="none" w:sz="0" w:space="0" w:color="auto"/>
        <w:right w:val="none" w:sz="0" w:space="0" w:color="auto"/>
      </w:divBdr>
    </w:div>
    <w:div w:id="806165356">
      <w:bodyDiv w:val="1"/>
      <w:marLeft w:val="0"/>
      <w:marRight w:val="0"/>
      <w:marTop w:val="0"/>
      <w:marBottom w:val="0"/>
      <w:divBdr>
        <w:top w:val="none" w:sz="0" w:space="0" w:color="auto"/>
        <w:left w:val="none" w:sz="0" w:space="0" w:color="auto"/>
        <w:bottom w:val="none" w:sz="0" w:space="0" w:color="auto"/>
        <w:right w:val="none" w:sz="0" w:space="0" w:color="auto"/>
      </w:divBdr>
    </w:div>
    <w:div w:id="1061950534">
      <w:bodyDiv w:val="1"/>
      <w:marLeft w:val="0"/>
      <w:marRight w:val="0"/>
      <w:marTop w:val="0"/>
      <w:marBottom w:val="0"/>
      <w:divBdr>
        <w:top w:val="none" w:sz="0" w:space="0" w:color="auto"/>
        <w:left w:val="none" w:sz="0" w:space="0" w:color="auto"/>
        <w:bottom w:val="none" w:sz="0" w:space="0" w:color="auto"/>
        <w:right w:val="none" w:sz="0" w:space="0" w:color="auto"/>
      </w:divBdr>
    </w:div>
    <w:div w:id="1983150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medievalheritage.eu/en/main-page/heritage/wales/tintern-abbey/tintern-abbey-plan-38-2/" TargetMode="External"/><Relationship Id="rId2" Type="http://schemas.openxmlformats.org/officeDocument/2006/relationships/hyperlink" Target="https://www.britannica.com/art/Gothic-architecture" TargetMode="External"/><Relationship Id="rId1" Type="http://schemas.openxmlformats.org/officeDocument/2006/relationships/hyperlink" Target="https://medievalheritage.eu/en/main-page/heritage/wales/tintern-abbey/tintern-abbey-plan-38-2/" TargetMode="External"/><Relationship Id="rId6" Type="http://schemas.openxmlformats.org/officeDocument/2006/relationships/hyperlink" Target="https://www.britannica.com/topic/galilee-church-architecture" TargetMode="External"/><Relationship Id="rId5" Type="http://schemas.openxmlformats.org/officeDocument/2006/relationships/hyperlink" Target="https://www.britannica.com/technology/porch" TargetMode="External"/><Relationship Id="rId4" Type="http://schemas.openxmlformats.org/officeDocument/2006/relationships/hyperlink" Target="https://www.britannica.com/art/Gothic-archite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Jan94</b:Tag>
    <b:SourceType>Book</b:SourceType>
    <b:Guid>{A04F5D9A-5FDC-46A4-A326-782308EBF254}</b:Guid>
    <b:Title>Monastic and Religious Orders in Britain, 1000-1300</b:Title>
    <b:Year>1994</b:Year>
    <b:City>Cambridge</b:City>
    <b:Publisher>Cambridge University Press</b:Publisher>
    <b:Author>
      <b:Author>
        <b:NameList>
          <b:Person>
            <b:Last>Burton</b:Last>
            <b:First>Janet</b:First>
          </b:Person>
        </b:NameList>
      </b:Author>
    </b:Author>
    <b:RefOrder>1</b:RefOrder>
  </b:Source>
  <b:Source>
    <b:Tag>The75</b:Tag>
    <b:SourceType>Book</b:SourceType>
    <b:Guid>{46B4E8E0-80A3-4625-A0EB-373B9F7F308A}</b:Guid>
    <b:Title>The Rule of Our Most Holy Father St. Benedict, Patriarch of Monks</b:Title>
    <b:Year>1875</b:Year>
    <b:City>London</b:City>
    <b:Publisher>R. Washbourne, 18 Paternoster Row</b:Publisher>
    <b:RefOrder>2</b:RefOrder>
  </b:Source>
  <b:Source>
    <b:Tag>Tin20</b:Tag>
    <b:SourceType>InternetSite</b:SourceType>
    <b:Guid>{FF45B33D-313E-4B18-A242-4721DEEF6ABC}</b:Guid>
    <b:Title>Tintern--Cistercian Abbey</b:Title>
    <b:InternetSiteTitle>Ancient and Medieval Architecture</b:InternetSiteTitle>
    <b:URL>https://medievalheritage.eu/en/main-page/heritage/wales/tintern-abbey/tintern-abbey-plan-38-2/</b:URL>
    <b:YearAccessed>2020</b:YearAccessed>
    <b:MonthAccessed>02</b:MonthAccessed>
    <b:DayAccessed>28</b:DayAccessed>
    <b:RefOrder>3</b:RefOrder>
  </b:Source>
  <b:Source>
    <b:Tag>Got20</b:Tag>
    <b:SourceType>InternetSite</b:SourceType>
    <b:Guid>{03B06D69-36C2-4FB4-8C95-926C35B8075A}</b:Guid>
    <b:Title>Gothic Architecture</b:Title>
    <b:InternetSiteTitle>Encyclopaedia Britannica</b:InternetSiteTitle>
    <b:URL>https://www.britannica.com/art/Gothic-architecture</b:URL>
    <b:YearAccessed>2020</b:YearAccessed>
    <b:MonthAccessed>03</b:MonthAccessed>
    <b:DayAccessed>01</b:DayAccessed>
    <b:RefOrder>4</b:RefOrder>
  </b:Source>
  <b:Source>
    <b:Tag>Gal20</b:Tag>
    <b:SourceType>InternetSite</b:SourceType>
    <b:Guid>{A85949B1-C6A0-46C8-822A-298E6367A66F}</b:Guid>
    <b:Title>Galilee: Church Architecture</b:Title>
    <b:InternetSiteTitle>Encyclopaedia Britannica</b:InternetSiteTitle>
    <b:URL>https://www.britannica.com/topic/galilee-church-architecture</b:URL>
    <b:YearAccessed>2020</b:YearAccessed>
    <b:MonthAccessed>03</b:MonthAccessed>
    <b:DayAccessed>01</b:DayAccessed>
    <b:RefOrder>5</b:RefOrder>
  </b:Source>
  <b:Source>
    <b:Tag>Por20</b:Tag>
    <b:SourceType>InternetSite</b:SourceType>
    <b:Guid>{2FB3C8B8-7411-4039-A259-89B4724E8387}</b:Guid>
    <b:Title>Porch: Architecture</b:Title>
    <b:InternetSiteTitle>Encyclopaedia Britannica</b:InternetSiteTitle>
    <b:URL>https://www.britannica.com/technology/porch#ref749734</b:URL>
    <b:YearAccessed>2020</b:YearAccessed>
    <b:MonthAccessed>03</b:MonthAccessed>
    <b:DayAccessed>01</b:DayAccessed>
    <b:RefOrder>6</b:RefOrder>
  </b:Source>
</b:Sources>
</file>

<file path=customXml/itemProps1.xml><?xml version="1.0" encoding="utf-8"?>
<ds:datastoreItem xmlns:ds="http://schemas.openxmlformats.org/officeDocument/2006/customXml" ds:itemID="{BB467394-FFAF-4553-9C89-84ED069A1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3348</TotalTime>
  <Pages>4</Pages>
  <Words>957</Words>
  <Characters>5456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93</cp:revision>
  <dcterms:created xsi:type="dcterms:W3CDTF">2020-02-27T14:23:00Z</dcterms:created>
  <dcterms:modified xsi:type="dcterms:W3CDTF">2020-03-01T23:22:00Z</dcterms:modified>
</cp:coreProperties>
</file>