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188F" w:rsidRDefault="00DF188F" w:rsidP="00DF188F"/>
    <w:p w:rsidR="00DF188F" w:rsidRDefault="00DF188F" w:rsidP="00DF188F"/>
    <w:p w:rsidR="00DF188F" w:rsidRDefault="00DF188F" w:rsidP="00DF188F"/>
    <w:p w:rsidR="00DF188F" w:rsidRDefault="00DF188F" w:rsidP="00DF188F"/>
    <w:p w:rsidR="00B56FC3" w:rsidRDefault="00B56FC3" w:rsidP="00B56FC3">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Accounting Fundamentals</w:t>
      </w:r>
    </w:p>
    <w:p w:rsidR="00B56FC3" w:rsidRDefault="00B56FC3" w:rsidP="00B56FC3">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Assessment 1</w:t>
      </w:r>
    </w:p>
    <w:p w:rsidR="00DF188F" w:rsidRDefault="00DF188F" w:rsidP="00DF188F"/>
    <w:p w:rsidR="00DF188F" w:rsidRDefault="00DF188F" w:rsidP="00DF188F"/>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University Name: University of Wales Trinity Saint David</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Prog</w:t>
      </w:r>
      <w:r w:rsidR="00B56FC3">
        <w:rPr>
          <w:rFonts w:ascii="Times New Roman" w:eastAsia="Times New Roman" w:hAnsi="Times New Roman" w:cs="Times New Roman"/>
          <w:b/>
          <w:color w:val="000000" w:themeColor="text1"/>
          <w:sz w:val="32"/>
          <w:szCs w:val="32"/>
        </w:rPr>
        <w:t>ram Name: BA Business Module</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Module Name:</w:t>
      </w:r>
      <w:r>
        <w:rPr>
          <w:color w:val="000000" w:themeColor="text1"/>
          <w:sz w:val="32"/>
          <w:szCs w:val="32"/>
        </w:rPr>
        <w:t xml:space="preserve"> </w:t>
      </w:r>
      <w:r>
        <w:rPr>
          <w:rFonts w:ascii="Times New Roman" w:eastAsia="Times New Roman" w:hAnsi="Times New Roman" w:cs="Times New Roman"/>
          <w:b/>
          <w:color w:val="000000" w:themeColor="text1"/>
          <w:sz w:val="32"/>
          <w:szCs w:val="32"/>
        </w:rPr>
        <w:t>Accounting Fundamentals</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Module Code: LCBB4001</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bookmarkStart w:id="0" w:name="_GoBack"/>
      <w:bookmarkEnd w:id="0"/>
      <w:r>
        <w:rPr>
          <w:rFonts w:ascii="Times New Roman" w:eastAsia="Times New Roman" w:hAnsi="Times New Roman" w:cs="Times New Roman"/>
          <w:b/>
          <w:color w:val="000000" w:themeColor="text1"/>
          <w:sz w:val="32"/>
          <w:szCs w:val="32"/>
        </w:rPr>
        <w:t xml:space="preserve"> Term 2 Group 3</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Name: Konstantina Mari</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Name: Pavel Bodushki</w:t>
      </w:r>
    </w:p>
    <w:p w:rsidR="006060D9" w:rsidRDefault="006060D9" w:rsidP="006060D9">
      <w:pPr>
        <w:spacing w:before="240"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Number: 2023711</w:t>
      </w:r>
    </w:p>
    <w:p w:rsidR="00DF188F" w:rsidRPr="00DF5714" w:rsidRDefault="00DF188F" w:rsidP="006060D9">
      <w:pPr>
        <w:pStyle w:val="Title"/>
        <w:rPr>
          <w:rStyle w:val="IntenseReference"/>
        </w:rPr>
      </w:pPr>
    </w:p>
    <w:p w:rsidR="00A55B05" w:rsidRDefault="00A55B05" w:rsidP="00B56FC3">
      <w:pPr>
        <w:spacing w:before="240" w:line="360" w:lineRule="auto"/>
        <w:rPr>
          <w:rFonts w:ascii="Times New Roman" w:eastAsia="Times New Roman" w:hAnsi="Times New Roman" w:cs="Times New Roman"/>
          <w:b/>
          <w:color w:val="000000" w:themeColor="text1"/>
          <w:sz w:val="32"/>
          <w:szCs w:val="32"/>
        </w:rPr>
      </w:pPr>
    </w:p>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sdt>
      <w:sdtPr>
        <w:rPr>
          <w:rFonts w:asciiTheme="minorHAnsi" w:eastAsiaTheme="minorHAnsi" w:hAnsiTheme="minorHAnsi" w:cstheme="minorBidi"/>
          <w:b w:val="0"/>
          <w:bCs w:val="0"/>
          <w:smallCaps/>
          <w:color w:val="auto"/>
          <w:spacing w:val="5"/>
          <w:sz w:val="22"/>
          <w:szCs w:val="22"/>
          <w:lang w:val="en-GB"/>
        </w:rPr>
        <w:id w:val="24028845"/>
        <w:docPartObj>
          <w:docPartGallery w:val="Table of Contents"/>
          <w:docPartUnique/>
        </w:docPartObj>
      </w:sdtPr>
      <w:sdtEndPr/>
      <w:sdtContent>
        <w:p w:rsidR="009069C9" w:rsidRPr="009069C9" w:rsidRDefault="009069C9" w:rsidP="009069C9">
          <w:pPr>
            <w:pStyle w:val="TOCHeading"/>
            <w:spacing w:after="240" w:line="480" w:lineRule="auto"/>
            <w:jc w:val="both"/>
            <w:rPr>
              <w:rFonts w:ascii="Times New Roman" w:hAnsi="Times New Roman" w:cs="Times New Roman"/>
              <w:b w:val="0"/>
              <w:sz w:val="24"/>
              <w:szCs w:val="24"/>
            </w:rPr>
          </w:pPr>
          <w:r w:rsidRPr="009069C9">
            <w:rPr>
              <w:rFonts w:ascii="Times New Roman" w:hAnsi="Times New Roman" w:cs="Times New Roman"/>
            </w:rPr>
            <w:t>Table of Contents</w:t>
          </w:r>
        </w:p>
        <w:p w:rsidR="009069C9" w:rsidRPr="009069C9" w:rsidRDefault="00C926DB" w:rsidP="009069C9">
          <w:pPr>
            <w:pStyle w:val="TOC1"/>
            <w:tabs>
              <w:tab w:val="right" w:leader="dot" w:pos="9016"/>
            </w:tabs>
            <w:spacing w:after="240" w:line="480" w:lineRule="auto"/>
            <w:jc w:val="both"/>
            <w:rPr>
              <w:rFonts w:ascii="Times New Roman" w:hAnsi="Times New Roman" w:cs="Times New Roman"/>
              <w:noProof/>
              <w:sz w:val="24"/>
              <w:szCs w:val="24"/>
            </w:rPr>
          </w:pPr>
          <w:r w:rsidRPr="009069C9">
            <w:rPr>
              <w:rFonts w:ascii="Times New Roman" w:hAnsi="Times New Roman" w:cs="Times New Roman"/>
              <w:sz w:val="24"/>
              <w:szCs w:val="24"/>
            </w:rPr>
            <w:fldChar w:fldCharType="begin"/>
          </w:r>
          <w:r w:rsidR="009069C9" w:rsidRPr="009069C9">
            <w:rPr>
              <w:rFonts w:ascii="Times New Roman" w:hAnsi="Times New Roman" w:cs="Times New Roman"/>
              <w:sz w:val="24"/>
              <w:szCs w:val="24"/>
            </w:rPr>
            <w:instrText xml:space="preserve"> TOC \o "1-3" \h \z \u </w:instrText>
          </w:r>
          <w:r w:rsidRPr="009069C9">
            <w:rPr>
              <w:rFonts w:ascii="Times New Roman" w:hAnsi="Times New Roman" w:cs="Times New Roman"/>
              <w:sz w:val="24"/>
              <w:szCs w:val="24"/>
            </w:rPr>
            <w:fldChar w:fldCharType="separate"/>
          </w:r>
          <w:hyperlink w:anchor="_Toc77603633" w:history="1">
            <w:r w:rsidR="009069C9" w:rsidRPr="009069C9">
              <w:rPr>
                <w:rStyle w:val="Hyperlink"/>
                <w:rFonts w:ascii="Times New Roman" w:hAnsi="Times New Roman" w:cs="Times New Roman"/>
                <w:noProof/>
                <w:sz w:val="24"/>
                <w:szCs w:val="24"/>
              </w:rPr>
              <w:t>Q1 – Financial statements</w:t>
            </w:r>
            <w:r w:rsidR="009069C9" w:rsidRPr="009069C9">
              <w:rPr>
                <w:rFonts w:ascii="Times New Roman" w:hAnsi="Times New Roman" w:cs="Times New Roman"/>
                <w:noProof/>
                <w:webHidden/>
                <w:sz w:val="24"/>
                <w:szCs w:val="24"/>
              </w:rPr>
              <w:tab/>
            </w:r>
            <w:r w:rsidRPr="009069C9">
              <w:rPr>
                <w:rFonts w:ascii="Times New Roman" w:hAnsi="Times New Roman" w:cs="Times New Roman"/>
                <w:noProof/>
                <w:webHidden/>
                <w:sz w:val="24"/>
                <w:szCs w:val="24"/>
              </w:rPr>
              <w:fldChar w:fldCharType="begin"/>
            </w:r>
            <w:r w:rsidR="009069C9" w:rsidRPr="009069C9">
              <w:rPr>
                <w:rFonts w:ascii="Times New Roman" w:hAnsi="Times New Roman" w:cs="Times New Roman"/>
                <w:noProof/>
                <w:webHidden/>
                <w:sz w:val="24"/>
                <w:szCs w:val="24"/>
              </w:rPr>
              <w:instrText xml:space="preserve"> PAGEREF _Toc77603633 \h </w:instrText>
            </w:r>
            <w:r w:rsidRPr="009069C9">
              <w:rPr>
                <w:rFonts w:ascii="Times New Roman" w:hAnsi="Times New Roman" w:cs="Times New Roman"/>
                <w:noProof/>
                <w:webHidden/>
                <w:sz w:val="24"/>
                <w:szCs w:val="24"/>
              </w:rPr>
            </w:r>
            <w:r w:rsidRPr="009069C9">
              <w:rPr>
                <w:rFonts w:ascii="Times New Roman" w:hAnsi="Times New Roman" w:cs="Times New Roman"/>
                <w:noProof/>
                <w:webHidden/>
                <w:sz w:val="24"/>
                <w:szCs w:val="24"/>
              </w:rPr>
              <w:fldChar w:fldCharType="separate"/>
            </w:r>
            <w:r w:rsidR="009E650E">
              <w:rPr>
                <w:rFonts w:ascii="Times New Roman" w:hAnsi="Times New Roman" w:cs="Times New Roman"/>
                <w:noProof/>
                <w:webHidden/>
                <w:sz w:val="24"/>
                <w:szCs w:val="24"/>
              </w:rPr>
              <w:t>3</w:t>
            </w:r>
            <w:r w:rsidRPr="009069C9">
              <w:rPr>
                <w:rFonts w:ascii="Times New Roman" w:hAnsi="Times New Roman" w:cs="Times New Roman"/>
                <w:noProof/>
                <w:webHidden/>
                <w:sz w:val="24"/>
                <w:szCs w:val="24"/>
              </w:rPr>
              <w:fldChar w:fldCharType="end"/>
            </w:r>
          </w:hyperlink>
        </w:p>
        <w:p w:rsidR="009069C9" w:rsidRPr="009069C9" w:rsidRDefault="00317FA0" w:rsidP="009069C9">
          <w:pPr>
            <w:pStyle w:val="TOC1"/>
            <w:tabs>
              <w:tab w:val="right" w:leader="dot" w:pos="9016"/>
            </w:tabs>
            <w:spacing w:after="240" w:line="480" w:lineRule="auto"/>
            <w:jc w:val="both"/>
            <w:rPr>
              <w:rFonts w:ascii="Times New Roman" w:hAnsi="Times New Roman" w:cs="Times New Roman"/>
              <w:noProof/>
              <w:sz w:val="24"/>
              <w:szCs w:val="24"/>
            </w:rPr>
          </w:pPr>
          <w:hyperlink w:anchor="_Toc77603634" w:history="1">
            <w:r w:rsidR="009069C9" w:rsidRPr="009069C9">
              <w:rPr>
                <w:rStyle w:val="Hyperlink"/>
                <w:rFonts w:ascii="Times New Roman" w:hAnsi="Times New Roman" w:cs="Times New Roman"/>
                <w:noProof/>
                <w:sz w:val="24"/>
                <w:szCs w:val="24"/>
              </w:rPr>
              <w:t>Q2 – Ratio analysis</w:t>
            </w:r>
            <w:r w:rsidR="009069C9" w:rsidRPr="009069C9">
              <w:rPr>
                <w:rFonts w:ascii="Times New Roman" w:hAnsi="Times New Roman" w:cs="Times New Roman"/>
                <w:noProof/>
                <w:webHidden/>
                <w:sz w:val="24"/>
                <w:szCs w:val="24"/>
              </w:rPr>
              <w:tab/>
            </w:r>
            <w:r w:rsidR="00C926DB" w:rsidRPr="009069C9">
              <w:rPr>
                <w:rFonts w:ascii="Times New Roman" w:hAnsi="Times New Roman" w:cs="Times New Roman"/>
                <w:noProof/>
                <w:webHidden/>
                <w:sz w:val="24"/>
                <w:szCs w:val="24"/>
              </w:rPr>
              <w:fldChar w:fldCharType="begin"/>
            </w:r>
            <w:r w:rsidR="009069C9" w:rsidRPr="009069C9">
              <w:rPr>
                <w:rFonts w:ascii="Times New Roman" w:hAnsi="Times New Roman" w:cs="Times New Roman"/>
                <w:noProof/>
                <w:webHidden/>
                <w:sz w:val="24"/>
                <w:szCs w:val="24"/>
              </w:rPr>
              <w:instrText xml:space="preserve"> PAGEREF _Toc77603634 \h </w:instrText>
            </w:r>
            <w:r w:rsidR="00C926DB" w:rsidRPr="009069C9">
              <w:rPr>
                <w:rFonts w:ascii="Times New Roman" w:hAnsi="Times New Roman" w:cs="Times New Roman"/>
                <w:noProof/>
                <w:webHidden/>
                <w:sz w:val="24"/>
                <w:szCs w:val="24"/>
              </w:rPr>
            </w:r>
            <w:r w:rsidR="00C926DB" w:rsidRPr="009069C9">
              <w:rPr>
                <w:rFonts w:ascii="Times New Roman" w:hAnsi="Times New Roman" w:cs="Times New Roman"/>
                <w:noProof/>
                <w:webHidden/>
                <w:sz w:val="24"/>
                <w:szCs w:val="24"/>
              </w:rPr>
              <w:fldChar w:fldCharType="separate"/>
            </w:r>
            <w:r w:rsidR="009E650E">
              <w:rPr>
                <w:rFonts w:ascii="Times New Roman" w:hAnsi="Times New Roman" w:cs="Times New Roman"/>
                <w:noProof/>
                <w:webHidden/>
                <w:sz w:val="24"/>
                <w:szCs w:val="24"/>
              </w:rPr>
              <w:t>6</w:t>
            </w:r>
            <w:r w:rsidR="00C926DB" w:rsidRPr="009069C9">
              <w:rPr>
                <w:rFonts w:ascii="Times New Roman" w:hAnsi="Times New Roman" w:cs="Times New Roman"/>
                <w:noProof/>
                <w:webHidden/>
                <w:sz w:val="24"/>
                <w:szCs w:val="24"/>
              </w:rPr>
              <w:fldChar w:fldCharType="end"/>
            </w:r>
          </w:hyperlink>
        </w:p>
        <w:p w:rsidR="009069C9" w:rsidRPr="009069C9" w:rsidRDefault="00317FA0" w:rsidP="009069C9">
          <w:pPr>
            <w:pStyle w:val="TOC1"/>
            <w:tabs>
              <w:tab w:val="right" w:leader="dot" w:pos="9016"/>
            </w:tabs>
            <w:spacing w:after="240" w:line="480" w:lineRule="auto"/>
            <w:jc w:val="both"/>
            <w:rPr>
              <w:rFonts w:ascii="Times New Roman" w:hAnsi="Times New Roman" w:cs="Times New Roman"/>
              <w:noProof/>
              <w:sz w:val="24"/>
              <w:szCs w:val="24"/>
            </w:rPr>
          </w:pPr>
          <w:hyperlink w:anchor="_Toc77603635" w:history="1">
            <w:r w:rsidR="009069C9" w:rsidRPr="009069C9">
              <w:rPr>
                <w:rStyle w:val="Hyperlink"/>
                <w:rFonts w:ascii="Times New Roman" w:hAnsi="Times New Roman" w:cs="Times New Roman"/>
                <w:noProof/>
                <w:sz w:val="24"/>
                <w:szCs w:val="24"/>
              </w:rPr>
              <w:t>References</w:t>
            </w:r>
            <w:r w:rsidR="009069C9" w:rsidRPr="009069C9">
              <w:rPr>
                <w:rFonts w:ascii="Times New Roman" w:hAnsi="Times New Roman" w:cs="Times New Roman"/>
                <w:noProof/>
                <w:webHidden/>
                <w:sz w:val="24"/>
                <w:szCs w:val="24"/>
              </w:rPr>
              <w:tab/>
            </w:r>
            <w:r w:rsidR="00C926DB" w:rsidRPr="009069C9">
              <w:rPr>
                <w:rFonts w:ascii="Times New Roman" w:hAnsi="Times New Roman" w:cs="Times New Roman"/>
                <w:noProof/>
                <w:webHidden/>
                <w:sz w:val="24"/>
                <w:szCs w:val="24"/>
              </w:rPr>
              <w:fldChar w:fldCharType="begin"/>
            </w:r>
            <w:r w:rsidR="009069C9" w:rsidRPr="009069C9">
              <w:rPr>
                <w:rFonts w:ascii="Times New Roman" w:hAnsi="Times New Roman" w:cs="Times New Roman"/>
                <w:noProof/>
                <w:webHidden/>
                <w:sz w:val="24"/>
                <w:szCs w:val="24"/>
              </w:rPr>
              <w:instrText xml:space="preserve"> PAGEREF _Toc77603635 \h </w:instrText>
            </w:r>
            <w:r w:rsidR="00C926DB" w:rsidRPr="009069C9">
              <w:rPr>
                <w:rFonts w:ascii="Times New Roman" w:hAnsi="Times New Roman" w:cs="Times New Roman"/>
                <w:noProof/>
                <w:webHidden/>
                <w:sz w:val="24"/>
                <w:szCs w:val="24"/>
              </w:rPr>
            </w:r>
            <w:r w:rsidR="00C926DB" w:rsidRPr="009069C9">
              <w:rPr>
                <w:rFonts w:ascii="Times New Roman" w:hAnsi="Times New Roman" w:cs="Times New Roman"/>
                <w:noProof/>
                <w:webHidden/>
                <w:sz w:val="24"/>
                <w:szCs w:val="24"/>
              </w:rPr>
              <w:fldChar w:fldCharType="separate"/>
            </w:r>
            <w:r w:rsidR="009E650E">
              <w:rPr>
                <w:rFonts w:ascii="Times New Roman" w:hAnsi="Times New Roman" w:cs="Times New Roman"/>
                <w:noProof/>
                <w:webHidden/>
                <w:sz w:val="24"/>
                <w:szCs w:val="24"/>
              </w:rPr>
              <w:t>9</w:t>
            </w:r>
            <w:r w:rsidR="00C926DB" w:rsidRPr="009069C9">
              <w:rPr>
                <w:rFonts w:ascii="Times New Roman" w:hAnsi="Times New Roman" w:cs="Times New Roman"/>
                <w:noProof/>
                <w:webHidden/>
                <w:sz w:val="24"/>
                <w:szCs w:val="24"/>
              </w:rPr>
              <w:fldChar w:fldCharType="end"/>
            </w:r>
          </w:hyperlink>
        </w:p>
        <w:p w:rsidR="009069C9" w:rsidRDefault="00C926DB" w:rsidP="009069C9">
          <w:pPr>
            <w:spacing w:after="240" w:line="480" w:lineRule="auto"/>
            <w:jc w:val="both"/>
          </w:pPr>
          <w:r w:rsidRPr="009069C9">
            <w:rPr>
              <w:rFonts w:ascii="Times New Roman" w:hAnsi="Times New Roman" w:cs="Times New Roman"/>
              <w:sz w:val="24"/>
              <w:szCs w:val="24"/>
            </w:rPr>
            <w:fldChar w:fldCharType="end"/>
          </w:r>
        </w:p>
      </w:sdtContent>
    </w:sdt>
    <w:p w:rsidR="009069C9" w:rsidRDefault="009069C9"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9069C9" w:rsidRDefault="009069C9" w:rsidP="00DF188F"/>
    <w:p w:rsidR="00DF188F" w:rsidRDefault="00DF188F" w:rsidP="00DF188F"/>
    <w:p w:rsidR="00DF188F" w:rsidRDefault="00DF188F" w:rsidP="00DF188F"/>
    <w:p w:rsidR="00DF188F" w:rsidRDefault="00DF188F" w:rsidP="00DF188F"/>
    <w:p w:rsidR="00DF188F" w:rsidRDefault="00DF188F" w:rsidP="00DF188F"/>
    <w:p w:rsidR="00DF188F" w:rsidRDefault="00DF188F" w:rsidP="00DF188F"/>
    <w:p w:rsidR="00DF188F" w:rsidRPr="009069C9" w:rsidRDefault="009069C9" w:rsidP="009069C9">
      <w:pPr>
        <w:pStyle w:val="Heading1"/>
        <w:spacing w:after="240" w:line="360" w:lineRule="auto"/>
        <w:jc w:val="both"/>
        <w:rPr>
          <w:rStyle w:val="Strong"/>
          <w:rFonts w:ascii="Times New Roman" w:hAnsi="Times New Roman" w:cs="Times New Roman"/>
          <w:bCs w:val="0"/>
          <w:sz w:val="28"/>
          <w:szCs w:val="28"/>
        </w:rPr>
      </w:pPr>
      <w:bookmarkStart w:id="1" w:name="_Toc77603633"/>
      <w:r w:rsidRPr="009069C9">
        <w:rPr>
          <w:rStyle w:val="Strong"/>
          <w:rFonts w:ascii="Times New Roman" w:hAnsi="Times New Roman" w:cs="Times New Roman"/>
          <w:bCs w:val="0"/>
          <w:sz w:val="28"/>
          <w:szCs w:val="28"/>
        </w:rPr>
        <w:t>Q1 – F</w:t>
      </w:r>
      <w:r w:rsidR="00DF188F" w:rsidRPr="009069C9">
        <w:rPr>
          <w:rStyle w:val="Strong"/>
          <w:rFonts w:ascii="Times New Roman" w:hAnsi="Times New Roman" w:cs="Times New Roman"/>
          <w:bCs w:val="0"/>
          <w:sz w:val="28"/>
          <w:szCs w:val="28"/>
        </w:rPr>
        <w:t>inancial statements</w:t>
      </w:r>
      <w:bookmarkEnd w:id="1"/>
    </w:p>
    <w:p w:rsidR="00DF188F" w:rsidRPr="009069C9" w:rsidRDefault="00DF188F"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a)</w:t>
      </w:r>
    </w:p>
    <w:tbl>
      <w:tblPr>
        <w:tblW w:w="6480" w:type="dxa"/>
        <w:tblLook w:val="04A0" w:firstRow="1" w:lastRow="0" w:firstColumn="1" w:lastColumn="0" w:noHBand="0" w:noVBand="1"/>
      </w:tblPr>
      <w:tblGrid>
        <w:gridCol w:w="3545"/>
        <w:gridCol w:w="1515"/>
        <w:gridCol w:w="1420"/>
      </w:tblGrid>
      <w:tr w:rsidR="00DF188F" w:rsidRPr="009069C9" w:rsidTr="00DF188F">
        <w:trPr>
          <w:trHeight w:val="288"/>
        </w:trPr>
        <w:tc>
          <w:tcPr>
            <w:tcW w:w="6480" w:type="dxa"/>
            <w:gridSpan w:val="3"/>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center"/>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Initial balances provided</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£1 ordinary chares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£310,000 </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10% £1 preference shares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£300,000 </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4% debentures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£100,000 </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Plant and equipment</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£632,730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Stock at 31</w:t>
            </w:r>
            <w:r w:rsidRPr="009069C9">
              <w:rPr>
                <w:rFonts w:ascii="Times New Roman" w:eastAsia="Times New Roman" w:hAnsi="Times New Roman" w:cs="Times New Roman"/>
                <w:color w:val="000000"/>
                <w:sz w:val="24"/>
                <w:szCs w:val="24"/>
                <w:vertAlign w:val="superscript"/>
                <w:lang w:eastAsia="en-GB"/>
              </w:rPr>
              <w:t>st</w:t>
            </w:r>
            <w:r w:rsidRPr="009069C9">
              <w:rPr>
                <w:rFonts w:ascii="Times New Roman" w:eastAsia="Times New Roman" w:hAnsi="Times New Roman" w:cs="Times New Roman"/>
                <w:color w:val="000000"/>
                <w:sz w:val="24"/>
                <w:szCs w:val="24"/>
                <w:lang w:eastAsia="en-GB"/>
              </w:rPr>
              <w:t xml:space="preserve"> December 2020</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£330,600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Sales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£826,650 </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Cost of sales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£578,650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Debtors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£170,125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Trade creditors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£171,355 </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lastRenderedPageBreak/>
              <w:t>Cash and bank</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£12,900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Retained profits at 1</w:t>
            </w:r>
            <w:r w:rsidRPr="009069C9">
              <w:rPr>
                <w:rFonts w:ascii="Times New Roman" w:eastAsia="Times New Roman" w:hAnsi="Times New Roman" w:cs="Times New Roman"/>
                <w:color w:val="000000"/>
                <w:sz w:val="24"/>
                <w:szCs w:val="24"/>
                <w:vertAlign w:val="superscript"/>
                <w:lang w:eastAsia="en-GB"/>
              </w:rPr>
              <w:t>st</w:t>
            </w:r>
            <w:r w:rsidRPr="009069C9">
              <w:rPr>
                <w:rFonts w:ascii="Times New Roman" w:eastAsia="Times New Roman" w:hAnsi="Times New Roman" w:cs="Times New Roman"/>
                <w:color w:val="000000"/>
                <w:sz w:val="24"/>
                <w:szCs w:val="24"/>
                <w:lang w:eastAsia="en-GB"/>
              </w:rPr>
              <w:t xml:space="preserve"> January 2020</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£132,000 </w:t>
            </w: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Ordinary dividend paid</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£20,000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Preference dividend paid</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£30,000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Administrative expenses</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£30,000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Interest paid</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£2,000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F188F">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Directors’ remuneration</w:t>
            </w:r>
          </w:p>
        </w:tc>
        <w:tc>
          <w:tcPr>
            <w:tcW w:w="151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£5,000 </w:t>
            </w:r>
          </w:p>
        </w:tc>
        <w:tc>
          <w:tcPr>
            <w:tcW w:w="142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p>
        </w:tc>
      </w:tr>
      <w:tr w:rsidR="00DF188F" w:rsidRPr="009069C9" w:rsidTr="00DE3673">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Distribution costs</w:t>
            </w:r>
          </w:p>
        </w:tc>
        <w:tc>
          <w:tcPr>
            <w:tcW w:w="1515" w:type="dxa"/>
            <w:tcBorders>
              <w:top w:val="nil"/>
              <w:left w:val="nil"/>
              <w:bottom w:val="single" w:sz="4" w:space="0" w:color="auto"/>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£28,000 </w:t>
            </w:r>
          </w:p>
        </w:tc>
        <w:tc>
          <w:tcPr>
            <w:tcW w:w="1420" w:type="dxa"/>
            <w:tcBorders>
              <w:top w:val="nil"/>
              <w:left w:val="nil"/>
              <w:bottom w:val="single" w:sz="4" w:space="0" w:color="auto"/>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color w:val="000000"/>
                <w:sz w:val="24"/>
                <w:szCs w:val="24"/>
                <w:u w:val="single"/>
                <w:lang w:eastAsia="en-GB"/>
              </w:rPr>
            </w:pPr>
          </w:p>
        </w:tc>
      </w:tr>
      <w:tr w:rsidR="00DF188F" w:rsidRPr="009069C9" w:rsidTr="00DE3673">
        <w:trPr>
          <w:trHeight w:val="288"/>
        </w:trPr>
        <w:tc>
          <w:tcPr>
            <w:tcW w:w="3545"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sz w:val="24"/>
                <w:szCs w:val="24"/>
                <w:lang w:eastAsia="en-GB"/>
              </w:rPr>
            </w:pPr>
            <w:r w:rsidRPr="009069C9">
              <w:rPr>
                <w:rFonts w:ascii="Times New Roman" w:eastAsia="Times New Roman" w:hAnsi="Times New Roman" w:cs="Times New Roman"/>
                <w:b/>
                <w:bCs/>
                <w:sz w:val="24"/>
                <w:szCs w:val="24"/>
                <w:lang w:eastAsia="en-GB"/>
              </w:rPr>
              <w:t>Total</w:t>
            </w:r>
          </w:p>
        </w:tc>
        <w:tc>
          <w:tcPr>
            <w:tcW w:w="1515" w:type="dxa"/>
            <w:tcBorders>
              <w:top w:val="single" w:sz="4" w:space="0" w:color="auto"/>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£1,840,005 </w:t>
            </w:r>
          </w:p>
        </w:tc>
        <w:tc>
          <w:tcPr>
            <w:tcW w:w="1420" w:type="dxa"/>
            <w:tcBorders>
              <w:top w:val="single" w:sz="4" w:space="0" w:color="auto"/>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right"/>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£1,840,005 </w:t>
            </w:r>
          </w:p>
        </w:tc>
      </w:tr>
    </w:tbl>
    <w:p w:rsidR="00DF188F" w:rsidRPr="009069C9" w:rsidRDefault="00DF188F" w:rsidP="009069C9">
      <w:pPr>
        <w:spacing w:after="0" w:line="360" w:lineRule="auto"/>
        <w:rPr>
          <w:rFonts w:ascii="Times New Roman" w:hAnsi="Times New Roman" w:cs="Times New Roman"/>
          <w:sz w:val="24"/>
          <w:szCs w:val="24"/>
        </w:rPr>
      </w:pPr>
    </w:p>
    <w:p w:rsidR="00DF188F" w:rsidRPr="009069C9" w:rsidRDefault="00DF188F" w:rsidP="009069C9">
      <w:pPr>
        <w:spacing w:after="240" w:line="360" w:lineRule="auto"/>
        <w:rPr>
          <w:rFonts w:ascii="Times New Roman" w:hAnsi="Times New Roman" w:cs="Times New Roman"/>
          <w:sz w:val="24"/>
          <w:szCs w:val="24"/>
        </w:rPr>
      </w:pPr>
    </w:p>
    <w:p w:rsidR="00DF188F" w:rsidRPr="009069C9" w:rsidRDefault="00DF188F" w:rsidP="009069C9">
      <w:pPr>
        <w:spacing w:after="240" w:line="360" w:lineRule="auto"/>
        <w:rPr>
          <w:rFonts w:ascii="Times New Roman" w:hAnsi="Times New Roman" w:cs="Times New Roman"/>
          <w:sz w:val="24"/>
          <w:szCs w:val="24"/>
        </w:rPr>
      </w:pPr>
    </w:p>
    <w:p w:rsidR="009069C9" w:rsidRDefault="009069C9" w:rsidP="009069C9">
      <w:pPr>
        <w:spacing w:after="240" w:line="360" w:lineRule="auto"/>
        <w:rPr>
          <w:rFonts w:ascii="Times New Roman" w:hAnsi="Times New Roman" w:cs="Times New Roman"/>
          <w:sz w:val="24"/>
          <w:szCs w:val="24"/>
        </w:rPr>
      </w:pPr>
    </w:p>
    <w:p w:rsidR="00DF188F" w:rsidRPr="009069C9" w:rsidRDefault="00DF188F"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The updated financial statements are shown below</w:t>
      </w:r>
    </w:p>
    <w:tbl>
      <w:tblPr>
        <w:tblW w:w="6480" w:type="dxa"/>
        <w:tblLook w:val="04A0" w:firstRow="1" w:lastRow="0" w:firstColumn="1" w:lastColumn="0" w:noHBand="0" w:noVBand="1"/>
      </w:tblPr>
      <w:tblGrid>
        <w:gridCol w:w="4604"/>
        <w:gridCol w:w="222"/>
        <w:gridCol w:w="1826"/>
      </w:tblGrid>
      <w:tr w:rsidR="00DF188F" w:rsidRPr="009069C9" w:rsidTr="00B77D63">
        <w:trPr>
          <w:trHeight w:val="288"/>
        </w:trPr>
        <w:tc>
          <w:tcPr>
            <w:tcW w:w="6480" w:type="dxa"/>
            <w:gridSpan w:val="3"/>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center"/>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Profit and Loss Account for the year ended 31</w:t>
            </w:r>
            <w:r w:rsidRPr="009069C9">
              <w:rPr>
                <w:rFonts w:ascii="Times New Roman" w:eastAsia="Times New Roman" w:hAnsi="Times New Roman" w:cs="Times New Roman"/>
                <w:b/>
                <w:bCs/>
                <w:color w:val="000000"/>
                <w:sz w:val="24"/>
                <w:szCs w:val="24"/>
                <w:vertAlign w:val="superscript"/>
                <w:lang w:eastAsia="en-GB"/>
              </w:rPr>
              <w:t>st</w:t>
            </w:r>
            <w:r w:rsidRPr="009069C9">
              <w:rPr>
                <w:rFonts w:ascii="Times New Roman" w:eastAsia="Times New Roman" w:hAnsi="Times New Roman" w:cs="Times New Roman"/>
                <w:b/>
                <w:bCs/>
                <w:color w:val="000000"/>
                <w:sz w:val="24"/>
                <w:szCs w:val="24"/>
                <w:lang w:eastAsia="en-GB"/>
              </w:rPr>
              <w:t xml:space="preserve"> December 2020</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center"/>
              <w:rPr>
                <w:rFonts w:ascii="Times New Roman" w:eastAsia="Times New Roman" w:hAnsi="Times New Roman" w:cs="Times New Roman"/>
                <w:b/>
                <w:bCs/>
                <w:color w:val="000000"/>
                <w:sz w:val="24"/>
                <w:szCs w:val="24"/>
                <w:lang w:eastAsia="en-GB"/>
              </w:rPr>
            </w:pP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sz w:val="24"/>
                <w:szCs w:val="24"/>
                <w:lang w:eastAsia="en-GB"/>
              </w:rPr>
            </w:pP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Sales</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£827,630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Cost of sales</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u w:val="single"/>
                <w:lang w:eastAsia="en-GB"/>
              </w:rPr>
              <w:t>£578,650</w:t>
            </w:r>
            <w:r w:rsidR="00B77D63" w:rsidRPr="009069C9">
              <w:rPr>
                <w:rFonts w:ascii="Times New Roman" w:eastAsia="Times New Roman" w:hAnsi="Times New Roman" w:cs="Times New Roman"/>
                <w:color w:val="000000"/>
                <w:sz w:val="24"/>
                <w:szCs w:val="24"/>
                <w:u w:val="single"/>
                <w:lang w:eastAsia="en-GB"/>
              </w:rPr>
              <w:t>)</w:t>
            </w:r>
            <w:r w:rsidRPr="009069C9">
              <w:rPr>
                <w:rFonts w:ascii="Times New Roman" w:eastAsia="Times New Roman" w:hAnsi="Times New Roman" w:cs="Times New Roman"/>
                <w:color w:val="000000"/>
                <w:sz w:val="24"/>
                <w:szCs w:val="24"/>
                <w:u w:val="single"/>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Gross profit</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w:t>
            </w:r>
            <w:r w:rsidR="00B77D63" w:rsidRPr="009069C9">
              <w:rPr>
                <w:rFonts w:ascii="Times New Roman" w:eastAsia="Times New Roman" w:hAnsi="Times New Roman" w:cs="Times New Roman"/>
                <w:b/>
                <w:bCs/>
                <w:color w:val="000000"/>
                <w:sz w:val="24"/>
                <w:szCs w:val="24"/>
                <w:lang w:eastAsia="en-GB"/>
              </w:rPr>
              <w:t xml:space="preserve"> </w:t>
            </w:r>
            <w:r w:rsidRPr="009069C9">
              <w:rPr>
                <w:rFonts w:ascii="Times New Roman" w:eastAsia="Times New Roman" w:hAnsi="Times New Roman" w:cs="Times New Roman"/>
                <w:b/>
                <w:bCs/>
                <w:color w:val="000000"/>
                <w:sz w:val="24"/>
                <w:szCs w:val="24"/>
                <w:lang w:eastAsia="en-GB"/>
              </w:rPr>
              <w:t xml:space="preserve">   £248,980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Administrative expenses</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£30,000</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Commission of salesmen</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£3,000</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Distribution costs</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£28,000</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Directors' remuneration</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u w:val="single"/>
                <w:lang w:eastAsia="en-GB"/>
              </w:rPr>
              <w:t>£5,000</w:t>
            </w:r>
            <w:r w:rsidR="00B77D63" w:rsidRPr="009069C9">
              <w:rPr>
                <w:rFonts w:ascii="Times New Roman" w:eastAsia="Times New Roman" w:hAnsi="Times New Roman" w:cs="Times New Roman"/>
                <w:color w:val="000000"/>
                <w:sz w:val="24"/>
                <w:szCs w:val="24"/>
                <w:u w:val="single"/>
                <w:lang w:eastAsia="en-GB"/>
              </w:rPr>
              <w:t>)</w:t>
            </w:r>
            <w:r w:rsidRPr="009069C9">
              <w:rPr>
                <w:rFonts w:ascii="Times New Roman" w:eastAsia="Times New Roman" w:hAnsi="Times New Roman" w:cs="Times New Roman"/>
                <w:color w:val="000000"/>
                <w:sz w:val="24"/>
                <w:szCs w:val="24"/>
                <w:u w:val="single"/>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0A133B"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Operation profit</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w:t>
            </w:r>
            <w:r w:rsidR="00B77D63" w:rsidRPr="009069C9">
              <w:rPr>
                <w:rFonts w:ascii="Times New Roman" w:eastAsia="Times New Roman" w:hAnsi="Times New Roman" w:cs="Times New Roman"/>
                <w:b/>
                <w:bCs/>
                <w:color w:val="000000"/>
                <w:sz w:val="24"/>
                <w:szCs w:val="24"/>
                <w:lang w:eastAsia="en-GB"/>
              </w:rPr>
              <w:t xml:space="preserve"> </w:t>
            </w:r>
            <w:r w:rsidRPr="009069C9">
              <w:rPr>
                <w:rFonts w:ascii="Times New Roman" w:eastAsia="Times New Roman" w:hAnsi="Times New Roman" w:cs="Times New Roman"/>
                <w:b/>
                <w:bCs/>
                <w:color w:val="000000"/>
                <w:sz w:val="24"/>
                <w:szCs w:val="24"/>
                <w:lang w:eastAsia="en-GB"/>
              </w:rPr>
              <w:t xml:space="preserve">£182,980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Interest paid</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£2,000</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Corporate tax</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lastRenderedPageBreak/>
              <w:t>(</w:t>
            </w:r>
            <w:r w:rsidRPr="009069C9">
              <w:rPr>
                <w:rFonts w:ascii="Times New Roman" w:eastAsia="Times New Roman" w:hAnsi="Times New Roman" w:cs="Times New Roman"/>
                <w:color w:val="000000"/>
                <w:sz w:val="24"/>
                <w:szCs w:val="24"/>
                <w:u w:val="single"/>
                <w:lang w:eastAsia="en-GB"/>
              </w:rPr>
              <w:t>£68,000</w:t>
            </w:r>
            <w:r w:rsidR="00B77D63" w:rsidRPr="009069C9">
              <w:rPr>
                <w:rFonts w:ascii="Times New Roman" w:eastAsia="Times New Roman" w:hAnsi="Times New Roman" w:cs="Times New Roman"/>
                <w:color w:val="000000"/>
                <w:sz w:val="24"/>
                <w:szCs w:val="24"/>
                <w:u w:val="single"/>
                <w:lang w:eastAsia="en-GB"/>
              </w:rPr>
              <w:t>)</w:t>
            </w:r>
            <w:r w:rsidRPr="009069C9">
              <w:rPr>
                <w:rFonts w:ascii="Times New Roman" w:eastAsia="Times New Roman" w:hAnsi="Times New Roman" w:cs="Times New Roman"/>
                <w:color w:val="000000"/>
                <w:sz w:val="24"/>
                <w:szCs w:val="24"/>
                <w:u w:val="single"/>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lastRenderedPageBreak/>
              <w:t>Net income</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w:t>
            </w:r>
            <w:r w:rsidR="00B77D63" w:rsidRPr="009069C9">
              <w:rPr>
                <w:rFonts w:ascii="Times New Roman" w:eastAsia="Times New Roman" w:hAnsi="Times New Roman" w:cs="Times New Roman"/>
                <w:b/>
                <w:bCs/>
                <w:color w:val="000000"/>
                <w:sz w:val="24"/>
                <w:szCs w:val="24"/>
                <w:lang w:eastAsia="en-GB"/>
              </w:rPr>
              <w:t xml:space="preserve"> </w:t>
            </w:r>
            <w:r w:rsidRPr="009069C9">
              <w:rPr>
                <w:rFonts w:ascii="Times New Roman" w:eastAsia="Times New Roman" w:hAnsi="Times New Roman" w:cs="Times New Roman"/>
                <w:b/>
                <w:bCs/>
                <w:color w:val="000000"/>
                <w:sz w:val="24"/>
                <w:szCs w:val="24"/>
                <w:lang w:eastAsia="en-GB"/>
              </w:rPr>
              <w:t xml:space="preserve">£112,980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center"/>
              <w:rPr>
                <w:rFonts w:ascii="Times New Roman" w:eastAsia="Times New Roman" w:hAnsi="Times New Roman" w:cs="Times New Roman"/>
                <w:b/>
                <w:bCs/>
                <w:color w:val="000000"/>
                <w:sz w:val="24"/>
                <w:szCs w:val="24"/>
                <w:lang w:eastAsia="en-GB"/>
              </w:rPr>
            </w:pPr>
          </w:p>
          <w:p w:rsidR="000A133B" w:rsidRPr="009069C9" w:rsidRDefault="000A133B" w:rsidP="009069C9">
            <w:pPr>
              <w:spacing w:after="0" w:line="240" w:lineRule="auto"/>
              <w:jc w:val="center"/>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Retained earnings statement for the year ended 31</w:t>
            </w:r>
            <w:r w:rsidRPr="009069C9">
              <w:rPr>
                <w:rFonts w:ascii="Times New Roman" w:eastAsia="Times New Roman" w:hAnsi="Times New Roman" w:cs="Times New Roman"/>
                <w:b/>
                <w:bCs/>
                <w:color w:val="000000"/>
                <w:sz w:val="24"/>
                <w:szCs w:val="24"/>
                <w:vertAlign w:val="superscript"/>
                <w:lang w:eastAsia="en-GB"/>
              </w:rPr>
              <w:t>st</w:t>
            </w:r>
            <w:r w:rsidRPr="009069C9">
              <w:rPr>
                <w:rFonts w:ascii="Times New Roman" w:eastAsia="Times New Roman" w:hAnsi="Times New Roman" w:cs="Times New Roman"/>
                <w:b/>
                <w:bCs/>
                <w:color w:val="000000"/>
                <w:sz w:val="24"/>
                <w:szCs w:val="24"/>
                <w:lang w:eastAsia="en-GB"/>
              </w:rPr>
              <w:t xml:space="preserve"> December 2020</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center"/>
              <w:rPr>
                <w:rFonts w:ascii="Times New Roman" w:eastAsia="Times New Roman" w:hAnsi="Times New Roman" w:cs="Times New Roman"/>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jc w:val="center"/>
              <w:rPr>
                <w:rFonts w:ascii="Times New Roman" w:eastAsia="Times New Roman" w:hAnsi="Times New Roman" w:cs="Times New Roman"/>
                <w:sz w:val="24"/>
                <w:szCs w:val="24"/>
                <w:lang w:eastAsia="en-GB"/>
              </w:rPr>
            </w:pP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Ordinary dividends paid</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£20,000</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Preference dividend paid</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£30,000</w:t>
            </w:r>
            <w:r w:rsidR="00B77D63" w:rsidRPr="009069C9">
              <w:rPr>
                <w:rFonts w:ascii="Times New Roman" w:eastAsia="Times New Roman" w:hAnsi="Times New Roman" w:cs="Times New Roman"/>
                <w:color w:val="000000"/>
                <w:sz w:val="24"/>
                <w:szCs w:val="24"/>
                <w:lang w:eastAsia="en-GB"/>
              </w:rPr>
              <w:t>)</w:t>
            </w:r>
            <w:r w:rsidRPr="009069C9">
              <w:rPr>
                <w:rFonts w:ascii="Times New Roman" w:eastAsia="Times New Roman" w:hAnsi="Times New Roman" w:cs="Times New Roman"/>
                <w:color w:val="000000"/>
                <w:sz w:val="24"/>
                <w:szCs w:val="24"/>
                <w:lang w:eastAsia="en-GB"/>
              </w:rPr>
              <w:t xml:space="preserve">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Retained profits </w:t>
            </w:r>
            <w:r w:rsidR="000A133B" w:rsidRPr="009069C9">
              <w:rPr>
                <w:rFonts w:ascii="Times New Roman" w:eastAsia="Times New Roman" w:hAnsi="Times New Roman" w:cs="Times New Roman"/>
                <w:color w:val="000000"/>
                <w:sz w:val="24"/>
                <w:szCs w:val="24"/>
                <w:lang w:eastAsia="en-GB"/>
              </w:rPr>
              <w:t>at 1</w:t>
            </w:r>
            <w:r w:rsidR="000A133B" w:rsidRPr="009069C9">
              <w:rPr>
                <w:rFonts w:ascii="Times New Roman" w:eastAsia="Times New Roman" w:hAnsi="Times New Roman" w:cs="Times New Roman"/>
                <w:color w:val="000000"/>
                <w:sz w:val="24"/>
                <w:szCs w:val="24"/>
                <w:vertAlign w:val="superscript"/>
                <w:lang w:eastAsia="en-GB"/>
              </w:rPr>
              <w:t>st</w:t>
            </w:r>
            <w:r w:rsidR="000A133B" w:rsidRPr="009069C9">
              <w:rPr>
                <w:rFonts w:ascii="Times New Roman" w:eastAsia="Times New Roman" w:hAnsi="Times New Roman" w:cs="Times New Roman"/>
                <w:color w:val="000000"/>
                <w:sz w:val="24"/>
                <w:szCs w:val="24"/>
                <w:lang w:eastAsia="en-GB"/>
              </w:rPr>
              <w:t xml:space="preserve"> of January 2020</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w:t>
            </w:r>
            <w:r w:rsidR="00B77D63" w:rsidRPr="009069C9">
              <w:rPr>
                <w:rFonts w:ascii="Times New Roman" w:eastAsia="Times New Roman" w:hAnsi="Times New Roman" w:cs="Times New Roman"/>
                <w:color w:val="000000"/>
                <w:sz w:val="24"/>
                <w:szCs w:val="24"/>
                <w:lang w:eastAsia="en-GB"/>
              </w:rPr>
              <w:t xml:space="preserve"> </w:t>
            </w:r>
            <w:r w:rsidRPr="009069C9">
              <w:rPr>
                <w:rFonts w:ascii="Times New Roman" w:eastAsia="Times New Roman" w:hAnsi="Times New Roman" w:cs="Times New Roman"/>
                <w:color w:val="000000"/>
                <w:sz w:val="24"/>
                <w:szCs w:val="24"/>
                <w:lang w:eastAsia="en-GB"/>
              </w:rPr>
              <w:t xml:space="preserve"> </w:t>
            </w:r>
            <w:r w:rsidRPr="009069C9">
              <w:rPr>
                <w:rFonts w:ascii="Times New Roman" w:eastAsia="Times New Roman" w:hAnsi="Times New Roman" w:cs="Times New Roman"/>
                <w:color w:val="000000"/>
                <w:sz w:val="24"/>
                <w:szCs w:val="24"/>
                <w:u w:val="single"/>
                <w:lang w:eastAsia="en-GB"/>
              </w:rPr>
              <w:t xml:space="preserve">£132,000 </w:t>
            </w:r>
          </w:p>
        </w:tc>
      </w:tr>
      <w:tr w:rsidR="00DF188F" w:rsidRPr="009069C9" w:rsidTr="00B77D63">
        <w:trPr>
          <w:trHeight w:val="288"/>
        </w:trPr>
        <w:tc>
          <w:tcPr>
            <w:tcW w:w="4604"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Retained profits at </w:t>
            </w:r>
            <w:r w:rsidR="000A133B" w:rsidRPr="009069C9">
              <w:rPr>
                <w:rFonts w:ascii="Times New Roman" w:eastAsia="Times New Roman" w:hAnsi="Times New Roman" w:cs="Times New Roman"/>
                <w:b/>
                <w:bCs/>
                <w:color w:val="000000"/>
                <w:sz w:val="24"/>
                <w:szCs w:val="24"/>
                <w:lang w:eastAsia="en-GB"/>
              </w:rPr>
              <w:t>31</w:t>
            </w:r>
            <w:r w:rsidR="000A133B" w:rsidRPr="009069C9">
              <w:rPr>
                <w:rFonts w:ascii="Times New Roman" w:eastAsia="Times New Roman" w:hAnsi="Times New Roman" w:cs="Times New Roman"/>
                <w:b/>
                <w:bCs/>
                <w:color w:val="000000"/>
                <w:sz w:val="24"/>
                <w:szCs w:val="24"/>
                <w:vertAlign w:val="superscript"/>
                <w:lang w:eastAsia="en-GB"/>
              </w:rPr>
              <w:t>st</w:t>
            </w:r>
            <w:r w:rsidR="000A133B" w:rsidRPr="009069C9">
              <w:rPr>
                <w:rFonts w:ascii="Times New Roman" w:eastAsia="Times New Roman" w:hAnsi="Times New Roman" w:cs="Times New Roman"/>
                <w:b/>
                <w:bCs/>
                <w:color w:val="000000"/>
                <w:sz w:val="24"/>
                <w:szCs w:val="24"/>
                <w:lang w:eastAsia="en-GB"/>
              </w:rPr>
              <w:t xml:space="preserve"> of December 2020</w:t>
            </w:r>
          </w:p>
        </w:tc>
        <w:tc>
          <w:tcPr>
            <w:tcW w:w="50"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p>
        </w:tc>
        <w:tc>
          <w:tcPr>
            <w:tcW w:w="1826" w:type="dxa"/>
            <w:tcBorders>
              <w:top w:val="nil"/>
              <w:left w:val="nil"/>
              <w:bottom w:val="nil"/>
              <w:right w:val="nil"/>
            </w:tcBorders>
            <w:shd w:val="clear" w:color="auto" w:fill="D9E2F3" w:themeFill="accent1" w:themeFillTint="33"/>
            <w:noWrap/>
            <w:vAlign w:val="bottom"/>
            <w:hideMark/>
          </w:tcPr>
          <w:p w:rsidR="00DF188F" w:rsidRPr="009069C9" w:rsidRDefault="00DF188F" w:rsidP="009069C9">
            <w:pPr>
              <w:spacing w:after="0" w:line="240"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w:t>
            </w:r>
            <w:r w:rsidR="00B77D63" w:rsidRPr="009069C9">
              <w:rPr>
                <w:rFonts w:ascii="Times New Roman" w:eastAsia="Times New Roman" w:hAnsi="Times New Roman" w:cs="Times New Roman"/>
                <w:b/>
                <w:bCs/>
                <w:color w:val="000000"/>
                <w:sz w:val="24"/>
                <w:szCs w:val="24"/>
                <w:lang w:eastAsia="en-GB"/>
              </w:rPr>
              <w:t xml:space="preserve"> </w:t>
            </w:r>
            <w:r w:rsidRPr="009069C9">
              <w:rPr>
                <w:rFonts w:ascii="Times New Roman" w:eastAsia="Times New Roman" w:hAnsi="Times New Roman" w:cs="Times New Roman"/>
                <w:b/>
                <w:bCs/>
                <w:color w:val="000000"/>
                <w:sz w:val="24"/>
                <w:szCs w:val="24"/>
                <w:lang w:eastAsia="en-GB"/>
              </w:rPr>
              <w:t xml:space="preserve">  £194,980 </w:t>
            </w:r>
          </w:p>
        </w:tc>
      </w:tr>
    </w:tbl>
    <w:p w:rsidR="009069C9" w:rsidRDefault="00FD20F3" w:rsidP="00FD20F3">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profit and loss statement is prepared on the basis of several adjustments based on accounting transactions during the period. The following key adjustments in several items took place. </w:t>
      </w:r>
    </w:p>
    <w:p w:rsidR="00FD20F3" w:rsidRPr="00FD20F3" w:rsidRDefault="00FD20F3" w:rsidP="00FD20F3">
      <w:pPr>
        <w:spacing w:line="360" w:lineRule="auto"/>
        <w:jc w:val="both"/>
        <w:rPr>
          <w:rFonts w:ascii="Times New Roman" w:hAnsi="Times New Roman" w:cs="Times New Roman"/>
          <w:sz w:val="24"/>
          <w:szCs w:val="24"/>
        </w:rPr>
      </w:pPr>
      <w:r w:rsidRPr="00FD20F3">
        <w:rPr>
          <w:rFonts w:ascii="Times New Roman" w:hAnsi="Times New Roman" w:cs="Times New Roman"/>
          <w:b/>
          <w:sz w:val="24"/>
          <w:szCs w:val="24"/>
        </w:rPr>
        <w:t>Sales</w:t>
      </w:r>
      <w:r>
        <w:rPr>
          <w:rFonts w:ascii="Times New Roman" w:hAnsi="Times New Roman" w:cs="Times New Roman"/>
          <w:sz w:val="24"/>
          <w:szCs w:val="24"/>
        </w:rPr>
        <w:t xml:space="preserve"> </w:t>
      </w:r>
      <w:r w:rsidRPr="00FD20F3">
        <w:rPr>
          <w:rFonts w:ascii="Times New Roman" w:hAnsi="Times New Roman" w:cs="Times New Roman"/>
          <w:sz w:val="24"/>
          <w:szCs w:val="24"/>
        </w:rPr>
        <w:t>=</w:t>
      </w:r>
      <w:r>
        <w:rPr>
          <w:rFonts w:ascii="Times New Roman" w:hAnsi="Times New Roman" w:cs="Times New Roman"/>
          <w:sz w:val="24"/>
          <w:szCs w:val="24"/>
        </w:rPr>
        <w:t xml:space="preserve"> </w:t>
      </w:r>
      <w:r w:rsidRPr="00FD20F3">
        <w:rPr>
          <w:rFonts w:ascii="Times New Roman" w:hAnsi="Times New Roman" w:cs="Times New Roman"/>
          <w:sz w:val="24"/>
          <w:szCs w:val="24"/>
        </w:rPr>
        <w:t>826</w:t>
      </w:r>
      <w:r>
        <w:rPr>
          <w:rFonts w:ascii="Times New Roman" w:hAnsi="Times New Roman" w:cs="Times New Roman"/>
          <w:sz w:val="24"/>
          <w:szCs w:val="24"/>
        </w:rPr>
        <w:t>,</w:t>
      </w:r>
      <w:r w:rsidRPr="00FD20F3">
        <w:rPr>
          <w:rFonts w:ascii="Times New Roman" w:hAnsi="Times New Roman" w:cs="Times New Roman"/>
          <w:sz w:val="24"/>
          <w:szCs w:val="24"/>
        </w:rPr>
        <w:t>650+980=</w:t>
      </w:r>
      <w:r>
        <w:rPr>
          <w:rFonts w:ascii="Times New Roman" w:hAnsi="Times New Roman" w:cs="Times New Roman"/>
          <w:sz w:val="24"/>
          <w:szCs w:val="24"/>
        </w:rPr>
        <w:t xml:space="preserve"> </w:t>
      </w:r>
      <w:r w:rsidRPr="00FD20F3">
        <w:rPr>
          <w:rFonts w:ascii="Times New Roman" w:hAnsi="Times New Roman" w:cs="Times New Roman"/>
          <w:sz w:val="24"/>
          <w:szCs w:val="24"/>
        </w:rPr>
        <w:t>827,630</w:t>
      </w:r>
    </w:p>
    <w:p w:rsidR="00FD20F3" w:rsidRPr="00FD20F3" w:rsidRDefault="00FD20F3" w:rsidP="00FD20F3">
      <w:pPr>
        <w:spacing w:line="360" w:lineRule="auto"/>
        <w:jc w:val="both"/>
        <w:rPr>
          <w:rFonts w:ascii="Times New Roman" w:hAnsi="Times New Roman" w:cs="Times New Roman"/>
          <w:sz w:val="24"/>
          <w:szCs w:val="24"/>
        </w:rPr>
      </w:pPr>
      <w:r w:rsidRPr="00FD20F3">
        <w:rPr>
          <w:rFonts w:ascii="Times New Roman" w:hAnsi="Times New Roman" w:cs="Times New Roman"/>
          <w:b/>
          <w:sz w:val="24"/>
          <w:szCs w:val="24"/>
        </w:rPr>
        <w:t>Gross profit</w:t>
      </w:r>
      <w:r w:rsidRPr="00FD20F3">
        <w:rPr>
          <w:rFonts w:ascii="Times New Roman" w:hAnsi="Times New Roman" w:cs="Times New Roman"/>
          <w:sz w:val="24"/>
          <w:szCs w:val="24"/>
        </w:rPr>
        <w:t xml:space="preserve"> = sales – cost of sales = 827,630-578,650</w:t>
      </w:r>
      <w:r>
        <w:rPr>
          <w:rFonts w:ascii="Times New Roman" w:hAnsi="Times New Roman" w:cs="Times New Roman"/>
          <w:sz w:val="24"/>
          <w:szCs w:val="24"/>
        </w:rPr>
        <w:t xml:space="preserve"> </w:t>
      </w:r>
      <w:r w:rsidRPr="00FD20F3">
        <w:rPr>
          <w:rFonts w:ascii="Times New Roman" w:hAnsi="Times New Roman" w:cs="Times New Roman"/>
          <w:sz w:val="24"/>
          <w:szCs w:val="24"/>
        </w:rPr>
        <w:t>=</w:t>
      </w:r>
      <w:r>
        <w:rPr>
          <w:rFonts w:ascii="Times New Roman" w:hAnsi="Times New Roman" w:cs="Times New Roman"/>
          <w:sz w:val="24"/>
          <w:szCs w:val="24"/>
        </w:rPr>
        <w:t xml:space="preserve"> </w:t>
      </w:r>
      <w:r w:rsidRPr="00FD20F3">
        <w:rPr>
          <w:rFonts w:ascii="Times New Roman" w:hAnsi="Times New Roman" w:cs="Times New Roman"/>
          <w:sz w:val="24"/>
          <w:szCs w:val="24"/>
        </w:rPr>
        <w:t>248,980</w:t>
      </w:r>
    </w:p>
    <w:p w:rsidR="00FD20F3" w:rsidRPr="00FD20F3" w:rsidRDefault="00FD20F3" w:rsidP="00FD20F3">
      <w:pPr>
        <w:spacing w:line="360" w:lineRule="auto"/>
        <w:jc w:val="both"/>
        <w:rPr>
          <w:rFonts w:ascii="Times New Roman" w:hAnsi="Times New Roman" w:cs="Times New Roman"/>
          <w:sz w:val="24"/>
          <w:szCs w:val="24"/>
        </w:rPr>
      </w:pPr>
      <w:r w:rsidRPr="00FD20F3">
        <w:rPr>
          <w:rFonts w:ascii="Times New Roman" w:hAnsi="Times New Roman" w:cs="Times New Roman"/>
          <w:b/>
          <w:sz w:val="24"/>
          <w:szCs w:val="24"/>
        </w:rPr>
        <w:t>Earnings before interest and taxes</w:t>
      </w:r>
      <w:r w:rsidRPr="00FD20F3">
        <w:rPr>
          <w:rFonts w:ascii="Times New Roman" w:hAnsi="Times New Roman" w:cs="Times New Roman"/>
          <w:sz w:val="24"/>
          <w:szCs w:val="24"/>
        </w:rPr>
        <w:t xml:space="preserve"> = Gross profit – administrative expenses – commission of salesmen – distribution costs – directors’ remuneration = 248,980-30,000-3,000-28,000-5,000=182,980</w:t>
      </w:r>
    </w:p>
    <w:p w:rsidR="00FD20F3" w:rsidRPr="00FD20F3" w:rsidRDefault="00FD20F3" w:rsidP="00FD20F3">
      <w:pPr>
        <w:spacing w:line="360" w:lineRule="auto"/>
        <w:jc w:val="both"/>
        <w:rPr>
          <w:rFonts w:ascii="Times New Roman" w:hAnsi="Times New Roman" w:cs="Times New Roman"/>
          <w:sz w:val="24"/>
          <w:szCs w:val="24"/>
        </w:rPr>
      </w:pPr>
      <w:r w:rsidRPr="00FD20F3">
        <w:rPr>
          <w:rFonts w:ascii="Times New Roman" w:hAnsi="Times New Roman" w:cs="Times New Roman"/>
          <w:b/>
          <w:sz w:val="24"/>
          <w:szCs w:val="24"/>
        </w:rPr>
        <w:t>Net income</w:t>
      </w:r>
      <w:r w:rsidRPr="00FD20F3">
        <w:rPr>
          <w:rFonts w:ascii="Times New Roman" w:hAnsi="Times New Roman" w:cs="Times New Roman"/>
          <w:sz w:val="24"/>
          <w:szCs w:val="24"/>
        </w:rPr>
        <w:t xml:space="preserve"> = Earnings before interest and taxes – interest paid – corporate tax=182,980-2,000-68,000=112,980</w:t>
      </w:r>
    </w:p>
    <w:p w:rsidR="009069C9" w:rsidRPr="009069C9" w:rsidRDefault="00FD20F3" w:rsidP="00FD20F3">
      <w:pPr>
        <w:spacing w:line="360" w:lineRule="auto"/>
        <w:jc w:val="both"/>
        <w:rPr>
          <w:rFonts w:ascii="Times New Roman" w:hAnsi="Times New Roman" w:cs="Times New Roman"/>
          <w:sz w:val="24"/>
          <w:szCs w:val="24"/>
        </w:rPr>
      </w:pPr>
      <w:r w:rsidRPr="00FD20F3">
        <w:rPr>
          <w:rFonts w:ascii="Times New Roman" w:hAnsi="Times New Roman" w:cs="Times New Roman"/>
          <w:b/>
          <w:sz w:val="24"/>
          <w:szCs w:val="24"/>
        </w:rPr>
        <w:t>Retained profit</w:t>
      </w:r>
      <w:r w:rsidRPr="00FD20F3">
        <w:rPr>
          <w:rFonts w:ascii="Times New Roman" w:hAnsi="Times New Roman" w:cs="Times New Roman"/>
          <w:sz w:val="24"/>
          <w:szCs w:val="24"/>
        </w:rPr>
        <w:t xml:space="preserve"> = net income - ordinary dividends paid – preference dividend paid + retained profits in beginning of year = 112,980-20,000-30,000+132,000=194,980</w:t>
      </w:r>
    </w:p>
    <w:tbl>
      <w:tblPr>
        <w:tblW w:w="6640" w:type="dxa"/>
        <w:tblLook w:val="04A0" w:firstRow="1" w:lastRow="0" w:firstColumn="1" w:lastColumn="0" w:noHBand="0" w:noVBand="1"/>
      </w:tblPr>
      <w:tblGrid>
        <w:gridCol w:w="4159"/>
        <w:gridCol w:w="222"/>
        <w:gridCol w:w="2259"/>
      </w:tblGrid>
      <w:tr w:rsidR="00DF188F" w:rsidRPr="009069C9" w:rsidTr="00B77D63">
        <w:trPr>
          <w:trHeight w:val="288"/>
        </w:trPr>
        <w:tc>
          <w:tcPr>
            <w:tcW w:w="6640" w:type="dxa"/>
            <w:gridSpan w:val="3"/>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jc w:val="center"/>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Statement of financial position at 31st December 2020</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jc w:val="center"/>
              <w:rPr>
                <w:rFonts w:ascii="Times New Roman" w:eastAsia="Times New Roman" w:hAnsi="Times New Roman" w:cs="Times New Roman"/>
                <w:b/>
                <w:bCs/>
                <w:color w:val="000000"/>
                <w:sz w:val="24"/>
                <w:szCs w:val="24"/>
                <w:lang w:eastAsia="en-GB"/>
              </w:rPr>
            </w:pP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Assets</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Plant and equipment</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£632,730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Inventory</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£330,600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Accounts receivable</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£171,105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Cash and bank</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w:t>
            </w:r>
            <w:r w:rsidRPr="009069C9">
              <w:rPr>
                <w:rFonts w:ascii="Times New Roman" w:eastAsia="Times New Roman" w:hAnsi="Times New Roman" w:cs="Times New Roman"/>
                <w:color w:val="000000"/>
                <w:sz w:val="24"/>
                <w:szCs w:val="24"/>
                <w:u w:val="single"/>
                <w:lang w:eastAsia="en-GB"/>
              </w:rPr>
              <w:t xml:space="preserve">£12,900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Total assets</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£1,147,335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Liabilities</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Trade payable</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£171,355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Wages payable</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£3,000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lastRenderedPageBreak/>
              <w:t>Tax payable</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w:t>
            </w:r>
            <w:r w:rsidRPr="009069C9">
              <w:rPr>
                <w:rFonts w:ascii="Times New Roman" w:eastAsia="Times New Roman" w:hAnsi="Times New Roman" w:cs="Times New Roman"/>
                <w:color w:val="000000"/>
                <w:sz w:val="24"/>
                <w:szCs w:val="24"/>
                <w:u w:val="single"/>
                <w:lang w:eastAsia="en-GB"/>
              </w:rPr>
              <w:t xml:space="preserve">£68,000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£242,355 </w:t>
            </w: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r>
      <w:tr w:rsidR="00DF188F"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Equity</w:t>
            </w:r>
          </w:p>
        </w:tc>
        <w:tc>
          <w:tcPr>
            <w:tcW w:w="222"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DF188F" w:rsidRPr="009069C9" w:rsidRDefault="00DF188F" w:rsidP="00A64765">
            <w:pPr>
              <w:spacing w:after="0" w:line="276" w:lineRule="auto"/>
              <w:rPr>
                <w:rFonts w:ascii="Times New Roman" w:eastAsia="Times New Roman" w:hAnsi="Times New Roman" w:cs="Times New Roman"/>
                <w:sz w:val="24"/>
                <w:szCs w:val="24"/>
                <w:lang w:eastAsia="en-GB"/>
              </w:rPr>
            </w:pPr>
          </w:p>
        </w:tc>
      </w:tr>
      <w:tr w:rsidR="00551F14" w:rsidRPr="009069C9" w:rsidTr="00B77D63">
        <w:trPr>
          <w:trHeight w:val="288"/>
        </w:trPr>
        <w:tc>
          <w:tcPr>
            <w:tcW w:w="4159" w:type="dxa"/>
            <w:tcBorders>
              <w:top w:val="nil"/>
              <w:left w:val="nil"/>
              <w:bottom w:val="nil"/>
              <w:right w:val="nil"/>
            </w:tcBorders>
            <w:shd w:val="clear" w:color="auto" w:fill="D9E2F3" w:themeFill="accent1" w:themeFillTint="33"/>
            <w:noWrap/>
            <w:vAlign w:val="bottom"/>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£1 ordinary shares</w:t>
            </w:r>
          </w:p>
        </w:tc>
        <w:tc>
          <w:tcPr>
            <w:tcW w:w="222" w:type="dxa"/>
            <w:tcBorders>
              <w:top w:val="nil"/>
              <w:left w:val="nil"/>
              <w:bottom w:val="nil"/>
              <w:right w:val="nil"/>
            </w:tcBorders>
            <w:shd w:val="clear" w:color="auto" w:fill="D9E2F3" w:themeFill="accent1" w:themeFillTint="33"/>
            <w:noWrap/>
            <w:vAlign w:val="bottom"/>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£310,000 </w:t>
            </w:r>
          </w:p>
        </w:tc>
      </w:tr>
      <w:tr w:rsidR="00551F14"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10% £1 Preference shares</w:t>
            </w:r>
          </w:p>
        </w:tc>
        <w:tc>
          <w:tcPr>
            <w:tcW w:w="222"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£300,000 </w:t>
            </w:r>
          </w:p>
        </w:tc>
      </w:tr>
      <w:tr w:rsidR="00551F14"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Debentures</w:t>
            </w:r>
          </w:p>
        </w:tc>
        <w:tc>
          <w:tcPr>
            <w:tcW w:w="222"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 xml:space="preserve">           </w:t>
            </w:r>
            <w:r w:rsidRPr="009069C9">
              <w:rPr>
                <w:rFonts w:ascii="Times New Roman" w:eastAsia="Times New Roman" w:hAnsi="Times New Roman" w:cs="Times New Roman"/>
                <w:color w:val="000000"/>
                <w:sz w:val="24"/>
                <w:szCs w:val="24"/>
                <w:u w:val="single"/>
                <w:lang w:eastAsia="en-GB"/>
              </w:rPr>
              <w:t xml:space="preserve">£100,000 </w:t>
            </w:r>
          </w:p>
        </w:tc>
      </w:tr>
      <w:tr w:rsidR="00551F14"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color w:val="000000"/>
                <w:sz w:val="24"/>
                <w:szCs w:val="24"/>
                <w:lang w:eastAsia="en-GB"/>
              </w:rPr>
              <w:t>Retained profit</w:t>
            </w:r>
          </w:p>
        </w:tc>
        <w:tc>
          <w:tcPr>
            <w:tcW w:w="222"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u w:val="single"/>
                <w:lang w:eastAsia="en-GB"/>
              </w:rPr>
            </w:pPr>
            <w:r w:rsidRPr="009069C9">
              <w:rPr>
                <w:rFonts w:ascii="Times New Roman" w:eastAsia="Times New Roman" w:hAnsi="Times New Roman" w:cs="Times New Roman"/>
                <w:color w:val="000000"/>
                <w:sz w:val="24"/>
                <w:szCs w:val="24"/>
                <w:lang w:eastAsia="en-GB"/>
              </w:rPr>
              <w:t xml:space="preserve">           £194,980 </w:t>
            </w:r>
          </w:p>
        </w:tc>
      </w:tr>
      <w:tr w:rsidR="00551F14" w:rsidRPr="009069C9" w:rsidTr="00B77D63">
        <w:trPr>
          <w:trHeight w:val="288"/>
        </w:trPr>
        <w:tc>
          <w:tcPr>
            <w:tcW w:w="41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b/>
                <w:bCs/>
                <w:color w:val="000000"/>
                <w:sz w:val="24"/>
                <w:szCs w:val="24"/>
                <w:lang w:eastAsia="en-GB"/>
              </w:rPr>
            </w:pPr>
            <w:r w:rsidRPr="009069C9">
              <w:rPr>
                <w:rFonts w:ascii="Times New Roman" w:eastAsia="Times New Roman" w:hAnsi="Times New Roman" w:cs="Times New Roman"/>
                <w:b/>
                <w:bCs/>
                <w:color w:val="000000"/>
                <w:sz w:val="24"/>
                <w:szCs w:val="24"/>
                <w:lang w:eastAsia="en-GB"/>
              </w:rPr>
              <w:t>Total liabilities and equity</w:t>
            </w:r>
          </w:p>
        </w:tc>
        <w:tc>
          <w:tcPr>
            <w:tcW w:w="222"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D9E2F3" w:themeFill="accent1" w:themeFillTint="33"/>
            <w:noWrap/>
            <w:vAlign w:val="bottom"/>
            <w:hideMark/>
          </w:tcPr>
          <w:p w:rsidR="00551F14" w:rsidRPr="009069C9" w:rsidRDefault="00551F14" w:rsidP="00A64765">
            <w:pPr>
              <w:spacing w:after="0" w:line="276" w:lineRule="auto"/>
              <w:rPr>
                <w:rFonts w:ascii="Times New Roman" w:eastAsia="Times New Roman" w:hAnsi="Times New Roman" w:cs="Times New Roman"/>
                <w:color w:val="000000"/>
                <w:sz w:val="24"/>
                <w:szCs w:val="24"/>
                <w:lang w:eastAsia="en-GB"/>
              </w:rPr>
            </w:pPr>
            <w:r w:rsidRPr="009069C9">
              <w:rPr>
                <w:rFonts w:ascii="Times New Roman" w:eastAsia="Times New Roman" w:hAnsi="Times New Roman" w:cs="Times New Roman"/>
                <w:b/>
                <w:bCs/>
                <w:color w:val="000000"/>
                <w:sz w:val="24"/>
                <w:szCs w:val="24"/>
                <w:lang w:eastAsia="en-GB"/>
              </w:rPr>
              <w:t xml:space="preserve">       </w:t>
            </w:r>
            <w:r w:rsidR="00B77D63" w:rsidRPr="009069C9">
              <w:rPr>
                <w:rFonts w:ascii="Times New Roman" w:eastAsia="Times New Roman" w:hAnsi="Times New Roman" w:cs="Times New Roman"/>
                <w:b/>
                <w:bCs/>
                <w:color w:val="000000"/>
                <w:sz w:val="24"/>
                <w:szCs w:val="24"/>
                <w:lang w:eastAsia="en-GB"/>
              </w:rPr>
              <w:t xml:space="preserve"> </w:t>
            </w:r>
            <w:r w:rsidRPr="009069C9">
              <w:rPr>
                <w:rFonts w:ascii="Times New Roman" w:eastAsia="Times New Roman" w:hAnsi="Times New Roman" w:cs="Times New Roman"/>
                <w:b/>
                <w:bCs/>
                <w:color w:val="000000"/>
                <w:sz w:val="24"/>
                <w:szCs w:val="24"/>
                <w:lang w:eastAsia="en-GB"/>
              </w:rPr>
              <w:t xml:space="preserve">£1,147,335 </w:t>
            </w:r>
          </w:p>
        </w:tc>
      </w:tr>
      <w:tr w:rsidR="00551F14" w:rsidRPr="009069C9" w:rsidTr="00E038D7">
        <w:trPr>
          <w:trHeight w:val="288"/>
        </w:trPr>
        <w:tc>
          <w:tcPr>
            <w:tcW w:w="4159" w:type="dxa"/>
            <w:tcBorders>
              <w:top w:val="nil"/>
              <w:left w:val="nil"/>
              <w:bottom w:val="nil"/>
              <w:right w:val="nil"/>
            </w:tcBorders>
            <w:shd w:val="clear" w:color="auto" w:fill="auto"/>
            <w:noWrap/>
            <w:vAlign w:val="bottom"/>
          </w:tcPr>
          <w:p w:rsidR="00551F14" w:rsidRPr="009069C9" w:rsidRDefault="00551F14" w:rsidP="009069C9">
            <w:pPr>
              <w:spacing w:after="0" w:line="240" w:lineRule="auto"/>
              <w:rPr>
                <w:rFonts w:ascii="Times New Roman" w:eastAsia="Times New Roman" w:hAnsi="Times New Roman" w:cs="Times New Roman"/>
                <w:b/>
                <w:bCs/>
                <w:color w:val="000000"/>
                <w:sz w:val="24"/>
                <w:szCs w:val="24"/>
                <w:lang w:eastAsia="en-GB"/>
              </w:rPr>
            </w:pPr>
          </w:p>
        </w:tc>
        <w:tc>
          <w:tcPr>
            <w:tcW w:w="222" w:type="dxa"/>
            <w:tcBorders>
              <w:top w:val="nil"/>
              <w:left w:val="nil"/>
              <w:bottom w:val="nil"/>
              <w:right w:val="nil"/>
            </w:tcBorders>
            <w:shd w:val="clear" w:color="auto" w:fill="auto"/>
            <w:noWrap/>
            <w:vAlign w:val="bottom"/>
          </w:tcPr>
          <w:p w:rsidR="00551F14" w:rsidRPr="009069C9" w:rsidRDefault="00551F14" w:rsidP="009069C9">
            <w:pPr>
              <w:spacing w:after="0" w:line="240" w:lineRule="auto"/>
              <w:rPr>
                <w:rFonts w:ascii="Times New Roman" w:eastAsia="Times New Roman" w:hAnsi="Times New Roman" w:cs="Times New Roman"/>
                <w:b/>
                <w:bCs/>
                <w:color w:val="000000"/>
                <w:sz w:val="24"/>
                <w:szCs w:val="24"/>
                <w:lang w:eastAsia="en-GB"/>
              </w:rPr>
            </w:pPr>
          </w:p>
        </w:tc>
        <w:tc>
          <w:tcPr>
            <w:tcW w:w="2259" w:type="dxa"/>
            <w:tcBorders>
              <w:top w:val="nil"/>
              <w:left w:val="nil"/>
              <w:bottom w:val="nil"/>
              <w:right w:val="nil"/>
            </w:tcBorders>
            <w:shd w:val="clear" w:color="auto" w:fill="auto"/>
            <w:noWrap/>
            <w:vAlign w:val="bottom"/>
          </w:tcPr>
          <w:p w:rsidR="00551F14" w:rsidRPr="009069C9" w:rsidRDefault="00551F14" w:rsidP="009069C9">
            <w:pPr>
              <w:spacing w:after="0" w:line="240" w:lineRule="auto"/>
              <w:rPr>
                <w:rFonts w:ascii="Times New Roman" w:eastAsia="Times New Roman" w:hAnsi="Times New Roman" w:cs="Times New Roman"/>
                <w:b/>
                <w:bCs/>
                <w:color w:val="000000"/>
                <w:sz w:val="24"/>
                <w:szCs w:val="24"/>
                <w:lang w:eastAsia="en-GB"/>
              </w:rPr>
            </w:pPr>
          </w:p>
        </w:tc>
      </w:tr>
    </w:tbl>
    <w:p w:rsidR="00DF188F" w:rsidRPr="009069C9" w:rsidRDefault="00FD20F3" w:rsidP="00FD20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statement of financial position considers the following adjustment during the accounting period. </w:t>
      </w:r>
      <w:r w:rsidRPr="00FD20F3">
        <w:rPr>
          <w:rFonts w:ascii="Times New Roman" w:hAnsi="Times New Roman" w:cs="Times New Roman"/>
          <w:sz w:val="24"/>
          <w:szCs w:val="24"/>
        </w:rPr>
        <w:t>Debtors = 170</w:t>
      </w:r>
      <w:r>
        <w:rPr>
          <w:rFonts w:ascii="Times New Roman" w:hAnsi="Times New Roman" w:cs="Times New Roman"/>
          <w:sz w:val="24"/>
          <w:szCs w:val="24"/>
        </w:rPr>
        <w:t>,</w:t>
      </w:r>
      <w:r w:rsidRPr="00FD20F3">
        <w:rPr>
          <w:rFonts w:ascii="Times New Roman" w:hAnsi="Times New Roman" w:cs="Times New Roman"/>
          <w:sz w:val="24"/>
          <w:szCs w:val="24"/>
        </w:rPr>
        <w:t>125+980 = 171,105</w:t>
      </w:r>
    </w:p>
    <w:p w:rsidR="00B77D63" w:rsidRPr="009069C9" w:rsidRDefault="00DF188F"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b) </w:t>
      </w:r>
      <w:r w:rsidR="002848BB" w:rsidRPr="009069C9">
        <w:rPr>
          <w:rFonts w:ascii="Times New Roman" w:hAnsi="Times New Roman" w:cs="Times New Roman"/>
          <w:sz w:val="24"/>
          <w:szCs w:val="24"/>
        </w:rPr>
        <w:t>The basic accounting equation is:</w:t>
      </w:r>
    </w:p>
    <w:p w:rsidR="002848BB" w:rsidRPr="009069C9" w:rsidRDefault="002848BB" w:rsidP="009069C9">
      <w:pPr>
        <w:spacing w:after="240" w:line="360" w:lineRule="auto"/>
        <w:jc w:val="center"/>
        <w:rPr>
          <w:rFonts w:ascii="Times New Roman" w:hAnsi="Times New Roman" w:cs="Times New Roman"/>
          <w:b/>
          <w:bCs/>
          <w:i/>
          <w:iCs/>
          <w:sz w:val="24"/>
          <w:szCs w:val="24"/>
        </w:rPr>
      </w:pPr>
      <w:r w:rsidRPr="009069C9">
        <w:rPr>
          <w:rFonts w:ascii="Times New Roman" w:hAnsi="Times New Roman" w:cs="Times New Roman"/>
          <w:b/>
          <w:bCs/>
          <w:i/>
          <w:iCs/>
          <w:sz w:val="24"/>
          <w:szCs w:val="24"/>
        </w:rPr>
        <w:t>ASSETS = LIABILITIES + EQUITY</w:t>
      </w:r>
    </w:p>
    <w:p w:rsidR="00DF188F" w:rsidRPr="009069C9" w:rsidRDefault="002848BB" w:rsidP="009069C9">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This </w:t>
      </w:r>
      <w:r w:rsidR="00793D01" w:rsidRPr="009069C9">
        <w:rPr>
          <w:rFonts w:ascii="Times New Roman" w:hAnsi="Times New Roman" w:cs="Times New Roman"/>
          <w:sz w:val="24"/>
          <w:szCs w:val="24"/>
        </w:rPr>
        <w:t>equation shows that when a company buys assets, it needs to have the finance either through internal external sources</w:t>
      </w:r>
      <w:r w:rsidR="002C2722" w:rsidRPr="009069C9">
        <w:rPr>
          <w:rFonts w:ascii="Times New Roman" w:hAnsi="Times New Roman" w:cs="Times New Roman"/>
          <w:sz w:val="24"/>
          <w:szCs w:val="24"/>
        </w:rPr>
        <w:t xml:space="preserve"> (Brealey et al., 2016). The internal sources of financing typically include retained earnings, available cash and net income, whereas the external ones refer to trade payables, bank loans and other external sources</w:t>
      </w:r>
      <w:r w:rsidR="009A1797">
        <w:rPr>
          <w:rFonts w:ascii="Times New Roman" w:hAnsi="Times New Roman" w:cs="Times New Roman"/>
          <w:sz w:val="24"/>
          <w:szCs w:val="24"/>
        </w:rPr>
        <w:t xml:space="preserve"> (BBC, 2021)</w:t>
      </w:r>
      <w:r w:rsidR="00793D01" w:rsidRPr="009069C9">
        <w:rPr>
          <w:rFonts w:ascii="Times New Roman" w:hAnsi="Times New Roman" w:cs="Times New Roman"/>
          <w:sz w:val="24"/>
          <w:szCs w:val="24"/>
        </w:rPr>
        <w:t>. The statement of financial position shows what companies owes and what company owns, as well as the structure of corporate equity</w:t>
      </w:r>
      <w:r w:rsidR="002C2722" w:rsidRPr="009069C9">
        <w:rPr>
          <w:rFonts w:ascii="Times New Roman" w:hAnsi="Times New Roman" w:cs="Times New Roman"/>
          <w:sz w:val="24"/>
          <w:szCs w:val="24"/>
        </w:rPr>
        <w:t xml:space="preserve"> (Brealey et al., 2016)</w:t>
      </w:r>
      <w:r w:rsidR="00793D01" w:rsidRPr="009069C9">
        <w:rPr>
          <w:rFonts w:ascii="Times New Roman" w:hAnsi="Times New Roman" w:cs="Times New Roman"/>
          <w:sz w:val="24"/>
          <w:szCs w:val="24"/>
        </w:rPr>
        <w:t xml:space="preserve">. It is based on the basic accounting equation and always the value of assets equals the sum of equity plus liabilities. </w:t>
      </w:r>
    </w:p>
    <w:p w:rsidR="00DF188F" w:rsidRPr="009069C9" w:rsidRDefault="00DF188F" w:rsidP="009069C9">
      <w:pPr>
        <w:pStyle w:val="Heading1"/>
        <w:spacing w:after="240" w:line="360" w:lineRule="auto"/>
        <w:jc w:val="both"/>
        <w:rPr>
          <w:rStyle w:val="Strong"/>
          <w:rFonts w:ascii="Times New Roman" w:hAnsi="Times New Roman" w:cs="Times New Roman"/>
          <w:bCs w:val="0"/>
          <w:sz w:val="28"/>
          <w:szCs w:val="28"/>
        </w:rPr>
      </w:pPr>
      <w:bookmarkStart w:id="2" w:name="_Toc77603634"/>
      <w:r w:rsidRPr="009069C9">
        <w:rPr>
          <w:rStyle w:val="Strong"/>
          <w:rFonts w:ascii="Times New Roman" w:hAnsi="Times New Roman" w:cs="Times New Roman"/>
          <w:bCs w:val="0"/>
          <w:sz w:val="28"/>
          <w:szCs w:val="28"/>
        </w:rPr>
        <w:t>Q</w:t>
      </w:r>
      <w:r w:rsidR="002C2722" w:rsidRPr="009069C9">
        <w:rPr>
          <w:rStyle w:val="Strong"/>
          <w:rFonts w:ascii="Times New Roman" w:hAnsi="Times New Roman" w:cs="Times New Roman"/>
          <w:bCs w:val="0"/>
          <w:sz w:val="28"/>
          <w:szCs w:val="28"/>
        </w:rPr>
        <w:t xml:space="preserve">2 – </w:t>
      </w:r>
      <w:r w:rsidRPr="009069C9">
        <w:rPr>
          <w:rStyle w:val="Strong"/>
          <w:rFonts w:ascii="Times New Roman" w:hAnsi="Times New Roman" w:cs="Times New Roman"/>
          <w:bCs w:val="0"/>
          <w:sz w:val="28"/>
          <w:szCs w:val="28"/>
        </w:rPr>
        <w:t>Ratio</w:t>
      </w:r>
      <w:r w:rsidR="00ED202E" w:rsidRPr="009069C9">
        <w:rPr>
          <w:rStyle w:val="Strong"/>
          <w:rFonts w:ascii="Times New Roman" w:hAnsi="Times New Roman" w:cs="Times New Roman"/>
          <w:bCs w:val="0"/>
          <w:sz w:val="28"/>
          <w:szCs w:val="28"/>
        </w:rPr>
        <w:t xml:space="preserve"> analysis</w:t>
      </w:r>
      <w:bookmarkEnd w:id="2"/>
    </w:p>
    <w:p w:rsidR="00ED202E" w:rsidRPr="009069C9" w:rsidRDefault="00ED202E" w:rsidP="00BD1E8D">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The ratios calculated are shown below along with the formulae used and the detailed quantitative work performed. </w:t>
      </w:r>
      <w:r w:rsidR="00BD1E8D">
        <w:rPr>
          <w:rFonts w:ascii="Times New Roman" w:hAnsi="Times New Roman" w:cs="Times New Roman"/>
          <w:sz w:val="24"/>
          <w:szCs w:val="24"/>
        </w:rPr>
        <w:t xml:space="preserve">The formulas are obtained from CFI (2021) and Ittelson (2009). </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ROCE = E</w:t>
      </w:r>
      <w:r w:rsidR="00ED202E" w:rsidRPr="009069C9">
        <w:rPr>
          <w:rStyle w:val="IntenseEmphasis"/>
          <w:rFonts w:ascii="Times New Roman" w:hAnsi="Times New Roman" w:cs="Times New Roman"/>
          <w:sz w:val="24"/>
          <w:szCs w:val="24"/>
        </w:rPr>
        <w:t>BIT</w:t>
      </w:r>
      <w:r w:rsidRPr="009069C9">
        <w:rPr>
          <w:rStyle w:val="IntenseEmphasis"/>
          <w:rFonts w:ascii="Times New Roman" w:hAnsi="Times New Roman" w:cs="Times New Roman"/>
          <w:sz w:val="24"/>
          <w:szCs w:val="24"/>
        </w:rPr>
        <w:t xml:space="preserve"> / Capital employed</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371.1pt;margin-top:17.5pt;width:13.5pt;height:16.5pt;z-index:2516592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oFbgIAADsFAAAOAAAAZHJzL2Uyb0RvYy54bWysVFFP3DAMfp+0/xDlfbQ93cGo6KETiGkS&#10;AsSBeA5pQiulcebkrnf79XPSXkEMbdK0PqRObH+xP9s5O991hm0V+hZsxYujnDNlJdStfan448PV&#10;l6+c+SBsLQxYVfG98vx8+fnTWe9KNYMGTK2QEYj1Ze8q3oTgyizzslGd8EfglCWlBuxEoC2+ZDWK&#10;ntA7k83y/DjrAWuHIJX3dHo5KPky4WutZLjV2qvATMUptpBWTOtzXLPlmShfULimlWMY4h+i6ERr&#10;6dIJ6lIEwTbY/gbVtRLBgw5HEroMtG6lSjlQNkX+Lpt1I5xKuRA53k00+f8HK2+2d8jammrHmRUd&#10;lWiFCH3JHh0rIj298yVZrd0djjtPYsx1p7GLf8qC7RKl+4lStQtM0mFxUswXRLwk1Sw/XZBMKNmr&#10;s0MfvinoWBQqvnHp+sSl2F77MFgfrMg1xjNEkKSwNyoGYey90pQI3TlL3qmF1IVBthVUfCGlsuF4&#10;UDWiVsPxIqdvDGnySAEmwIisW2Mm7OJP2EOso310VakDJ+f8786TR7oZbJicu9YCfgRgQqoTcaoH&#10;+wNJAzWRpWeo91RmhKH/vZNXLdF9LXy4E0gNTxWiIQ63tGgDfcVhlDhrAH9+dB7tqQ9Jy1lPA1Rx&#10;/2MjUHFmvlvq0NNiPo8TlzbzxcmMNvhW8/xWYzfdBVCZqAspuiRG+2AOokbonmjWV/FWUgkr6e6K&#10;y4CHzUUYBpteC6lWq2RGU+ZEuLZrJyN4ZDX20sPuSaAbey5Qs97AYdhE+a7vBtvoaWG1CaDb1JSv&#10;vI5804Smxhlfk/gEvN0nq9c3b/kLAAD//wMAUEsDBBQABgAIAAAAIQADwFko4AAAAAkBAAAPAAAA&#10;ZHJzL2Rvd25yZXYueG1sTI/BSsNAEIbvgu+wjODNbho1bWM2RQQRvEirQo+b7JiEZHdDZpOmfXrH&#10;Uz3OzMc/359tZ9uJCQdqvFOwXEQg0JXeNK5S8PX5ercGQUE7ozvvUMEJCbb59VWmU+OPbofTPlSC&#10;QxylWkEdQp9KSWWNVtPC9+j49uMHqwOPQyXNoI8cbjsZR1EirW4cf6h1jy81lu1+tArat++x8O/J&#10;dGhb+tjR8nwydFbq9mZ+fgIRcA4XGP70WR1ydir86AyJTsHqIY4ZVXD/yJ0YWCUbXhQKknUEMs/k&#10;/wb5LwAAAP//AwBQSwECLQAUAAYACAAAACEAtoM4kv4AAADhAQAAEwAAAAAAAAAAAAAAAAAAAAAA&#10;W0NvbnRlbnRfVHlwZXNdLnhtbFBLAQItABQABgAIAAAAIQA4/SH/1gAAAJQBAAALAAAAAAAAAAAA&#10;AAAAAC8BAABfcmVscy8ucmVsc1BLAQItABQABgAIAAAAIQDrY+oFbgIAADsFAAAOAAAAAAAAAAAA&#10;AAAAAC4CAABkcnMvZTJvRG9jLnhtbFBLAQItABQABgAIAAAAIQADwFko4AAAAAkBAAAPAAAAAAAA&#10;AAAAAAAAAMgEAABkcnMvZG93bnJldi54bWxQSwUGAAAAAAQABADzAAAA1QUAAAAA&#10;" adj="8836" fillcolor="#70ad47 [3209]" strokecolor="#375623 [1609]" strokeweight="1pt"/>
        </w:pict>
      </w:r>
      <w:r w:rsidR="00DF188F" w:rsidRPr="009069C9">
        <w:rPr>
          <w:rFonts w:ascii="Times New Roman" w:hAnsi="Times New Roman" w:cs="Times New Roman"/>
          <w:sz w:val="24"/>
          <w:szCs w:val="24"/>
        </w:rPr>
        <w:t>R</w:t>
      </w:r>
      <w:r w:rsidR="00B31E9B" w:rsidRPr="009069C9">
        <w:rPr>
          <w:rFonts w:ascii="Times New Roman" w:hAnsi="Times New Roman" w:cs="Times New Roman"/>
          <w:sz w:val="24"/>
          <w:szCs w:val="24"/>
        </w:rPr>
        <w:t>eturn on capital employed</w:t>
      </w:r>
      <w:r w:rsidR="00DF188F" w:rsidRPr="009069C9">
        <w:rPr>
          <w:rFonts w:ascii="Times New Roman" w:hAnsi="Times New Roman" w:cs="Times New Roman"/>
          <w:sz w:val="24"/>
          <w:szCs w:val="24"/>
        </w:rPr>
        <w:t xml:space="preserve"> 2019 = </w:t>
      </w:r>
      <w:r w:rsidR="00ED202E" w:rsidRPr="009069C9">
        <w:rPr>
          <w:rFonts w:ascii="Times New Roman" w:hAnsi="Times New Roman" w:cs="Times New Roman"/>
          <w:sz w:val="24"/>
          <w:szCs w:val="24"/>
        </w:rPr>
        <w:t>£</w:t>
      </w:r>
      <w:r w:rsidR="00DF188F" w:rsidRPr="009069C9">
        <w:rPr>
          <w:rFonts w:ascii="Times New Roman" w:hAnsi="Times New Roman" w:cs="Times New Roman"/>
          <w:sz w:val="24"/>
          <w:szCs w:val="24"/>
        </w:rPr>
        <w:t>720/(</w:t>
      </w:r>
      <w:r w:rsidR="00ED202E" w:rsidRPr="009069C9">
        <w:rPr>
          <w:rFonts w:ascii="Times New Roman" w:hAnsi="Times New Roman" w:cs="Times New Roman"/>
          <w:sz w:val="24"/>
          <w:szCs w:val="24"/>
        </w:rPr>
        <w:t>£</w:t>
      </w:r>
      <w:r w:rsidR="00DF188F" w:rsidRPr="009069C9">
        <w:rPr>
          <w:rFonts w:ascii="Times New Roman" w:hAnsi="Times New Roman" w:cs="Times New Roman"/>
          <w:sz w:val="24"/>
          <w:szCs w:val="24"/>
        </w:rPr>
        <w:t>10,087-</w:t>
      </w:r>
      <w:r w:rsidR="00ED202E" w:rsidRPr="009069C9">
        <w:rPr>
          <w:rFonts w:ascii="Times New Roman" w:hAnsi="Times New Roman" w:cs="Times New Roman"/>
          <w:sz w:val="24"/>
          <w:szCs w:val="24"/>
        </w:rPr>
        <w:t>£</w:t>
      </w:r>
      <w:r w:rsidR="00DF188F" w:rsidRPr="009069C9">
        <w:rPr>
          <w:rFonts w:ascii="Times New Roman" w:hAnsi="Times New Roman" w:cs="Times New Roman"/>
          <w:sz w:val="24"/>
          <w:szCs w:val="24"/>
        </w:rPr>
        <w:t xml:space="preserve">3,046) = </w:t>
      </w:r>
      <w:r w:rsidR="00ED202E" w:rsidRPr="009069C9">
        <w:rPr>
          <w:rFonts w:ascii="Times New Roman" w:hAnsi="Times New Roman" w:cs="Times New Roman"/>
          <w:sz w:val="24"/>
          <w:szCs w:val="24"/>
        </w:rPr>
        <w:t>£</w:t>
      </w:r>
      <w:r w:rsidR="00DF188F" w:rsidRPr="009069C9">
        <w:rPr>
          <w:rFonts w:ascii="Times New Roman" w:hAnsi="Times New Roman" w:cs="Times New Roman"/>
          <w:sz w:val="24"/>
          <w:szCs w:val="24"/>
        </w:rPr>
        <w:t>720/</w:t>
      </w:r>
      <w:r w:rsidR="00ED202E" w:rsidRPr="009069C9">
        <w:rPr>
          <w:rFonts w:ascii="Times New Roman" w:hAnsi="Times New Roman" w:cs="Times New Roman"/>
          <w:sz w:val="24"/>
          <w:szCs w:val="24"/>
        </w:rPr>
        <w:t>£</w:t>
      </w:r>
      <w:r w:rsidR="00DF188F" w:rsidRPr="009069C9">
        <w:rPr>
          <w:rFonts w:ascii="Times New Roman" w:hAnsi="Times New Roman" w:cs="Times New Roman"/>
          <w:sz w:val="24"/>
          <w:szCs w:val="24"/>
        </w:rPr>
        <w:t>7,041= 10.23%</w:t>
      </w:r>
    </w:p>
    <w:p w:rsidR="00B31E9B"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Return on capital employed 2020 = £846/(£9,736-£2,511) = £846/£7,225 = 11.7% </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 xml:space="preserve">ROE = Net income / </w:t>
      </w:r>
      <w:r w:rsidR="00B31E9B" w:rsidRPr="009069C9">
        <w:rPr>
          <w:rStyle w:val="IntenseEmphasis"/>
          <w:rFonts w:ascii="Times New Roman" w:hAnsi="Times New Roman" w:cs="Times New Roman"/>
          <w:sz w:val="24"/>
          <w:szCs w:val="24"/>
        </w:rPr>
        <w:t>E</w:t>
      </w:r>
      <w:r w:rsidRPr="009069C9">
        <w:rPr>
          <w:rStyle w:val="IntenseEmphasis"/>
          <w:rFonts w:ascii="Times New Roman" w:hAnsi="Times New Roman" w:cs="Times New Roman"/>
          <w:sz w:val="24"/>
          <w:szCs w:val="24"/>
        </w:rPr>
        <w:t>quity</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2" o:spid="_x0000_s1035" type="#_x0000_t68" style="position:absolute;margin-left:0;margin-top:15.6pt;width:13.5pt;height:16.5pt;z-index:251661312;visibility:visible;mso-position-horizontal:center;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9xvbgIAADsFAAAOAAAAZHJzL2Uyb0RvYy54bWysVN9P3DAMfp+0/yHK++gP3cGo6KETiGkS&#10;YmiAeA5pQiulcebkrnf76+ekvYIY2qRpfUid2P5sf7Fzdr7rDdsq9B3YmhdHOWfKSmg6+1zzh/ur&#10;T58580HYRhiwquZ75fn56uOHs8FVqoQWTKOQEYj11eBq3obgqizzslW98EfglCWlBuxFoC0+Zw2K&#10;gdB7k5V5fpwNgI1DkMp7Or0clXyV8LVWMnzT2qvATM0pt5BWTOtTXLPVmaieUbi2k1Ma4h+y6EVn&#10;KegMdSmCYBvsfoPqO4ngQYcjCX0GWndSpRqomiJ/U81dK5xKtRA53s00+f8HK2+2t8i6puYlZ1b0&#10;dEVrRBgq9uBYGekZnK/I6s7d4rTzJMZadxr7+Kcq2C5Rup8pVbvAJB0WJ8ViScRLUpX56ZJkQsle&#10;nB368EVBz6JQ841L4ROXYnvtw2h9sCLXmM+YQZLC3qiYhLHflaZCKGaZvFMLqQuDbCvo8oWUyobj&#10;UdWKRo3Hy5y+KaXZIyWYACOy7oyZsYs/YY+5TvbRVaUOnJ3zvzvPHiky2DA7950FfA/AhGIqQI/2&#10;B5JGaiJLT9Ds6ZoRxv73Tl51RPe18OFWIDU83RANcfhGizYw1BwmibMW8Od759Ge+pC0nA00QDX3&#10;PzYCFWfmq6UOPS0WizhxabNYnpS0wdeap9cau+kvgK6poOfCySRG+2AOokboH2nW1zEqqYSVFLvm&#10;MuBhcxHGwabXQqr1OpnRlDkRru2dkxE8shp76X73KNBNPReoWW/gMGyietN3o230tLDeBNBdasoX&#10;Xie+aUJT40yvSXwCXu+T1cubt/oFAAD//wMAUEsDBBQABgAIAAAAIQBVSFwG2wAAAAUBAAAPAAAA&#10;ZHJzL2Rvd25yZXYueG1sTI9PS8QwFMTvgt8hPMHbbtoqXal9XUQQwYvsH8Fj2jzb0iYpTdrt7qf3&#10;eVqPwwwzv8m3i+nFTKNvnUWI1xEIspXTra0Rjoe31RMIH5TVqneWEM7kYVvc3uQq0+5kdzTvQy24&#10;xPpMITQhDJmUvmrIKL92A1n2ftxoVGA51lKP6sTlppdJFKXSqNbyQqMGem2o6vaTQejev6bSfaTz&#10;d9f5z52PL2ftL4j3d8vLM4hAS7iG4Q+f0aFgptJNVnvRI/CRgPAQJyDYTTasS4T0MQFZ5PI/ffEL&#10;AAD//wMAUEsBAi0AFAAGAAgAAAAhALaDOJL+AAAA4QEAABMAAAAAAAAAAAAAAAAAAAAAAFtDb250&#10;ZW50X1R5cGVzXS54bWxQSwECLQAUAAYACAAAACEAOP0h/9YAAACUAQAACwAAAAAAAAAAAAAAAAAv&#10;AQAAX3JlbHMvLnJlbHNQSwECLQAUAAYACAAAACEAb1fcb24CAAA7BQAADgAAAAAAAAAAAAAAAAAu&#10;AgAAZHJzL2Uyb0RvYy54bWxQSwECLQAUAAYACAAAACEAVUhcBtsAAAAFAQAADwAAAAAAAAAAAAAA&#10;AADIBAAAZHJzL2Rvd25yZXYueG1sUEsFBgAAAAAEAAQA8wAAANAFAAAAAA==&#10;" adj="8836" fillcolor="#70ad47 [3209]" strokecolor="#375623 [1609]" strokeweight="1pt">
            <w10:wrap anchorx="margin"/>
          </v:shape>
        </w:pict>
      </w:r>
      <w:r w:rsidR="00DF188F" w:rsidRPr="009069C9">
        <w:rPr>
          <w:rFonts w:ascii="Times New Roman" w:hAnsi="Times New Roman" w:cs="Times New Roman"/>
          <w:sz w:val="24"/>
          <w:szCs w:val="24"/>
        </w:rPr>
        <w:t>R</w:t>
      </w:r>
      <w:r w:rsidR="00B31E9B" w:rsidRPr="009069C9">
        <w:rPr>
          <w:rFonts w:ascii="Times New Roman" w:hAnsi="Times New Roman" w:cs="Times New Roman"/>
          <w:sz w:val="24"/>
          <w:szCs w:val="24"/>
        </w:rPr>
        <w:t>eturn on equity</w:t>
      </w:r>
      <w:r w:rsidR="00DF188F" w:rsidRPr="009069C9">
        <w:rPr>
          <w:rFonts w:ascii="Times New Roman" w:hAnsi="Times New Roman" w:cs="Times New Roman"/>
          <w:sz w:val="24"/>
          <w:szCs w:val="24"/>
        </w:rPr>
        <w:t xml:space="preserve"> 2019 = </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366/</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2,912 = 12.57%</w:t>
      </w:r>
    </w:p>
    <w:p w:rsidR="00DF188F"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Return on equity 2020 = £431/£3,088 = 13.96% </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lastRenderedPageBreak/>
        <w:t>Earnings per share = Net income/</w:t>
      </w:r>
      <w:r w:rsidR="00B31E9B" w:rsidRPr="009069C9">
        <w:rPr>
          <w:rStyle w:val="IntenseEmphasis"/>
          <w:rFonts w:ascii="Times New Roman" w:hAnsi="Times New Roman" w:cs="Times New Roman"/>
          <w:sz w:val="24"/>
          <w:szCs w:val="24"/>
        </w:rPr>
        <w:t>Number of s</w:t>
      </w:r>
      <w:r w:rsidRPr="009069C9">
        <w:rPr>
          <w:rStyle w:val="IntenseEmphasis"/>
          <w:rFonts w:ascii="Times New Roman" w:hAnsi="Times New Roman" w:cs="Times New Roman"/>
          <w:sz w:val="24"/>
          <w:szCs w:val="24"/>
        </w:rPr>
        <w:t xml:space="preserve">hares outstanding </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3" o:spid="_x0000_s1034" type="#_x0000_t68" style="position:absolute;margin-left:210.6pt;margin-top:15.55pt;width:13.5pt;height:16.5pt;z-index:25166336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R7/bwIAADsFAAAOAAAAZHJzL2Uyb0RvYy54bWysVN9P3DAMfp+0/yHK+2h73MGo6KETiGkS&#10;AsQP8RzShFZK48zJXe/2189JewUxtEnT+pA6sf3Z/mLn9GzbGbZR6FuwFS8Ocs6UlVC39qXijw+X&#10;X75y5oOwtTBgVcV3yvOz5edPp70r1QwaMLVCRiDWl72reBOCK7PMy0Z1wh+AU5aUGrATgbb4ktUo&#10;ekLvTDbL86OsB6wdglTe0+nFoOTLhK+1kuFGa68CMxWn3EJaMa3Pcc2Wp6J8QeGaVo5piH/IohOt&#10;paAT1IUIgq2x/Q2qayWCBx0OJHQZaN1KlWqgaor8XTX3jXAq1ULkeDfR5P8frLze3CJr64ofcmZF&#10;R1e0QoS+ZI+OHUZ6eudLsrp3tzjuPImx1q3GLv6pCrZNlO4mStU2MEmHxXExXxDxklSz/GRBMqFk&#10;r84OffimoGNRqPjapfCJS7G58mGw3luRa8xnyCBJYWdUTMLYO6WpEIo5S96phdS5QbYRdPlCSmXD&#10;0aBqRK2G40VO35jS5JESTIARWbfGTNjFn7CHXEf76KpSB07O+d+dJ48UGWyYnLvWAn4EYEIxFqAH&#10;+z1JAzWRpWeod3TNCEP/eycvW6L7SvhwK5Aanm6Ihjjc0KIN9BWHUeKsAfz50Xm0pz4kLWc9DVDF&#10;/Y+1QMWZ+W6pQ0+K+TxOXNrMF8cz2uBbzfNbjV1350DXVNBz4WQSo30we1EjdE8066sYlVTCSopd&#10;cRlwvzkPw2DTayHVapXMaMqcCFf23skIHlmNvfSwfRLoxp4L1KzXsB82Ub7ru8E2elpYrQPoNjXl&#10;K68j3zShqXHG1yQ+AW/3yer1zVv+AgAA//8DAFBLAwQUAAYACAAAACEAxqkxC94AAAAJAQAADwAA&#10;AGRycy9kb3ducmV2LnhtbEyPwUrEMBCG74LvEEbw5qapZVlq00UEEbzIrgoe02ZsS5ukdNJud5/e&#10;8aTHmfn45/uL/eoGseBEXfAa1CYBgb4OtvONho/357sdCIrGWzMEjxrOSLAvr68Kk9tw8gdcjrER&#10;HOIpNxraGMdcSqpbdIY2YUTPt+8wORN5nBppJ3PicDfINEm20pnO84fWjPjUYt0fZ6ehf/mcq/C6&#10;Xb76nt4OpC5nSxetb2/WxwcQEdf4B8OvPqtDyU5VmL0lMWjIUpUyquFeKRAMZNmOF5WGbaZAloX8&#10;36D8AQAA//8DAFBLAQItABQABgAIAAAAIQC2gziS/gAAAOEBAAATAAAAAAAAAAAAAAAAAAAAAABb&#10;Q29udGVudF9UeXBlc10ueG1sUEsBAi0AFAAGAAgAAAAhADj9If/WAAAAlAEAAAsAAAAAAAAAAAAA&#10;AAAALwEAAF9yZWxzLy5yZWxzUEsBAi0AFAAGAAgAAAAhACy5Hv9vAgAAOwUAAA4AAAAAAAAAAAAA&#10;AAAALgIAAGRycy9lMm9Eb2MueG1sUEsBAi0AFAAGAAgAAAAhAMapMQveAAAACQEAAA8AAAAAAAAA&#10;AAAAAAAAyQQAAGRycy9kb3ducmV2LnhtbFBLBQYAAAAABAAEAPMAAADUBQAAAAA=&#10;" adj="8836" fillcolor="#70ad47 [3209]" strokecolor="#375623 [1609]" strokeweight="1pt"/>
        </w:pict>
      </w:r>
      <w:r w:rsidR="00DF188F" w:rsidRPr="009069C9">
        <w:rPr>
          <w:rFonts w:ascii="Times New Roman" w:hAnsi="Times New Roman" w:cs="Times New Roman"/>
          <w:sz w:val="24"/>
          <w:szCs w:val="24"/>
        </w:rPr>
        <w:t>E</w:t>
      </w:r>
      <w:r w:rsidR="00B31E9B" w:rsidRPr="009069C9">
        <w:rPr>
          <w:rFonts w:ascii="Times New Roman" w:hAnsi="Times New Roman" w:cs="Times New Roman"/>
          <w:sz w:val="24"/>
          <w:szCs w:val="24"/>
        </w:rPr>
        <w:t>arnings per share</w:t>
      </w:r>
      <w:r w:rsidR="00DF188F" w:rsidRPr="009069C9">
        <w:rPr>
          <w:rFonts w:ascii="Times New Roman" w:hAnsi="Times New Roman" w:cs="Times New Roman"/>
          <w:sz w:val="24"/>
          <w:szCs w:val="24"/>
        </w:rPr>
        <w:t xml:space="preserve"> 2019 = </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366/</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600 = 0.61</w:t>
      </w:r>
    </w:p>
    <w:p w:rsidR="00DF188F"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Earnings per share 2020 = £431/£600 = 0.72 </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 xml:space="preserve">Net profit margin = Net </w:t>
      </w:r>
      <w:r w:rsidR="00B31E9B" w:rsidRPr="009069C9">
        <w:rPr>
          <w:rStyle w:val="IntenseEmphasis"/>
          <w:rFonts w:ascii="Times New Roman" w:hAnsi="Times New Roman" w:cs="Times New Roman"/>
          <w:sz w:val="24"/>
          <w:szCs w:val="24"/>
        </w:rPr>
        <w:t>income</w:t>
      </w:r>
      <w:r w:rsidRPr="009069C9">
        <w:rPr>
          <w:rStyle w:val="IntenseEmphasis"/>
          <w:rFonts w:ascii="Times New Roman" w:hAnsi="Times New Roman" w:cs="Times New Roman"/>
          <w:sz w:val="24"/>
          <w:szCs w:val="24"/>
        </w:rPr>
        <w:t>/Sales</w:t>
      </w:r>
      <w:r w:rsidR="00B31E9B" w:rsidRPr="009069C9">
        <w:rPr>
          <w:rStyle w:val="IntenseEmphasis"/>
          <w:rFonts w:ascii="Times New Roman" w:hAnsi="Times New Roman" w:cs="Times New Roman"/>
          <w:sz w:val="24"/>
          <w:szCs w:val="24"/>
        </w:rPr>
        <w:t xml:space="preserve"> revenue</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4" o:spid="_x0000_s1033" type="#_x0000_t68" style="position:absolute;margin-left:214.8pt;margin-top:16.2pt;width:13.5pt;height:16.5pt;z-index:25166540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rC7bgIAADsFAAAOAAAAZHJzL2Uyb0RvYy54bWysVFFP3DAMfp+0/xDlfbQ93cGo6KETiGkS&#10;AsSBeA5pQiulcebkrnf79XPSXkEMbdK0PqRObH+2v9g5O991hm0V+hZsxYujnDNlJdStfan448PV&#10;l6+c+SBsLQxYVfG98vx8+fnTWe9KNYMGTK2QEYj1Ze8q3oTgyizzslGd8EfglCWlBuxEoC2+ZDWK&#10;ntA7k83y/DjrAWuHIJX3dHo5KPky4WutZLjV2qvATMUpt5BWTOtzXLPlmShfULimlWMa4h+y6ERr&#10;KegEdSmCYBtsf4PqWongQYcjCV0GWrdSpRqomiJ/V826EU6lWogc7yaa/P+DlTfbO2RtXfE5Z1Z0&#10;dEUrROhL9ujYPNLTO1+S1drd4bjzJMZadxq7+Kcq2C5Rup8oVbvAJB0WJ8V8QcRLUs3y0wXJhJK9&#10;Ojv04ZuCjkWh4huXwicuxfbah8H6YEWuMZ8hgySFvVExCWPvlaZCKOYseacWUhcG2VbQ5QsplQ3H&#10;g6oRtRqOFzl9Y0qTR0owAUZk3RozYRd/wh5yHe2jq0odODnnf3eePFJksGFy7loL+BGACcVYgB7s&#10;DyQN1ESWnqHe0zUjDP3vnbxqie5r4cOdQGp4uiEa4nBLizbQVxxGibMG8OdH59Ge+pC0nPU0QBX3&#10;PzYCFWfmu6UOPS3m8zhxaTNfnMxog281z281dtNdAF1TQc+Fk0mM9sEcRI3QPdGsr2JUUgkrKXbF&#10;ZcDD5iIMg02vhVSrVTKjKXMiXNu1kxE8shp76WH3JNCNPReoWW/gMGyifNd3g230tLDaBNBtaspX&#10;Xke+aUJT44yvSXwC3u6T1eubt/wFAAD//wMAUEsDBBQABgAIAAAAIQCwSI4Z3wAAAAkBAAAPAAAA&#10;ZHJzL2Rvd25yZXYueG1sTI/BToNAEIbvJr7DZky82aVISUWGxpgYEy+mVZMeF3YEArtLmIXSPr3r&#10;SY8z8+Wf7893i+nFTCO3ziKsVxEIspXTra0RPj9e7rYg2CurVe8sIZyJYVdcX+Uq0+5k9zQffC1C&#10;iOVMITTeD5mUXDVkFK/cQDbcvt1olA/jWEs9qlMIN72MoyiVRrU2fGjUQM8NVd1hMgjd69dUurd0&#10;PnYdv+95fTlrviDe3ixPjyA8Lf4Phl/9oA5FcCrdZDWLHiGJH9KAItzHCYgAJJs0LEqEdJOALHL5&#10;v0HxAwAA//8DAFBLAQItABQABgAIAAAAIQC2gziS/gAAAOEBAAATAAAAAAAAAAAAAAAAAAAAAABb&#10;Q29udGVudF9UeXBlc10ueG1sUEsBAi0AFAAGAAgAAAAhADj9If/WAAAAlAEAAAsAAAAAAAAAAAAA&#10;AAAALwEAAF9yZWxzLy5yZWxzUEsBAi0AFAAGAAgAAAAhAGc+sLtuAgAAOwUAAA4AAAAAAAAAAAAA&#10;AAAALgIAAGRycy9lMm9Eb2MueG1sUEsBAi0AFAAGAAgAAAAhALBIjhnfAAAACQEAAA8AAAAAAAAA&#10;AAAAAAAAyAQAAGRycy9kb3ducmV2LnhtbFBLBQYAAAAABAAEAPMAAADUBQAAAAA=&#10;" adj="8836" fillcolor="#70ad47 [3209]" strokecolor="#375623 [1609]" strokeweight="1pt"/>
        </w:pict>
      </w:r>
      <w:r w:rsidR="00DF188F" w:rsidRPr="009069C9">
        <w:rPr>
          <w:rFonts w:ascii="Times New Roman" w:hAnsi="Times New Roman" w:cs="Times New Roman"/>
          <w:sz w:val="24"/>
          <w:szCs w:val="24"/>
        </w:rPr>
        <w:t>N</w:t>
      </w:r>
      <w:r w:rsidR="00B31E9B" w:rsidRPr="009069C9">
        <w:rPr>
          <w:rFonts w:ascii="Times New Roman" w:hAnsi="Times New Roman" w:cs="Times New Roman"/>
          <w:sz w:val="24"/>
          <w:szCs w:val="24"/>
        </w:rPr>
        <w:t>et profit margin</w:t>
      </w:r>
      <w:r w:rsidR="00DF188F" w:rsidRPr="009069C9">
        <w:rPr>
          <w:rFonts w:ascii="Times New Roman" w:hAnsi="Times New Roman" w:cs="Times New Roman"/>
          <w:sz w:val="24"/>
          <w:szCs w:val="24"/>
        </w:rPr>
        <w:t xml:space="preserve"> 2019 = </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366/</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6,441 = 5.68%</w:t>
      </w:r>
    </w:p>
    <w:p w:rsidR="00B31E9B"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Net profit margin 2020 = £431/£6,738 = 6.40%</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 xml:space="preserve">Asset turnover = Sales </w:t>
      </w:r>
      <w:r w:rsidR="00B31E9B" w:rsidRPr="009069C9">
        <w:rPr>
          <w:rStyle w:val="IntenseEmphasis"/>
          <w:rFonts w:ascii="Times New Roman" w:hAnsi="Times New Roman" w:cs="Times New Roman"/>
          <w:sz w:val="24"/>
          <w:szCs w:val="24"/>
        </w:rPr>
        <w:t xml:space="preserve">revenue </w:t>
      </w:r>
      <w:r w:rsidRPr="009069C9">
        <w:rPr>
          <w:rStyle w:val="IntenseEmphasis"/>
          <w:rFonts w:ascii="Times New Roman" w:hAnsi="Times New Roman" w:cs="Times New Roman"/>
          <w:sz w:val="24"/>
          <w:szCs w:val="24"/>
        </w:rPr>
        <w:t>/ Total assets</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5" o:spid="_x0000_s1032" type="#_x0000_t68" style="position:absolute;margin-left:209.4pt;margin-top:16.15pt;width:13.5pt;height:16.5pt;z-index:2516674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HIrbgIAADsFAAAOAAAAZHJzL2Uyb0RvYy54bWysVFFP3DAMfp+0/xDlfbQ93cGo6KETiGkS&#10;AsSBeA5pQiulcebkrnf79XPSXkEMbdK0PqRObH+2v9g5O991hm0V+hZsxYujnDNlJdStfan448PV&#10;l6+c+SBsLQxYVfG98vx8+fnTWe9KNYMGTK2QEYj1Ze8q3oTgyizzslGd8EfglCWlBuxEoC2+ZDWK&#10;ntA7k83y/DjrAWuHIJX3dHo5KPky4WutZLjV2qvATMUpt5BWTOtzXLPlmShfULimlWMa4h+y6ERr&#10;KegEdSmCYBtsf4PqWongQYcjCV0GWrdSpRqomiJ/V826EU6lWogc7yaa/P+DlTfbO2RtXfEFZ1Z0&#10;dEUrROhL9ujYItLTO1+S1drd4bjzJMZadxq7+Kcq2C5Rup8oVbvAJB0WJ8V8QcRLUs3y0wXJhJK9&#10;Ojv04ZuCjkWh4huXwicuxfbah8H6YEWuMZ8hgySFvVExCWPvlaZCKOYseacWUhcG2VbQ5QsplQ3H&#10;g6oRtRqOFzl9Y0qTR0owAUZk3RozYRd/wh5yHe2jq0odODnnf3eePFJksGFy7loL+BGACcVYgB7s&#10;DyQN1ESWnqHe0zUjDP3vnbxqie5r4cOdQGp4uiEa4nBLizbQVxxGibMG8OdH59Ge+pC0nPU0QBX3&#10;PzYCFWfmu6UOPS3m8zhxaTNfnMxog281z281dtNdAF1TQc+Fk0mM9sEcRI3QPdGsr2JUUgkrKXbF&#10;ZcDD5iIMg02vhVSrVTKjKXMiXNu1kxE8shp76WH3JNCNPReoWW/gMGyifNd3g230tLDaBNBtaspX&#10;Xke+aUJT44yvSXwC3u6T1eubt/wFAAD//wMAUEsDBBQABgAIAAAAIQA4ZQ5F4AAAAAkBAAAPAAAA&#10;ZHJzL2Rvd25yZXYueG1sTI9BS8NAEIXvgv9hGcGb3aRJQ4mZFBFE8CJtFTxusmMSkp0N2W2a9te7&#10;nvQ4bx7vfa/YLWYQM02us4wQryIQxLXVHTcIH8eXhy0I5xVrNVgmhAs52JW3N4XKtT3znuaDb0QI&#10;YZcrhNb7MZfS1S0Z5VZ2JA6/bzsZ5cM5NVJP6hzCzSDXUZRJozoODa0a6bmluj+cDEL/+nmq7Fs2&#10;f/W9e9+7+HrR7op4f7c8PYLwtPg/M/ziB3QoA1NlT6ydGBDSeBvQPUKyTkAEQ5puglAhZJsEZFnI&#10;/wvKHwAAAP//AwBQSwECLQAUAAYACAAAACEAtoM4kv4AAADhAQAAEwAAAAAAAAAAAAAAAAAAAAAA&#10;W0NvbnRlbnRfVHlwZXNdLnhtbFBLAQItABQABgAIAAAAIQA4/SH/1gAAAJQBAAALAAAAAAAAAAAA&#10;AAAAAC8BAABfcmVscy8ucmVsc1BLAQItABQABgAIAAAAIQAk0HIrbgIAADsFAAAOAAAAAAAAAAAA&#10;AAAAAC4CAABkcnMvZTJvRG9jLnhtbFBLAQItABQABgAIAAAAIQA4ZQ5F4AAAAAkBAAAPAAAAAAAA&#10;AAAAAAAAAMgEAABkcnMvZG93bnJldi54bWxQSwUGAAAAAAQABADzAAAA1QUAAAAA&#10;" adj="8836" fillcolor="#70ad47 [3209]" strokecolor="#375623 [1609]" strokeweight="1pt"/>
        </w:pict>
      </w:r>
      <w:r w:rsidR="00DF188F" w:rsidRPr="009069C9">
        <w:rPr>
          <w:rFonts w:ascii="Times New Roman" w:hAnsi="Times New Roman" w:cs="Times New Roman"/>
          <w:sz w:val="24"/>
          <w:szCs w:val="24"/>
        </w:rPr>
        <w:t xml:space="preserve">Asset turnover 2019 = </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6,441/</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10,087 = 0.64</w:t>
      </w:r>
    </w:p>
    <w:p w:rsidR="00DF188F"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Asset turnover 2020 = £6,738/£9,736 = 0.69</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Stock holding days = (Inventory/Cost of sales)</w:t>
      </w:r>
      <w:r w:rsidR="00B31E9B" w:rsidRPr="009069C9">
        <w:rPr>
          <w:rStyle w:val="IntenseEmphasis"/>
          <w:rFonts w:ascii="Times New Roman" w:hAnsi="Times New Roman" w:cs="Times New Roman"/>
          <w:sz w:val="24"/>
          <w:szCs w:val="24"/>
        </w:rPr>
        <w:t xml:space="preserve"> X </w:t>
      </w:r>
      <w:r w:rsidRPr="009069C9">
        <w:rPr>
          <w:rStyle w:val="IntenseEmphasis"/>
          <w:rFonts w:ascii="Times New Roman" w:hAnsi="Times New Roman" w:cs="Times New Roman"/>
          <w:sz w:val="24"/>
          <w:szCs w:val="24"/>
        </w:rPr>
        <w:t>365</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6" o:spid="_x0000_s1031" type="#_x0000_t68" style="position:absolute;margin-left:279pt;margin-top:16.15pt;width:13.5pt;height:16.5pt;z-index:25166950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HRoXAIAABQFAAAOAAAAZHJzL2Uyb0RvYy54bWysVEtv2zAMvg/YfxB0Xx1nabsacYqgRYcB&#10;RRv0gZ4VWWoMSKJGKXGyXz9KdpKi62XDLjIpvj9/1PRyaw3bKAwtuJqXJyPOlJPQtO615s9PN1++&#10;cRaicI0w4FTNdyrwy9nnT9POV2oMKzCNQkZJXKg6X/NVjL4qiiBXyopwAl45MmpAKyKp+Fo0KDrK&#10;bk0xHo3Oig6w8QhShUC3172Rz3J+rZWM91oHFZmpOfUW84n5XKazmE1F9YrCr1o5tCH+oQsrWkdF&#10;D6muRRRsje0fqWwrEQLoeCLBFqB1K1WegaYpR++meVwJr/IsBE7wB5jC/0sr7zYLZG1T8zPOnLD0&#10;i+aI0FXs2bOzBE/nQ0Vej36BgxZITLNuNdr0pSnYNkO6O0CqtpFJuizPy8kpAS/JNB5dnJJMWYpj&#10;sMcQvyuwLAk1X/tcPmMpNrch9t57LwpN/fQdZCnujEpNGPegNA1CNb/m6EwhdWWQbQT9fBPLoXL2&#10;TCG6NeYQVH4UJKRULo6HwME/hapMrb8JPkTkyuDiIdi2DvCj6seWde+/n76fOY2/hGZH/w+hJ3bw&#10;8qYlHG9FiAuBxGSCnrYz3tOhDXQ1h0HibAX466P75E8EIytnHW1GzcPPtUDFmfnhiHoX5WSSVikr&#10;k9PzMSn41rJ8a3FrewWEf0nvgJdZTP7R7EWNYF9oieepKpmEk1S75jLiXrmK/cbSMyDVfJ7daH28&#10;iLfu0cuUPKGaSPK0fRHoBzJFYuEd7LdIVO8I1fumSAfzdQTdZrYdcR3wptXLlB2eibTbb/XsdXzM&#10;Zr8BAAD//wMAUEsDBBQABgAIAAAAIQBNXCKY4QAAAAkBAAAPAAAAZHJzL2Rvd25yZXYueG1sTI9B&#10;T4QwEIXvJv6HZky8uWUhXQlL2RijiV40CyZmb4XOApFOkXZZ9NdbT3p8817efC/fLWZgM06utyRh&#10;vYqAITVW99RKeKseb1JgzivSarCEEr7Qwa64vMhVpu2Z9jiXvmWhhFymJHTejxnnrunQKLeyI1Lw&#10;jnYyygc5tVxP6hzKzcDjKNpwo3oKHzo14n2HzUd5MhIi8/K+PhyruPx+fsLqdb79pIdayuur5W4L&#10;zOPi/8Lwix/QoQhMtT2RdmyQIEQatngJSZwACwGRinCoJWxEArzI+f8FxQ8AAAD//wMAUEsBAi0A&#10;FAAGAAgAAAAhALaDOJL+AAAA4QEAABMAAAAAAAAAAAAAAAAAAAAAAFtDb250ZW50X1R5cGVzXS54&#10;bWxQSwECLQAUAAYACAAAACEAOP0h/9YAAACUAQAACwAAAAAAAAAAAAAAAAAvAQAAX3JlbHMvLnJl&#10;bHNQSwECLQAUAAYACAAAACEAgph0aFwCAAAUBQAADgAAAAAAAAAAAAAAAAAuAgAAZHJzL2Uyb0Rv&#10;Yy54bWxQSwECLQAUAAYACAAAACEATVwimOEAAAAJAQAADwAAAAAAAAAAAAAAAAC2BAAAZHJzL2Rv&#10;d25yZXYueG1sUEsFBgAAAAAEAAQA8wAAAMQFAAAAAA==&#10;" adj="8836" fillcolor="#ed7d31 [3205]" strokecolor="white [3201]" strokeweight="1.5pt"/>
        </w:pict>
      </w:r>
      <w:r w:rsidR="00DF188F" w:rsidRPr="009069C9">
        <w:rPr>
          <w:rFonts w:ascii="Times New Roman" w:hAnsi="Times New Roman" w:cs="Times New Roman"/>
          <w:sz w:val="24"/>
          <w:szCs w:val="24"/>
        </w:rPr>
        <w:t>Stock holding days 2019 = (</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659/</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3,096)</w:t>
      </w:r>
      <w:r w:rsidR="00B31E9B" w:rsidRPr="009069C9">
        <w:rPr>
          <w:rFonts w:ascii="Times New Roman" w:hAnsi="Times New Roman" w:cs="Times New Roman"/>
          <w:sz w:val="24"/>
          <w:szCs w:val="24"/>
        </w:rPr>
        <w:t xml:space="preserve"> X </w:t>
      </w:r>
      <w:r w:rsidR="00DF188F" w:rsidRPr="009069C9">
        <w:rPr>
          <w:rFonts w:ascii="Times New Roman" w:hAnsi="Times New Roman" w:cs="Times New Roman"/>
          <w:sz w:val="24"/>
          <w:szCs w:val="24"/>
        </w:rPr>
        <w:t>365 = 77.69 days</w:t>
      </w:r>
    </w:p>
    <w:p w:rsidR="00DF188F"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Stock holding days 2020 = (£708/£3,235) X 365 = 79.88 days</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Debtors</w:t>
      </w:r>
      <w:r w:rsidR="00B31E9B" w:rsidRPr="009069C9">
        <w:rPr>
          <w:rStyle w:val="IntenseEmphasis"/>
          <w:rFonts w:ascii="Times New Roman" w:hAnsi="Times New Roman" w:cs="Times New Roman"/>
          <w:sz w:val="24"/>
          <w:szCs w:val="24"/>
        </w:rPr>
        <w:t>’</w:t>
      </w:r>
      <w:r w:rsidRPr="009069C9">
        <w:rPr>
          <w:rStyle w:val="IntenseEmphasis"/>
          <w:rFonts w:ascii="Times New Roman" w:hAnsi="Times New Roman" w:cs="Times New Roman"/>
          <w:sz w:val="24"/>
          <w:szCs w:val="24"/>
        </w:rPr>
        <w:t xml:space="preserve"> collection period = (Accounts receivable/Sales</w:t>
      </w:r>
      <w:r w:rsidR="00B31E9B" w:rsidRPr="009069C9">
        <w:rPr>
          <w:rStyle w:val="IntenseEmphasis"/>
          <w:rFonts w:ascii="Times New Roman" w:hAnsi="Times New Roman" w:cs="Times New Roman"/>
          <w:sz w:val="24"/>
          <w:szCs w:val="24"/>
        </w:rPr>
        <w:t xml:space="preserve"> revenue</w:t>
      </w:r>
      <w:r w:rsidRPr="009069C9">
        <w:rPr>
          <w:rStyle w:val="IntenseEmphasis"/>
          <w:rFonts w:ascii="Times New Roman" w:hAnsi="Times New Roman" w:cs="Times New Roman"/>
          <w:sz w:val="24"/>
          <w:szCs w:val="24"/>
        </w:rPr>
        <w:t>)</w:t>
      </w:r>
      <w:r w:rsidR="00B31E9B" w:rsidRPr="009069C9">
        <w:rPr>
          <w:rStyle w:val="IntenseEmphasis"/>
          <w:rFonts w:ascii="Times New Roman" w:hAnsi="Times New Roman" w:cs="Times New Roman"/>
          <w:sz w:val="24"/>
          <w:szCs w:val="24"/>
        </w:rPr>
        <w:t xml:space="preserve"> X </w:t>
      </w:r>
      <w:r w:rsidRPr="009069C9">
        <w:rPr>
          <w:rStyle w:val="IntenseEmphasis"/>
          <w:rFonts w:ascii="Times New Roman" w:hAnsi="Times New Roman" w:cs="Times New Roman"/>
          <w:sz w:val="24"/>
          <w:szCs w:val="24"/>
        </w:rPr>
        <w:t>365</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7" o:spid="_x0000_s1030" type="#_x0000_t68" style="position:absolute;margin-left:312pt;margin-top:17.4pt;width:13.5pt;height:16.5pt;rotation:180;z-index:25167155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d5FiAIAAH8FAAAOAAAAZHJzL2Uyb0RvYy54bWysVMFu2zAMvQ/YPwi6r7aDtGmNOkWQIsOA&#10;oi2WFj0rspQYkEWNUuJkXz9KdtKu26XDfDBIkXwUH0ld3+xbw3YKfQO24sVZzpmyEurGriv+/LT4&#10;csmZD8LWwoBVFT8oz2+mnz9dd65UI9iAqRUyArG+7FzFNyG4Msu83KhW+DNwypJRA7YikIrrrEbR&#10;EXprslGeX2QdYO0QpPKeTm97I58mfK2VDA9aexWYqTjdLaQ/pv8q/rPptSjXKNymkcM1xD/cohWN&#10;paQnqFsRBNti8wdU20gEDzqcSWgz0LqRKtVA1RT5u2qWG+FUqoXI8e5Ek/9/sPJ+94isqSs+4cyK&#10;llo0Q4SuZM+OTSI9nfMleS3dIw6aJzHWutfYMgTitMgv8/glCqgotk8MH04Mq31gkg6LSTE+pz5I&#10;Mo3yq3OSCTTrsSKmQx++KmhZFCq+dek2CVfs7nzovY9eMcKDaepFY0xS4tyouUG2E9RxIaWy4WLI&#10;8ZunsdHfQozsQeNJFqvt60tSOBgV/Yz9rjTRlOrqE+F6FfP0s0TDTlUdJ4rqSQHRURP+B2OHkBit&#10;0gh/MP4UlPKDDaf4trGAicy0YK9EmVAMJOne/0hFT0DkYgX1gUYl9Ztq9U4uGurRnfDhUSAtDR3S&#10;QxAe6KcNdBWHQeJsA/jzb+fRn2aZrJx1tIQV9z+2AhVn5pulKb8qxmOCDUkZn09GpOBby+qtxW7b&#10;OVDXi3S7JEb/YI6iRmhf6L2YxaxkElZS7orLgEdlHvqG0osj1WyW3GhTnQh3dulkBI+sxgF82r8I&#10;dMOgBprwezgurCjfDWvvGyMtzLYBdJMm+ZXXgW/a8rQOw4sUn5G3evJ6fTenvwAAAP//AwBQSwME&#10;FAAGAAgAAAAhAI+59RbeAAAACQEAAA8AAABkcnMvZG93bnJldi54bWxMj0FPwzAMhe9I/IfISNxY&#10;urGVqms6VUgIrmyIsVvamLaicaImW8u/x5zgZvs9PX+v2M12EBccQ+9IwXKRgEBqnOmpVfB2eLrL&#10;QISoyejBESr4xgC78vqq0LlxE73iZR9bwSEUcq2gi9HnUoamQ6vDwnkk1j7daHXkdWylGfXE4XaQ&#10;qyRJpdU98YdOe3zssPnan60CrJ/9i6neE3nKjkdfjRv7MXmlbm/magsi4hz/zPCLz+hQMlPtzmSC&#10;GBSkqzV3iQru11yBDelmyYeah4cMZFnI/w3KHwAAAP//AwBQSwECLQAUAAYACAAAACEAtoM4kv4A&#10;AADhAQAAEwAAAAAAAAAAAAAAAAAAAAAAW0NvbnRlbnRfVHlwZXNdLnhtbFBLAQItABQABgAIAAAA&#10;IQA4/SH/1gAAAJQBAAALAAAAAAAAAAAAAAAAAC8BAABfcmVscy8ucmVsc1BLAQItABQABgAIAAAA&#10;IQAGnd5FiAIAAH8FAAAOAAAAAAAAAAAAAAAAAC4CAABkcnMvZTJvRG9jLnhtbFBLAQItABQABgAI&#10;AAAAIQCPufUW3gAAAAkBAAAPAAAAAAAAAAAAAAAAAOIEAABkcnMvZG93bnJldi54bWxQSwUGAAAA&#10;AAQABADzAAAA7QUAAAAA&#10;" adj="8836" fillcolor="#70ad47 [3209]" stroked="f"/>
        </w:pict>
      </w:r>
      <w:r w:rsidR="00DF188F" w:rsidRPr="009069C9">
        <w:rPr>
          <w:rFonts w:ascii="Times New Roman" w:hAnsi="Times New Roman" w:cs="Times New Roman"/>
          <w:sz w:val="24"/>
          <w:szCs w:val="24"/>
        </w:rPr>
        <w:t>Debtors</w:t>
      </w:r>
      <w:r w:rsidR="00B31E9B" w:rsidRPr="009069C9">
        <w:rPr>
          <w:rFonts w:ascii="Times New Roman" w:hAnsi="Times New Roman" w:cs="Times New Roman"/>
          <w:sz w:val="24"/>
          <w:szCs w:val="24"/>
        </w:rPr>
        <w:t>’</w:t>
      </w:r>
      <w:r w:rsidR="00DF188F" w:rsidRPr="009069C9">
        <w:rPr>
          <w:rFonts w:ascii="Times New Roman" w:hAnsi="Times New Roman" w:cs="Times New Roman"/>
          <w:sz w:val="24"/>
          <w:szCs w:val="24"/>
        </w:rPr>
        <w:t xml:space="preserve"> collection period 2019 = (</w:t>
      </w:r>
      <w:r w:rsidR="00E52F4B" w:rsidRPr="009069C9">
        <w:rPr>
          <w:rFonts w:ascii="Times New Roman" w:hAnsi="Times New Roman" w:cs="Times New Roman"/>
          <w:sz w:val="24"/>
          <w:szCs w:val="24"/>
        </w:rPr>
        <w:t>£</w:t>
      </w:r>
      <w:r w:rsidR="00DF188F" w:rsidRPr="009069C9">
        <w:rPr>
          <w:rFonts w:ascii="Times New Roman" w:hAnsi="Times New Roman" w:cs="Times New Roman"/>
          <w:sz w:val="24"/>
          <w:szCs w:val="24"/>
        </w:rPr>
        <w:t>1,287/</w:t>
      </w:r>
      <w:r w:rsidR="00E52F4B" w:rsidRPr="009069C9">
        <w:rPr>
          <w:rFonts w:ascii="Times New Roman" w:hAnsi="Times New Roman" w:cs="Times New Roman"/>
          <w:sz w:val="24"/>
          <w:szCs w:val="24"/>
        </w:rPr>
        <w:t>£</w:t>
      </w:r>
      <w:r w:rsidR="00DF188F" w:rsidRPr="009069C9">
        <w:rPr>
          <w:rFonts w:ascii="Times New Roman" w:hAnsi="Times New Roman" w:cs="Times New Roman"/>
          <w:sz w:val="24"/>
          <w:szCs w:val="24"/>
        </w:rPr>
        <w:t>6,441)</w:t>
      </w:r>
      <w:r w:rsidR="00E52F4B" w:rsidRPr="009069C9">
        <w:rPr>
          <w:rFonts w:ascii="Times New Roman" w:hAnsi="Times New Roman" w:cs="Times New Roman"/>
          <w:sz w:val="24"/>
          <w:szCs w:val="24"/>
        </w:rPr>
        <w:t xml:space="preserve"> X </w:t>
      </w:r>
      <w:r w:rsidR="00DF188F" w:rsidRPr="009069C9">
        <w:rPr>
          <w:rFonts w:ascii="Times New Roman" w:hAnsi="Times New Roman" w:cs="Times New Roman"/>
          <w:sz w:val="24"/>
          <w:szCs w:val="24"/>
        </w:rPr>
        <w:t>365 = 72.93 days</w:t>
      </w:r>
    </w:p>
    <w:p w:rsidR="00DF188F" w:rsidRPr="009069C9" w:rsidRDefault="00B31E9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Debtors’ collection period 2020 = (</w:t>
      </w:r>
      <w:r w:rsidR="00E52F4B" w:rsidRPr="009069C9">
        <w:rPr>
          <w:rFonts w:ascii="Times New Roman" w:hAnsi="Times New Roman" w:cs="Times New Roman"/>
          <w:sz w:val="24"/>
          <w:szCs w:val="24"/>
        </w:rPr>
        <w:t>£</w:t>
      </w:r>
      <w:r w:rsidRPr="009069C9">
        <w:rPr>
          <w:rFonts w:ascii="Times New Roman" w:hAnsi="Times New Roman" w:cs="Times New Roman"/>
          <w:sz w:val="24"/>
          <w:szCs w:val="24"/>
        </w:rPr>
        <w:t>1,249/</w:t>
      </w:r>
      <w:r w:rsidR="00E52F4B" w:rsidRPr="009069C9">
        <w:rPr>
          <w:rFonts w:ascii="Times New Roman" w:hAnsi="Times New Roman" w:cs="Times New Roman"/>
          <w:sz w:val="24"/>
          <w:szCs w:val="24"/>
        </w:rPr>
        <w:t>£</w:t>
      </w:r>
      <w:r w:rsidRPr="009069C9">
        <w:rPr>
          <w:rFonts w:ascii="Times New Roman" w:hAnsi="Times New Roman" w:cs="Times New Roman"/>
          <w:sz w:val="24"/>
          <w:szCs w:val="24"/>
        </w:rPr>
        <w:t>6,738)</w:t>
      </w:r>
      <w:r w:rsidR="00E52F4B" w:rsidRPr="009069C9">
        <w:rPr>
          <w:rFonts w:ascii="Times New Roman" w:hAnsi="Times New Roman" w:cs="Times New Roman"/>
          <w:sz w:val="24"/>
          <w:szCs w:val="24"/>
        </w:rPr>
        <w:t xml:space="preserve"> X </w:t>
      </w:r>
      <w:r w:rsidRPr="009069C9">
        <w:rPr>
          <w:rFonts w:ascii="Times New Roman" w:hAnsi="Times New Roman" w:cs="Times New Roman"/>
          <w:sz w:val="24"/>
          <w:szCs w:val="24"/>
        </w:rPr>
        <w:t>365 = 67.66 days</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Current ratio = Current assets</w:t>
      </w:r>
      <w:r w:rsidR="00B31E9B" w:rsidRPr="009069C9">
        <w:rPr>
          <w:rStyle w:val="IntenseEmphasis"/>
          <w:rFonts w:ascii="Times New Roman" w:hAnsi="Times New Roman" w:cs="Times New Roman"/>
          <w:sz w:val="24"/>
          <w:szCs w:val="24"/>
        </w:rPr>
        <w:t xml:space="preserve"> </w:t>
      </w:r>
      <w:r w:rsidRPr="009069C9">
        <w:rPr>
          <w:rStyle w:val="IntenseEmphasis"/>
          <w:rFonts w:ascii="Times New Roman" w:hAnsi="Times New Roman" w:cs="Times New Roman"/>
          <w:sz w:val="24"/>
          <w:szCs w:val="24"/>
        </w:rPr>
        <w:t>/</w:t>
      </w:r>
      <w:r w:rsidR="00B31E9B" w:rsidRPr="009069C9">
        <w:rPr>
          <w:rStyle w:val="IntenseEmphasis"/>
          <w:rFonts w:ascii="Times New Roman" w:hAnsi="Times New Roman" w:cs="Times New Roman"/>
          <w:sz w:val="24"/>
          <w:szCs w:val="24"/>
        </w:rPr>
        <w:t xml:space="preserve"> </w:t>
      </w:r>
      <w:r w:rsidRPr="009069C9">
        <w:rPr>
          <w:rStyle w:val="IntenseEmphasis"/>
          <w:rFonts w:ascii="Times New Roman" w:hAnsi="Times New Roman" w:cs="Times New Roman"/>
          <w:sz w:val="24"/>
          <w:szCs w:val="24"/>
        </w:rPr>
        <w:t>Current liabilities</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8" o:spid="_x0000_s1029" type="#_x0000_t68" style="position:absolute;margin-left:196.8pt;margin-top:14.95pt;width:13.5pt;height:16.5pt;z-index:25167360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hnIbwIAADsFAAAOAAAAZHJzL2Uyb0RvYy54bWysVN9r3DAMfh/sfzB+X5Mcd/0RmitHS8eg&#10;tGXX0mfXsZuAY3my73K3v36yk0tLVzYYy4MjW9In6bPk84tdZ9hWoW/BVrw4yjlTVkLd2peKPz5c&#10;fznlzAdha2HAqorvlecXy8+fzntXqhk0YGqFjECsL3tX8SYEV2aZl43qhD8CpywpNWAnAm3xJatR&#10;9ITemWyW58dZD1g7BKm8p9OrQcmXCV9rJcOd1l4FZipOuYW0Ylqf45otz0X5gsI1rRzTEP+QRSda&#10;S0EnqCsRBNtg+xtU10oEDzocSegy0LqVKtVA1RT5u2rWjXAq1ULkeDfR5P8frLzd3iNr64rTRVnR&#10;0RWtEKEv2aNjp5Ge3vmSrNbuHsedJzHWutPYxT9VwXaJ0v1EqdoFJumwOCnmCyJekmqWny1IJpTs&#10;1dmhD18VdCwKFd+4FD5xKbY3PgzWBytyjfkMGSQp7I2KSRj7XWkqhGLOkndqIXVpkG0FXb6QUtlw&#10;PKgaUavheJHTN6Y0eaQEE2BE1q0xE3bxJ+wh19E+uqrUgZNz/nfnySNFBhsm5661gB8BmFCMBejB&#10;/kDSQE1k6RnqPV0zwtD/3snrlui+ET7cC6SGpxuiIQ53tGgDfcVhlDhrAH9+dB7tqQ9Jy1lPA1Rx&#10;/2MjUHFmvlnq0LNiPo8TlzbzxcmMNvhW8/xWYzfdJdA1FfRcOJnEaB/MQdQI3RPN+ipGJZWwkmJX&#10;XAY8bC7DMNj0Wki1WiUzmjInwo1dOxnBI6uxlx52TwLd2HOBmvUWDsMmynd9N9hGTwurTQDdpqZ8&#10;5XXkmyY0Nc74msQn4O0+Wb2+ectfAAAA//8DAFBLAwQUAAYACAAAACEAlGalY98AAAAJAQAADwAA&#10;AGRycy9kb3ducmV2LnhtbEyPwUrDQBCG74LvsIzgzW6aSjBpJkUEEbxIWwWPm+w0CcnOhuwmTfv0&#10;ric9zszHP9+f7xbTi5lG11pGWK8iEMSV1S3XCJ/H14cnEM4r1qq3TAgXcrArbm9ylWl75j3NB1+L&#10;EMIuUwiN90MmpasaMsqt7EAcbic7GuXDONZSj+ocwk0v4yhKpFEthw+NGuiloao7TAahe/uaSvue&#10;zN9d5z72bn29aHdFvL9bnrcgPC3+D4Zf/aAORXAq7cTaiR5hk26SgCLEaQoiAI9xFBYlQhKnIItc&#10;/m9Q/AAAAP//AwBQSwECLQAUAAYACAAAACEAtoM4kv4AAADhAQAAEwAAAAAAAAAAAAAAAAAAAAAA&#10;W0NvbnRlbnRfVHlwZXNdLnhtbFBLAQItABQABgAIAAAAIQA4/SH/1gAAAJQBAAALAAAAAAAAAAAA&#10;AAAAAC8BAABfcmVscy8ucmVsc1BLAQItABQABgAIAAAAIQA26hnIbwIAADsFAAAOAAAAAAAAAAAA&#10;AAAAAC4CAABkcnMvZTJvRG9jLnhtbFBLAQItABQABgAIAAAAIQCUZqVj3wAAAAkBAAAPAAAAAAAA&#10;AAAAAAAAAMkEAABkcnMvZG93bnJldi54bWxQSwUGAAAAAAQABADzAAAA1QUAAAAA&#10;" adj="8836" fillcolor="#70ad47 [3209]" strokecolor="#375623 [1609]" strokeweight="1pt"/>
        </w:pict>
      </w:r>
      <w:r w:rsidR="00DF188F" w:rsidRPr="009069C9">
        <w:rPr>
          <w:rFonts w:ascii="Times New Roman" w:hAnsi="Times New Roman" w:cs="Times New Roman"/>
          <w:sz w:val="24"/>
          <w:szCs w:val="24"/>
        </w:rPr>
        <w:t xml:space="preserve">Current ratio 2019 = </w:t>
      </w:r>
      <w:r w:rsidR="00E52F4B" w:rsidRPr="009069C9">
        <w:rPr>
          <w:rFonts w:ascii="Times New Roman" w:hAnsi="Times New Roman" w:cs="Times New Roman"/>
          <w:sz w:val="24"/>
          <w:szCs w:val="24"/>
        </w:rPr>
        <w:t>£</w:t>
      </w:r>
      <w:r w:rsidR="00DF188F" w:rsidRPr="009069C9">
        <w:rPr>
          <w:rFonts w:ascii="Times New Roman" w:hAnsi="Times New Roman" w:cs="Times New Roman"/>
          <w:sz w:val="24"/>
          <w:szCs w:val="24"/>
        </w:rPr>
        <w:t>2,355/</w:t>
      </w:r>
      <w:r w:rsidR="00E52F4B" w:rsidRPr="009069C9">
        <w:rPr>
          <w:rFonts w:ascii="Times New Roman" w:hAnsi="Times New Roman" w:cs="Times New Roman"/>
          <w:sz w:val="24"/>
          <w:szCs w:val="24"/>
        </w:rPr>
        <w:t>£</w:t>
      </w:r>
      <w:r w:rsidR="00DF188F" w:rsidRPr="009069C9">
        <w:rPr>
          <w:rFonts w:ascii="Times New Roman" w:hAnsi="Times New Roman" w:cs="Times New Roman"/>
          <w:sz w:val="24"/>
          <w:szCs w:val="24"/>
        </w:rPr>
        <w:t>3,046 = 0.77</w:t>
      </w:r>
    </w:p>
    <w:p w:rsidR="00DF188F" w:rsidRPr="009069C9" w:rsidRDefault="00E52F4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Current ratio 2020 = £2,303/£2,511 = 0.92 </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t xml:space="preserve">Gearing ratio = </w:t>
      </w:r>
      <w:r w:rsidR="00E52F4B" w:rsidRPr="009069C9">
        <w:rPr>
          <w:rStyle w:val="IntenseEmphasis"/>
          <w:rFonts w:ascii="Times New Roman" w:hAnsi="Times New Roman" w:cs="Times New Roman"/>
          <w:sz w:val="24"/>
          <w:szCs w:val="24"/>
        </w:rPr>
        <w:t>Debt</w:t>
      </w:r>
      <w:r w:rsidRPr="009069C9">
        <w:rPr>
          <w:rStyle w:val="IntenseEmphasis"/>
          <w:rFonts w:ascii="Times New Roman" w:hAnsi="Times New Roman" w:cs="Times New Roman"/>
          <w:sz w:val="24"/>
          <w:szCs w:val="24"/>
        </w:rPr>
        <w:t xml:space="preserve"> / </w:t>
      </w:r>
      <w:r w:rsidR="00E52F4B" w:rsidRPr="009069C9">
        <w:rPr>
          <w:rStyle w:val="IntenseEmphasis"/>
          <w:rFonts w:ascii="Times New Roman" w:hAnsi="Times New Roman" w:cs="Times New Roman"/>
          <w:sz w:val="24"/>
          <w:szCs w:val="24"/>
        </w:rPr>
        <w:t>E</w:t>
      </w:r>
      <w:r w:rsidRPr="009069C9">
        <w:rPr>
          <w:rStyle w:val="IntenseEmphasis"/>
          <w:rFonts w:ascii="Times New Roman" w:hAnsi="Times New Roman" w:cs="Times New Roman"/>
          <w:sz w:val="24"/>
          <w:szCs w:val="24"/>
        </w:rPr>
        <w:t>quity</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9" o:spid="_x0000_s1028" type="#_x0000_t68" style="position:absolute;margin-left:199.2pt;margin-top:15.85pt;width:13.5pt;height:16.5pt;rotation:180;z-index:25167564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cOiiAIAAH8FAAAOAAAAZHJzL2Uyb0RvYy54bWysVE1v2zAMvQ/YfxB0X20H6UeMOkWQIsOA&#10;oi2WFj0rspQYkEWNUuJkv36U7KRdt0uH+WCQIvkoPpK6vtm3hu0U+gZsxYuznDNlJdSNXVf8+Wnx&#10;5YozH4SthQGrKn5Qnt9MP3+67lypRrABUytkBGJ92bmKb0JwZZZ5uVGt8GfglCWjBmxFIBXXWY2i&#10;I/TWZKM8v8g6wNohSOU9nd72Rj5N+ForGR609iowU3G6W0h/TP9V/GfTa1GuUbhNI4driH+4RSsa&#10;S0lPULciCLbF5g+otpEIHnQ4k9BmoHUjVaqBqinyd9UsN8KpVAuR492JJv//YOX97hFZU1d8wpkV&#10;LbVohghdyZ4dm0R6OudL8lq6Rxw0T2Ksda+xZQjEaZFf5fFLFFBRbJ8YPpwYVvvAJB0Wl8X4nPog&#10;yTTKJ+ckE2jWY0VMhz58VdCyKFR869JtEq7Y3fnQex+9YoQH09SLxpikxLlRc4NsJ6jjQkplw8WQ&#10;4zdPY6O/hRjZg8aTLFbb15ekcDAq+hn7XWmiKdXVJ8L1KubpZ4mGnao6ThTVkwKioyb8D8YOITFa&#10;pRH+YPwpKOUHG07xbWMBE5lpwV6JMqEYSNK9/5GKnoDIxQrqA41K6jfV6p1cNNSjO+HDo0BaGjqk&#10;hyA80E8b6CoOg8TZBvDn386jP80yWTnraAkr7n9sBSrOzDdLUz4pxmOCDUkZn1+OSMG3ltVbi922&#10;c6CuF+l2SYz+wRxFjdC+0Hsxi1nJJKyk3BWXAY/KPPQNpRdHqtksudGmOhHu7NLJCB5ZjQP4tH8R&#10;6IZBDTTh93BcWFG+G9beN0ZamG0D6CZN8iuvA9+05WkdhhcpPiNv9eT1+m5OfwEAAP//AwBQSwME&#10;FAAGAAgAAAAhADOm1F3eAAAACQEAAA8AAABkcnMvZG93bnJldi54bWxMj01PwzAMhu9I/IfISNxY&#10;utFtpTSdKiQEVwZicEsb01Y0TtRka/n3mNO4+ePR68fFbraDOOEYekcKlosEBFLjTE+tgrfXx5sM&#10;RIiajB4coYIfDLArLy8KnRs30Que9rEVHEIh1wq6GH0uZWg6tDosnEfi3ZcbrY7cjq00o5443A5y&#10;lSQbaXVPfKHTHh86bL73R6sA6yf/bKr3RH5mh4OvxrX9mLxS11dzdQ8i4hzPMPzpszqU7FS7I5kg&#10;BgW3d1nKKBfLLQgG0tWaB7WCTboFWRby/wflLwAAAP//AwBQSwECLQAUAAYACAAAACEAtoM4kv4A&#10;AADhAQAAEwAAAAAAAAAAAAAAAAAAAAAAW0NvbnRlbnRfVHlwZXNdLnhtbFBLAQItABQABgAIAAAA&#10;IQA4/SH/1gAAAJQBAAALAAAAAAAAAAAAAAAAAC8BAABfcmVscy8ucmVsc1BLAQItABQABgAIAAAA&#10;IQCarcOiiAIAAH8FAAAOAAAAAAAAAAAAAAAAAC4CAABkcnMvZTJvRG9jLnhtbFBLAQItABQABgAI&#10;AAAAIQAzptRd3gAAAAkBAAAPAAAAAAAAAAAAAAAAAOIEAABkcnMvZG93bnJldi54bWxQSwUGAAAA&#10;AAQABADzAAAA7QUAAAAA&#10;" adj="8836" fillcolor="#70ad47 [3209]" stroked="f"/>
        </w:pict>
      </w:r>
      <w:r w:rsidR="00DF188F" w:rsidRPr="009069C9">
        <w:rPr>
          <w:rFonts w:ascii="Times New Roman" w:hAnsi="Times New Roman" w:cs="Times New Roman"/>
          <w:sz w:val="24"/>
          <w:szCs w:val="24"/>
        </w:rPr>
        <w:t xml:space="preserve">Gearing ratio 2019 = </w:t>
      </w:r>
      <w:r w:rsidR="00E52F4B" w:rsidRPr="009069C9">
        <w:rPr>
          <w:rFonts w:ascii="Times New Roman" w:hAnsi="Times New Roman" w:cs="Times New Roman"/>
          <w:sz w:val="24"/>
          <w:szCs w:val="24"/>
        </w:rPr>
        <w:t>£</w:t>
      </w:r>
      <w:r w:rsidR="00DF188F" w:rsidRPr="009069C9">
        <w:rPr>
          <w:rFonts w:ascii="Times New Roman" w:hAnsi="Times New Roman" w:cs="Times New Roman"/>
          <w:sz w:val="24"/>
          <w:szCs w:val="24"/>
        </w:rPr>
        <w:t>7,175/</w:t>
      </w:r>
      <w:r w:rsidR="00E52F4B" w:rsidRPr="009069C9">
        <w:rPr>
          <w:rFonts w:ascii="Times New Roman" w:hAnsi="Times New Roman" w:cs="Times New Roman"/>
          <w:sz w:val="24"/>
          <w:szCs w:val="24"/>
        </w:rPr>
        <w:t>£</w:t>
      </w:r>
      <w:r w:rsidR="00DF188F" w:rsidRPr="009069C9">
        <w:rPr>
          <w:rFonts w:ascii="Times New Roman" w:hAnsi="Times New Roman" w:cs="Times New Roman"/>
          <w:sz w:val="24"/>
          <w:szCs w:val="24"/>
        </w:rPr>
        <w:t>2,912 = 2.46</w:t>
      </w:r>
    </w:p>
    <w:p w:rsidR="00DF188F" w:rsidRPr="009069C9" w:rsidRDefault="00E52F4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Gearing ratio 2020 = £6,648/£3,088 = 2.15 </w:t>
      </w:r>
    </w:p>
    <w:p w:rsidR="00DF188F" w:rsidRPr="009069C9" w:rsidRDefault="00DF188F" w:rsidP="009069C9">
      <w:pPr>
        <w:spacing w:after="240" w:line="360" w:lineRule="auto"/>
        <w:rPr>
          <w:rStyle w:val="IntenseEmphasis"/>
          <w:rFonts w:ascii="Times New Roman" w:hAnsi="Times New Roman" w:cs="Times New Roman"/>
          <w:sz w:val="24"/>
          <w:szCs w:val="24"/>
        </w:rPr>
      </w:pPr>
      <w:r w:rsidRPr="009069C9">
        <w:rPr>
          <w:rStyle w:val="IntenseEmphasis"/>
          <w:rFonts w:ascii="Times New Roman" w:hAnsi="Times New Roman" w:cs="Times New Roman"/>
          <w:sz w:val="24"/>
          <w:szCs w:val="24"/>
        </w:rPr>
        <w:lastRenderedPageBreak/>
        <w:t>Inventory turnover = Cost of goods sold / Inventory</w:t>
      </w:r>
    </w:p>
    <w:p w:rsidR="00DF188F" w:rsidRPr="009069C9" w:rsidRDefault="00317FA0" w:rsidP="009069C9">
      <w:pPr>
        <w:spacing w:after="240" w:line="360" w:lineRule="auto"/>
        <w:rPr>
          <w:rFonts w:ascii="Times New Roman" w:hAnsi="Times New Roman" w:cs="Times New Roman"/>
          <w:sz w:val="24"/>
          <w:szCs w:val="24"/>
        </w:rPr>
      </w:pPr>
      <w:r>
        <w:rPr>
          <w:rFonts w:ascii="Times New Roman" w:hAnsi="Times New Roman" w:cs="Times New Roman"/>
          <w:noProof/>
          <w:color w:val="A8D08D" w:themeColor="accent6" w:themeTint="99"/>
          <w:sz w:val="24"/>
          <w:szCs w:val="24"/>
        </w:rPr>
        <w:pict>
          <v:shape id="Arrow: Up 10" o:spid="_x0000_s1027" type="#_x0000_t68" style="position:absolute;margin-left:211.2pt;margin-top:17.35pt;width:13.5pt;height:16.5pt;rotation:180;z-index:25167769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ZKiZwIAACUFAAAOAAAAZHJzL2Uyb0RvYy54bWysVE1v2zAMvQ/YfxB0X21n6doadYqgRYcB&#10;RVv0Az0rspQYkESNUuJkv36U7KRF18uG+SCQIvlIPpE+v9hawzYKQweu4dVRyZlyEtrOLRv+/HT9&#10;5ZSzEIVrhQGnGr5TgV/MPn86732tJrAC0ypkBOJC3fuGr2L0dVEEuVJWhCPwypFRA1oRScVl0aLo&#10;Cd2aYlKW34oesPUIUoVAt1eDkc8yvtZKxjutg4rMNJxqi/nEfC7SWczORb1E4VedHMsQ/1CFFZ2j&#10;pAeoKxEFW2P3B5TtJEIAHY8k2AK07qTKPVA3Vfmum8eV8Cr3QuQEf6Ap/D9Yebu5R9a19HZEjxOW&#10;3miOCH3Nnj2jOyKo96Emv0d/j6MWSEzdbjVahkCsVuVpmb5MArXFtpnj3YFjtY1M0mV1Uk2PKZUk&#10;06Q8OyaZQIsBK2F6DPG7AsuS0PC1z+VkXLG5CXHw3ntRaCpvKChLcWdUwjHuQWnqjHJ+zdF5ptSl&#10;QbYRNA0mVmPm7JlCdGfMIaj6KEhIqVycjIGjfwpVedb+JvgQkTODi4dg2znAj7K/lqwH/333Q8+p&#10;/QW0O3rQ/CbEcvDyuiMeb0SI9wJptOmS1jXe0aEN9A2HUeJsBfjro/vkTxNHVs56WpWGh59rgYoz&#10;88PRLJ5V0ynBxqxMj08mpOBby+Ktxa3tJRD/Va4ui8k/mr2oEewLbfU8ZSWTcJJyN1xG3CuXcVhh&#10;+i9INZ9nN9onL+KNe/QygSdW05A8bV8E+nGYIk3hLezXStTvBmrwTZEO5usIusvT9srryDftYh7Z&#10;8b+Rlv2tnr1e/26z3wAAAP//AwBQSwMEFAAGAAgAAAAhAL4BRlvgAAAACQEAAA8AAABkcnMvZG93&#10;bnJldi54bWxMj8FOwzAMhu9IvENkJG4spUQrK02nCYkDEogxNgluWRPasMapknQrb485wdH2p9/f&#10;Xy0n17OjCdF6lHA9y4AZbLy22ErYvj1c3QKLSaFWvUcj4dtEWNbnZ5UqtT/hqzluUssoBGOpJHQp&#10;DSXnsemMU3HmB4N0+/TBqURjaLkO6kThrud5ls25UxbpQ6cGc9+Z5rAZnYTHYF+2q7WyYff08TwS&#10;+PW+Pkh5eTGt7oAlM6U/GH71SR1qctr7EXVkvQSR54JQCTeiAEaAEAta7CXMiwJ4XfH/DeofAAAA&#10;//8DAFBLAQItABQABgAIAAAAIQC2gziS/gAAAOEBAAATAAAAAAAAAAAAAAAAAAAAAABbQ29udGVu&#10;dF9UeXBlc10ueG1sUEsBAi0AFAAGAAgAAAAhADj9If/WAAAAlAEAAAsAAAAAAAAAAAAAAAAALwEA&#10;AF9yZWxzLy5yZWxzUEsBAi0AFAAGAAgAAAAhAKkdkqJnAgAAJQUAAA4AAAAAAAAAAAAAAAAALgIA&#10;AGRycy9lMm9Eb2MueG1sUEsBAi0AFAAGAAgAAAAhAL4BRlvgAAAACQEAAA8AAAAAAAAAAAAAAAAA&#10;wQQAAGRycy9kb3ducmV2LnhtbFBLBQYAAAAABAAEAPMAAADOBQAAAAA=&#10;" adj="8836" fillcolor="#ed7d31 [3205]" strokecolor="white [3201]" strokeweight="1.5pt"/>
        </w:pict>
      </w:r>
      <w:r w:rsidR="00DF188F" w:rsidRPr="009069C9">
        <w:rPr>
          <w:rFonts w:ascii="Times New Roman" w:hAnsi="Times New Roman" w:cs="Times New Roman"/>
          <w:sz w:val="24"/>
          <w:szCs w:val="24"/>
        </w:rPr>
        <w:t>I</w:t>
      </w:r>
      <w:r w:rsidR="00E52F4B" w:rsidRPr="009069C9">
        <w:rPr>
          <w:rFonts w:ascii="Times New Roman" w:hAnsi="Times New Roman" w:cs="Times New Roman"/>
          <w:sz w:val="24"/>
          <w:szCs w:val="24"/>
        </w:rPr>
        <w:t>nventory turnover</w:t>
      </w:r>
      <w:r w:rsidR="00DF188F" w:rsidRPr="009069C9">
        <w:rPr>
          <w:rFonts w:ascii="Times New Roman" w:hAnsi="Times New Roman" w:cs="Times New Roman"/>
          <w:sz w:val="24"/>
          <w:szCs w:val="24"/>
        </w:rPr>
        <w:t xml:space="preserve"> 2019 = </w:t>
      </w:r>
      <w:r w:rsidR="00A3643B" w:rsidRPr="009069C9">
        <w:rPr>
          <w:rFonts w:ascii="Times New Roman" w:hAnsi="Times New Roman" w:cs="Times New Roman"/>
          <w:sz w:val="24"/>
          <w:szCs w:val="24"/>
        </w:rPr>
        <w:t>£</w:t>
      </w:r>
      <w:r w:rsidR="00DF188F" w:rsidRPr="009069C9">
        <w:rPr>
          <w:rFonts w:ascii="Times New Roman" w:hAnsi="Times New Roman" w:cs="Times New Roman"/>
          <w:sz w:val="24"/>
          <w:szCs w:val="24"/>
        </w:rPr>
        <w:t>3,096/</w:t>
      </w:r>
      <w:r w:rsidR="00A3643B" w:rsidRPr="009069C9">
        <w:rPr>
          <w:rFonts w:ascii="Times New Roman" w:hAnsi="Times New Roman" w:cs="Times New Roman"/>
          <w:sz w:val="24"/>
          <w:szCs w:val="24"/>
        </w:rPr>
        <w:t>£</w:t>
      </w:r>
      <w:r w:rsidR="00DF188F" w:rsidRPr="009069C9">
        <w:rPr>
          <w:rFonts w:ascii="Times New Roman" w:hAnsi="Times New Roman" w:cs="Times New Roman"/>
          <w:sz w:val="24"/>
          <w:szCs w:val="24"/>
        </w:rPr>
        <w:t>659 = 4.70</w:t>
      </w:r>
    </w:p>
    <w:p w:rsidR="00DF188F" w:rsidRPr="009069C9" w:rsidRDefault="00E52F4B" w:rsidP="009069C9">
      <w:pPr>
        <w:spacing w:after="240" w:line="360" w:lineRule="auto"/>
        <w:rPr>
          <w:rFonts w:ascii="Times New Roman" w:hAnsi="Times New Roman" w:cs="Times New Roman"/>
          <w:sz w:val="24"/>
          <w:szCs w:val="24"/>
        </w:rPr>
      </w:pPr>
      <w:r w:rsidRPr="009069C9">
        <w:rPr>
          <w:rFonts w:ascii="Times New Roman" w:hAnsi="Times New Roman" w:cs="Times New Roman"/>
          <w:sz w:val="24"/>
          <w:szCs w:val="24"/>
        </w:rPr>
        <w:t xml:space="preserve">Inventory turnover 2020 = </w:t>
      </w:r>
      <w:r w:rsidR="00A3643B" w:rsidRPr="009069C9">
        <w:rPr>
          <w:rFonts w:ascii="Times New Roman" w:hAnsi="Times New Roman" w:cs="Times New Roman"/>
          <w:sz w:val="24"/>
          <w:szCs w:val="24"/>
        </w:rPr>
        <w:t>£</w:t>
      </w:r>
      <w:r w:rsidRPr="009069C9">
        <w:rPr>
          <w:rFonts w:ascii="Times New Roman" w:hAnsi="Times New Roman" w:cs="Times New Roman"/>
          <w:sz w:val="24"/>
          <w:szCs w:val="24"/>
        </w:rPr>
        <w:t>3,235/</w:t>
      </w:r>
      <w:r w:rsidR="00A3643B" w:rsidRPr="009069C9">
        <w:rPr>
          <w:rFonts w:ascii="Times New Roman" w:hAnsi="Times New Roman" w:cs="Times New Roman"/>
          <w:sz w:val="24"/>
          <w:szCs w:val="24"/>
        </w:rPr>
        <w:t>£</w:t>
      </w:r>
      <w:r w:rsidRPr="009069C9">
        <w:rPr>
          <w:rFonts w:ascii="Times New Roman" w:hAnsi="Times New Roman" w:cs="Times New Roman"/>
          <w:sz w:val="24"/>
          <w:szCs w:val="24"/>
        </w:rPr>
        <w:t xml:space="preserve">708 = 4.57 </w:t>
      </w:r>
    </w:p>
    <w:p w:rsidR="002C2722" w:rsidRPr="009069C9" w:rsidRDefault="00DF188F" w:rsidP="009069C9">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b) </w:t>
      </w:r>
      <w:r w:rsidR="00CE2925" w:rsidRPr="009069C9">
        <w:rPr>
          <w:rFonts w:ascii="Times New Roman" w:hAnsi="Times New Roman" w:cs="Times New Roman"/>
          <w:sz w:val="24"/>
          <w:szCs w:val="24"/>
        </w:rPr>
        <w:t xml:space="preserve">The ratio analysis shown above leads to the </w:t>
      </w:r>
      <w:r w:rsidR="002C2722" w:rsidRPr="009069C9">
        <w:rPr>
          <w:rFonts w:ascii="Times New Roman" w:hAnsi="Times New Roman" w:cs="Times New Roman"/>
          <w:sz w:val="24"/>
          <w:szCs w:val="24"/>
        </w:rPr>
        <w:t xml:space="preserve">general conclusion </w:t>
      </w:r>
      <w:r w:rsidR="00CE2925" w:rsidRPr="009069C9">
        <w:rPr>
          <w:rFonts w:ascii="Times New Roman" w:hAnsi="Times New Roman" w:cs="Times New Roman"/>
          <w:sz w:val="24"/>
          <w:szCs w:val="24"/>
        </w:rPr>
        <w:t xml:space="preserve">that the majority of performance indicators of the company has improved. </w:t>
      </w:r>
      <w:r w:rsidR="002C2722" w:rsidRPr="009069C9">
        <w:rPr>
          <w:rFonts w:ascii="Times New Roman" w:hAnsi="Times New Roman" w:cs="Times New Roman"/>
          <w:sz w:val="24"/>
          <w:szCs w:val="24"/>
        </w:rPr>
        <w:t xml:space="preserve">This is evidenced by a set of indicators which are discussed in more details below. </w:t>
      </w:r>
      <w:r w:rsidR="00D45D0F">
        <w:rPr>
          <w:rFonts w:ascii="Times New Roman" w:hAnsi="Times New Roman" w:cs="Times New Roman"/>
          <w:sz w:val="24"/>
          <w:szCs w:val="24"/>
        </w:rPr>
        <w:t xml:space="preserve">The evidence is solid, as it includes a range of diverse groups of ratios in several key categories. </w:t>
      </w:r>
    </w:p>
    <w:p w:rsidR="002C2722" w:rsidRPr="009069C9" w:rsidRDefault="002C2722" w:rsidP="009069C9">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The first major area refers to profitability. As explained by the findings, profitability consistently increased in 2020 when compared to 2019. </w:t>
      </w:r>
      <w:r w:rsidR="00E038D7" w:rsidRPr="009069C9">
        <w:rPr>
          <w:rFonts w:ascii="Times New Roman" w:hAnsi="Times New Roman" w:cs="Times New Roman"/>
          <w:sz w:val="24"/>
          <w:szCs w:val="24"/>
        </w:rPr>
        <w:t xml:space="preserve">The company managed to increase its net income and return on equity. In addition, Chocco also managed to enhance its earnings per share and return on capital employed. The improvements in all profitability ratios are a key piece of evidence regarding the enhanced performance of the company during the investigated accounting period. </w:t>
      </w:r>
      <w:r w:rsidR="00D45D0F">
        <w:rPr>
          <w:rFonts w:ascii="Times New Roman" w:hAnsi="Times New Roman" w:cs="Times New Roman"/>
          <w:sz w:val="24"/>
          <w:szCs w:val="24"/>
        </w:rPr>
        <w:t>Improved profitability is mainly based on the higher revenues as well the reductions in some costs. Thus, higher profitability is a key factor for a successful per</w:t>
      </w:r>
      <w:r w:rsidR="009A1797">
        <w:rPr>
          <w:rFonts w:ascii="Times New Roman" w:hAnsi="Times New Roman" w:cs="Times New Roman"/>
          <w:sz w:val="24"/>
          <w:szCs w:val="24"/>
        </w:rPr>
        <w:t>formance in the marketplace (Booth, 2020</w:t>
      </w:r>
      <w:r w:rsidR="00D45D0F">
        <w:rPr>
          <w:rFonts w:ascii="Times New Roman" w:hAnsi="Times New Roman" w:cs="Times New Roman"/>
          <w:sz w:val="24"/>
          <w:szCs w:val="24"/>
        </w:rPr>
        <w:t xml:space="preserve">). </w:t>
      </w:r>
    </w:p>
    <w:p w:rsidR="00E038D7" w:rsidRPr="009069C9" w:rsidRDefault="00D45D0F" w:rsidP="009069C9">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profitability is just one of all areas which indicate the performance of the company. </w:t>
      </w:r>
      <w:r w:rsidR="00E038D7" w:rsidRPr="009069C9">
        <w:rPr>
          <w:rFonts w:ascii="Times New Roman" w:hAnsi="Times New Roman" w:cs="Times New Roman"/>
          <w:sz w:val="24"/>
          <w:szCs w:val="24"/>
        </w:rPr>
        <w:t xml:space="preserve">In terms of managerial efficiency, it is also important to analyse the findings due to their impact on performance (Ittelson, 2009). On the one hand, the performance in terms of stock holding days </w:t>
      </w:r>
      <w:r>
        <w:rPr>
          <w:rFonts w:ascii="Times New Roman" w:hAnsi="Times New Roman" w:cs="Times New Roman"/>
          <w:sz w:val="24"/>
          <w:szCs w:val="24"/>
        </w:rPr>
        <w:t>improved due to the shorter periods necessary to s</w:t>
      </w:r>
      <w:r w:rsidR="009A1797">
        <w:rPr>
          <w:rFonts w:ascii="Times New Roman" w:hAnsi="Times New Roman" w:cs="Times New Roman"/>
          <w:sz w:val="24"/>
          <w:szCs w:val="24"/>
        </w:rPr>
        <w:t>ell the available inventory (Hayes, 2021</w:t>
      </w:r>
      <w:r>
        <w:rPr>
          <w:rFonts w:ascii="Times New Roman" w:hAnsi="Times New Roman" w:cs="Times New Roman"/>
          <w:sz w:val="24"/>
          <w:szCs w:val="24"/>
        </w:rPr>
        <w:t>)</w:t>
      </w:r>
      <w:r w:rsidR="00E038D7" w:rsidRPr="009069C9">
        <w:rPr>
          <w:rFonts w:ascii="Times New Roman" w:hAnsi="Times New Roman" w:cs="Times New Roman"/>
          <w:sz w:val="24"/>
          <w:szCs w:val="24"/>
        </w:rPr>
        <w:t xml:space="preserve">. On the other hand, the company </w:t>
      </w:r>
      <w:r>
        <w:rPr>
          <w:rFonts w:ascii="Times New Roman" w:hAnsi="Times New Roman" w:cs="Times New Roman"/>
          <w:sz w:val="24"/>
          <w:szCs w:val="24"/>
        </w:rPr>
        <w:t>had a lower inventory turnover ratio which indicates a decreased ability to</w:t>
      </w:r>
      <w:r w:rsidR="009A1797">
        <w:rPr>
          <w:rFonts w:ascii="Times New Roman" w:hAnsi="Times New Roman" w:cs="Times New Roman"/>
          <w:sz w:val="24"/>
          <w:szCs w:val="24"/>
        </w:rPr>
        <w:t xml:space="preserve"> quickly sell the inventory (Furhmann, 2021</w:t>
      </w:r>
      <w:r>
        <w:rPr>
          <w:rFonts w:ascii="Times New Roman" w:hAnsi="Times New Roman" w:cs="Times New Roman"/>
          <w:sz w:val="24"/>
          <w:szCs w:val="24"/>
        </w:rPr>
        <w:t xml:space="preserve">). This is a sign of worsened efficiency. In addition to being mixed, these </w:t>
      </w:r>
      <w:r w:rsidR="00E038D7" w:rsidRPr="009069C9">
        <w:rPr>
          <w:rFonts w:ascii="Times New Roman" w:hAnsi="Times New Roman" w:cs="Times New Roman"/>
          <w:sz w:val="24"/>
          <w:szCs w:val="24"/>
        </w:rPr>
        <w:t xml:space="preserve">changes are also quite insignificant, as explained by the changes in ratios. </w:t>
      </w:r>
      <w:r>
        <w:rPr>
          <w:rFonts w:ascii="Times New Roman" w:hAnsi="Times New Roman" w:cs="Times New Roman"/>
          <w:sz w:val="24"/>
          <w:szCs w:val="24"/>
        </w:rPr>
        <w:t>In addition to all, the company managed to shorten the period of collecting its proceedings for the products sold on credit, as indicated by the changes in debtors’ collection period. This is a positive sign in relation to managerial</w:t>
      </w:r>
      <w:r w:rsidR="009A1797">
        <w:rPr>
          <w:rFonts w:ascii="Times New Roman" w:hAnsi="Times New Roman" w:cs="Times New Roman"/>
          <w:sz w:val="24"/>
          <w:szCs w:val="24"/>
        </w:rPr>
        <w:t xml:space="preserve"> efficiency (Oxford Reference, 2021</w:t>
      </w:r>
      <w:r>
        <w:rPr>
          <w:rFonts w:ascii="Times New Roman" w:hAnsi="Times New Roman" w:cs="Times New Roman"/>
          <w:sz w:val="24"/>
          <w:szCs w:val="24"/>
        </w:rPr>
        <w:t xml:space="preserve">). </w:t>
      </w:r>
      <w:r w:rsidR="00E038D7" w:rsidRPr="009069C9">
        <w:rPr>
          <w:rFonts w:ascii="Times New Roman" w:hAnsi="Times New Roman" w:cs="Times New Roman"/>
          <w:sz w:val="24"/>
          <w:szCs w:val="24"/>
        </w:rPr>
        <w:t xml:space="preserve">The evidence; however, shows that Chocco has to further improve its overall level of managerial efficiency. </w:t>
      </w:r>
    </w:p>
    <w:p w:rsidR="00E038D7" w:rsidRPr="009069C9" w:rsidRDefault="00E038D7" w:rsidP="009069C9">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Chocco also managed to improve its financial stability. </w:t>
      </w:r>
      <w:r w:rsidR="00CE2925" w:rsidRPr="009069C9">
        <w:rPr>
          <w:rFonts w:ascii="Times New Roman" w:hAnsi="Times New Roman" w:cs="Times New Roman"/>
          <w:sz w:val="24"/>
          <w:szCs w:val="24"/>
        </w:rPr>
        <w:t>For example, gearing ratio has decreased from 2</w:t>
      </w:r>
      <w:r w:rsidR="00A3643B" w:rsidRPr="009069C9">
        <w:rPr>
          <w:rFonts w:ascii="Times New Roman" w:hAnsi="Times New Roman" w:cs="Times New Roman"/>
          <w:sz w:val="24"/>
          <w:szCs w:val="24"/>
        </w:rPr>
        <w:t>.</w:t>
      </w:r>
      <w:r w:rsidR="00CE2925" w:rsidRPr="009069C9">
        <w:rPr>
          <w:rFonts w:ascii="Times New Roman" w:hAnsi="Times New Roman" w:cs="Times New Roman"/>
          <w:sz w:val="24"/>
          <w:szCs w:val="24"/>
        </w:rPr>
        <w:t xml:space="preserve">46 to 2.15 </w:t>
      </w:r>
      <w:r w:rsidR="00A3643B" w:rsidRPr="009069C9">
        <w:rPr>
          <w:rFonts w:ascii="Times New Roman" w:hAnsi="Times New Roman" w:cs="Times New Roman"/>
          <w:sz w:val="24"/>
          <w:szCs w:val="24"/>
        </w:rPr>
        <w:t xml:space="preserve">which significantly decreases the dependability of the company </w:t>
      </w:r>
      <w:r w:rsidR="00A3643B" w:rsidRPr="009069C9">
        <w:rPr>
          <w:rFonts w:ascii="Times New Roman" w:hAnsi="Times New Roman" w:cs="Times New Roman"/>
          <w:sz w:val="24"/>
          <w:szCs w:val="24"/>
        </w:rPr>
        <w:lastRenderedPageBreak/>
        <w:t>on external funding and increases its financial stability.</w:t>
      </w:r>
      <w:r w:rsidR="00D45D0F">
        <w:rPr>
          <w:rFonts w:ascii="Times New Roman" w:hAnsi="Times New Roman" w:cs="Times New Roman"/>
          <w:sz w:val="24"/>
          <w:szCs w:val="24"/>
        </w:rPr>
        <w:t xml:space="preserve"> Further reductions in gearing could strengthen the st</w:t>
      </w:r>
      <w:r w:rsidR="009A1797">
        <w:rPr>
          <w:rFonts w:ascii="Times New Roman" w:hAnsi="Times New Roman" w:cs="Times New Roman"/>
          <w:sz w:val="24"/>
          <w:szCs w:val="24"/>
        </w:rPr>
        <w:t>ability of the organisation (Young, 2020</w:t>
      </w:r>
      <w:r w:rsidR="00D45D0F">
        <w:rPr>
          <w:rFonts w:ascii="Times New Roman" w:hAnsi="Times New Roman" w:cs="Times New Roman"/>
          <w:sz w:val="24"/>
          <w:szCs w:val="24"/>
        </w:rPr>
        <w:t xml:space="preserve">). </w:t>
      </w:r>
    </w:p>
    <w:p w:rsidR="00D45D0F" w:rsidRDefault="00E038D7" w:rsidP="009069C9">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The liquidity position of the organisation is an area of concerns. </w:t>
      </w:r>
      <w:r w:rsidR="00A3643B" w:rsidRPr="009069C9">
        <w:rPr>
          <w:rFonts w:ascii="Times New Roman" w:hAnsi="Times New Roman" w:cs="Times New Roman"/>
          <w:sz w:val="24"/>
          <w:szCs w:val="24"/>
        </w:rPr>
        <w:t>Current ratio also increased from 0.77 to 0.92, showing that for every £1 of current liabilities, the company has £0.92 of current assets to pay for it. However, despite this improvement, this amount is still not enough to cover short-term liabilities</w:t>
      </w:r>
      <w:r w:rsidRPr="009069C9">
        <w:rPr>
          <w:rFonts w:ascii="Times New Roman" w:hAnsi="Times New Roman" w:cs="Times New Roman"/>
          <w:sz w:val="24"/>
          <w:szCs w:val="24"/>
        </w:rPr>
        <w:t xml:space="preserve"> (Ittelson, 2009)</w:t>
      </w:r>
      <w:r w:rsidR="00A3643B" w:rsidRPr="009069C9">
        <w:rPr>
          <w:rFonts w:ascii="Times New Roman" w:hAnsi="Times New Roman" w:cs="Times New Roman"/>
          <w:sz w:val="24"/>
          <w:szCs w:val="24"/>
        </w:rPr>
        <w:t>. Thus, the company can work towards im</w:t>
      </w:r>
      <w:r w:rsidR="00D45D0F">
        <w:rPr>
          <w:rFonts w:ascii="Times New Roman" w:hAnsi="Times New Roman" w:cs="Times New Roman"/>
          <w:sz w:val="24"/>
          <w:szCs w:val="24"/>
        </w:rPr>
        <w:t>proving its liquidity position in order to at least reach the key threshold of 1</w:t>
      </w:r>
      <w:r w:rsidR="009A1797">
        <w:rPr>
          <w:rFonts w:ascii="Times New Roman" w:hAnsi="Times New Roman" w:cs="Times New Roman"/>
          <w:sz w:val="24"/>
          <w:szCs w:val="24"/>
        </w:rPr>
        <w:t xml:space="preserve"> or even higher</w:t>
      </w:r>
      <w:r w:rsidR="00D45D0F">
        <w:rPr>
          <w:rFonts w:ascii="Times New Roman" w:hAnsi="Times New Roman" w:cs="Times New Roman"/>
          <w:sz w:val="24"/>
          <w:szCs w:val="24"/>
        </w:rPr>
        <w:t xml:space="preserve"> </w:t>
      </w:r>
      <w:r w:rsidR="009A1797">
        <w:rPr>
          <w:rFonts w:ascii="Times New Roman" w:hAnsi="Times New Roman" w:cs="Times New Roman"/>
          <w:sz w:val="24"/>
          <w:szCs w:val="24"/>
        </w:rPr>
        <w:t>in order to indicate a</w:t>
      </w:r>
      <w:r w:rsidR="00D45D0F">
        <w:rPr>
          <w:rFonts w:ascii="Times New Roman" w:hAnsi="Times New Roman" w:cs="Times New Roman"/>
          <w:sz w:val="24"/>
          <w:szCs w:val="24"/>
        </w:rPr>
        <w:t xml:space="preserve"> complete ability to cover the short-term obligations with the a</w:t>
      </w:r>
      <w:r w:rsidR="009A1797">
        <w:rPr>
          <w:rFonts w:ascii="Times New Roman" w:hAnsi="Times New Roman" w:cs="Times New Roman"/>
          <w:sz w:val="24"/>
          <w:szCs w:val="24"/>
        </w:rPr>
        <w:t>vailable short-term assets (Seth, 2021)</w:t>
      </w:r>
      <w:r w:rsidR="00D45D0F">
        <w:rPr>
          <w:rFonts w:ascii="Times New Roman" w:hAnsi="Times New Roman" w:cs="Times New Roman"/>
          <w:sz w:val="24"/>
          <w:szCs w:val="24"/>
        </w:rPr>
        <w:t xml:space="preserve">. </w:t>
      </w:r>
    </w:p>
    <w:p w:rsidR="00DF188F" w:rsidRPr="009069C9" w:rsidRDefault="00E038D7" w:rsidP="009069C9">
      <w:pPr>
        <w:spacing w:after="240" w:line="360" w:lineRule="auto"/>
        <w:jc w:val="both"/>
        <w:rPr>
          <w:rFonts w:ascii="Times New Roman" w:hAnsi="Times New Roman" w:cs="Times New Roman"/>
          <w:sz w:val="24"/>
          <w:szCs w:val="24"/>
        </w:rPr>
      </w:pPr>
      <w:r w:rsidRPr="009069C9">
        <w:rPr>
          <w:rFonts w:ascii="Times New Roman" w:hAnsi="Times New Roman" w:cs="Times New Roman"/>
          <w:sz w:val="24"/>
          <w:szCs w:val="24"/>
        </w:rPr>
        <w:t xml:space="preserve">In general, the company has to continue with the current policies and more closely address the above-mentioned weaknesses. </w:t>
      </w:r>
      <w:r w:rsidR="00A3643B" w:rsidRPr="009069C9">
        <w:rPr>
          <w:rFonts w:ascii="Times New Roman" w:hAnsi="Times New Roman" w:cs="Times New Roman"/>
          <w:sz w:val="24"/>
          <w:szCs w:val="24"/>
        </w:rPr>
        <w:t xml:space="preserve">The brand needs to investigate the reasons for that as well and develop strategies to address identified problems. </w:t>
      </w:r>
    </w:p>
    <w:p w:rsidR="00DF188F" w:rsidRPr="009069C9" w:rsidRDefault="00DF188F" w:rsidP="009069C9">
      <w:pPr>
        <w:spacing w:after="240" w:line="360" w:lineRule="auto"/>
        <w:jc w:val="both"/>
        <w:rPr>
          <w:rFonts w:ascii="Times New Roman" w:hAnsi="Times New Roman" w:cs="Times New Roman"/>
          <w:sz w:val="24"/>
          <w:szCs w:val="24"/>
        </w:rPr>
      </w:pPr>
    </w:p>
    <w:p w:rsidR="00DF188F" w:rsidRPr="009069C9" w:rsidRDefault="00DF188F" w:rsidP="009069C9">
      <w:pPr>
        <w:spacing w:after="240" w:line="360" w:lineRule="auto"/>
        <w:rPr>
          <w:rFonts w:ascii="Times New Roman" w:hAnsi="Times New Roman" w:cs="Times New Roman"/>
          <w:sz w:val="24"/>
          <w:szCs w:val="24"/>
        </w:rPr>
      </w:pPr>
    </w:p>
    <w:p w:rsidR="009A1797" w:rsidRPr="009A1797" w:rsidRDefault="00DF188F" w:rsidP="009A1797">
      <w:pPr>
        <w:pStyle w:val="Heading1"/>
        <w:spacing w:after="240" w:line="360" w:lineRule="auto"/>
        <w:rPr>
          <w:rFonts w:ascii="Times New Roman" w:hAnsi="Times New Roman" w:cs="Times New Roman"/>
          <w:b/>
          <w:sz w:val="28"/>
          <w:szCs w:val="28"/>
        </w:rPr>
      </w:pPr>
      <w:bookmarkStart w:id="3" w:name="_Toc77603635"/>
      <w:r w:rsidRPr="009069C9">
        <w:rPr>
          <w:rFonts w:ascii="Times New Roman" w:hAnsi="Times New Roman" w:cs="Times New Roman"/>
          <w:b/>
          <w:sz w:val="28"/>
          <w:szCs w:val="28"/>
        </w:rPr>
        <w:t>References</w:t>
      </w:r>
      <w:bookmarkEnd w:id="3"/>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t xml:space="preserve">BBC (2021) </w:t>
      </w:r>
      <w:r w:rsidRPr="009A1797">
        <w:rPr>
          <w:rFonts w:ascii="Times New Roman" w:hAnsi="Times New Roman" w:cs="Times New Roman"/>
          <w:bCs/>
          <w:i/>
          <w:sz w:val="24"/>
          <w:szCs w:val="24"/>
          <w:lang w:val="en-US"/>
        </w:rPr>
        <w:t>Sources of finance</w:t>
      </w:r>
      <w:r w:rsidRPr="009A1797">
        <w:rPr>
          <w:rFonts w:ascii="Times New Roman" w:hAnsi="Times New Roman" w:cs="Times New Roman"/>
          <w:bCs/>
          <w:sz w:val="24"/>
          <w:szCs w:val="24"/>
          <w:lang w:val="en-US"/>
        </w:rPr>
        <w:t xml:space="preserve">, [online] Available: </w:t>
      </w:r>
      <w:hyperlink r:id="rId8" w:history="1">
        <w:r w:rsidRPr="009A1797">
          <w:rPr>
            <w:rStyle w:val="Hyperlink"/>
            <w:rFonts w:ascii="Times New Roman" w:hAnsi="Times New Roman" w:cs="Times New Roman"/>
            <w:bCs/>
            <w:sz w:val="24"/>
            <w:szCs w:val="24"/>
            <w:lang w:val="en-US"/>
          </w:rPr>
          <w:t>https://www.bbc.co.uk/bitesize/guides/zj7yy9q/revision/1</w:t>
        </w:r>
      </w:hyperlink>
      <w:r w:rsidRPr="009A1797">
        <w:rPr>
          <w:rFonts w:ascii="Times New Roman" w:hAnsi="Times New Roman" w:cs="Times New Roman"/>
          <w:bCs/>
          <w:sz w:val="24"/>
          <w:szCs w:val="24"/>
          <w:lang w:val="en-US"/>
        </w:rPr>
        <w:t xml:space="preserve"> [Accessed: 20 July 2021]</w:t>
      </w:r>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t xml:space="preserve">Booth, R. (2020) </w:t>
      </w:r>
      <w:r w:rsidRPr="009A1797">
        <w:rPr>
          <w:rFonts w:ascii="Times New Roman" w:hAnsi="Times New Roman" w:cs="Times New Roman"/>
          <w:bCs/>
          <w:i/>
          <w:sz w:val="24"/>
          <w:szCs w:val="24"/>
          <w:lang w:val="en-US"/>
        </w:rPr>
        <w:t>7 Profitability Ratios and KPIs</w:t>
      </w:r>
      <w:r w:rsidRPr="009A1797">
        <w:rPr>
          <w:rFonts w:ascii="Times New Roman" w:hAnsi="Times New Roman" w:cs="Times New Roman"/>
          <w:bCs/>
          <w:sz w:val="24"/>
          <w:szCs w:val="24"/>
          <w:lang w:val="en-US"/>
        </w:rPr>
        <w:t xml:space="preserve">, [online] Available: </w:t>
      </w:r>
      <w:hyperlink r:id="rId9" w:history="1">
        <w:r w:rsidRPr="009A1797">
          <w:rPr>
            <w:rStyle w:val="Hyperlink"/>
            <w:rFonts w:ascii="Times New Roman" w:hAnsi="Times New Roman" w:cs="Times New Roman"/>
            <w:bCs/>
            <w:sz w:val="24"/>
            <w:szCs w:val="24"/>
            <w:lang w:val="en-US"/>
          </w:rPr>
          <w:t>https://www.brixx.com/7-profitability-ratios-and-kpis-you-need-to-know/</w:t>
        </w:r>
      </w:hyperlink>
      <w:r w:rsidRPr="009A1797">
        <w:rPr>
          <w:rFonts w:ascii="Times New Roman" w:hAnsi="Times New Roman" w:cs="Times New Roman"/>
          <w:bCs/>
          <w:sz w:val="24"/>
          <w:szCs w:val="24"/>
          <w:lang w:val="en-US"/>
        </w:rPr>
        <w:t xml:space="preserve"> [Accessed: 20 July 2021]</w:t>
      </w:r>
    </w:p>
    <w:p w:rsidR="009A1797" w:rsidRPr="009A1797" w:rsidRDefault="009A1797" w:rsidP="009A1797">
      <w:pPr>
        <w:spacing w:after="240" w:line="360" w:lineRule="auto"/>
        <w:rPr>
          <w:rFonts w:ascii="Times New Roman" w:hAnsi="Times New Roman" w:cs="Times New Roman"/>
          <w:sz w:val="24"/>
          <w:szCs w:val="24"/>
        </w:rPr>
      </w:pPr>
      <w:r w:rsidRPr="009A1797">
        <w:rPr>
          <w:rFonts w:ascii="Times New Roman" w:hAnsi="Times New Roman" w:cs="Times New Roman"/>
          <w:sz w:val="24"/>
          <w:szCs w:val="24"/>
        </w:rPr>
        <w:t xml:space="preserve">Brealey, R., Myers, S. and Allen, F. (2016) </w:t>
      </w:r>
      <w:r w:rsidRPr="009A1797">
        <w:rPr>
          <w:rFonts w:ascii="Times New Roman" w:hAnsi="Times New Roman" w:cs="Times New Roman"/>
          <w:i/>
          <w:iCs/>
          <w:sz w:val="24"/>
          <w:szCs w:val="24"/>
        </w:rPr>
        <w:t>Principles of Corporate Finance</w:t>
      </w:r>
      <w:r w:rsidRPr="009A1797">
        <w:rPr>
          <w:rFonts w:ascii="Times New Roman" w:hAnsi="Times New Roman" w:cs="Times New Roman"/>
          <w:sz w:val="24"/>
          <w:szCs w:val="24"/>
        </w:rPr>
        <w:t>. 12</w:t>
      </w:r>
      <w:r w:rsidRPr="009A1797">
        <w:rPr>
          <w:rFonts w:ascii="Times New Roman" w:hAnsi="Times New Roman" w:cs="Times New Roman"/>
          <w:sz w:val="24"/>
          <w:szCs w:val="24"/>
          <w:vertAlign w:val="superscript"/>
        </w:rPr>
        <w:t>th</w:t>
      </w:r>
      <w:r w:rsidRPr="009A1797">
        <w:rPr>
          <w:rFonts w:ascii="Times New Roman" w:hAnsi="Times New Roman" w:cs="Times New Roman"/>
          <w:sz w:val="24"/>
          <w:szCs w:val="24"/>
        </w:rPr>
        <w:t xml:space="preserve"> edition, McGraw-Hill Education </w:t>
      </w:r>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sz w:val="24"/>
          <w:szCs w:val="24"/>
        </w:rPr>
        <w:t xml:space="preserve">Corporate Financial Institute (CFI) (2021) </w:t>
      </w:r>
      <w:r w:rsidRPr="009A1797">
        <w:rPr>
          <w:rFonts w:ascii="Times New Roman" w:hAnsi="Times New Roman" w:cs="Times New Roman"/>
          <w:bCs/>
          <w:i/>
          <w:sz w:val="24"/>
          <w:szCs w:val="24"/>
          <w:lang w:val="en-US"/>
        </w:rPr>
        <w:t xml:space="preserve">What are Financial Ratios? </w:t>
      </w:r>
      <w:r w:rsidRPr="009A1797">
        <w:rPr>
          <w:rFonts w:ascii="Times New Roman" w:hAnsi="Times New Roman" w:cs="Times New Roman"/>
          <w:bCs/>
          <w:sz w:val="24"/>
          <w:szCs w:val="24"/>
          <w:lang w:val="en-US"/>
        </w:rPr>
        <w:t xml:space="preserve">[online] Available: </w:t>
      </w:r>
      <w:hyperlink r:id="rId10" w:history="1">
        <w:r w:rsidRPr="009A1797">
          <w:rPr>
            <w:rStyle w:val="Hyperlink"/>
            <w:rFonts w:ascii="Times New Roman" w:hAnsi="Times New Roman" w:cs="Times New Roman"/>
            <w:bCs/>
            <w:sz w:val="24"/>
            <w:szCs w:val="24"/>
            <w:lang w:val="en-US"/>
          </w:rPr>
          <w:t>https://corporatefinanceinstitute.com/resources/knowledge/finance/financial-ratios/</w:t>
        </w:r>
      </w:hyperlink>
      <w:r w:rsidRPr="009A1797">
        <w:rPr>
          <w:rFonts w:ascii="Times New Roman" w:hAnsi="Times New Roman" w:cs="Times New Roman"/>
          <w:bCs/>
          <w:sz w:val="24"/>
          <w:szCs w:val="24"/>
          <w:lang w:val="en-US"/>
        </w:rPr>
        <w:t xml:space="preserve"> [Accessed: 20 July 2021]</w:t>
      </w:r>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t xml:space="preserve">Furhmann, R. (2021) </w:t>
      </w:r>
      <w:r w:rsidRPr="009A1797">
        <w:rPr>
          <w:rFonts w:ascii="Times New Roman" w:hAnsi="Times New Roman" w:cs="Times New Roman"/>
          <w:bCs/>
          <w:i/>
          <w:sz w:val="24"/>
          <w:szCs w:val="24"/>
          <w:lang w:val="en-US"/>
        </w:rPr>
        <w:t>How to Calculate the Inventory Turnover Ratio</w:t>
      </w:r>
      <w:r w:rsidRPr="009A1797">
        <w:rPr>
          <w:rFonts w:ascii="Times New Roman" w:hAnsi="Times New Roman" w:cs="Times New Roman"/>
          <w:bCs/>
          <w:sz w:val="24"/>
          <w:szCs w:val="24"/>
          <w:lang w:val="en-US"/>
        </w:rPr>
        <w:t xml:space="preserve">, [online] Available: </w:t>
      </w:r>
      <w:hyperlink r:id="rId11" w:history="1">
        <w:r w:rsidRPr="009A1797">
          <w:rPr>
            <w:rStyle w:val="Hyperlink"/>
            <w:rFonts w:ascii="Times New Roman" w:hAnsi="Times New Roman" w:cs="Times New Roman"/>
            <w:bCs/>
            <w:sz w:val="24"/>
            <w:szCs w:val="24"/>
            <w:lang w:val="en-US"/>
          </w:rPr>
          <w:t>https://www.investopedia.com/ask/answers/070914/how-do-i-calculate-inventory-turnover-ratio.asp</w:t>
        </w:r>
      </w:hyperlink>
      <w:r w:rsidRPr="009A1797">
        <w:rPr>
          <w:rFonts w:ascii="Times New Roman" w:hAnsi="Times New Roman" w:cs="Times New Roman"/>
          <w:bCs/>
          <w:sz w:val="24"/>
          <w:szCs w:val="24"/>
          <w:lang w:val="en-US"/>
        </w:rPr>
        <w:t xml:space="preserve"> [Accessed: 20 July 2021]</w:t>
      </w:r>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lastRenderedPageBreak/>
        <w:t xml:space="preserve">Hayes, A. (2021) </w:t>
      </w:r>
      <w:r w:rsidRPr="009A1797">
        <w:rPr>
          <w:rFonts w:ascii="Times New Roman" w:hAnsi="Times New Roman" w:cs="Times New Roman"/>
          <w:bCs/>
          <w:i/>
          <w:sz w:val="24"/>
          <w:szCs w:val="24"/>
          <w:lang w:val="en-US"/>
        </w:rPr>
        <w:t>Days Sales of Inventory – DSI</w:t>
      </w:r>
      <w:r w:rsidRPr="009A1797">
        <w:rPr>
          <w:rFonts w:ascii="Times New Roman" w:hAnsi="Times New Roman" w:cs="Times New Roman"/>
          <w:bCs/>
          <w:sz w:val="24"/>
          <w:szCs w:val="24"/>
          <w:lang w:val="en-US"/>
        </w:rPr>
        <w:t xml:space="preserve">, [online] Available: </w:t>
      </w:r>
      <w:hyperlink r:id="rId12" w:history="1">
        <w:r w:rsidRPr="009A1797">
          <w:rPr>
            <w:rStyle w:val="Hyperlink"/>
            <w:rFonts w:ascii="Times New Roman" w:hAnsi="Times New Roman" w:cs="Times New Roman"/>
            <w:bCs/>
            <w:sz w:val="24"/>
            <w:szCs w:val="24"/>
            <w:lang w:val="en-US"/>
          </w:rPr>
          <w:t>https://www.investopedia.com/terms/d/days-sales-inventory-dsi.asp</w:t>
        </w:r>
      </w:hyperlink>
      <w:r w:rsidRPr="009A1797">
        <w:rPr>
          <w:rFonts w:ascii="Times New Roman" w:hAnsi="Times New Roman" w:cs="Times New Roman"/>
          <w:bCs/>
          <w:sz w:val="24"/>
          <w:szCs w:val="24"/>
          <w:lang w:val="en-US"/>
        </w:rPr>
        <w:t xml:space="preserve"> [Accessed: 20 July 2021]</w:t>
      </w:r>
    </w:p>
    <w:p w:rsidR="009A1797" w:rsidRPr="009A1797" w:rsidRDefault="009A1797" w:rsidP="009A1797">
      <w:pPr>
        <w:spacing w:after="240" w:line="360" w:lineRule="auto"/>
        <w:rPr>
          <w:rFonts w:ascii="Times New Roman" w:hAnsi="Times New Roman" w:cs="Times New Roman"/>
          <w:sz w:val="24"/>
          <w:szCs w:val="24"/>
        </w:rPr>
      </w:pPr>
      <w:r w:rsidRPr="009A1797">
        <w:rPr>
          <w:rFonts w:ascii="Times New Roman" w:hAnsi="Times New Roman" w:cs="Times New Roman"/>
          <w:sz w:val="24"/>
          <w:szCs w:val="24"/>
        </w:rPr>
        <w:t xml:space="preserve">Ittelson, T. (2009) </w:t>
      </w:r>
      <w:r w:rsidRPr="009A1797">
        <w:rPr>
          <w:rFonts w:ascii="Times New Roman" w:hAnsi="Times New Roman" w:cs="Times New Roman"/>
          <w:i/>
          <w:sz w:val="24"/>
          <w:szCs w:val="24"/>
        </w:rPr>
        <w:t>Financial Statements: A Step-by-Step Guide</w:t>
      </w:r>
      <w:r w:rsidRPr="009A1797">
        <w:rPr>
          <w:rFonts w:ascii="Times New Roman" w:hAnsi="Times New Roman" w:cs="Times New Roman"/>
          <w:sz w:val="24"/>
          <w:szCs w:val="24"/>
        </w:rPr>
        <w:t>. Career Press: Franklin Lakes, New Jersey</w:t>
      </w:r>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t xml:space="preserve">Oxford Reference (2021) </w:t>
      </w:r>
      <w:r w:rsidRPr="009A1797">
        <w:rPr>
          <w:rFonts w:ascii="Times New Roman" w:hAnsi="Times New Roman" w:cs="Times New Roman"/>
          <w:bCs/>
          <w:i/>
          <w:sz w:val="24"/>
          <w:szCs w:val="24"/>
          <w:lang w:val="en-US"/>
        </w:rPr>
        <w:t>Debtor collection period</w:t>
      </w:r>
      <w:r w:rsidRPr="009A1797">
        <w:rPr>
          <w:rFonts w:ascii="Times New Roman" w:hAnsi="Times New Roman" w:cs="Times New Roman"/>
          <w:bCs/>
          <w:sz w:val="24"/>
          <w:szCs w:val="24"/>
          <w:lang w:val="en-US"/>
        </w:rPr>
        <w:t xml:space="preserve">, [online] Available: </w:t>
      </w:r>
      <w:hyperlink r:id="rId13" w:anchor=":~:text=The%20period%2C%20on%20average%2C%20that,it%20by%20its%20trade%20debtors.&amp;text=The%20debtor%20collection%20period%20ratio,credit%20and%20multiplying%20by%20365" w:history="1">
        <w:r w:rsidRPr="009A1797">
          <w:rPr>
            <w:rStyle w:val="Hyperlink"/>
            <w:rFonts w:ascii="Times New Roman" w:hAnsi="Times New Roman" w:cs="Times New Roman"/>
            <w:bCs/>
            <w:sz w:val="24"/>
            <w:szCs w:val="24"/>
            <w:lang w:val="en-US"/>
          </w:rPr>
          <w:t>https://www.oxfordreference.com/view/10.1093/oi/authority.20110803095705185#:~:text=The%20period%2C%20on%20average%2C%20that,it%20by%20its%20trade%20debtors.&amp;text=The%20debtor%20collection%20period%20ratio,credit%20and%20multiplying%20by%20365</w:t>
        </w:r>
      </w:hyperlink>
      <w:r w:rsidRPr="009A1797">
        <w:rPr>
          <w:rFonts w:ascii="Times New Roman" w:hAnsi="Times New Roman" w:cs="Times New Roman"/>
          <w:bCs/>
          <w:sz w:val="24"/>
          <w:szCs w:val="24"/>
          <w:lang w:val="en-US"/>
        </w:rPr>
        <w:t xml:space="preserve"> [Accessed: 18 July 2021]</w:t>
      </w:r>
    </w:p>
    <w:p w:rsidR="009A1797" w:rsidRPr="009A1797" w:rsidRDefault="009A1797" w:rsidP="009A1797">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t xml:space="preserve">Seth, S. (2021) </w:t>
      </w:r>
      <w:r w:rsidRPr="009A1797">
        <w:rPr>
          <w:rFonts w:ascii="Times New Roman" w:hAnsi="Times New Roman" w:cs="Times New Roman"/>
          <w:bCs/>
          <w:i/>
          <w:sz w:val="24"/>
          <w:szCs w:val="24"/>
          <w:lang w:val="en-US"/>
        </w:rPr>
        <w:t>Calculating the Current Ratio</w:t>
      </w:r>
      <w:r w:rsidRPr="009A1797">
        <w:rPr>
          <w:rFonts w:ascii="Times New Roman" w:hAnsi="Times New Roman" w:cs="Times New Roman"/>
          <w:bCs/>
          <w:sz w:val="24"/>
          <w:szCs w:val="24"/>
          <w:lang w:val="en-US"/>
        </w:rPr>
        <w:t xml:space="preserve">, [online] Available: </w:t>
      </w:r>
      <w:hyperlink r:id="rId14" w:history="1">
        <w:r w:rsidRPr="009A1797">
          <w:rPr>
            <w:rStyle w:val="Hyperlink"/>
            <w:rFonts w:ascii="Times New Roman" w:hAnsi="Times New Roman" w:cs="Times New Roman"/>
            <w:bCs/>
            <w:sz w:val="24"/>
            <w:szCs w:val="24"/>
            <w:lang w:val="en-US"/>
          </w:rPr>
          <w:t>https://www.investopedia.com/ask/answers/070114/what-formula-calculating-current-ratio.asp</w:t>
        </w:r>
      </w:hyperlink>
      <w:r w:rsidRPr="009A1797">
        <w:rPr>
          <w:rFonts w:ascii="Times New Roman" w:hAnsi="Times New Roman" w:cs="Times New Roman"/>
          <w:bCs/>
          <w:sz w:val="24"/>
          <w:szCs w:val="24"/>
          <w:lang w:val="en-US"/>
        </w:rPr>
        <w:t xml:space="preserve"> [Accessed: 19 July 2021]</w:t>
      </w:r>
    </w:p>
    <w:p w:rsidR="00AA17B4" w:rsidRPr="00A64765" w:rsidRDefault="009A1797" w:rsidP="00A64765">
      <w:pPr>
        <w:spacing w:after="240" w:line="360" w:lineRule="auto"/>
        <w:rPr>
          <w:rFonts w:ascii="Times New Roman" w:hAnsi="Times New Roman" w:cs="Times New Roman"/>
          <w:bCs/>
          <w:sz w:val="24"/>
          <w:szCs w:val="24"/>
          <w:lang w:val="en-US"/>
        </w:rPr>
      </w:pPr>
      <w:r w:rsidRPr="009A1797">
        <w:rPr>
          <w:rFonts w:ascii="Times New Roman" w:hAnsi="Times New Roman" w:cs="Times New Roman"/>
          <w:bCs/>
          <w:sz w:val="24"/>
          <w:szCs w:val="24"/>
          <w:lang w:val="en-US"/>
        </w:rPr>
        <w:t xml:space="preserve">Young, J. (2020) </w:t>
      </w:r>
      <w:r w:rsidRPr="009A1797">
        <w:rPr>
          <w:rFonts w:ascii="Times New Roman" w:hAnsi="Times New Roman" w:cs="Times New Roman"/>
          <w:bCs/>
          <w:i/>
          <w:sz w:val="24"/>
          <w:szCs w:val="24"/>
          <w:lang w:val="en-US"/>
        </w:rPr>
        <w:t>Gearing</w:t>
      </w:r>
      <w:r w:rsidRPr="009A1797">
        <w:rPr>
          <w:rFonts w:ascii="Times New Roman" w:hAnsi="Times New Roman" w:cs="Times New Roman"/>
          <w:bCs/>
          <w:sz w:val="24"/>
          <w:szCs w:val="24"/>
          <w:lang w:val="en-US"/>
        </w:rPr>
        <w:t xml:space="preserve">, [online] Available: </w:t>
      </w:r>
      <w:hyperlink r:id="rId15" w:history="1">
        <w:r w:rsidRPr="009A1797">
          <w:rPr>
            <w:rStyle w:val="Hyperlink"/>
            <w:rFonts w:ascii="Times New Roman" w:hAnsi="Times New Roman" w:cs="Times New Roman"/>
            <w:bCs/>
            <w:sz w:val="24"/>
            <w:szCs w:val="24"/>
            <w:lang w:val="en-US"/>
          </w:rPr>
          <w:t>https://www.investopedia.com/terms/g/gearing.asp</w:t>
        </w:r>
      </w:hyperlink>
      <w:r w:rsidRPr="009A1797">
        <w:rPr>
          <w:rFonts w:ascii="Times New Roman" w:hAnsi="Times New Roman" w:cs="Times New Roman"/>
          <w:bCs/>
          <w:sz w:val="24"/>
          <w:szCs w:val="24"/>
          <w:lang w:val="en-US"/>
        </w:rPr>
        <w:t xml:space="preserve"> [Accessed: 22 July 2021</w:t>
      </w:r>
      <w:r w:rsidR="00A64765">
        <w:rPr>
          <w:rFonts w:ascii="Times New Roman" w:hAnsi="Times New Roman" w:cs="Times New Roman"/>
          <w:bCs/>
          <w:sz w:val="24"/>
          <w:szCs w:val="24"/>
          <w:lang w:val="en-US"/>
        </w:rPr>
        <w:t>]</w:t>
      </w:r>
    </w:p>
    <w:sectPr w:rsidR="00AA17B4" w:rsidRPr="00A64765" w:rsidSect="00E7303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7FA0" w:rsidRDefault="00317FA0" w:rsidP="007A5304">
      <w:pPr>
        <w:spacing w:after="0" w:line="240" w:lineRule="auto"/>
      </w:pPr>
      <w:r>
        <w:separator/>
      </w:r>
    </w:p>
  </w:endnote>
  <w:endnote w:type="continuationSeparator" w:id="0">
    <w:p w:rsidR="00317FA0" w:rsidRDefault="00317FA0" w:rsidP="007A5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028844"/>
      <w:docPartObj>
        <w:docPartGallery w:val="Page Numbers (Bottom of Page)"/>
        <w:docPartUnique/>
      </w:docPartObj>
    </w:sdtPr>
    <w:sdtEndPr/>
    <w:sdtContent>
      <w:p w:rsidR="00BD1E8D" w:rsidRDefault="00B44098">
        <w:pPr>
          <w:pStyle w:val="Footer"/>
          <w:jc w:val="right"/>
        </w:pPr>
        <w:r>
          <w:fldChar w:fldCharType="begin"/>
        </w:r>
        <w:r>
          <w:instrText xml:space="preserve"> PAGE   \* MERGEFORMAT </w:instrText>
        </w:r>
        <w:r>
          <w:fldChar w:fldCharType="separate"/>
        </w:r>
        <w:r w:rsidR="00FF795C">
          <w:rPr>
            <w:noProof/>
          </w:rPr>
          <w:t>1</w:t>
        </w:r>
        <w:r>
          <w:rPr>
            <w:noProof/>
          </w:rPr>
          <w:fldChar w:fldCharType="end"/>
        </w:r>
      </w:p>
    </w:sdtContent>
  </w:sdt>
  <w:p w:rsidR="00BD1E8D" w:rsidRDefault="00BD1E8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7FA0" w:rsidRDefault="00317FA0" w:rsidP="007A5304">
      <w:pPr>
        <w:spacing w:after="0" w:line="240" w:lineRule="auto"/>
      </w:pPr>
      <w:r>
        <w:separator/>
      </w:r>
    </w:p>
  </w:footnote>
  <w:footnote w:type="continuationSeparator" w:id="0">
    <w:p w:rsidR="00317FA0" w:rsidRDefault="00317FA0" w:rsidP="007A5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BA6DDC"/>
    <w:multiLevelType w:val="hybridMultilevel"/>
    <w:tmpl w:val="D1F8C3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D86079"/>
    <w:multiLevelType w:val="hybridMultilevel"/>
    <w:tmpl w:val="A48E7F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F188F"/>
    <w:rsid w:val="00073789"/>
    <w:rsid w:val="00076048"/>
    <w:rsid w:val="000A133B"/>
    <w:rsid w:val="00103B69"/>
    <w:rsid w:val="002848BB"/>
    <w:rsid w:val="002C2722"/>
    <w:rsid w:val="00317FA0"/>
    <w:rsid w:val="003F25A9"/>
    <w:rsid w:val="004313AD"/>
    <w:rsid w:val="004A39AB"/>
    <w:rsid w:val="004E0769"/>
    <w:rsid w:val="0051324C"/>
    <w:rsid w:val="00551F14"/>
    <w:rsid w:val="006060D9"/>
    <w:rsid w:val="0064220C"/>
    <w:rsid w:val="0068742E"/>
    <w:rsid w:val="00753A6C"/>
    <w:rsid w:val="007757B4"/>
    <w:rsid w:val="00793D01"/>
    <w:rsid w:val="007A5304"/>
    <w:rsid w:val="007C1600"/>
    <w:rsid w:val="009069C9"/>
    <w:rsid w:val="009A1797"/>
    <w:rsid w:val="009E650E"/>
    <w:rsid w:val="00A3643B"/>
    <w:rsid w:val="00A55B05"/>
    <w:rsid w:val="00A64765"/>
    <w:rsid w:val="00AA17B4"/>
    <w:rsid w:val="00AE64AA"/>
    <w:rsid w:val="00B106A7"/>
    <w:rsid w:val="00B31E9B"/>
    <w:rsid w:val="00B44098"/>
    <w:rsid w:val="00B56FC3"/>
    <w:rsid w:val="00B77D63"/>
    <w:rsid w:val="00BD1E8D"/>
    <w:rsid w:val="00C705CA"/>
    <w:rsid w:val="00C926DB"/>
    <w:rsid w:val="00CE2925"/>
    <w:rsid w:val="00D45D0F"/>
    <w:rsid w:val="00DE3673"/>
    <w:rsid w:val="00DF188F"/>
    <w:rsid w:val="00DF5714"/>
    <w:rsid w:val="00E038D7"/>
    <w:rsid w:val="00E52F4B"/>
    <w:rsid w:val="00E73037"/>
    <w:rsid w:val="00ED202E"/>
    <w:rsid w:val="00FD20F3"/>
    <w:rsid w:val="00FF79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61C69CE7"/>
  <w15:docId w15:val="{E2055DD9-8E05-44AD-8470-4145B45DE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188F"/>
  </w:style>
  <w:style w:type="paragraph" w:styleId="Heading1">
    <w:name w:val="heading 1"/>
    <w:basedOn w:val="Normal"/>
    <w:next w:val="Normal"/>
    <w:link w:val="Heading1Char"/>
    <w:uiPriority w:val="9"/>
    <w:qFormat/>
    <w:rsid w:val="00DF18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D1E8D"/>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88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F18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88F"/>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D202E"/>
    <w:rPr>
      <w:b/>
      <w:bCs/>
    </w:rPr>
  </w:style>
  <w:style w:type="character" w:styleId="IntenseEmphasis">
    <w:name w:val="Intense Emphasis"/>
    <w:basedOn w:val="DefaultParagraphFont"/>
    <w:uiPriority w:val="21"/>
    <w:qFormat/>
    <w:rsid w:val="00ED202E"/>
    <w:rPr>
      <w:i/>
      <w:iCs/>
      <w:color w:val="4472C4" w:themeColor="accent1"/>
    </w:rPr>
  </w:style>
  <w:style w:type="character" w:styleId="IntenseReference">
    <w:name w:val="Intense Reference"/>
    <w:basedOn w:val="DefaultParagraphFont"/>
    <w:uiPriority w:val="32"/>
    <w:qFormat/>
    <w:rsid w:val="00DF5714"/>
    <w:rPr>
      <w:b/>
      <w:bCs/>
      <w:smallCaps/>
      <w:color w:val="4472C4" w:themeColor="accent1"/>
      <w:spacing w:val="5"/>
    </w:rPr>
  </w:style>
  <w:style w:type="paragraph" w:styleId="Header">
    <w:name w:val="header"/>
    <w:basedOn w:val="Normal"/>
    <w:link w:val="HeaderChar"/>
    <w:uiPriority w:val="99"/>
    <w:semiHidden/>
    <w:unhideWhenUsed/>
    <w:rsid w:val="007A5304"/>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7A5304"/>
  </w:style>
  <w:style w:type="paragraph" w:styleId="Footer">
    <w:name w:val="footer"/>
    <w:basedOn w:val="Normal"/>
    <w:link w:val="FooterChar"/>
    <w:uiPriority w:val="99"/>
    <w:unhideWhenUsed/>
    <w:rsid w:val="007A5304"/>
    <w:pPr>
      <w:tabs>
        <w:tab w:val="center" w:pos="4703"/>
        <w:tab w:val="right" w:pos="9406"/>
      </w:tabs>
      <w:spacing w:after="0" w:line="240" w:lineRule="auto"/>
    </w:pPr>
  </w:style>
  <w:style w:type="character" w:customStyle="1" w:styleId="FooterChar">
    <w:name w:val="Footer Char"/>
    <w:basedOn w:val="DefaultParagraphFont"/>
    <w:link w:val="Footer"/>
    <w:uiPriority w:val="99"/>
    <w:rsid w:val="007A5304"/>
  </w:style>
  <w:style w:type="paragraph" w:styleId="TOCHeading">
    <w:name w:val="TOC Heading"/>
    <w:basedOn w:val="Heading1"/>
    <w:next w:val="Normal"/>
    <w:uiPriority w:val="39"/>
    <w:semiHidden/>
    <w:unhideWhenUsed/>
    <w:qFormat/>
    <w:rsid w:val="009069C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069C9"/>
    <w:pPr>
      <w:spacing w:after="100"/>
    </w:pPr>
  </w:style>
  <w:style w:type="character" w:styleId="Hyperlink">
    <w:name w:val="Hyperlink"/>
    <w:basedOn w:val="DefaultParagraphFont"/>
    <w:uiPriority w:val="99"/>
    <w:unhideWhenUsed/>
    <w:rsid w:val="009069C9"/>
    <w:rPr>
      <w:color w:val="0563C1" w:themeColor="hyperlink"/>
      <w:u w:val="single"/>
    </w:rPr>
  </w:style>
  <w:style w:type="paragraph" w:styleId="BalloonText">
    <w:name w:val="Balloon Text"/>
    <w:basedOn w:val="Normal"/>
    <w:link w:val="BalloonTextChar"/>
    <w:uiPriority w:val="99"/>
    <w:semiHidden/>
    <w:unhideWhenUsed/>
    <w:rsid w:val="009069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9C9"/>
    <w:rPr>
      <w:rFonts w:ascii="Tahoma" w:hAnsi="Tahoma" w:cs="Tahoma"/>
      <w:sz w:val="16"/>
      <w:szCs w:val="16"/>
    </w:rPr>
  </w:style>
  <w:style w:type="character" w:customStyle="1" w:styleId="Heading2Char">
    <w:name w:val="Heading 2 Char"/>
    <w:basedOn w:val="DefaultParagraphFont"/>
    <w:link w:val="Heading2"/>
    <w:uiPriority w:val="9"/>
    <w:semiHidden/>
    <w:rsid w:val="00BD1E8D"/>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9A17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4625555">
      <w:bodyDiv w:val="1"/>
      <w:marLeft w:val="0"/>
      <w:marRight w:val="0"/>
      <w:marTop w:val="0"/>
      <w:marBottom w:val="0"/>
      <w:divBdr>
        <w:top w:val="none" w:sz="0" w:space="0" w:color="auto"/>
        <w:left w:val="none" w:sz="0" w:space="0" w:color="auto"/>
        <w:bottom w:val="none" w:sz="0" w:space="0" w:color="auto"/>
        <w:right w:val="none" w:sz="0" w:space="0" w:color="auto"/>
      </w:divBdr>
    </w:div>
    <w:div w:id="928470275">
      <w:bodyDiv w:val="1"/>
      <w:marLeft w:val="0"/>
      <w:marRight w:val="0"/>
      <w:marTop w:val="0"/>
      <w:marBottom w:val="0"/>
      <w:divBdr>
        <w:top w:val="none" w:sz="0" w:space="0" w:color="auto"/>
        <w:left w:val="none" w:sz="0" w:space="0" w:color="auto"/>
        <w:bottom w:val="none" w:sz="0" w:space="0" w:color="auto"/>
        <w:right w:val="none" w:sz="0" w:space="0" w:color="auto"/>
      </w:divBdr>
    </w:div>
    <w:div w:id="1226183980">
      <w:bodyDiv w:val="1"/>
      <w:marLeft w:val="0"/>
      <w:marRight w:val="0"/>
      <w:marTop w:val="0"/>
      <w:marBottom w:val="0"/>
      <w:divBdr>
        <w:top w:val="none" w:sz="0" w:space="0" w:color="auto"/>
        <w:left w:val="none" w:sz="0" w:space="0" w:color="auto"/>
        <w:bottom w:val="none" w:sz="0" w:space="0" w:color="auto"/>
        <w:right w:val="none" w:sz="0" w:space="0" w:color="auto"/>
      </w:divBdr>
    </w:div>
    <w:div w:id="1294947048">
      <w:bodyDiv w:val="1"/>
      <w:marLeft w:val="0"/>
      <w:marRight w:val="0"/>
      <w:marTop w:val="0"/>
      <w:marBottom w:val="0"/>
      <w:divBdr>
        <w:top w:val="none" w:sz="0" w:space="0" w:color="auto"/>
        <w:left w:val="none" w:sz="0" w:space="0" w:color="auto"/>
        <w:bottom w:val="none" w:sz="0" w:space="0" w:color="auto"/>
        <w:right w:val="none" w:sz="0" w:space="0" w:color="auto"/>
      </w:divBdr>
    </w:div>
    <w:div w:id="1461342780">
      <w:bodyDiv w:val="1"/>
      <w:marLeft w:val="0"/>
      <w:marRight w:val="0"/>
      <w:marTop w:val="0"/>
      <w:marBottom w:val="0"/>
      <w:divBdr>
        <w:top w:val="none" w:sz="0" w:space="0" w:color="auto"/>
        <w:left w:val="none" w:sz="0" w:space="0" w:color="auto"/>
        <w:bottom w:val="none" w:sz="0" w:space="0" w:color="auto"/>
        <w:right w:val="none" w:sz="0" w:space="0" w:color="auto"/>
      </w:divBdr>
    </w:div>
    <w:div w:id="1539780803">
      <w:bodyDiv w:val="1"/>
      <w:marLeft w:val="0"/>
      <w:marRight w:val="0"/>
      <w:marTop w:val="0"/>
      <w:marBottom w:val="0"/>
      <w:divBdr>
        <w:top w:val="none" w:sz="0" w:space="0" w:color="auto"/>
        <w:left w:val="none" w:sz="0" w:space="0" w:color="auto"/>
        <w:bottom w:val="none" w:sz="0" w:space="0" w:color="auto"/>
        <w:right w:val="none" w:sz="0" w:space="0" w:color="auto"/>
      </w:divBdr>
    </w:div>
    <w:div w:id="1569000355">
      <w:bodyDiv w:val="1"/>
      <w:marLeft w:val="0"/>
      <w:marRight w:val="0"/>
      <w:marTop w:val="0"/>
      <w:marBottom w:val="0"/>
      <w:divBdr>
        <w:top w:val="none" w:sz="0" w:space="0" w:color="auto"/>
        <w:left w:val="none" w:sz="0" w:space="0" w:color="auto"/>
        <w:bottom w:val="none" w:sz="0" w:space="0" w:color="auto"/>
        <w:right w:val="none" w:sz="0" w:space="0" w:color="auto"/>
      </w:divBdr>
    </w:div>
    <w:div w:id="1649557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j7yy9q/revision/1" TargetMode="External"/><Relationship Id="rId13" Type="http://schemas.openxmlformats.org/officeDocument/2006/relationships/hyperlink" Target="https://www.oxfordreference.com/view/10.1093/oi/authority.2011080309570518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d/days-sales-inventory-dsi.as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ask/answers/070914/how-do-i-calculate-inventory-turnover-ratio.asp" TargetMode="External"/><Relationship Id="rId5" Type="http://schemas.openxmlformats.org/officeDocument/2006/relationships/webSettings" Target="webSettings.xml"/><Relationship Id="rId15" Type="http://schemas.openxmlformats.org/officeDocument/2006/relationships/hyperlink" Target="https://www.investopedia.com/terms/g/gearing.asp" TargetMode="External"/><Relationship Id="rId10" Type="http://schemas.openxmlformats.org/officeDocument/2006/relationships/hyperlink" Target="https://corporatefinanceinstitute.com/resources/knowledge/finance/financial-ratios/" TargetMode="External"/><Relationship Id="rId4" Type="http://schemas.openxmlformats.org/officeDocument/2006/relationships/settings" Target="settings.xml"/><Relationship Id="rId9" Type="http://schemas.openxmlformats.org/officeDocument/2006/relationships/hyperlink" Target="https://www.brixx.com/7-profitability-ratios-and-kpis-you-need-to-know/" TargetMode="External"/><Relationship Id="rId14" Type="http://schemas.openxmlformats.org/officeDocument/2006/relationships/hyperlink" Target="https://www.investopedia.com/ask/answers/070114/what-formula-calculating-current-ratio.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25451F1-1240-4E3F-B0E0-1E47C800D2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10</Pages>
  <Words>1815</Words>
  <Characters>10347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User</cp:lastModifiedBy>
  <cp:revision>13</cp:revision>
  <dcterms:created xsi:type="dcterms:W3CDTF">2021-07-19T12:51:00Z</dcterms:created>
  <dcterms:modified xsi:type="dcterms:W3CDTF">2021-07-24T06:57:00Z</dcterms:modified>
</cp:coreProperties>
</file>