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FECEB" w:themeColor="accent6" w:themeTint="33"/>
  <w:body>
    <w:p w14:paraId="2B1A659C" w14:textId="2EF269DC" w:rsidR="003D6952" w:rsidRPr="005F33D4" w:rsidRDefault="00E261FD" w:rsidP="00E261FD">
      <w:pPr>
        <w:pStyle w:val="Title"/>
        <w:rPr>
          <w:rFonts w:ascii="Arial" w:hAnsi="Arial" w:cs="Arial"/>
        </w:rPr>
      </w:pPr>
      <w:r w:rsidRPr="005F33D4">
        <w:rPr>
          <w:rFonts w:ascii="Arial" w:hAnsi="Arial" w:cs="Arial"/>
        </w:rPr>
        <w:t>Essential Workplace Leadership Skills</w:t>
      </w:r>
    </w:p>
    <w:p w14:paraId="291460C2" w14:textId="77777777" w:rsidR="003D6952" w:rsidRDefault="003D6952" w:rsidP="005D43B6">
      <w:pPr>
        <w:rPr>
          <w:rFonts w:ascii="Arial" w:hAnsi="Arial" w:cs="Arial"/>
        </w:rPr>
      </w:pPr>
    </w:p>
    <w:p w14:paraId="1D7799E5" w14:textId="67E39941" w:rsidR="003D6952" w:rsidRDefault="003D6952" w:rsidP="005D43B6">
      <w:pPr>
        <w:rPr>
          <w:rFonts w:ascii="Arial" w:hAnsi="Arial" w:cs="Arial"/>
        </w:rPr>
      </w:pPr>
    </w:p>
    <w:p w14:paraId="0D5E3366" w14:textId="77777777" w:rsidR="003D6952" w:rsidRDefault="003D6952" w:rsidP="005D43B6">
      <w:pPr>
        <w:rPr>
          <w:rFonts w:ascii="Arial" w:hAnsi="Arial" w:cs="Arial"/>
        </w:rPr>
      </w:pPr>
    </w:p>
    <w:p w14:paraId="07AB6CB4" w14:textId="77777777" w:rsidR="003D6952" w:rsidRDefault="003D6952" w:rsidP="005D43B6">
      <w:pPr>
        <w:rPr>
          <w:rFonts w:ascii="Arial" w:hAnsi="Arial" w:cs="Arial"/>
        </w:rPr>
      </w:pPr>
    </w:p>
    <w:p w14:paraId="77B1C499" w14:textId="6D5BDB23" w:rsidR="003D6952" w:rsidRDefault="00E261FD" w:rsidP="005D43B6">
      <w:pPr>
        <w:rPr>
          <w:rFonts w:ascii="Arial" w:hAnsi="Arial" w:cs="Arial"/>
        </w:rPr>
      </w:pPr>
      <w:r>
        <w:rPr>
          <w:noProof/>
        </w:rPr>
        <w:drawing>
          <wp:inline distT="0" distB="0" distL="0" distR="0" wp14:anchorId="77F2B410" wp14:editId="7F64C48B">
            <wp:extent cx="5731510" cy="2999105"/>
            <wp:effectExtent l="0" t="0" r="2540" b="0"/>
            <wp:docPr id="5" name="Picture 2" descr="The Power of Emergent Leadership: Why and How to Let Your Team Take the L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Power of Emergent Leadership: Why and How to Let Your Team Take the Le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99105"/>
                    </a:xfrm>
                    <a:prstGeom prst="rect">
                      <a:avLst/>
                    </a:prstGeom>
                    <a:noFill/>
                    <a:ln>
                      <a:noFill/>
                    </a:ln>
                  </pic:spPr>
                </pic:pic>
              </a:graphicData>
            </a:graphic>
          </wp:inline>
        </w:drawing>
      </w:r>
    </w:p>
    <w:p w14:paraId="3ED2A32E" w14:textId="77777777" w:rsidR="003D6952" w:rsidRDefault="003D6952" w:rsidP="005D43B6">
      <w:pPr>
        <w:rPr>
          <w:rFonts w:ascii="Arial" w:hAnsi="Arial" w:cs="Arial"/>
        </w:rPr>
      </w:pPr>
    </w:p>
    <w:p w14:paraId="52ADEEB8" w14:textId="77777777" w:rsidR="003D6952" w:rsidRDefault="003D6952" w:rsidP="005D43B6">
      <w:pPr>
        <w:rPr>
          <w:rFonts w:ascii="Arial" w:hAnsi="Arial" w:cs="Arial"/>
        </w:rPr>
      </w:pPr>
    </w:p>
    <w:p w14:paraId="621DB777" w14:textId="77777777" w:rsidR="003D6952" w:rsidRDefault="003D6952" w:rsidP="005D43B6">
      <w:pPr>
        <w:rPr>
          <w:rFonts w:ascii="Arial" w:hAnsi="Arial" w:cs="Arial"/>
        </w:rPr>
      </w:pPr>
    </w:p>
    <w:p w14:paraId="056548CD" w14:textId="77777777" w:rsidR="003D6952" w:rsidRDefault="003D6952" w:rsidP="005D43B6">
      <w:pPr>
        <w:rPr>
          <w:rFonts w:ascii="Arial" w:hAnsi="Arial" w:cs="Arial"/>
        </w:rPr>
      </w:pPr>
    </w:p>
    <w:p w14:paraId="274FD9E6" w14:textId="77777777" w:rsidR="003D6952" w:rsidRDefault="003D6952" w:rsidP="005D43B6">
      <w:pPr>
        <w:rPr>
          <w:rFonts w:ascii="Arial" w:hAnsi="Arial" w:cs="Arial"/>
        </w:rPr>
      </w:pPr>
    </w:p>
    <w:p w14:paraId="362AE58A" w14:textId="77777777" w:rsidR="003D6952" w:rsidRDefault="003D6952" w:rsidP="005D43B6">
      <w:pPr>
        <w:rPr>
          <w:rFonts w:ascii="Arial" w:hAnsi="Arial" w:cs="Arial"/>
        </w:rPr>
      </w:pPr>
    </w:p>
    <w:tbl>
      <w:tblPr>
        <w:tblStyle w:val="TableGrid"/>
        <w:tblpPr w:leftFromText="180" w:rightFromText="180" w:vertAnchor="text" w:horzAnchor="margin" w:tblpY="15"/>
        <w:tblW w:w="9190" w:type="dxa"/>
        <w:tblBorders>
          <w:top w:val="single" w:sz="8" w:space="0" w:color="6FA0C0" w:themeColor="text2" w:themeTint="99"/>
          <w:left w:val="single" w:sz="8" w:space="0" w:color="6FA0C0" w:themeColor="text2" w:themeTint="99"/>
          <w:bottom w:val="single" w:sz="8" w:space="0" w:color="6FA0C0" w:themeColor="text2" w:themeTint="99"/>
          <w:right w:val="single" w:sz="8" w:space="0" w:color="6FA0C0" w:themeColor="text2" w:themeTint="99"/>
          <w:insideH w:val="single" w:sz="8" w:space="0" w:color="6FA0C0" w:themeColor="text2" w:themeTint="99"/>
          <w:insideV w:val="single" w:sz="8" w:space="0" w:color="6FA0C0" w:themeColor="text2" w:themeTint="99"/>
        </w:tblBorders>
        <w:tblLook w:val="04A0" w:firstRow="1" w:lastRow="0" w:firstColumn="1" w:lastColumn="0" w:noHBand="0" w:noVBand="1"/>
      </w:tblPr>
      <w:tblGrid>
        <w:gridCol w:w="2694"/>
        <w:gridCol w:w="6496"/>
      </w:tblGrid>
      <w:tr w:rsidR="003D6952" w:rsidRPr="00C86826" w14:paraId="6149AA65" w14:textId="77777777" w:rsidTr="003D6952">
        <w:trPr>
          <w:trHeight w:val="360"/>
        </w:trPr>
        <w:tc>
          <w:tcPr>
            <w:tcW w:w="2694" w:type="dxa"/>
            <w:tcBorders>
              <w:top w:val="double" w:sz="4" w:space="0" w:color="1C6194" w:themeColor="accent2" w:themeShade="BF"/>
              <w:left w:val="double" w:sz="4" w:space="0" w:color="2683C6" w:themeColor="accent2"/>
            </w:tcBorders>
            <w:shd w:val="clear" w:color="auto" w:fill="auto"/>
          </w:tcPr>
          <w:p w14:paraId="7F1202F3" w14:textId="77777777" w:rsidR="003D6952" w:rsidRPr="00C86826" w:rsidRDefault="003D6952" w:rsidP="003D6952">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br w:type="page"/>
              <w:t>Student Name</w:t>
            </w:r>
          </w:p>
        </w:tc>
        <w:tc>
          <w:tcPr>
            <w:tcW w:w="6496" w:type="dxa"/>
            <w:tcBorders>
              <w:top w:val="double" w:sz="4" w:space="0" w:color="1C6194" w:themeColor="accent2" w:themeShade="BF"/>
              <w:right w:val="double" w:sz="4" w:space="0" w:color="2683C6" w:themeColor="accent2"/>
            </w:tcBorders>
            <w:shd w:val="clear" w:color="auto" w:fill="D0E6F6" w:themeFill="accent2" w:themeFillTint="33"/>
          </w:tcPr>
          <w:p w14:paraId="71082A3F" w14:textId="77777777" w:rsidR="003D6952" w:rsidRPr="00C86826" w:rsidRDefault="003D6952" w:rsidP="003D6952">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Radoslav Nikolov</w:t>
            </w:r>
          </w:p>
        </w:tc>
      </w:tr>
      <w:tr w:rsidR="003D6952" w:rsidRPr="00C86826" w14:paraId="702EC56B" w14:textId="77777777" w:rsidTr="003D6952">
        <w:trPr>
          <w:trHeight w:val="360"/>
        </w:trPr>
        <w:tc>
          <w:tcPr>
            <w:tcW w:w="2694" w:type="dxa"/>
            <w:tcBorders>
              <w:left w:val="double" w:sz="4" w:space="0" w:color="2683C6" w:themeColor="accent2"/>
            </w:tcBorders>
            <w:shd w:val="clear" w:color="auto" w:fill="D0E6F6" w:themeFill="accent2" w:themeFillTint="33"/>
          </w:tcPr>
          <w:p w14:paraId="621ADA1A" w14:textId="77777777" w:rsidR="003D6952" w:rsidRPr="00C86826" w:rsidRDefault="003D6952" w:rsidP="003D6952">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Student ID</w:t>
            </w:r>
          </w:p>
        </w:tc>
        <w:tc>
          <w:tcPr>
            <w:tcW w:w="6496" w:type="dxa"/>
            <w:tcBorders>
              <w:right w:val="double" w:sz="4" w:space="0" w:color="2683C6" w:themeColor="accent2"/>
            </w:tcBorders>
            <w:shd w:val="clear" w:color="auto" w:fill="auto"/>
          </w:tcPr>
          <w:p w14:paraId="3B2E097D" w14:textId="77777777" w:rsidR="003D6952" w:rsidRPr="00C86826" w:rsidRDefault="003D6952" w:rsidP="003D6952">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2118366</w:t>
            </w:r>
          </w:p>
        </w:tc>
      </w:tr>
      <w:tr w:rsidR="003D6952" w:rsidRPr="00C86826" w14:paraId="6F7A667A" w14:textId="77777777" w:rsidTr="003D6952">
        <w:trPr>
          <w:trHeight w:val="376"/>
        </w:trPr>
        <w:tc>
          <w:tcPr>
            <w:tcW w:w="2694" w:type="dxa"/>
            <w:tcBorders>
              <w:left w:val="double" w:sz="4" w:space="0" w:color="2683C6" w:themeColor="accent2"/>
            </w:tcBorders>
            <w:shd w:val="clear" w:color="auto" w:fill="auto"/>
          </w:tcPr>
          <w:p w14:paraId="4D587EE0" w14:textId="77777777" w:rsidR="003D6952" w:rsidRPr="00C86826" w:rsidRDefault="003D6952" w:rsidP="003D6952">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Module code</w:t>
            </w:r>
          </w:p>
        </w:tc>
        <w:tc>
          <w:tcPr>
            <w:tcW w:w="6496" w:type="dxa"/>
            <w:tcBorders>
              <w:right w:val="double" w:sz="4" w:space="0" w:color="2683C6" w:themeColor="accent2"/>
            </w:tcBorders>
            <w:shd w:val="clear" w:color="auto" w:fill="D0E6F6" w:themeFill="accent2" w:themeFillTint="33"/>
          </w:tcPr>
          <w:p w14:paraId="57082B85" w14:textId="77777777" w:rsidR="003D6952" w:rsidRPr="00C86826" w:rsidRDefault="003D6952" w:rsidP="003D6952">
            <w:pPr>
              <w:rPr>
                <w:rFonts w:ascii="Arial" w:hAnsi="Arial" w:cs="Arial"/>
                <w:color w:val="74B5E4" w:themeColor="accent2" w:themeTint="99"/>
                <w:sz w:val="22"/>
                <w:szCs w:val="22"/>
              </w:rPr>
            </w:pPr>
            <w:r w:rsidRPr="00C86826">
              <w:rPr>
                <w:rFonts w:ascii="Arial" w:hAnsi="Arial" w:cs="Arial"/>
                <w:color w:val="74B5E4" w:themeColor="accent2" w:themeTint="99"/>
                <w:sz w:val="22"/>
                <w:szCs w:val="22"/>
                <w:lang w:val="bg-BG"/>
              </w:rPr>
              <w:t xml:space="preserve">BMSW </w:t>
            </w:r>
            <w:r>
              <w:rPr>
                <w:rFonts w:ascii="Arial" w:hAnsi="Arial" w:cs="Arial"/>
                <w:color w:val="74B5E4" w:themeColor="accent2" w:themeTint="99"/>
                <w:sz w:val="22"/>
                <w:szCs w:val="22"/>
                <w:lang w:val="bg-BG"/>
              </w:rPr>
              <w:t>6101</w:t>
            </w:r>
          </w:p>
        </w:tc>
      </w:tr>
      <w:tr w:rsidR="003D6952" w:rsidRPr="00C86826" w14:paraId="6C748D6D" w14:textId="77777777" w:rsidTr="003D6952">
        <w:trPr>
          <w:trHeight w:val="469"/>
        </w:trPr>
        <w:tc>
          <w:tcPr>
            <w:tcW w:w="2694" w:type="dxa"/>
            <w:tcBorders>
              <w:left w:val="double" w:sz="4" w:space="0" w:color="2683C6" w:themeColor="accent2"/>
            </w:tcBorders>
            <w:shd w:val="clear" w:color="auto" w:fill="D0E6F6" w:themeFill="accent2" w:themeFillTint="33"/>
          </w:tcPr>
          <w:p w14:paraId="45BA5C5E" w14:textId="77777777" w:rsidR="003D6952" w:rsidRPr="00C86826" w:rsidRDefault="003D6952" w:rsidP="003D6952">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Assignment section</w:t>
            </w:r>
          </w:p>
        </w:tc>
        <w:tc>
          <w:tcPr>
            <w:tcW w:w="6496" w:type="dxa"/>
            <w:tcBorders>
              <w:right w:val="double" w:sz="4" w:space="0" w:color="2683C6" w:themeColor="accent2"/>
            </w:tcBorders>
            <w:shd w:val="clear" w:color="auto" w:fill="auto"/>
          </w:tcPr>
          <w:p w14:paraId="19765A57" w14:textId="77777777" w:rsidR="003D6952" w:rsidRPr="00C86826" w:rsidRDefault="003D6952" w:rsidP="003D6952">
            <w:pPr>
              <w:rPr>
                <w:rFonts w:ascii="Arial" w:hAnsi="Arial" w:cs="Arial"/>
                <w:color w:val="74B5E4" w:themeColor="accent2" w:themeTint="99"/>
                <w:sz w:val="22"/>
                <w:szCs w:val="22"/>
              </w:rPr>
            </w:pPr>
            <w:r w:rsidRPr="003D6952">
              <w:rPr>
                <w:rFonts w:ascii="Arial" w:hAnsi="Arial" w:cs="Arial"/>
                <w:color w:val="74B5E4" w:themeColor="accent2" w:themeTint="99"/>
                <w:sz w:val="22"/>
                <w:szCs w:val="22"/>
              </w:rPr>
              <w:t>Emergent Leadership Skills in the Workplace</w:t>
            </w:r>
          </w:p>
        </w:tc>
      </w:tr>
      <w:tr w:rsidR="003D6952" w:rsidRPr="00C86826" w14:paraId="2D489101" w14:textId="77777777" w:rsidTr="003D6952">
        <w:trPr>
          <w:trHeight w:val="360"/>
        </w:trPr>
        <w:tc>
          <w:tcPr>
            <w:tcW w:w="2694" w:type="dxa"/>
            <w:tcBorders>
              <w:left w:val="double" w:sz="4" w:space="0" w:color="2683C6" w:themeColor="accent2"/>
              <w:bottom w:val="double" w:sz="4" w:space="0" w:color="2683C6" w:themeColor="accent2"/>
            </w:tcBorders>
            <w:shd w:val="clear" w:color="auto" w:fill="auto"/>
          </w:tcPr>
          <w:p w14:paraId="4E6275EC" w14:textId="77777777" w:rsidR="003D6952" w:rsidRPr="00C86826" w:rsidRDefault="003D6952" w:rsidP="003D6952">
            <w:pPr>
              <w:rPr>
                <w:rFonts w:ascii="Arial" w:hAnsi="Arial" w:cs="Arial"/>
                <w:color w:val="74B5E4" w:themeColor="accent2" w:themeTint="99"/>
                <w:sz w:val="22"/>
                <w:szCs w:val="22"/>
              </w:rPr>
            </w:pPr>
            <w:r w:rsidRPr="00C86826">
              <w:rPr>
                <w:rFonts w:ascii="Arial" w:hAnsi="Arial" w:cs="Arial"/>
                <w:color w:val="74B5E4" w:themeColor="accent2" w:themeTint="99"/>
                <w:sz w:val="22"/>
                <w:szCs w:val="22"/>
              </w:rPr>
              <w:t>Lecturer’s name</w:t>
            </w:r>
          </w:p>
        </w:tc>
        <w:tc>
          <w:tcPr>
            <w:tcW w:w="6496" w:type="dxa"/>
            <w:tcBorders>
              <w:bottom w:val="double" w:sz="4" w:space="0" w:color="2683C6" w:themeColor="accent2"/>
              <w:right w:val="double" w:sz="4" w:space="0" w:color="2683C6" w:themeColor="accent2"/>
            </w:tcBorders>
            <w:shd w:val="clear" w:color="auto" w:fill="D0E6F6" w:themeFill="accent2" w:themeFillTint="33"/>
          </w:tcPr>
          <w:p w14:paraId="3252CB28" w14:textId="6B50E702" w:rsidR="003D6952" w:rsidRPr="00C86826" w:rsidRDefault="001F596D" w:rsidP="003D6952">
            <w:pPr>
              <w:rPr>
                <w:rFonts w:ascii="Arial" w:hAnsi="Arial" w:cs="Arial"/>
                <w:color w:val="74B5E4" w:themeColor="accent2" w:themeTint="99"/>
                <w:sz w:val="22"/>
                <w:szCs w:val="22"/>
              </w:rPr>
            </w:pPr>
            <w:r w:rsidRPr="001F596D">
              <w:rPr>
                <w:rFonts w:ascii="Arial" w:hAnsi="Arial" w:cs="Arial"/>
                <w:color w:val="74B5E4" w:themeColor="accent2" w:themeTint="99"/>
                <w:sz w:val="22"/>
                <w:szCs w:val="22"/>
              </w:rPr>
              <w:t>Samuel Ofori</w:t>
            </w:r>
          </w:p>
        </w:tc>
      </w:tr>
    </w:tbl>
    <w:p w14:paraId="7F59AC6B" w14:textId="77777777" w:rsidR="003D6952" w:rsidRDefault="003D6952" w:rsidP="005D43B6">
      <w:pPr>
        <w:rPr>
          <w:rFonts w:ascii="Arial" w:hAnsi="Arial" w:cs="Arial"/>
        </w:rPr>
      </w:pPr>
    </w:p>
    <w:p w14:paraId="470B9608" w14:textId="77777777" w:rsidR="003D6952" w:rsidRDefault="003D6952" w:rsidP="005D43B6">
      <w:pPr>
        <w:rPr>
          <w:rFonts w:ascii="Arial" w:hAnsi="Arial" w:cs="Arial"/>
        </w:rPr>
      </w:pPr>
    </w:p>
    <w:p w14:paraId="455E2D7F" w14:textId="77777777" w:rsidR="003D6952" w:rsidRDefault="003D6952" w:rsidP="005D43B6">
      <w:pPr>
        <w:rPr>
          <w:rFonts w:ascii="Arial" w:hAnsi="Arial" w:cs="Arial"/>
        </w:rPr>
      </w:pPr>
    </w:p>
    <w:sdt>
      <w:sdtPr>
        <w:rPr>
          <w:rFonts w:asciiTheme="minorHAnsi" w:eastAsiaTheme="minorEastAsia" w:hAnsiTheme="minorHAnsi" w:cstheme="minorBidi"/>
          <w:color w:val="auto"/>
          <w:sz w:val="21"/>
          <w:szCs w:val="21"/>
        </w:rPr>
        <w:id w:val="1672601582"/>
        <w:docPartObj>
          <w:docPartGallery w:val="Table of Contents"/>
          <w:docPartUnique/>
        </w:docPartObj>
      </w:sdtPr>
      <w:sdtEndPr>
        <w:rPr>
          <w:b/>
          <w:bCs/>
          <w:noProof/>
        </w:rPr>
      </w:sdtEndPr>
      <w:sdtContent>
        <w:p w14:paraId="05F87952" w14:textId="375ACF8D" w:rsidR="002F0E75" w:rsidRDefault="002F0E75">
          <w:pPr>
            <w:pStyle w:val="TOCHeading"/>
          </w:pPr>
          <w:r>
            <w:t>Table of Contents</w:t>
          </w:r>
        </w:p>
        <w:p w14:paraId="086BD6C2" w14:textId="0474893F" w:rsidR="00591079" w:rsidRDefault="002F0E75">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1830711" w:history="1">
            <w:r w:rsidR="00591079" w:rsidRPr="000B20AB">
              <w:rPr>
                <w:rStyle w:val="Hyperlink"/>
                <w:noProof/>
              </w:rPr>
              <w:t>Introduction</w:t>
            </w:r>
            <w:r w:rsidR="00591079">
              <w:rPr>
                <w:noProof/>
                <w:webHidden/>
              </w:rPr>
              <w:tab/>
            </w:r>
            <w:r w:rsidR="00591079">
              <w:rPr>
                <w:noProof/>
                <w:webHidden/>
              </w:rPr>
              <w:fldChar w:fldCharType="begin"/>
            </w:r>
            <w:r w:rsidR="00591079">
              <w:rPr>
                <w:noProof/>
                <w:webHidden/>
              </w:rPr>
              <w:instrText xml:space="preserve"> PAGEREF _Toc161830711 \h </w:instrText>
            </w:r>
            <w:r w:rsidR="00591079">
              <w:rPr>
                <w:noProof/>
                <w:webHidden/>
              </w:rPr>
            </w:r>
            <w:r w:rsidR="00591079">
              <w:rPr>
                <w:noProof/>
                <w:webHidden/>
              </w:rPr>
              <w:fldChar w:fldCharType="separate"/>
            </w:r>
            <w:r w:rsidR="00591079">
              <w:rPr>
                <w:noProof/>
                <w:webHidden/>
              </w:rPr>
              <w:t>3</w:t>
            </w:r>
            <w:r w:rsidR="00591079">
              <w:rPr>
                <w:noProof/>
                <w:webHidden/>
              </w:rPr>
              <w:fldChar w:fldCharType="end"/>
            </w:r>
          </w:hyperlink>
        </w:p>
        <w:p w14:paraId="2C1A9004" w14:textId="7405AB46" w:rsidR="00591079" w:rsidRDefault="00591079">
          <w:pPr>
            <w:pStyle w:val="TOC1"/>
            <w:tabs>
              <w:tab w:val="right" w:leader="dot" w:pos="9016"/>
            </w:tabs>
            <w:rPr>
              <w:noProof/>
              <w:kern w:val="2"/>
              <w:sz w:val="24"/>
              <w:szCs w:val="24"/>
              <w:lang w:eastAsia="en-GB"/>
              <w14:ligatures w14:val="standardContextual"/>
            </w:rPr>
          </w:pPr>
          <w:hyperlink w:anchor="_Toc161830712" w:history="1">
            <w:r w:rsidRPr="000B20AB">
              <w:rPr>
                <w:rStyle w:val="Hyperlink"/>
                <w:noProof/>
              </w:rPr>
              <w:t>Theory</w:t>
            </w:r>
            <w:r>
              <w:rPr>
                <w:noProof/>
                <w:webHidden/>
              </w:rPr>
              <w:tab/>
            </w:r>
            <w:r>
              <w:rPr>
                <w:noProof/>
                <w:webHidden/>
              </w:rPr>
              <w:fldChar w:fldCharType="begin"/>
            </w:r>
            <w:r>
              <w:rPr>
                <w:noProof/>
                <w:webHidden/>
              </w:rPr>
              <w:instrText xml:space="preserve"> PAGEREF _Toc161830712 \h </w:instrText>
            </w:r>
            <w:r>
              <w:rPr>
                <w:noProof/>
                <w:webHidden/>
              </w:rPr>
            </w:r>
            <w:r>
              <w:rPr>
                <w:noProof/>
                <w:webHidden/>
              </w:rPr>
              <w:fldChar w:fldCharType="separate"/>
            </w:r>
            <w:r>
              <w:rPr>
                <w:noProof/>
                <w:webHidden/>
              </w:rPr>
              <w:t>4</w:t>
            </w:r>
            <w:r>
              <w:rPr>
                <w:noProof/>
                <w:webHidden/>
              </w:rPr>
              <w:fldChar w:fldCharType="end"/>
            </w:r>
          </w:hyperlink>
        </w:p>
        <w:p w14:paraId="1213C47E" w14:textId="388371A2" w:rsidR="00591079" w:rsidRDefault="00591079">
          <w:pPr>
            <w:pStyle w:val="TOC1"/>
            <w:tabs>
              <w:tab w:val="right" w:leader="dot" w:pos="9016"/>
            </w:tabs>
            <w:rPr>
              <w:noProof/>
              <w:kern w:val="2"/>
              <w:sz w:val="24"/>
              <w:szCs w:val="24"/>
              <w:lang w:eastAsia="en-GB"/>
              <w14:ligatures w14:val="standardContextual"/>
            </w:rPr>
          </w:pPr>
          <w:hyperlink w:anchor="_Toc161830713" w:history="1">
            <w:r w:rsidRPr="000B20AB">
              <w:rPr>
                <w:rStyle w:val="Hyperlink"/>
                <w:noProof/>
              </w:rPr>
              <w:t>A Critical Explanation of Theory X, Y &amp; Z Leadership</w:t>
            </w:r>
            <w:r>
              <w:rPr>
                <w:noProof/>
                <w:webHidden/>
              </w:rPr>
              <w:tab/>
            </w:r>
            <w:r>
              <w:rPr>
                <w:noProof/>
                <w:webHidden/>
              </w:rPr>
              <w:fldChar w:fldCharType="begin"/>
            </w:r>
            <w:r>
              <w:rPr>
                <w:noProof/>
                <w:webHidden/>
              </w:rPr>
              <w:instrText xml:space="preserve"> PAGEREF _Toc161830713 \h </w:instrText>
            </w:r>
            <w:r>
              <w:rPr>
                <w:noProof/>
                <w:webHidden/>
              </w:rPr>
            </w:r>
            <w:r>
              <w:rPr>
                <w:noProof/>
                <w:webHidden/>
              </w:rPr>
              <w:fldChar w:fldCharType="separate"/>
            </w:r>
            <w:r>
              <w:rPr>
                <w:noProof/>
                <w:webHidden/>
              </w:rPr>
              <w:t>7</w:t>
            </w:r>
            <w:r>
              <w:rPr>
                <w:noProof/>
                <w:webHidden/>
              </w:rPr>
              <w:fldChar w:fldCharType="end"/>
            </w:r>
          </w:hyperlink>
        </w:p>
        <w:p w14:paraId="1B65E3DA" w14:textId="03F4A33E" w:rsidR="00591079" w:rsidRDefault="00591079">
          <w:pPr>
            <w:pStyle w:val="TOC2"/>
            <w:tabs>
              <w:tab w:val="right" w:leader="dot" w:pos="9016"/>
            </w:tabs>
            <w:rPr>
              <w:noProof/>
              <w:kern w:val="2"/>
              <w:sz w:val="24"/>
              <w:szCs w:val="24"/>
              <w:lang w:eastAsia="en-GB"/>
              <w14:ligatures w14:val="standardContextual"/>
            </w:rPr>
          </w:pPr>
          <w:hyperlink w:anchor="_Toc161830714" w:history="1">
            <w:r w:rsidRPr="000B20AB">
              <w:rPr>
                <w:rStyle w:val="Hyperlink"/>
                <w:noProof/>
              </w:rPr>
              <w:t>Comparison of Theory X, Y, and Z Approaches</w:t>
            </w:r>
            <w:r>
              <w:rPr>
                <w:noProof/>
                <w:webHidden/>
              </w:rPr>
              <w:tab/>
            </w:r>
            <w:r>
              <w:rPr>
                <w:noProof/>
                <w:webHidden/>
              </w:rPr>
              <w:fldChar w:fldCharType="begin"/>
            </w:r>
            <w:r>
              <w:rPr>
                <w:noProof/>
                <w:webHidden/>
              </w:rPr>
              <w:instrText xml:space="preserve"> PAGEREF _Toc161830714 \h </w:instrText>
            </w:r>
            <w:r>
              <w:rPr>
                <w:noProof/>
                <w:webHidden/>
              </w:rPr>
            </w:r>
            <w:r>
              <w:rPr>
                <w:noProof/>
                <w:webHidden/>
              </w:rPr>
              <w:fldChar w:fldCharType="separate"/>
            </w:r>
            <w:r>
              <w:rPr>
                <w:noProof/>
                <w:webHidden/>
              </w:rPr>
              <w:t>8</w:t>
            </w:r>
            <w:r>
              <w:rPr>
                <w:noProof/>
                <w:webHidden/>
              </w:rPr>
              <w:fldChar w:fldCharType="end"/>
            </w:r>
          </w:hyperlink>
        </w:p>
        <w:p w14:paraId="2EE2E003" w14:textId="3913DBDE" w:rsidR="00591079" w:rsidRDefault="00591079">
          <w:pPr>
            <w:pStyle w:val="TOC2"/>
            <w:tabs>
              <w:tab w:val="right" w:leader="dot" w:pos="9016"/>
            </w:tabs>
            <w:rPr>
              <w:noProof/>
              <w:kern w:val="2"/>
              <w:sz w:val="24"/>
              <w:szCs w:val="24"/>
              <w:lang w:eastAsia="en-GB"/>
              <w14:ligatures w14:val="standardContextual"/>
            </w:rPr>
          </w:pPr>
          <w:hyperlink w:anchor="_Toc161830715" w:history="1">
            <w:r w:rsidRPr="000B20AB">
              <w:rPr>
                <w:rStyle w:val="Hyperlink"/>
                <w:noProof/>
              </w:rPr>
              <w:t>Theory X:</w:t>
            </w:r>
            <w:r>
              <w:rPr>
                <w:noProof/>
                <w:webHidden/>
              </w:rPr>
              <w:tab/>
            </w:r>
            <w:r>
              <w:rPr>
                <w:noProof/>
                <w:webHidden/>
              </w:rPr>
              <w:fldChar w:fldCharType="begin"/>
            </w:r>
            <w:r>
              <w:rPr>
                <w:noProof/>
                <w:webHidden/>
              </w:rPr>
              <w:instrText xml:space="preserve"> PAGEREF _Toc161830715 \h </w:instrText>
            </w:r>
            <w:r>
              <w:rPr>
                <w:noProof/>
                <w:webHidden/>
              </w:rPr>
            </w:r>
            <w:r>
              <w:rPr>
                <w:noProof/>
                <w:webHidden/>
              </w:rPr>
              <w:fldChar w:fldCharType="separate"/>
            </w:r>
            <w:r>
              <w:rPr>
                <w:noProof/>
                <w:webHidden/>
              </w:rPr>
              <w:t>10</w:t>
            </w:r>
            <w:r>
              <w:rPr>
                <w:noProof/>
                <w:webHidden/>
              </w:rPr>
              <w:fldChar w:fldCharType="end"/>
            </w:r>
          </w:hyperlink>
        </w:p>
        <w:p w14:paraId="50B8A74F" w14:textId="52ADD9E2" w:rsidR="00591079" w:rsidRDefault="00591079">
          <w:pPr>
            <w:pStyle w:val="TOC2"/>
            <w:tabs>
              <w:tab w:val="right" w:leader="dot" w:pos="9016"/>
            </w:tabs>
            <w:rPr>
              <w:noProof/>
              <w:kern w:val="2"/>
              <w:sz w:val="24"/>
              <w:szCs w:val="24"/>
              <w:lang w:eastAsia="en-GB"/>
              <w14:ligatures w14:val="standardContextual"/>
            </w:rPr>
          </w:pPr>
          <w:hyperlink w:anchor="_Toc161830716" w:history="1">
            <w:r w:rsidRPr="000B20AB">
              <w:rPr>
                <w:rStyle w:val="Hyperlink"/>
                <w:noProof/>
              </w:rPr>
              <w:t>Theory Y:</w:t>
            </w:r>
            <w:r>
              <w:rPr>
                <w:noProof/>
                <w:webHidden/>
              </w:rPr>
              <w:tab/>
            </w:r>
            <w:r>
              <w:rPr>
                <w:noProof/>
                <w:webHidden/>
              </w:rPr>
              <w:fldChar w:fldCharType="begin"/>
            </w:r>
            <w:r>
              <w:rPr>
                <w:noProof/>
                <w:webHidden/>
              </w:rPr>
              <w:instrText xml:space="preserve"> PAGEREF _Toc161830716 \h </w:instrText>
            </w:r>
            <w:r>
              <w:rPr>
                <w:noProof/>
                <w:webHidden/>
              </w:rPr>
            </w:r>
            <w:r>
              <w:rPr>
                <w:noProof/>
                <w:webHidden/>
              </w:rPr>
              <w:fldChar w:fldCharType="separate"/>
            </w:r>
            <w:r>
              <w:rPr>
                <w:noProof/>
                <w:webHidden/>
              </w:rPr>
              <w:t>11</w:t>
            </w:r>
            <w:r>
              <w:rPr>
                <w:noProof/>
                <w:webHidden/>
              </w:rPr>
              <w:fldChar w:fldCharType="end"/>
            </w:r>
          </w:hyperlink>
        </w:p>
        <w:p w14:paraId="56F761D5" w14:textId="2DD35E81" w:rsidR="00591079" w:rsidRDefault="00591079">
          <w:pPr>
            <w:pStyle w:val="TOC2"/>
            <w:tabs>
              <w:tab w:val="right" w:leader="dot" w:pos="9016"/>
            </w:tabs>
            <w:rPr>
              <w:noProof/>
              <w:kern w:val="2"/>
              <w:sz w:val="24"/>
              <w:szCs w:val="24"/>
              <w:lang w:eastAsia="en-GB"/>
              <w14:ligatures w14:val="standardContextual"/>
            </w:rPr>
          </w:pPr>
          <w:hyperlink w:anchor="_Toc161830717" w:history="1">
            <w:r w:rsidRPr="000B20AB">
              <w:rPr>
                <w:rStyle w:val="Hyperlink"/>
                <w:noProof/>
              </w:rPr>
              <w:t>Theory Z:</w:t>
            </w:r>
            <w:r>
              <w:rPr>
                <w:noProof/>
                <w:webHidden/>
              </w:rPr>
              <w:tab/>
            </w:r>
            <w:r>
              <w:rPr>
                <w:noProof/>
                <w:webHidden/>
              </w:rPr>
              <w:fldChar w:fldCharType="begin"/>
            </w:r>
            <w:r>
              <w:rPr>
                <w:noProof/>
                <w:webHidden/>
              </w:rPr>
              <w:instrText xml:space="preserve"> PAGEREF _Toc161830717 \h </w:instrText>
            </w:r>
            <w:r>
              <w:rPr>
                <w:noProof/>
                <w:webHidden/>
              </w:rPr>
            </w:r>
            <w:r>
              <w:rPr>
                <w:noProof/>
                <w:webHidden/>
              </w:rPr>
              <w:fldChar w:fldCharType="separate"/>
            </w:r>
            <w:r>
              <w:rPr>
                <w:noProof/>
                <w:webHidden/>
              </w:rPr>
              <w:t>11</w:t>
            </w:r>
            <w:r>
              <w:rPr>
                <w:noProof/>
                <w:webHidden/>
              </w:rPr>
              <w:fldChar w:fldCharType="end"/>
            </w:r>
          </w:hyperlink>
        </w:p>
        <w:p w14:paraId="6B7103F0" w14:textId="6173AD9D" w:rsidR="00591079" w:rsidRDefault="00591079">
          <w:pPr>
            <w:pStyle w:val="TOC1"/>
            <w:tabs>
              <w:tab w:val="right" w:leader="dot" w:pos="9016"/>
            </w:tabs>
            <w:rPr>
              <w:noProof/>
              <w:kern w:val="2"/>
              <w:sz w:val="24"/>
              <w:szCs w:val="24"/>
              <w:lang w:eastAsia="en-GB"/>
              <w14:ligatures w14:val="standardContextual"/>
            </w:rPr>
          </w:pPr>
          <w:hyperlink w:anchor="_Toc161830718" w:history="1">
            <w:r w:rsidRPr="000B20AB">
              <w:rPr>
                <w:rStyle w:val="Hyperlink"/>
                <w:noProof/>
              </w:rPr>
              <w:t>Situational or Contingency Leadership</w:t>
            </w:r>
            <w:r>
              <w:rPr>
                <w:noProof/>
                <w:webHidden/>
              </w:rPr>
              <w:tab/>
            </w:r>
            <w:r>
              <w:rPr>
                <w:noProof/>
                <w:webHidden/>
              </w:rPr>
              <w:fldChar w:fldCharType="begin"/>
            </w:r>
            <w:r>
              <w:rPr>
                <w:noProof/>
                <w:webHidden/>
              </w:rPr>
              <w:instrText xml:space="preserve"> PAGEREF _Toc161830718 \h </w:instrText>
            </w:r>
            <w:r>
              <w:rPr>
                <w:noProof/>
                <w:webHidden/>
              </w:rPr>
            </w:r>
            <w:r>
              <w:rPr>
                <w:noProof/>
                <w:webHidden/>
              </w:rPr>
              <w:fldChar w:fldCharType="separate"/>
            </w:r>
            <w:r>
              <w:rPr>
                <w:noProof/>
                <w:webHidden/>
              </w:rPr>
              <w:t>13</w:t>
            </w:r>
            <w:r>
              <w:rPr>
                <w:noProof/>
                <w:webHidden/>
              </w:rPr>
              <w:fldChar w:fldCharType="end"/>
            </w:r>
          </w:hyperlink>
        </w:p>
        <w:p w14:paraId="69B10D0A" w14:textId="075B41D1" w:rsidR="00591079" w:rsidRDefault="00591079">
          <w:pPr>
            <w:pStyle w:val="TOC1"/>
            <w:tabs>
              <w:tab w:val="right" w:leader="dot" w:pos="9016"/>
            </w:tabs>
            <w:rPr>
              <w:noProof/>
              <w:kern w:val="2"/>
              <w:sz w:val="24"/>
              <w:szCs w:val="24"/>
              <w:lang w:eastAsia="en-GB"/>
              <w14:ligatures w14:val="standardContextual"/>
            </w:rPr>
          </w:pPr>
          <w:hyperlink w:anchor="_Toc161830719" w:history="1">
            <w:r w:rsidRPr="000B20AB">
              <w:rPr>
                <w:rStyle w:val="Hyperlink"/>
                <w:noProof/>
              </w:rPr>
              <w:t>Conclusion</w:t>
            </w:r>
            <w:r>
              <w:rPr>
                <w:noProof/>
                <w:webHidden/>
              </w:rPr>
              <w:tab/>
            </w:r>
            <w:r>
              <w:rPr>
                <w:noProof/>
                <w:webHidden/>
              </w:rPr>
              <w:fldChar w:fldCharType="begin"/>
            </w:r>
            <w:r>
              <w:rPr>
                <w:noProof/>
                <w:webHidden/>
              </w:rPr>
              <w:instrText xml:space="preserve"> PAGEREF _Toc161830719 \h </w:instrText>
            </w:r>
            <w:r>
              <w:rPr>
                <w:noProof/>
                <w:webHidden/>
              </w:rPr>
            </w:r>
            <w:r>
              <w:rPr>
                <w:noProof/>
                <w:webHidden/>
              </w:rPr>
              <w:fldChar w:fldCharType="separate"/>
            </w:r>
            <w:r>
              <w:rPr>
                <w:noProof/>
                <w:webHidden/>
              </w:rPr>
              <w:t>15</w:t>
            </w:r>
            <w:r>
              <w:rPr>
                <w:noProof/>
                <w:webHidden/>
              </w:rPr>
              <w:fldChar w:fldCharType="end"/>
            </w:r>
          </w:hyperlink>
        </w:p>
        <w:p w14:paraId="484E2667" w14:textId="7DAB7202" w:rsidR="00591079" w:rsidRDefault="00591079">
          <w:pPr>
            <w:pStyle w:val="TOC1"/>
            <w:tabs>
              <w:tab w:val="right" w:leader="dot" w:pos="9016"/>
            </w:tabs>
            <w:rPr>
              <w:noProof/>
              <w:kern w:val="2"/>
              <w:sz w:val="24"/>
              <w:szCs w:val="24"/>
              <w:lang w:eastAsia="en-GB"/>
              <w14:ligatures w14:val="standardContextual"/>
            </w:rPr>
          </w:pPr>
          <w:hyperlink w:anchor="_Toc161830720" w:history="1">
            <w:r w:rsidRPr="000B20AB">
              <w:rPr>
                <w:rStyle w:val="Hyperlink"/>
                <w:noProof/>
              </w:rPr>
              <w:t>Reference List</w:t>
            </w:r>
            <w:r>
              <w:rPr>
                <w:noProof/>
                <w:webHidden/>
              </w:rPr>
              <w:tab/>
            </w:r>
            <w:r>
              <w:rPr>
                <w:noProof/>
                <w:webHidden/>
              </w:rPr>
              <w:fldChar w:fldCharType="begin"/>
            </w:r>
            <w:r>
              <w:rPr>
                <w:noProof/>
                <w:webHidden/>
              </w:rPr>
              <w:instrText xml:space="preserve"> PAGEREF _Toc161830720 \h </w:instrText>
            </w:r>
            <w:r>
              <w:rPr>
                <w:noProof/>
                <w:webHidden/>
              </w:rPr>
            </w:r>
            <w:r>
              <w:rPr>
                <w:noProof/>
                <w:webHidden/>
              </w:rPr>
              <w:fldChar w:fldCharType="separate"/>
            </w:r>
            <w:r>
              <w:rPr>
                <w:noProof/>
                <w:webHidden/>
              </w:rPr>
              <w:t>18</w:t>
            </w:r>
            <w:r>
              <w:rPr>
                <w:noProof/>
                <w:webHidden/>
              </w:rPr>
              <w:fldChar w:fldCharType="end"/>
            </w:r>
          </w:hyperlink>
        </w:p>
        <w:p w14:paraId="2852FCFB" w14:textId="79241B3A" w:rsidR="002F0E75" w:rsidRDefault="002F0E75">
          <w:r>
            <w:rPr>
              <w:b/>
              <w:bCs/>
              <w:noProof/>
            </w:rPr>
            <w:fldChar w:fldCharType="end"/>
          </w:r>
        </w:p>
      </w:sdtContent>
    </w:sdt>
    <w:p w14:paraId="4A7CE0A6" w14:textId="77777777" w:rsidR="003D6952" w:rsidRDefault="003D6952" w:rsidP="005D43B6">
      <w:pPr>
        <w:rPr>
          <w:rFonts w:ascii="Arial" w:hAnsi="Arial" w:cs="Arial"/>
        </w:rPr>
      </w:pPr>
    </w:p>
    <w:p w14:paraId="611934BB" w14:textId="77777777" w:rsidR="003D6952" w:rsidRDefault="003D6952" w:rsidP="005D43B6">
      <w:pPr>
        <w:rPr>
          <w:rFonts w:ascii="Arial" w:hAnsi="Arial" w:cs="Arial"/>
        </w:rPr>
      </w:pPr>
    </w:p>
    <w:p w14:paraId="2EB88FB0" w14:textId="77777777" w:rsidR="003D6952" w:rsidRDefault="003D6952" w:rsidP="005D43B6">
      <w:pPr>
        <w:rPr>
          <w:rFonts w:ascii="Arial" w:hAnsi="Arial" w:cs="Arial"/>
        </w:rPr>
      </w:pPr>
    </w:p>
    <w:p w14:paraId="6BD1A62C" w14:textId="77777777" w:rsidR="003D6952" w:rsidRDefault="003D6952" w:rsidP="005D43B6">
      <w:pPr>
        <w:rPr>
          <w:rFonts w:ascii="Arial" w:hAnsi="Arial" w:cs="Arial"/>
        </w:rPr>
      </w:pPr>
    </w:p>
    <w:p w14:paraId="1E064993" w14:textId="77777777" w:rsidR="003D6952" w:rsidRDefault="003D6952" w:rsidP="005D43B6">
      <w:pPr>
        <w:rPr>
          <w:rFonts w:ascii="Arial" w:hAnsi="Arial" w:cs="Arial"/>
        </w:rPr>
      </w:pPr>
    </w:p>
    <w:p w14:paraId="4C450C06" w14:textId="77777777" w:rsidR="003D6952" w:rsidRDefault="003D6952" w:rsidP="005D43B6">
      <w:pPr>
        <w:rPr>
          <w:rFonts w:ascii="Arial" w:hAnsi="Arial" w:cs="Arial"/>
        </w:rPr>
      </w:pPr>
    </w:p>
    <w:p w14:paraId="47B61379" w14:textId="77777777" w:rsidR="003D6952" w:rsidRDefault="003D6952" w:rsidP="005D43B6">
      <w:pPr>
        <w:rPr>
          <w:rFonts w:ascii="Arial" w:hAnsi="Arial" w:cs="Arial"/>
        </w:rPr>
      </w:pPr>
    </w:p>
    <w:p w14:paraId="43285B21" w14:textId="77777777" w:rsidR="002F0E75" w:rsidRDefault="002F0E75" w:rsidP="005D43B6">
      <w:pPr>
        <w:rPr>
          <w:rFonts w:ascii="Arial" w:hAnsi="Arial" w:cs="Arial"/>
        </w:rPr>
      </w:pPr>
    </w:p>
    <w:p w14:paraId="7CFA8756" w14:textId="77777777" w:rsidR="002F0E75" w:rsidRDefault="002F0E75" w:rsidP="005D43B6">
      <w:pPr>
        <w:rPr>
          <w:rFonts w:ascii="Arial" w:hAnsi="Arial" w:cs="Arial"/>
        </w:rPr>
      </w:pPr>
    </w:p>
    <w:p w14:paraId="176BC1A2" w14:textId="77777777" w:rsidR="002F0E75" w:rsidRDefault="002F0E75" w:rsidP="005D43B6">
      <w:pPr>
        <w:rPr>
          <w:rFonts w:ascii="Arial" w:hAnsi="Arial" w:cs="Arial"/>
        </w:rPr>
      </w:pPr>
    </w:p>
    <w:p w14:paraId="67650489" w14:textId="77777777" w:rsidR="002F0E75" w:rsidRDefault="002F0E75" w:rsidP="005D43B6">
      <w:pPr>
        <w:rPr>
          <w:rFonts w:ascii="Arial" w:hAnsi="Arial" w:cs="Arial"/>
        </w:rPr>
      </w:pPr>
    </w:p>
    <w:p w14:paraId="2BF9904C" w14:textId="77777777" w:rsidR="002F0E75" w:rsidRDefault="002F0E75" w:rsidP="005D43B6">
      <w:pPr>
        <w:rPr>
          <w:rFonts w:ascii="Arial" w:hAnsi="Arial" w:cs="Arial"/>
        </w:rPr>
      </w:pPr>
    </w:p>
    <w:p w14:paraId="41872E99" w14:textId="77777777" w:rsidR="002F0E75" w:rsidRDefault="002F0E75" w:rsidP="005D43B6">
      <w:pPr>
        <w:rPr>
          <w:rFonts w:ascii="Arial" w:hAnsi="Arial" w:cs="Arial"/>
        </w:rPr>
      </w:pPr>
    </w:p>
    <w:p w14:paraId="57581A12" w14:textId="77777777" w:rsidR="002F0E75" w:rsidRDefault="002F0E75" w:rsidP="005D43B6">
      <w:pPr>
        <w:rPr>
          <w:rFonts w:ascii="Arial" w:hAnsi="Arial" w:cs="Arial"/>
        </w:rPr>
      </w:pPr>
    </w:p>
    <w:p w14:paraId="464EC53C" w14:textId="77777777" w:rsidR="002F0E75" w:rsidRDefault="002F0E75" w:rsidP="005D43B6">
      <w:pPr>
        <w:rPr>
          <w:rFonts w:ascii="Arial" w:hAnsi="Arial" w:cs="Arial"/>
        </w:rPr>
      </w:pPr>
    </w:p>
    <w:p w14:paraId="064806E4" w14:textId="77777777" w:rsidR="002F0E75" w:rsidRDefault="002F0E75" w:rsidP="005D43B6">
      <w:pPr>
        <w:rPr>
          <w:rFonts w:ascii="Arial" w:hAnsi="Arial" w:cs="Arial"/>
        </w:rPr>
      </w:pPr>
    </w:p>
    <w:p w14:paraId="0E58C29E" w14:textId="77777777" w:rsidR="009436C6" w:rsidRDefault="009436C6" w:rsidP="005D43B6">
      <w:pPr>
        <w:rPr>
          <w:rFonts w:ascii="Arial" w:hAnsi="Arial" w:cs="Arial"/>
        </w:rPr>
      </w:pPr>
    </w:p>
    <w:p w14:paraId="6716AEF7" w14:textId="77777777" w:rsidR="009436C6" w:rsidRDefault="009436C6" w:rsidP="005D43B6">
      <w:pPr>
        <w:rPr>
          <w:rFonts w:ascii="Arial" w:hAnsi="Arial" w:cs="Arial"/>
        </w:rPr>
      </w:pPr>
    </w:p>
    <w:p w14:paraId="69BC1B60" w14:textId="77777777" w:rsidR="009436C6" w:rsidRDefault="009436C6" w:rsidP="005D43B6">
      <w:pPr>
        <w:rPr>
          <w:rFonts w:ascii="Arial" w:hAnsi="Arial" w:cs="Arial"/>
        </w:rPr>
      </w:pPr>
    </w:p>
    <w:p w14:paraId="09CBAF30" w14:textId="77777777" w:rsidR="009436C6" w:rsidRDefault="009436C6" w:rsidP="005D43B6">
      <w:pPr>
        <w:rPr>
          <w:rFonts w:ascii="Arial" w:hAnsi="Arial" w:cs="Arial"/>
        </w:rPr>
      </w:pPr>
    </w:p>
    <w:p w14:paraId="09A003D1" w14:textId="77777777" w:rsidR="009436C6" w:rsidRDefault="009436C6" w:rsidP="005D43B6">
      <w:pPr>
        <w:rPr>
          <w:rFonts w:ascii="Arial" w:hAnsi="Arial" w:cs="Arial"/>
        </w:rPr>
      </w:pPr>
    </w:p>
    <w:p w14:paraId="73970BB9" w14:textId="77777777" w:rsidR="009436C6" w:rsidRDefault="009436C6" w:rsidP="005D43B6">
      <w:pPr>
        <w:rPr>
          <w:rFonts w:ascii="Arial" w:hAnsi="Arial" w:cs="Arial"/>
        </w:rPr>
      </w:pPr>
    </w:p>
    <w:p w14:paraId="79E715FF" w14:textId="77777777" w:rsidR="009436C6" w:rsidRDefault="009436C6" w:rsidP="005D43B6">
      <w:pPr>
        <w:rPr>
          <w:rFonts w:ascii="Arial" w:hAnsi="Arial" w:cs="Arial"/>
        </w:rPr>
      </w:pPr>
    </w:p>
    <w:p w14:paraId="137CBC44" w14:textId="77777777" w:rsidR="009436C6" w:rsidRDefault="009436C6" w:rsidP="005D43B6">
      <w:pPr>
        <w:rPr>
          <w:rFonts w:ascii="Arial" w:hAnsi="Arial" w:cs="Arial"/>
        </w:rPr>
      </w:pPr>
    </w:p>
    <w:p w14:paraId="0D0F9BA6" w14:textId="77777777" w:rsidR="003D6952" w:rsidRDefault="003D6952" w:rsidP="002F0E75">
      <w:pPr>
        <w:pStyle w:val="Heading1"/>
      </w:pPr>
      <w:bookmarkStart w:id="0" w:name="_Toc161830711"/>
      <w:r>
        <w:lastRenderedPageBreak/>
        <w:t>Introduction</w:t>
      </w:r>
      <w:bookmarkEnd w:id="0"/>
    </w:p>
    <w:p w14:paraId="292F7DC2" w14:textId="77777777" w:rsidR="00EB2253" w:rsidRDefault="00EB2253" w:rsidP="005D43B6">
      <w:pPr>
        <w:rPr>
          <w:rFonts w:ascii="Arial" w:hAnsi="Arial" w:cs="Arial"/>
        </w:rPr>
      </w:pPr>
    </w:p>
    <w:p w14:paraId="663C906F" w14:textId="77777777" w:rsidR="00983DAC" w:rsidRDefault="00983DAC" w:rsidP="005D43B6">
      <w:pPr>
        <w:rPr>
          <w:rFonts w:ascii="Arial" w:hAnsi="Arial" w:cs="Arial"/>
        </w:rPr>
      </w:pPr>
    </w:p>
    <w:p w14:paraId="78141326" w14:textId="77777777" w:rsidR="00F72DA1" w:rsidRPr="005F33D4" w:rsidRDefault="00F72DA1" w:rsidP="005F33D4">
      <w:pPr>
        <w:spacing w:line="360" w:lineRule="auto"/>
        <w:rPr>
          <w:rFonts w:ascii="Arial" w:hAnsi="Arial" w:cs="Arial"/>
          <w:sz w:val="22"/>
          <w:szCs w:val="22"/>
        </w:rPr>
      </w:pPr>
      <w:r w:rsidRPr="005F33D4">
        <w:rPr>
          <w:rFonts w:ascii="Arial" w:hAnsi="Arial" w:cs="Arial"/>
          <w:sz w:val="22"/>
          <w:szCs w:val="22"/>
        </w:rPr>
        <w:t>Leadership and management are two foundational pillars that drive organizational success and effectiveness. While often used interchangeably, they represent distinct yet complementary functions within an organization. Leadership embodies the interpersonal and visionary aspects of guiding individuals and teams towards a common goal, while management focuses on the administrative and operational aspects of implementing plans and achieving objectives (Robbins et al., 2021).</w:t>
      </w:r>
    </w:p>
    <w:p w14:paraId="352F8347" w14:textId="77777777" w:rsidR="00F72DA1" w:rsidRPr="005F33D4" w:rsidRDefault="00F72DA1" w:rsidP="005F33D4">
      <w:pPr>
        <w:spacing w:line="360" w:lineRule="auto"/>
        <w:rPr>
          <w:rFonts w:ascii="Arial" w:hAnsi="Arial" w:cs="Arial"/>
          <w:sz w:val="22"/>
          <w:szCs w:val="22"/>
        </w:rPr>
      </w:pPr>
    </w:p>
    <w:p w14:paraId="7ACC18F9" w14:textId="77777777" w:rsidR="00F72DA1" w:rsidRPr="005F33D4" w:rsidRDefault="00F72DA1" w:rsidP="005F33D4">
      <w:pPr>
        <w:spacing w:line="360" w:lineRule="auto"/>
        <w:rPr>
          <w:rFonts w:ascii="Arial" w:hAnsi="Arial" w:cs="Arial"/>
          <w:sz w:val="22"/>
          <w:szCs w:val="22"/>
        </w:rPr>
      </w:pPr>
      <w:r w:rsidRPr="005F33D4">
        <w:rPr>
          <w:rFonts w:ascii="Arial" w:hAnsi="Arial" w:cs="Arial"/>
          <w:sz w:val="22"/>
          <w:szCs w:val="22"/>
        </w:rPr>
        <w:t>Defining Leadership:</w:t>
      </w:r>
    </w:p>
    <w:p w14:paraId="761E57BA" w14:textId="172287E5" w:rsidR="00F72DA1" w:rsidRPr="005F33D4" w:rsidRDefault="00F72DA1" w:rsidP="005F33D4">
      <w:pPr>
        <w:spacing w:line="360" w:lineRule="auto"/>
        <w:rPr>
          <w:rFonts w:ascii="Arial" w:hAnsi="Arial" w:cs="Arial"/>
          <w:sz w:val="22"/>
          <w:szCs w:val="22"/>
        </w:rPr>
      </w:pPr>
      <w:r w:rsidRPr="005F33D4">
        <w:rPr>
          <w:rFonts w:ascii="Arial" w:hAnsi="Arial" w:cs="Arial"/>
          <w:sz w:val="22"/>
          <w:szCs w:val="22"/>
        </w:rPr>
        <w:t>Leadership can be defined as the process of influencing and inspiring individuals to achieve shared goals and objectives. It involves setting a compelling vision, motivating others to strive towards excellence, and fostering a culture of collaboration and innovation. Leaders inspire trust, empower others to take initiative, and navigate through challenges with resilience and adaptability (Northouse, 2021).</w:t>
      </w:r>
    </w:p>
    <w:p w14:paraId="05185E88" w14:textId="77777777" w:rsidR="00F72DA1" w:rsidRPr="005F33D4" w:rsidRDefault="00F72DA1" w:rsidP="005F33D4">
      <w:pPr>
        <w:spacing w:line="360" w:lineRule="auto"/>
        <w:rPr>
          <w:rFonts w:ascii="Arial" w:hAnsi="Arial" w:cs="Arial"/>
          <w:sz w:val="22"/>
          <w:szCs w:val="22"/>
        </w:rPr>
      </w:pPr>
      <w:r w:rsidRPr="005F33D4">
        <w:rPr>
          <w:rFonts w:ascii="Arial" w:hAnsi="Arial" w:cs="Arial"/>
          <w:sz w:val="22"/>
          <w:szCs w:val="22"/>
        </w:rPr>
        <w:t>Contrasting with Management:</w:t>
      </w:r>
    </w:p>
    <w:p w14:paraId="7E2E87B8" w14:textId="3C8D723A" w:rsidR="00F72DA1" w:rsidRPr="005F33D4" w:rsidRDefault="00F72DA1" w:rsidP="005F33D4">
      <w:pPr>
        <w:spacing w:line="360" w:lineRule="auto"/>
        <w:rPr>
          <w:rFonts w:ascii="Arial" w:hAnsi="Arial" w:cs="Arial"/>
          <w:sz w:val="22"/>
          <w:szCs w:val="22"/>
        </w:rPr>
      </w:pPr>
      <w:r w:rsidRPr="005F33D4">
        <w:rPr>
          <w:rFonts w:ascii="Arial" w:hAnsi="Arial" w:cs="Arial"/>
          <w:sz w:val="22"/>
          <w:szCs w:val="22"/>
        </w:rPr>
        <w:t>In contrast, management entails the process of planning, organizing, coordinating, and controlling resources to achieve predetermined objectives. Managers are responsible for allocating resources, establishing policies and procedures, and ensuring that tasks are completed efficiently and effectively (Robbins et al., 2021). While management focuses on maintaining stability and consistency, leadership is about driving change and inspiring others to reach new heights of performance (Kotter, 1990).</w:t>
      </w:r>
    </w:p>
    <w:p w14:paraId="4355BEAD" w14:textId="01B6D9DA" w:rsidR="00983DAC" w:rsidRDefault="00F72DA1" w:rsidP="005F33D4">
      <w:pPr>
        <w:spacing w:line="360" w:lineRule="auto"/>
        <w:rPr>
          <w:rFonts w:ascii="Arial" w:hAnsi="Arial" w:cs="Arial"/>
          <w:sz w:val="22"/>
          <w:szCs w:val="22"/>
        </w:rPr>
      </w:pPr>
      <w:r w:rsidRPr="005F33D4">
        <w:rPr>
          <w:rFonts w:ascii="Arial" w:hAnsi="Arial" w:cs="Arial"/>
          <w:sz w:val="22"/>
          <w:szCs w:val="22"/>
        </w:rPr>
        <w:t>In summary, while both leadership and management are essential for organizational success, they serve different functions and require distinct skill sets. Leadership is about vision, inspiration, and empowerment, whereas management is about execution, coordination, and control. By understanding the unique roles and contributions of leadership and management, organizations can cultivate a balanced approach to achieving their goals and objectives</w:t>
      </w:r>
      <w:r w:rsidR="00CD0CD2">
        <w:rPr>
          <w:rFonts w:ascii="Arial" w:hAnsi="Arial" w:cs="Arial"/>
          <w:noProof/>
          <w:sz w:val="22"/>
          <w:szCs w:val="22"/>
        </w:rPr>
        <w:t xml:space="preserve"> </w:t>
      </w:r>
      <w:r w:rsidR="00CD0CD2" w:rsidRPr="00FF73E0">
        <w:rPr>
          <w:rFonts w:ascii="Arial" w:hAnsi="Arial" w:cs="Arial"/>
          <w:noProof/>
          <w:sz w:val="22"/>
          <w:szCs w:val="22"/>
        </w:rPr>
        <w:t>(Adair, 2013)</w:t>
      </w:r>
      <w:r w:rsidRPr="005F33D4">
        <w:rPr>
          <w:rFonts w:ascii="Arial" w:hAnsi="Arial" w:cs="Arial"/>
          <w:sz w:val="22"/>
          <w:szCs w:val="22"/>
        </w:rPr>
        <w:t>.</w:t>
      </w:r>
    </w:p>
    <w:p w14:paraId="12295E56" w14:textId="77777777" w:rsidR="00C84168" w:rsidRDefault="00C84168" w:rsidP="005F33D4">
      <w:pPr>
        <w:spacing w:line="360" w:lineRule="auto"/>
        <w:rPr>
          <w:rFonts w:ascii="Arial" w:hAnsi="Arial" w:cs="Arial"/>
          <w:sz w:val="22"/>
          <w:szCs w:val="22"/>
        </w:rPr>
      </w:pPr>
    </w:p>
    <w:p w14:paraId="301F9EEE" w14:textId="77777777" w:rsidR="00C84168" w:rsidRDefault="00C84168" w:rsidP="005F33D4">
      <w:pPr>
        <w:spacing w:line="360" w:lineRule="auto"/>
        <w:rPr>
          <w:rFonts w:ascii="Arial" w:hAnsi="Arial" w:cs="Arial"/>
          <w:sz w:val="22"/>
          <w:szCs w:val="22"/>
        </w:rPr>
      </w:pPr>
    </w:p>
    <w:p w14:paraId="4364B938" w14:textId="77777777" w:rsidR="0043610F" w:rsidRPr="005F33D4" w:rsidRDefault="0043610F" w:rsidP="005F33D4">
      <w:pPr>
        <w:spacing w:line="360" w:lineRule="auto"/>
        <w:rPr>
          <w:rFonts w:ascii="Arial" w:hAnsi="Arial" w:cs="Arial"/>
          <w:sz w:val="22"/>
          <w:szCs w:val="22"/>
        </w:rPr>
      </w:pPr>
    </w:p>
    <w:p w14:paraId="6C256DCD" w14:textId="6BAD2B4E" w:rsidR="003E3324" w:rsidRPr="005F33D4" w:rsidRDefault="00C84168" w:rsidP="00C84168">
      <w:pPr>
        <w:pStyle w:val="Heading1"/>
      </w:pPr>
      <w:bookmarkStart w:id="1" w:name="_Toc161830712"/>
      <w:r>
        <w:lastRenderedPageBreak/>
        <w:t>Theory</w:t>
      </w:r>
      <w:bookmarkEnd w:id="1"/>
    </w:p>
    <w:p w14:paraId="6C85F117" w14:textId="77777777" w:rsidR="0043610F" w:rsidRDefault="0043610F" w:rsidP="005F33D4">
      <w:pPr>
        <w:spacing w:line="360" w:lineRule="auto"/>
        <w:rPr>
          <w:rFonts w:ascii="Arial" w:hAnsi="Arial" w:cs="Arial"/>
          <w:sz w:val="22"/>
          <w:szCs w:val="22"/>
        </w:rPr>
      </w:pPr>
    </w:p>
    <w:p w14:paraId="711BE05B" w14:textId="77777777" w:rsidR="004579A8" w:rsidRDefault="004579A8" w:rsidP="005F33D4">
      <w:pPr>
        <w:spacing w:line="360" w:lineRule="auto"/>
        <w:rPr>
          <w:rFonts w:ascii="Arial" w:hAnsi="Arial" w:cs="Arial"/>
          <w:sz w:val="22"/>
          <w:szCs w:val="22"/>
        </w:rPr>
      </w:pPr>
    </w:p>
    <w:p w14:paraId="26ECC3BC" w14:textId="29F9BAF4" w:rsidR="004F3E78" w:rsidRPr="005F33D4" w:rsidRDefault="004F3E78" w:rsidP="005F33D4">
      <w:pPr>
        <w:spacing w:line="360" w:lineRule="auto"/>
        <w:rPr>
          <w:rFonts w:ascii="Arial" w:hAnsi="Arial" w:cs="Arial"/>
          <w:sz w:val="22"/>
          <w:szCs w:val="22"/>
        </w:rPr>
      </w:pPr>
      <w:r w:rsidRPr="005F33D4">
        <w:rPr>
          <w:rFonts w:ascii="Arial" w:hAnsi="Arial" w:cs="Arial"/>
          <w:sz w:val="22"/>
          <w:szCs w:val="22"/>
        </w:rPr>
        <w:t>Leadership theories provide frameworks for understanding the complexities of leadership and offer insights into the dynamics of leader-follower relationships. These theories span various dimensions, including traits, behaviours, situational contexts, and transformational processes. Understanding these theoretical approaches is crucial for developing effective leadership strategies and enhancing organizational performance.</w:t>
      </w:r>
    </w:p>
    <w:p w14:paraId="641DCF0C" w14:textId="77777777" w:rsidR="004F3E78" w:rsidRPr="005F33D4" w:rsidRDefault="004F3E78" w:rsidP="005F33D4">
      <w:pPr>
        <w:spacing w:line="360" w:lineRule="auto"/>
        <w:rPr>
          <w:rFonts w:ascii="Arial" w:hAnsi="Arial" w:cs="Arial"/>
          <w:sz w:val="22"/>
          <w:szCs w:val="22"/>
        </w:rPr>
      </w:pPr>
      <w:r w:rsidRPr="005F33D4">
        <w:rPr>
          <w:rFonts w:ascii="Arial" w:hAnsi="Arial" w:cs="Arial"/>
          <w:sz w:val="22"/>
          <w:szCs w:val="22"/>
        </w:rPr>
        <w:t>Trait Theory:</w:t>
      </w:r>
    </w:p>
    <w:p w14:paraId="669CF1B3" w14:textId="77777777" w:rsidR="004F3E78" w:rsidRDefault="004F3E78" w:rsidP="005F33D4">
      <w:pPr>
        <w:spacing w:line="360" w:lineRule="auto"/>
        <w:rPr>
          <w:rFonts w:ascii="Arial" w:hAnsi="Arial" w:cs="Arial"/>
          <w:sz w:val="22"/>
          <w:szCs w:val="22"/>
        </w:rPr>
      </w:pPr>
      <w:r w:rsidRPr="005F33D4">
        <w:rPr>
          <w:rFonts w:ascii="Arial" w:hAnsi="Arial" w:cs="Arial"/>
          <w:sz w:val="22"/>
          <w:szCs w:val="22"/>
        </w:rPr>
        <w:t>Trait theory suggests that certain inherent characteristics or traits distinguish effective leaders from non-leaders. According to this approach, traits such as intelligence, extraversion, integrity, and emotional intelligence are associated with leadership effectiveness (Northouse, 2021). While trait theory provides valuable insights into the personal qualities of leaders, it has limitations in explaining leadership effectiveness across different contexts and situations.</w:t>
      </w:r>
    </w:p>
    <w:p w14:paraId="1F4D8E62" w14:textId="4F5C4A6B" w:rsidR="00AB7042" w:rsidRPr="00AB7042" w:rsidRDefault="00AB7042" w:rsidP="00AB7042">
      <w:pPr>
        <w:spacing w:line="360" w:lineRule="auto"/>
        <w:rPr>
          <w:rFonts w:ascii="Arial" w:hAnsi="Arial" w:cs="Arial"/>
          <w:sz w:val="22"/>
          <w:szCs w:val="22"/>
        </w:rPr>
      </w:pPr>
      <w:r>
        <w:rPr>
          <w:rFonts w:ascii="Arial" w:hAnsi="Arial" w:cs="Arial"/>
          <w:sz w:val="22"/>
          <w:szCs w:val="22"/>
        </w:rPr>
        <w:t>I</w:t>
      </w:r>
      <w:r w:rsidRPr="00AB7042">
        <w:rPr>
          <w:rFonts w:ascii="Arial" w:hAnsi="Arial" w:cs="Arial"/>
          <w:sz w:val="22"/>
          <w:szCs w:val="22"/>
        </w:rPr>
        <w:t>magine a multinational corporation searching for a new CEO. The board of directors seeks a leader who possesses specific traits associated with effective leadership, such as intelligence, integrity, and emotional intelligence. After a rigorous selection process, they appointed John as the new CEO due to his exceptional intelligence, proven track record of integrity, and high emotional intelligence.</w:t>
      </w:r>
    </w:p>
    <w:p w14:paraId="7D5C0C2E" w14:textId="77777777" w:rsidR="00AB7042" w:rsidRPr="00AB7042" w:rsidRDefault="00AB7042" w:rsidP="00AB7042">
      <w:pPr>
        <w:spacing w:line="360" w:lineRule="auto"/>
        <w:rPr>
          <w:rFonts w:ascii="Arial" w:hAnsi="Arial" w:cs="Arial"/>
          <w:sz w:val="22"/>
          <w:szCs w:val="22"/>
        </w:rPr>
      </w:pPr>
    </w:p>
    <w:p w14:paraId="2DF140E9" w14:textId="50A714DE" w:rsidR="004F3E78" w:rsidRPr="005F33D4" w:rsidRDefault="00AB7042" w:rsidP="005F33D4">
      <w:pPr>
        <w:spacing w:line="360" w:lineRule="auto"/>
        <w:rPr>
          <w:rFonts w:ascii="Arial" w:hAnsi="Arial" w:cs="Arial"/>
          <w:sz w:val="22"/>
          <w:szCs w:val="22"/>
        </w:rPr>
      </w:pPr>
      <w:r w:rsidRPr="00AB7042">
        <w:rPr>
          <w:rFonts w:ascii="Arial" w:hAnsi="Arial" w:cs="Arial"/>
          <w:sz w:val="22"/>
          <w:szCs w:val="22"/>
        </w:rPr>
        <w:t>In this scenario, trait theory is evident as the organization prioritizes specific personal characteristics in their search for a leader. John's appointment aligns with the belief that individuals with these inherent traits are more likely to succeed in leadership roles. However, it's important to note that trait theory alone may not fully explain John's effectiveness as a CEO. Other factors, such as his ability to adapt to different situations, the organizational culture, and external environmental factors, also play a significant role in determining his success in the position.</w:t>
      </w:r>
    </w:p>
    <w:p w14:paraId="1B53FF2B" w14:textId="28092389" w:rsidR="004F3E78" w:rsidRPr="005F33D4" w:rsidRDefault="004F3E78" w:rsidP="005F33D4">
      <w:pPr>
        <w:spacing w:line="360" w:lineRule="auto"/>
        <w:rPr>
          <w:rFonts w:ascii="Arial" w:hAnsi="Arial" w:cs="Arial"/>
          <w:sz w:val="22"/>
          <w:szCs w:val="22"/>
        </w:rPr>
      </w:pPr>
      <w:r w:rsidRPr="005F33D4">
        <w:rPr>
          <w:rFonts w:ascii="Arial" w:hAnsi="Arial" w:cs="Arial"/>
          <w:sz w:val="22"/>
          <w:szCs w:val="22"/>
        </w:rPr>
        <w:t>Behavioural Theory:</w:t>
      </w:r>
    </w:p>
    <w:p w14:paraId="0070C3E8" w14:textId="697B8411" w:rsidR="004F3E78" w:rsidRDefault="004F3E78" w:rsidP="005F33D4">
      <w:pPr>
        <w:spacing w:line="360" w:lineRule="auto"/>
        <w:rPr>
          <w:rFonts w:ascii="Arial" w:hAnsi="Arial" w:cs="Arial"/>
          <w:sz w:val="22"/>
          <w:szCs w:val="22"/>
        </w:rPr>
      </w:pPr>
      <w:r w:rsidRPr="005F33D4">
        <w:rPr>
          <w:rFonts w:ascii="Arial" w:hAnsi="Arial" w:cs="Arial"/>
          <w:sz w:val="22"/>
          <w:szCs w:val="22"/>
        </w:rPr>
        <w:t xml:space="preserve">Behavioural theory focuses on the actions and behaviours of leaders rather than their inherent traits. This approach examines the behaviours that contribute to effective leadership, such as initiating structure (task-oriented Behavior) and consideration (relationship-oriented Behavior) (Northouse, 2021). Behavioural theory emphasizes the </w:t>
      </w:r>
      <w:r w:rsidRPr="005F33D4">
        <w:rPr>
          <w:rFonts w:ascii="Arial" w:hAnsi="Arial" w:cs="Arial"/>
          <w:sz w:val="22"/>
          <w:szCs w:val="22"/>
        </w:rPr>
        <w:lastRenderedPageBreak/>
        <w:t>importance of leader behaviours in shaping follower perceptions and outcomes, offering practical guidelines for leadership development and training.</w:t>
      </w:r>
    </w:p>
    <w:p w14:paraId="01184000" w14:textId="5D605F0D" w:rsidR="004F3E78" w:rsidRPr="005F33D4" w:rsidRDefault="00B65180" w:rsidP="005F33D4">
      <w:pPr>
        <w:spacing w:line="360" w:lineRule="auto"/>
        <w:rPr>
          <w:rFonts w:ascii="Arial" w:hAnsi="Arial" w:cs="Arial"/>
          <w:sz w:val="22"/>
          <w:szCs w:val="22"/>
        </w:rPr>
      </w:pPr>
      <w:r w:rsidRPr="00B65180">
        <w:rPr>
          <w:rFonts w:ascii="Arial" w:hAnsi="Arial" w:cs="Arial"/>
          <w:sz w:val="22"/>
          <w:szCs w:val="22"/>
        </w:rPr>
        <w:t>A manufacturing company implements a leadership development program to address declining productivity. Supervisors are trained to exhibit initiating structure by setting clear goals and consideration by showing support and listening to employee concerns. As a result, employees perceive supervisors as more supportive, morale improves, and productivity increases. This example demonstrates how specific leader behaviours can positively impact employee perceptions and organizational outcomes, aligning with the principles of behavioural theory.</w:t>
      </w:r>
    </w:p>
    <w:p w14:paraId="1A5BF3A1" w14:textId="77777777" w:rsidR="004F3E78" w:rsidRPr="005F33D4" w:rsidRDefault="004F3E78" w:rsidP="005F33D4">
      <w:pPr>
        <w:spacing w:line="360" w:lineRule="auto"/>
        <w:rPr>
          <w:rFonts w:ascii="Arial" w:hAnsi="Arial" w:cs="Arial"/>
          <w:sz w:val="22"/>
          <w:szCs w:val="22"/>
        </w:rPr>
      </w:pPr>
      <w:r w:rsidRPr="005F33D4">
        <w:rPr>
          <w:rFonts w:ascii="Arial" w:hAnsi="Arial" w:cs="Arial"/>
          <w:sz w:val="22"/>
          <w:szCs w:val="22"/>
        </w:rPr>
        <w:t>Situational Theory:</w:t>
      </w:r>
    </w:p>
    <w:p w14:paraId="549E2C3B" w14:textId="18DF2AF4" w:rsidR="004F3E78" w:rsidRDefault="004F3E78" w:rsidP="005F33D4">
      <w:pPr>
        <w:spacing w:line="360" w:lineRule="auto"/>
        <w:rPr>
          <w:rFonts w:ascii="Arial" w:hAnsi="Arial" w:cs="Arial"/>
          <w:sz w:val="22"/>
          <w:szCs w:val="22"/>
        </w:rPr>
      </w:pPr>
      <w:r w:rsidRPr="005F33D4">
        <w:rPr>
          <w:rFonts w:ascii="Arial" w:hAnsi="Arial" w:cs="Arial"/>
          <w:sz w:val="22"/>
          <w:szCs w:val="22"/>
        </w:rPr>
        <w:t>Situational theory, also known as contingency theory, posits that effective leadership depends on the interaction between the leader, the followers, and the situational context. According to this approach, different situations require different styles of leadership, and effective leaders adapt their behaviours to match the demands of the situation (Northouse, 2021). Situational theory highlights the importance of flexibility and adaptability in leadership practice, recognizing that there is no one-size-fits-all approach to leadership.</w:t>
      </w:r>
    </w:p>
    <w:p w14:paraId="5313C297" w14:textId="207B019E" w:rsidR="004F3E78" w:rsidRPr="005F33D4" w:rsidRDefault="00326FDF" w:rsidP="005F33D4">
      <w:pPr>
        <w:spacing w:line="360" w:lineRule="auto"/>
        <w:rPr>
          <w:rFonts w:ascii="Arial" w:hAnsi="Arial" w:cs="Arial"/>
          <w:sz w:val="22"/>
          <w:szCs w:val="22"/>
        </w:rPr>
      </w:pPr>
      <w:r w:rsidRPr="00326FDF">
        <w:rPr>
          <w:rFonts w:ascii="Arial" w:hAnsi="Arial" w:cs="Arial"/>
          <w:sz w:val="22"/>
          <w:szCs w:val="22"/>
        </w:rPr>
        <w:t>In a corporate setting, a manager might employ a situational leadership approach when leading a diverse team with varying levels of experience and expertise. For instance, when launching a new project, the manager might adopt a more directive leadership style, providing clear instructions and guidance to team members who are less familiar with the tasks involved. However, as the project progresses and team members gain confidence and proficiency, the manager might shift to a more participative or delegative leadership style, empowering team members to take ownership of their responsibilities and contribute their ideas to the project's success. This adaptability allows the manager to effectively respond to the evolving needs and dynamics of the team and project, ultimately enhancing overall performance and outcomes.</w:t>
      </w:r>
    </w:p>
    <w:p w14:paraId="381CF346" w14:textId="77777777" w:rsidR="004F3E78" w:rsidRPr="005F33D4" w:rsidRDefault="004F3E78" w:rsidP="005F33D4">
      <w:pPr>
        <w:spacing w:line="360" w:lineRule="auto"/>
        <w:rPr>
          <w:rFonts w:ascii="Arial" w:hAnsi="Arial" w:cs="Arial"/>
          <w:sz w:val="22"/>
          <w:szCs w:val="22"/>
        </w:rPr>
      </w:pPr>
      <w:r w:rsidRPr="005F33D4">
        <w:rPr>
          <w:rFonts w:ascii="Arial" w:hAnsi="Arial" w:cs="Arial"/>
          <w:sz w:val="22"/>
          <w:szCs w:val="22"/>
        </w:rPr>
        <w:t>Transformational Theory:</w:t>
      </w:r>
    </w:p>
    <w:p w14:paraId="49AD84CB" w14:textId="31D4985E" w:rsidR="004F3E78" w:rsidRDefault="004F3E78" w:rsidP="005F33D4">
      <w:pPr>
        <w:spacing w:line="360" w:lineRule="auto"/>
        <w:rPr>
          <w:rFonts w:ascii="Arial" w:hAnsi="Arial" w:cs="Arial"/>
          <w:sz w:val="22"/>
          <w:szCs w:val="22"/>
        </w:rPr>
      </w:pPr>
      <w:r w:rsidRPr="005F33D4">
        <w:rPr>
          <w:rFonts w:ascii="Arial" w:hAnsi="Arial" w:cs="Arial"/>
          <w:sz w:val="22"/>
          <w:szCs w:val="22"/>
        </w:rPr>
        <w:t>Transformational theory focuses on the ability of leaders to inspire and motivate followers to achieve extraordinary outcomes. Transformational leaders articulate a compelling vision, foster innovation, and creativity, and empower followers to reach their full potential (Northouse, 2021). This approach emphasizes the importance of charisma, vision, and emotional intelligence in driving organizational change and achieving long-term success.</w:t>
      </w:r>
    </w:p>
    <w:p w14:paraId="473FCA09" w14:textId="3118989B" w:rsidR="00CD17B9" w:rsidRPr="005F33D4" w:rsidRDefault="0025109F" w:rsidP="005F33D4">
      <w:pPr>
        <w:spacing w:line="360" w:lineRule="auto"/>
        <w:rPr>
          <w:rFonts w:ascii="Arial" w:hAnsi="Arial" w:cs="Arial"/>
          <w:sz w:val="22"/>
          <w:szCs w:val="22"/>
        </w:rPr>
      </w:pPr>
      <w:r w:rsidRPr="0025109F">
        <w:rPr>
          <w:rFonts w:ascii="Arial" w:hAnsi="Arial" w:cs="Arial"/>
          <w:sz w:val="22"/>
          <w:szCs w:val="22"/>
        </w:rPr>
        <w:t xml:space="preserve">In a nonprofit organization dedicated to environmental conservation, a transformational leader could inspire and mobilize volunteers to tackle pressing environmental challenges. </w:t>
      </w:r>
      <w:r w:rsidRPr="0025109F">
        <w:rPr>
          <w:rFonts w:ascii="Arial" w:hAnsi="Arial" w:cs="Arial"/>
          <w:sz w:val="22"/>
          <w:szCs w:val="22"/>
        </w:rPr>
        <w:lastRenderedPageBreak/>
        <w:t>For example, the leader might articulate a bold vision of restoring a local ecosystem to its natural state, emphasizing the importance of preserving biodiversity and combating climate change. By effectively communicating this vision and instilling a sense of purpose and urgency in volunteers, the transformational leader motivates them to contribute their time, resources, and expertise to the cause. Through innovative projects, community outreach efforts, and collaborative partnerships, the organization achieves remarkable progress in its conservation efforts, ultimately making a positive impact on the environment and society.</w:t>
      </w:r>
    </w:p>
    <w:p w14:paraId="20CC3AB6" w14:textId="77777777" w:rsidR="004F3E78" w:rsidRPr="005F33D4" w:rsidRDefault="004F3E78" w:rsidP="005F33D4">
      <w:pPr>
        <w:spacing w:line="360" w:lineRule="auto"/>
        <w:rPr>
          <w:rFonts w:ascii="Arial" w:hAnsi="Arial" w:cs="Arial"/>
          <w:sz w:val="22"/>
          <w:szCs w:val="22"/>
        </w:rPr>
      </w:pPr>
    </w:p>
    <w:p w14:paraId="55F51F39" w14:textId="77777777" w:rsidR="004F3E78" w:rsidRPr="005F33D4" w:rsidRDefault="004F3E78" w:rsidP="005F33D4">
      <w:pPr>
        <w:spacing w:line="360" w:lineRule="auto"/>
        <w:rPr>
          <w:rFonts w:ascii="Arial" w:hAnsi="Arial" w:cs="Arial"/>
          <w:sz w:val="22"/>
          <w:szCs w:val="22"/>
        </w:rPr>
      </w:pPr>
      <w:r w:rsidRPr="005F33D4">
        <w:rPr>
          <w:rFonts w:ascii="Arial" w:hAnsi="Arial" w:cs="Arial"/>
          <w:sz w:val="22"/>
          <w:szCs w:val="22"/>
        </w:rPr>
        <w:t>Task vs. Relationship:</w:t>
      </w:r>
    </w:p>
    <w:p w14:paraId="37BBB602" w14:textId="1440850A" w:rsidR="004F3E78" w:rsidRPr="005F33D4" w:rsidRDefault="004F3E78" w:rsidP="005F33D4">
      <w:pPr>
        <w:spacing w:line="360" w:lineRule="auto"/>
        <w:rPr>
          <w:rFonts w:ascii="Arial" w:hAnsi="Arial" w:cs="Arial"/>
          <w:sz w:val="22"/>
          <w:szCs w:val="22"/>
        </w:rPr>
      </w:pPr>
      <w:r w:rsidRPr="005F33D4">
        <w:rPr>
          <w:rFonts w:ascii="Arial" w:hAnsi="Arial" w:cs="Arial"/>
          <w:sz w:val="22"/>
          <w:szCs w:val="22"/>
        </w:rPr>
        <w:t>Another dimension in understanding leadership is the distinction between task-oriented and relationship-oriented behaviours. Task-oriented leaders prioritize achieving goals, setting deadlines, and ensuring that tasks are completed efficiently. In contrast, relationship-oriented leaders focus on building rapport, fostering trust, and supporting the well-being of their team members (Northouse, 2021). Effective leadership often requires a balance between task and relationship behaviours, depending on the needs of the situation and the preferences of the followers.</w:t>
      </w:r>
    </w:p>
    <w:p w14:paraId="37423E92" w14:textId="77777777" w:rsidR="004F3E78" w:rsidRPr="005F33D4" w:rsidRDefault="004F3E78" w:rsidP="005F33D4">
      <w:pPr>
        <w:spacing w:line="360" w:lineRule="auto"/>
        <w:rPr>
          <w:rFonts w:ascii="Arial" w:hAnsi="Arial" w:cs="Arial"/>
          <w:sz w:val="22"/>
          <w:szCs w:val="22"/>
        </w:rPr>
      </w:pPr>
    </w:p>
    <w:p w14:paraId="2844A195" w14:textId="7A6BF9D3" w:rsidR="00983DAC" w:rsidRPr="005F33D4" w:rsidRDefault="004F3E78" w:rsidP="005F33D4">
      <w:pPr>
        <w:spacing w:line="360" w:lineRule="auto"/>
        <w:rPr>
          <w:rFonts w:ascii="Arial" w:hAnsi="Arial" w:cs="Arial"/>
          <w:sz w:val="22"/>
          <w:szCs w:val="22"/>
        </w:rPr>
      </w:pPr>
      <w:r w:rsidRPr="005F33D4">
        <w:rPr>
          <w:rFonts w:ascii="Arial" w:hAnsi="Arial" w:cs="Arial"/>
          <w:sz w:val="22"/>
          <w:szCs w:val="22"/>
        </w:rPr>
        <w:t>In summary, the various theoretical approaches in leadership offer valuable perspectives on the complexities of leadership and provide insights into the behaviours, traits, and situational factors that contribute to leadership effectiveness. By understanding these theoretical frameworks, leaders can enhance their self-awareness, develop their leadership skills, and adapt their approach to meet the diverse needs of their followers and organizations.</w:t>
      </w:r>
    </w:p>
    <w:p w14:paraId="2DDF5312" w14:textId="3FE68B13" w:rsidR="005D43B6" w:rsidRPr="005F33D4" w:rsidRDefault="005D43B6" w:rsidP="005F33D4">
      <w:pPr>
        <w:spacing w:line="360" w:lineRule="auto"/>
        <w:rPr>
          <w:rFonts w:ascii="Arial" w:hAnsi="Arial" w:cs="Arial"/>
          <w:sz w:val="22"/>
          <w:szCs w:val="22"/>
        </w:rPr>
      </w:pPr>
      <w:r w:rsidRPr="005F33D4">
        <w:rPr>
          <w:rFonts w:ascii="Arial" w:hAnsi="Arial" w:cs="Arial"/>
          <w:sz w:val="22"/>
          <w:szCs w:val="22"/>
        </w:rPr>
        <w:t>Understanding various theoretical approaches to leadership, such as trait, behavioural, situational, and transformational theories, provides a framework for analysing leadership styles in different contexts. Moreover, exploring the dichotomy of task-oriented versus relationship-oriented leadership sheds light on the complexity of leadership dynamics.</w:t>
      </w:r>
    </w:p>
    <w:p w14:paraId="5B9008FD" w14:textId="5B7D8597" w:rsidR="00D16EDA" w:rsidRDefault="005D43B6" w:rsidP="005F33D4">
      <w:pPr>
        <w:spacing w:line="360" w:lineRule="auto"/>
        <w:rPr>
          <w:rFonts w:ascii="Arial" w:hAnsi="Arial" w:cs="Arial"/>
          <w:sz w:val="22"/>
          <w:szCs w:val="22"/>
        </w:rPr>
      </w:pPr>
      <w:r w:rsidRPr="005F33D4">
        <w:rPr>
          <w:rFonts w:ascii="Arial" w:hAnsi="Arial" w:cs="Arial"/>
          <w:sz w:val="22"/>
          <w:szCs w:val="22"/>
        </w:rPr>
        <w:t>This report aims to provide a comprehensive analysis of Theory X, Y, and Z leadership, comparing their merits and demerits, and discussing their applicability in diverse organizational settings. Furthermore, it examines the role of culture and personal differences in shaping leadership styles, emphasizing the importance of adaptability and situational awareness in leadership practice.</w:t>
      </w:r>
    </w:p>
    <w:p w14:paraId="2DEA2B8C" w14:textId="77777777" w:rsidR="00A674BC" w:rsidRDefault="00A674BC" w:rsidP="005F33D4">
      <w:pPr>
        <w:spacing w:line="360" w:lineRule="auto"/>
        <w:rPr>
          <w:rFonts w:ascii="Arial" w:hAnsi="Arial" w:cs="Arial"/>
          <w:sz w:val="22"/>
          <w:szCs w:val="22"/>
        </w:rPr>
      </w:pPr>
    </w:p>
    <w:p w14:paraId="064C60D1" w14:textId="77777777" w:rsidR="00A674BC" w:rsidRDefault="00A674BC" w:rsidP="005F33D4">
      <w:pPr>
        <w:spacing w:line="360" w:lineRule="auto"/>
        <w:rPr>
          <w:rFonts w:ascii="Arial" w:hAnsi="Arial" w:cs="Arial"/>
          <w:sz w:val="22"/>
          <w:szCs w:val="22"/>
        </w:rPr>
      </w:pPr>
    </w:p>
    <w:p w14:paraId="69DF1F01" w14:textId="6FC57A8B" w:rsidR="002F0E75" w:rsidRPr="002F0E75" w:rsidRDefault="002F0E75" w:rsidP="002F0E75">
      <w:pPr>
        <w:pStyle w:val="Heading1"/>
      </w:pPr>
      <w:bookmarkStart w:id="2" w:name="_Toc161830713"/>
      <w:r w:rsidRPr="002F0E75">
        <w:lastRenderedPageBreak/>
        <w:t>A Critical Explanation of Theory X, Y &amp; Z Leadership</w:t>
      </w:r>
      <w:bookmarkEnd w:id="2"/>
      <w:r w:rsidRPr="002F0E75">
        <w:t xml:space="preserve"> </w:t>
      </w:r>
    </w:p>
    <w:p w14:paraId="2FB55FC0" w14:textId="77777777" w:rsidR="002F0E75" w:rsidRPr="002F0E75" w:rsidRDefault="002F0E75" w:rsidP="002F0E75">
      <w:pPr>
        <w:rPr>
          <w:rFonts w:ascii="Arial" w:hAnsi="Arial" w:cs="Arial"/>
          <w:sz w:val="22"/>
          <w:szCs w:val="22"/>
        </w:rPr>
      </w:pPr>
    </w:p>
    <w:p w14:paraId="5C27224A" w14:textId="77777777" w:rsidR="002F0E75" w:rsidRPr="002F0E75" w:rsidRDefault="002F0E75" w:rsidP="005F33D4">
      <w:pPr>
        <w:spacing w:line="360" w:lineRule="auto"/>
        <w:rPr>
          <w:rFonts w:ascii="Arial" w:hAnsi="Arial" w:cs="Arial"/>
          <w:sz w:val="22"/>
          <w:szCs w:val="22"/>
        </w:rPr>
      </w:pPr>
      <w:r w:rsidRPr="002F0E75">
        <w:rPr>
          <w:rFonts w:ascii="Arial" w:hAnsi="Arial" w:cs="Arial"/>
          <w:sz w:val="22"/>
          <w:szCs w:val="22"/>
        </w:rPr>
        <w:t>Theory X, Y, and Z, proposed by Douglas McGregor and William Ouchi, offer distinct perspectives on employee motivation and management practices (Robbins et al., 2021). Theory X portrays employees as inherently lazy and unmotivated, necessitating strict supervision and control. In contrast, Theory Y views employees as intrinsically motivated and capable of self-direction, advocating for participative and empowering leadership styles. Theory Z, influenced by Japanese management principles, emphasizes long-term employment, consensus decision-making, and holistic employee development (Sullivan, 1983).</w:t>
      </w:r>
    </w:p>
    <w:p w14:paraId="645B4D0B" w14:textId="77777777" w:rsidR="002F0E75" w:rsidRPr="002F0E75" w:rsidRDefault="002F0E75" w:rsidP="005F33D4">
      <w:pPr>
        <w:spacing w:line="360" w:lineRule="auto"/>
        <w:rPr>
          <w:rFonts w:ascii="Arial" w:hAnsi="Arial" w:cs="Arial"/>
          <w:sz w:val="22"/>
          <w:szCs w:val="22"/>
        </w:rPr>
      </w:pPr>
    </w:p>
    <w:p w14:paraId="1DA788DF" w14:textId="77777777" w:rsidR="002F0E75" w:rsidRPr="002F0E75" w:rsidRDefault="002F0E75" w:rsidP="005F33D4">
      <w:pPr>
        <w:spacing w:line="360" w:lineRule="auto"/>
        <w:rPr>
          <w:rFonts w:ascii="Arial" w:hAnsi="Arial" w:cs="Arial"/>
          <w:sz w:val="22"/>
          <w:szCs w:val="22"/>
        </w:rPr>
      </w:pPr>
      <w:r w:rsidRPr="002F0E75">
        <w:rPr>
          <w:rFonts w:ascii="Arial" w:hAnsi="Arial" w:cs="Arial"/>
          <w:sz w:val="22"/>
          <w:szCs w:val="22"/>
        </w:rPr>
        <w:t>Comparing these theories reveals both similarities and differences. While Theory X and Y represent opposing views on human nature, Theory Z combines elements of both, emphasizing the importance of organizational culture and employee commitment. Each theory has its merits and demerits, depending on the organizational context and leadership philosophy.</w:t>
      </w:r>
    </w:p>
    <w:p w14:paraId="3F3A9FBD" w14:textId="77777777" w:rsidR="002F0E75" w:rsidRPr="002F0E75" w:rsidRDefault="002F0E75" w:rsidP="005F33D4">
      <w:pPr>
        <w:spacing w:line="360" w:lineRule="auto"/>
        <w:rPr>
          <w:rFonts w:ascii="Arial" w:hAnsi="Arial" w:cs="Arial"/>
          <w:sz w:val="22"/>
          <w:szCs w:val="22"/>
        </w:rPr>
      </w:pPr>
    </w:p>
    <w:p w14:paraId="470EEF80" w14:textId="77777777" w:rsidR="002F0E75" w:rsidRPr="002F0E75" w:rsidRDefault="002F0E75" w:rsidP="005F33D4">
      <w:pPr>
        <w:spacing w:line="360" w:lineRule="auto"/>
        <w:rPr>
          <w:rFonts w:ascii="Arial" w:hAnsi="Arial" w:cs="Arial"/>
          <w:sz w:val="22"/>
          <w:szCs w:val="22"/>
        </w:rPr>
      </w:pPr>
      <w:r w:rsidRPr="002F0E75">
        <w:rPr>
          <w:rFonts w:ascii="Arial" w:hAnsi="Arial" w:cs="Arial"/>
          <w:sz w:val="22"/>
          <w:szCs w:val="22"/>
        </w:rPr>
        <w:t>For instance, in a small business setting, Theory X may be effective in maintaining discipline and productivity, especially in industries with high turnover rates. However, it can lead to employee disengagement and resistance to authority. Theory Y, on the other hand, fosters innovation and employee satisfaction but may require a more supportive and collaborative leadership approach.</w:t>
      </w:r>
    </w:p>
    <w:p w14:paraId="2306D32D" w14:textId="77777777" w:rsidR="002F0E75" w:rsidRPr="002F0E75" w:rsidRDefault="002F0E75" w:rsidP="005F33D4">
      <w:pPr>
        <w:spacing w:line="360" w:lineRule="auto"/>
        <w:rPr>
          <w:rFonts w:ascii="Arial" w:hAnsi="Arial" w:cs="Arial"/>
          <w:sz w:val="22"/>
          <w:szCs w:val="22"/>
        </w:rPr>
      </w:pPr>
    </w:p>
    <w:p w14:paraId="57E0185F" w14:textId="77777777" w:rsidR="002F0E75" w:rsidRPr="002F0E75" w:rsidRDefault="002F0E75" w:rsidP="005F33D4">
      <w:pPr>
        <w:spacing w:line="360" w:lineRule="auto"/>
        <w:rPr>
          <w:rFonts w:ascii="Arial" w:hAnsi="Arial" w:cs="Arial"/>
          <w:sz w:val="22"/>
          <w:szCs w:val="22"/>
        </w:rPr>
      </w:pPr>
      <w:r w:rsidRPr="002F0E75">
        <w:rPr>
          <w:rFonts w:ascii="Arial" w:hAnsi="Arial" w:cs="Arial"/>
          <w:sz w:val="22"/>
          <w:szCs w:val="22"/>
        </w:rPr>
        <w:t>When considering the role of culture and personal differences, Theory Z resonates with collectivist cultures and promotes inclusivity and harmony in diverse work environments. However, it may overlook individual aspirations and diversity of thought, posing challenges in multicultural societies.</w:t>
      </w:r>
    </w:p>
    <w:p w14:paraId="4B13E91A" w14:textId="77777777" w:rsidR="002F0E75" w:rsidRPr="002F0E75" w:rsidRDefault="002F0E75" w:rsidP="005F33D4">
      <w:pPr>
        <w:spacing w:line="360" w:lineRule="auto"/>
        <w:rPr>
          <w:rFonts w:ascii="Arial" w:hAnsi="Arial" w:cs="Arial"/>
          <w:sz w:val="22"/>
          <w:szCs w:val="22"/>
        </w:rPr>
      </w:pPr>
    </w:p>
    <w:p w14:paraId="0CA70E32" w14:textId="1A1037BB" w:rsidR="009A13C9" w:rsidRDefault="002F0E75" w:rsidP="00595F84">
      <w:pPr>
        <w:spacing w:line="360" w:lineRule="auto"/>
        <w:rPr>
          <w:rFonts w:ascii="Arial" w:hAnsi="Arial" w:cs="Arial"/>
        </w:rPr>
      </w:pPr>
      <w:r w:rsidRPr="005F33D4">
        <w:rPr>
          <w:rFonts w:ascii="Arial" w:hAnsi="Arial" w:cs="Arial"/>
          <w:sz w:val="22"/>
          <w:szCs w:val="22"/>
        </w:rPr>
        <w:t xml:space="preserve">Drawing from McCauley and Palus (2021), leadership development is viewed through a relational lens, emphasizing the importance of fostering meaningful connections and trust within teams. Solinger et al. (2020) highlight the emergence of moral leadership, underscoring the significance of ethical values and integrity in contemporary leadership practice. Transformational leadership, as discussed by Carlos Pastor and Mayo (2008), </w:t>
      </w:r>
      <w:r w:rsidRPr="005F33D4">
        <w:rPr>
          <w:rFonts w:ascii="Arial" w:hAnsi="Arial" w:cs="Arial"/>
          <w:sz w:val="22"/>
          <w:szCs w:val="22"/>
        </w:rPr>
        <w:lastRenderedPageBreak/>
        <w:t xml:space="preserve">emphasizes the role of inspirational vision and goal orientation in driving organizational change and growth (Yang </w:t>
      </w:r>
      <w:r w:rsidR="00F04667">
        <w:rPr>
          <w:rFonts w:ascii="Arial" w:hAnsi="Arial" w:cs="Arial"/>
          <w:sz w:val="22"/>
          <w:szCs w:val="22"/>
        </w:rPr>
        <w:t>and</w:t>
      </w:r>
      <w:r w:rsidRPr="005F33D4">
        <w:rPr>
          <w:rFonts w:ascii="Arial" w:hAnsi="Arial" w:cs="Arial"/>
          <w:sz w:val="22"/>
          <w:szCs w:val="22"/>
        </w:rPr>
        <w:t xml:space="preserve"> Wei, 2018).</w:t>
      </w:r>
    </w:p>
    <w:p w14:paraId="46E7AFEE" w14:textId="77777777" w:rsidR="00BA4CC4" w:rsidRDefault="00BA4CC4" w:rsidP="002F0E75">
      <w:pPr>
        <w:rPr>
          <w:rFonts w:ascii="Arial" w:hAnsi="Arial" w:cs="Arial"/>
        </w:rPr>
      </w:pPr>
    </w:p>
    <w:p w14:paraId="7896D4B4" w14:textId="77777777" w:rsidR="00BA4CC4" w:rsidRDefault="00BA4CC4" w:rsidP="002F0E75">
      <w:pPr>
        <w:rPr>
          <w:rFonts w:ascii="Arial" w:hAnsi="Arial" w:cs="Arial"/>
        </w:rPr>
      </w:pPr>
    </w:p>
    <w:p w14:paraId="0D3CA2D1" w14:textId="77777777" w:rsidR="00B62851" w:rsidRDefault="00B62851" w:rsidP="002F0E75">
      <w:pPr>
        <w:rPr>
          <w:rFonts w:ascii="Arial" w:hAnsi="Arial" w:cs="Arial"/>
          <w:sz w:val="22"/>
          <w:szCs w:val="22"/>
        </w:rPr>
      </w:pPr>
    </w:p>
    <w:p w14:paraId="7ED7C180" w14:textId="7D30F228" w:rsidR="00BA4CC4" w:rsidRDefault="00BA4CC4" w:rsidP="002F0E75">
      <w:pPr>
        <w:rPr>
          <w:rFonts w:ascii="Arial" w:hAnsi="Arial" w:cs="Arial"/>
          <w:sz w:val="22"/>
          <w:szCs w:val="22"/>
        </w:rPr>
      </w:pPr>
      <w:r>
        <w:rPr>
          <w:noProof/>
        </w:rPr>
        <mc:AlternateContent>
          <mc:Choice Requires="wpg">
            <w:drawing>
              <wp:anchor distT="0" distB="0" distL="114300" distR="114300" simplePos="0" relativeHeight="251658240" behindDoc="0" locked="0" layoutInCell="1" allowOverlap="1" wp14:anchorId="1D1B8795" wp14:editId="29CB1B9D">
                <wp:simplePos x="0" y="0"/>
                <wp:positionH relativeFrom="margin">
                  <wp:align>left</wp:align>
                </wp:positionH>
                <wp:positionV relativeFrom="paragraph">
                  <wp:posOffset>0</wp:posOffset>
                </wp:positionV>
                <wp:extent cx="5593080" cy="4268788"/>
                <wp:effectExtent l="0" t="0" r="26670" b="17780"/>
                <wp:wrapNone/>
                <wp:docPr id="54316" name="Group 44">
                  <a:extLst xmlns:a="http://schemas.openxmlformats.org/drawingml/2006/main">
                    <a:ext uri="{FF2B5EF4-FFF2-40B4-BE49-F238E27FC236}">
                      <a16:creationId xmlns:a16="http://schemas.microsoft.com/office/drawing/2014/main" id="{9CD45A29-879D-4AF2-EC1F-664A8E01E25B}"/>
                    </a:ext>
                  </a:extLst>
                </wp:docPr>
                <wp:cNvGraphicFramePr/>
                <a:graphic xmlns:a="http://schemas.openxmlformats.org/drawingml/2006/main">
                  <a:graphicData uri="http://schemas.microsoft.com/office/word/2010/wordprocessingGroup">
                    <wpg:wgp>
                      <wpg:cNvGrpSpPr/>
                      <wpg:grpSpPr bwMode="auto">
                        <a:xfrm>
                          <a:off x="0" y="0"/>
                          <a:ext cx="5593080" cy="4268788"/>
                          <a:chOff x="0" y="0"/>
                          <a:chExt cx="2970" cy="2689"/>
                        </a:xfrm>
                      </wpg:grpSpPr>
                      <wpg:grpSp>
                        <wpg:cNvPr id="1951081448" name="Group 1951081448">
                          <a:extLst>
                            <a:ext uri="{FF2B5EF4-FFF2-40B4-BE49-F238E27FC236}">
                              <a16:creationId xmlns:a16="http://schemas.microsoft.com/office/drawing/2014/main" id="{054B5ACC-1B2B-109F-4330-78B76DFFEB57}"/>
                            </a:ext>
                          </a:extLst>
                        </wpg:cNvPr>
                        <wpg:cNvGrpSpPr>
                          <a:grpSpLocks/>
                        </wpg:cNvGrpSpPr>
                        <wpg:grpSpPr bwMode="auto">
                          <a:xfrm>
                            <a:off x="0" y="2173"/>
                            <a:ext cx="2970" cy="516"/>
                            <a:chOff x="0" y="2173"/>
                            <a:chExt cx="2970" cy="516"/>
                          </a:xfrm>
                        </wpg:grpSpPr>
                        <wps:wsp>
                          <wps:cNvPr id="1891384404" name="Freeform 16">
                            <a:extLst>
                              <a:ext uri="{FF2B5EF4-FFF2-40B4-BE49-F238E27FC236}">
                                <a16:creationId xmlns:a16="http://schemas.microsoft.com/office/drawing/2014/main" id="{66056B42-A958-789B-AA02-7CC17D21FCE1}"/>
                              </a:ext>
                            </a:extLst>
                          </wps:cNvPr>
                          <wps:cNvSpPr>
                            <a:spLocks/>
                          </wps:cNvSpPr>
                          <wps:spPr bwMode="auto">
                            <a:xfrm>
                              <a:off x="0" y="2173"/>
                              <a:ext cx="2970" cy="516"/>
                            </a:xfrm>
                            <a:custGeom>
                              <a:avLst/>
                              <a:gdLst>
                                <a:gd name="T0" fmla="*/ 261 w 2970"/>
                                <a:gd name="T1" fmla="*/ 0 h 516"/>
                                <a:gd name="T2" fmla="*/ 2694 w 2970"/>
                                <a:gd name="T3" fmla="*/ 0 h 516"/>
                                <a:gd name="T4" fmla="*/ 2969 w 2970"/>
                                <a:gd name="T5" fmla="*/ 515 h 516"/>
                                <a:gd name="T6" fmla="*/ 0 w 2970"/>
                                <a:gd name="T7" fmla="*/ 515 h 516"/>
                                <a:gd name="T8" fmla="*/ 261 w 2970"/>
                                <a:gd name="T9" fmla="*/ 0 h 516"/>
                              </a:gdLst>
                              <a:ahLst/>
                              <a:cxnLst>
                                <a:cxn ang="0">
                                  <a:pos x="T0" y="T1"/>
                                </a:cxn>
                                <a:cxn ang="0">
                                  <a:pos x="T2" y="T3"/>
                                </a:cxn>
                                <a:cxn ang="0">
                                  <a:pos x="T4" y="T5"/>
                                </a:cxn>
                                <a:cxn ang="0">
                                  <a:pos x="T6" y="T7"/>
                                </a:cxn>
                                <a:cxn ang="0">
                                  <a:pos x="T8" y="T9"/>
                                </a:cxn>
                              </a:cxnLst>
                              <a:rect l="0" t="0" r="r" b="b"/>
                              <a:pathLst>
                                <a:path w="2970" h="516">
                                  <a:moveTo>
                                    <a:pt x="261" y="0"/>
                                  </a:moveTo>
                                  <a:lnTo>
                                    <a:pt x="2694" y="0"/>
                                  </a:lnTo>
                                  <a:lnTo>
                                    <a:pt x="2969" y="515"/>
                                  </a:lnTo>
                                  <a:lnTo>
                                    <a:pt x="0" y="515"/>
                                  </a:lnTo>
                                  <a:lnTo>
                                    <a:pt x="261" y="0"/>
                                  </a:lnTo>
                                </a:path>
                              </a:pathLst>
                            </a:custGeom>
                            <a:solidFill>
                              <a:schemeClr val="accent1"/>
                            </a:solidFill>
                            <a:ln w="12700" cap="rnd" cmpd="sng">
                              <a:solidFill>
                                <a:srgbClr val="000000"/>
                              </a:solidFill>
                              <a:prstDash val="solid"/>
                              <a:round/>
                              <a:headEnd type="none" w="med" len="med"/>
                              <a:tailEnd type="none" w="med" len="me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544130639" name="Rectangle 544130639">
                            <a:extLst>
                              <a:ext uri="{FF2B5EF4-FFF2-40B4-BE49-F238E27FC236}">
                                <a16:creationId xmlns:a16="http://schemas.microsoft.com/office/drawing/2014/main" id="{5378F092-8200-FC74-48BA-748206B0E6A3}"/>
                              </a:ext>
                            </a:extLst>
                          </wps:cNvPr>
                          <wps:cNvSpPr>
                            <a:spLocks noChangeArrowheads="1"/>
                          </wps:cNvSpPr>
                          <wps:spPr bwMode="auto">
                            <a:xfrm>
                              <a:off x="770" y="2264"/>
                              <a:ext cx="1422" cy="387"/>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127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7DC2190"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Physiological</w:t>
                                </w:r>
                              </w:p>
                            </w:txbxContent>
                          </wps:txbx>
                          <wps:bodyPr wrap="square" lIns="90488" tIns="44450" rIns="90488" bIns="44450">
                            <a:noAutofit/>
                          </wps:bodyPr>
                        </wps:wsp>
                      </wpg:grpSp>
                      <wpg:grpSp>
                        <wpg:cNvPr id="168274724" name="Group 168274724">
                          <a:extLst>
                            <a:ext uri="{FF2B5EF4-FFF2-40B4-BE49-F238E27FC236}">
                              <a16:creationId xmlns:a16="http://schemas.microsoft.com/office/drawing/2014/main" id="{399AB3E3-7ABF-E6F5-B5D9-5C4226F97490}"/>
                            </a:ext>
                          </a:extLst>
                        </wpg:cNvPr>
                        <wpg:cNvGrpSpPr>
                          <a:grpSpLocks/>
                        </wpg:cNvGrpSpPr>
                        <wpg:grpSpPr bwMode="auto">
                          <a:xfrm>
                            <a:off x="323" y="1663"/>
                            <a:ext cx="2343" cy="444"/>
                            <a:chOff x="323" y="1663"/>
                            <a:chExt cx="2343" cy="444"/>
                          </a:xfrm>
                        </wpg:grpSpPr>
                        <wps:wsp>
                          <wps:cNvPr id="454180224" name="Freeform 19">
                            <a:extLst>
                              <a:ext uri="{FF2B5EF4-FFF2-40B4-BE49-F238E27FC236}">
                                <a16:creationId xmlns:a16="http://schemas.microsoft.com/office/drawing/2014/main" id="{0C857BDE-3090-1A05-6C21-41536F758824}"/>
                              </a:ext>
                            </a:extLst>
                          </wps:cNvPr>
                          <wps:cNvSpPr>
                            <a:spLocks/>
                          </wps:cNvSpPr>
                          <wps:spPr bwMode="auto">
                            <a:xfrm>
                              <a:off x="323" y="1663"/>
                              <a:ext cx="2343" cy="444"/>
                            </a:xfrm>
                            <a:custGeom>
                              <a:avLst/>
                              <a:gdLst>
                                <a:gd name="T0" fmla="*/ 0 w 2343"/>
                                <a:gd name="T1" fmla="*/ 443 h 444"/>
                                <a:gd name="T2" fmla="*/ 2342 w 2343"/>
                                <a:gd name="T3" fmla="*/ 443 h 444"/>
                                <a:gd name="T4" fmla="*/ 2083 w 2343"/>
                                <a:gd name="T5" fmla="*/ 0 h 444"/>
                                <a:gd name="T6" fmla="*/ 257 w 2343"/>
                                <a:gd name="T7" fmla="*/ 0 h 444"/>
                                <a:gd name="T8" fmla="*/ 0 w 2343"/>
                                <a:gd name="T9" fmla="*/ 443 h 444"/>
                              </a:gdLst>
                              <a:ahLst/>
                              <a:cxnLst>
                                <a:cxn ang="0">
                                  <a:pos x="T0" y="T1"/>
                                </a:cxn>
                                <a:cxn ang="0">
                                  <a:pos x="T2" y="T3"/>
                                </a:cxn>
                                <a:cxn ang="0">
                                  <a:pos x="T4" y="T5"/>
                                </a:cxn>
                                <a:cxn ang="0">
                                  <a:pos x="T6" y="T7"/>
                                </a:cxn>
                                <a:cxn ang="0">
                                  <a:pos x="T8" y="T9"/>
                                </a:cxn>
                              </a:cxnLst>
                              <a:rect l="0" t="0" r="r" b="b"/>
                              <a:pathLst>
                                <a:path w="2343" h="444">
                                  <a:moveTo>
                                    <a:pt x="0" y="443"/>
                                  </a:moveTo>
                                  <a:lnTo>
                                    <a:pt x="2342" y="443"/>
                                  </a:lnTo>
                                  <a:lnTo>
                                    <a:pt x="2083" y="0"/>
                                  </a:lnTo>
                                  <a:lnTo>
                                    <a:pt x="257" y="0"/>
                                  </a:lnTo>
                                  <a:lnTo>
                                    <a:pt x="0" y="443"/>
                                  </a:lnTo>
                                </a:path>
                              </a:pathLst>
                            </a:custGeom>
                            <a:solidFill>
                              <a:srgbClr val="FF9933"/>
                            </a:solidFill>
                            <a:ln w="12700" cap="rnd" cmpd="sng">
                              <a:solidFill>
                                <a:srgbClr val="000000"/>
                              </a:solidFill>
                              <a:prstDash val="solid"/>
                              <a:round/>
                              <a:headEnd type="none" w="med" len="med"/>
                              <a:tailEnd type="none" w="med" len="me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38459701" name="Rectangle 138459701">
                            <a:extLst>
                              <a:ext uri="{FF2B5EF4-FFF2-40B4-BE49-F238E27FC236}">
                                <a16:creationId xmlns:a16="http://schemas.microsoft.com/office/drawing/2014/main" id="{06D09AFD-4E76-B53D-2BAE-93AFD8C40AD3}"/>
                              </a:ext>
                            </a:extLst>
                          </wps:cNvPr>
                          <wps:cNvSpPr>
                            <a:spLocks noChangeArrowheads="1"/>
                          </wps:cNvSpPr>
                          <wps:spPr bwMode="auto">
                            <a:xfrm>
                              <a:off x="575" y="1719"/>
                              <a:ext cx="1832" cy="387"/>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127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4FE479A"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Safety &amp; Security</w:t>
                                </w:r>
                              </w:p>
                            </w:txbxContent>
                          </wps:txbx>
                          <wps:bodyPr wrap="square" lIns="90488" tIns="44450" rIns="90488" bIns="44450">
                            <a:noAutofit/>
                          </wps:bodyPr>
                        </wps:wsp>
                      </wpg:grpSp>
                      <wpg:grpSp>
                        <wpg:cNvPr id="16064793" name="Group 16064793">
                          <a:extLst>
                            <a:ext uri="{FF2B5EF4-FFF2-40B4-BE49-F238E27FC236}">
                              <a16:creationId xmlns:a16="http://schemas.microsoft.com/office/drawing/2014/main" id="{FC417E8A-CFAA-E074-8D56-7053B270D841}"/>
                            </a:ext>
                          </a:extLst>
                        </wpg:cNvPr>
                        <wpg:cNvGrpSpPr>
                          <a:grpSpLocks/>
                        </wpg:cNvGrpSpPr>
                        <wpg:grpSpPr bwMode="auto">
                          <a:xfrm>
                            <a:off x="638" y="1032"/>
                            <a:ext cx="1746" cy="437"/>
                            <a:chOff x="638" y="1032"/>
                            <a:chExt cx="1746" cy="437"/>
                          </a:xfrm>
                        </wpg:grpSpPr>
                        <wps:wsp>
                          <wps:cNvPr id="1064490652" name="Freeform 22">
                            <a:extLst>
                              <a:ext uri="{FF2B5EF4-FFF2-40B4-BE49-F238E27FC236}">
                                <a16:creationId xmlns:a16="http://schemas.microsoft.com/office/drawing/2014/main" id="{96CE5635-6EA1-EA23-156B-BF41F465B4B2}"/>
                              </a:ext>
                            </a:extLst>
                          </wps:cNvPr>
                          <wps:cNvSpPr>
                            <a:spLocks/>
                          </wps:cNvSpPr>
                          <wps:spPr bwMode="auto">
                            <a:xfrm>
                              <a:off x="638" y="1032"/>
                              <a:ext cx="1746" cy="433"/>
                            </a:xfrm>
                            <a:custGeom>
                              <a:avLst/>
                              <a:gdLst>
                                <a:gd name="T0" fmla="*/ 0 w 1746"/>
                                <a:gd name="T1" fmla="*/ 432 h 433"/>
                                <a:gd name="T2" fmla="*/ 1745 w 1746"/>
                                <a:gd name="T3" fmla="*/ 432 h 433"/>
                                <a:gd name="T4" fmla="*/ 1480 w 1746"/>
                                <a:gd name="T5" fmla="*/ 0 h 433"/>
                                <a:gd name="T6" fmla="*/ 259 w 1746"/>
                                <a:gd name="T7" fmla="*/ 0 h 433"/>
                                <a:gd name="T8" fmla="*/ 0 w 1746"/>
                                <a:gd name="T9" fmla="*/ 432 h 433"/>
                              </a:gdLst>
                              <a:ahLst/>
                              <a:cxnLst>
                                <a:cxn ang="0">
                                  <a:pos x="T0" y="T1"/>
                                </a:cxn>
                                <a:cxn ang="0">
                                  <a:pos x="T2" y="T3"/>
                                </a:cxn>
                                <a:cxn ang="0">
                                  <a:pos x="T4" y="T5"/>
                                </a:cxn>
                                <a:cxn ang="0">
                                  <a:pos x="T6" y="T7"/>
                                </a:cxn>
                                <a:cxn ang="0">
                                  <a:pos x="T8" y="T9"/>
                                </a:cxn>
                              </a:cxnLst>
                              <a:rect l="0" t="0" r="r" b="b"/>
                              <a:pathLst>
                                <a:path w="1746" h="433">
                                  <a:moveTo>
                                    <a:pt x="0" y="432"/>
                                  </a:moveTo>
                                  <a:lnTo>
                                    <a:pt x="1745" y="432"/>
                                  </a:lnTo>
                                  <a:lnTo>
                                    <a:pt x="1480" y="0"/>
                                  </a:lnTo>
                                  <a:lnTo>
                                    <a:pt x="259" y="0"/>
                                  </a:lnTo>
                                  <a:lnTo>
                                    <a:pt x="0" y="432"/>
                                  </a:lnTo>
                                </a:path>
                              </a:pathLst>
                            </a:custGeom>
                            <a:solidFill>
                              <a:srgbClr val="99CC00"/>
                            </a:solidFill>
                            <a:ln w="12700" cap="rnd" cmpd="sng">
                              <a:solidFill>
                                <a:srgbClr val="000000"/>
                              </a:solidFill>
                              <a:prstDash val="solid"/>
                              <a:round/>
                              <a:headEnd type="none" w="med" len="med"/>
                              <a:tailEnd type="none" w="med" len="me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255353147" name="Rectangle 1255353147">
                            <a:extLst>
                              <a:ext uri="{FF2B5EF4-FFF2-40B4-BE49-F238E27FC236}">
                                <a16:creationId xmlns:a16="http://schemas.microsoft.com/office/drawing/2014/main" id="{CBDC1AF1-6DF1-CAC2-3F0F-9A42AF46BE36}"/>
                              </a:ext>
                            </a:extLst>
                          </wps:cNvPr>
                          <wps:cNvSpPr>
                            <a:spLocks noChangeArrowheads="1"/>
                          </wps:cNvSpPr>
                          <wps:spPr bwMode="auto">
                            <a:xfrm>
                              <a:off x="796" y="1082"/>
                              <a:ext cx="1422" cy="387"/>
                            </a:xfrm>
                            <a:prstGeom prst="rect">
                              <a:avLst/>
                            </a:prstGeom>
                            <a:noFill/>
                            <a:ln>
                              <a:noFill/>
                            </a:ln>
                            <a:effectLst/>
                            <a:extLst>
                              <a:ext uri="{909E8E84-426E-40DD-AFC4-6F175D3DCCD1}">
                                <a14:hiddenFill xmlns:a14="http://schemas.microsoft.com/office/drawing/2010/main">
                                  <a:solidFill>
                                    <a:srgbClr val="336699"/>
                                  </a:solidFill>
                                </a14:hiddenFill>
                              </a:ext>
                              <a:ext uri="{91240B29-F687-4F45-9708-019B960494DF}">
                                <a14:hiddenLine xmlns:a14="http://schemas.microsoft.com/office/drawing/2010/main" w="127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DA74F79"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Love (Social)</w:t>
                                </w:r>
                              </w:p>
                            </w:txbxContent>
                          </wps:txbx>
                          <wps:bodyPr wrap="square" lIns="90488" tIns="44450" rIns="90488" bIns="44450">
                            <a:noAutofit/>
                          </wps:bodyPr>
                        </wps:wsp>
                      </wpg:grpSp>
                      <wpg:grpSp>
                        <wpg:cNvPr id="1500534035" name="Group 1500534035">
                          <a:extLst>
                            <a:ext uri="{FF2B5EF4-FFF2-40B4-BE49-F238E27FC236}">
                              <a16:creationId xmlns:a16="http://schemas.microsoft.com/office/drawing/2014/main" id="{DA1B159C-F6B2-46B6-1F83-2BF3ED164588}"/>
                            </a:ext>
                          </a:extLst>
                        </wpg:cNvPr>
                        <wpg:cNvGrpSpPr>
                          <a:grpSpLocks/>
                        </wpg:cNvGrpSpPr>
                        <wpg:grpSpPr bwMode="auto">
                          <a:xfrm>
                            <a:off x="928" y="510"/>
                            <a:ext cx="1135" cy="441"/>
                            <a:chOff x="928" y="510"/>
                            <a:chExt cx="1135" cy="441"/>
                          </a:xfrm>
                        </wpg:grpSpPr>
                        <wps:wsp>
                          <wps:cNvPr id="1650343052" name="Freeform 25">
                            <a:extLst>
                              <a:ext uri="{FF2B5EF4-FFF2-40B4-BE49-F238E27FC236}">
                                <a16:creationId xmlns:a16="http://schemas.microsoft.com/office/drawing/2014/main" id="{AAF8425A-8165-2484-558F-FCC81C2970A8}"/>
                              </a:ext>
                            </a:extLst>
                          </wps:cNvPr>
                          <wps:cNvSpPr>
                            <a:spLocks/>
                          </wps:cNvSpPr>
                          <wps:spPr bwMode="auto">
                            <a:xfrm>
                              <a:off x="928" y="510"/>
                              <a:ext cx="1135" cy="439"/>
                            </a:xfrm>
                            <a:custGeom>
                              <a:avLst/>
                              <a:gdLst>
                                <a:gd name="T0" fmla="*/ 0 w 1135"/>
                                <a:gd name="T1" fmla="*/ 438 h 439"/>
                                <a:gd name="T2" fmla="*/ 1134 w 1135"/>
                                <a:gd name="T3" fmla="*/ 438 h 439"/>
                                <a:gd name="T4" fmla="*/ 871 w 1135"/>
                                <a:gd name="T5" fmla="*/ 0 h 439"/>
                                <a:gd name="T6" fmla="*/ 264 w 1135"/>
                                <a:gd name="T7" fmla="*/ 0 h 439"/>
                                <a:gd name="T8" fmla="*/ 0 w 1135"/>
                                <a:gd name="T9" fmla="*/ 438 h 439"/>
                              </a:gdLst>
                              <a:ahLst/>
                              <a:cxnLst>
                                <a:cxn ang="0">
                                  <a:pos x="T0" y="T1"/>
                                </a:cxn>
                                <a:cxn ang="0">
                                  <a:pos x="T2" y="T3"/>
                                </a:cxn>
                                <a:cxn ang="0">
                                  <a:pos x="T4" y="T5"/>
                                </a:cxn>
                                <a:cxn ang="0">
                                  <a:pos x="T6" y="T7"/>
                                </a:cxn>
                                <a:cxn ang="0">
                                  <a:pos x="T8" y="T9"/>
                                </a:cxn>
                              </a:cxnLst>
                              <a:rect l="0" t="0" r="r" b="b"/>
                              <a:pathLst>
                                <a:path w="1135" h="439">
                                  <a:moveTo>
                                    <a:pt x="0" y="438"/>
                                  </a:moveTo>
                                  <a:lnTo>
                                    <a:pt x="1134" y="438"/>
                                  </a:lnTo>
                                  <a:lnTo>
                                    <a:pt x="871" y="0"/>
                                  </a:lnTo>
                                  <a:lnTo>
                                    <a:pt x="264" y="0"/>
                                  </a:lnTo>
                                  <a:lnTo>
                                    <a:pt x="0" y="438"/>
                                  </a:lnTo>
                                </a:path>
                              </a:pathLst>
                            </a:custGeom>
                            <a:solidFill>
                              <a:srgbClr val="FFCC66"/>
                            </a:solidFill>
                            <a:ln w="12700" cap="rnd" cmpd="sng">
                              <a:solidFill>
                                <a:srgbClr val="000000"/>
                              </a:solidFill>
                              <a:prstDash val="solid"/>
                              <a:round/>
                              <a:headEnd type="none" w="med" len="med"/>
                              <a:tailEnd type="none" w="med" len="me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190836243" name="Rectangle 190836243">
                            <a:extLst>
                              <a:ext uri="{FF2B5EF4-FFF2-40B4-BE49-F238E27FC236}">
                                <a16:creationId xmlns:a16="http://schemas.microsoft.com/office/drawing/2014/main" id="{A825552E-AA4D-4C49-77C1-503B202799E2}"/>
                              </a:ext>
                            </a:extLst>
                          </wps:cNvPr>
                          <wps:cNvSpPr>
                            <a:spLocks noChangeArrowheads="1"/>
                          </wps:cNvSpPr>
                          <wps:spPr bwMode="auto">
                            <a:xfrm>
                              <a:off x="1056" y="564"/>
                              <a:ext cx="874" cy="387"/>
                            </a:xfrm>
                            <a:prstGeom prst="rect">
                              <a:avLst/>
                            </a:prstGeom>
                            <a:noFill/>
                            <a:ln>
                              <a:noFill/>
                            </a:ln>
                            <a:effectLst/>
                            <a:extLst>
                              <a:ext uri="{909E8E84-426E-40DD-AFC4-6F175D3DCCD1}">
                                <a14:hiddenFill xmlns:a14="http://schemas.microsoft.com/office/drawing/2010/main">
                                  <a:solidFill>
                                    <a:srgbClr val="FFCC66"/>
                                  </a:solidFill>
                                </a14:hiddenFill>
                              </a:ext>
                              <a:ext uri="{91240B29-F687-4F45-9708-019B960494DF}">
                                <a14:hiddenLine xmlns:a14="http://schemas.microsoft.com/office/drawing/2010/main" w="127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6D9AF710"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Esteem</w:t>
                                </w:r>
                              </w:p>
                            </w:txbxContent>
                          </wps:txbx>
                          <wps:bodyPr wrap="square" lIns="90488" tIns="44450" rIns="90488" bIns="44450">
                            <a:noAutofit/>
                          </wps:bodyPr>
                        </wps:wsp>
                      </wpg:grpSp>
                      <wpg:grpSp>
                        <wpg:cNvPr id="913960190" name="Group 913960190">
                          <a:extLst>
                            <a:ext uri="{FF2B5EF4-FFF2-40B4-BE49-F238E27FC236}">
                              <a16:creationId xmlns:a16="http://schemas.microsoft.com/office/drawing/2014/main" id="{6C3217CD-B49C-7609-AEE4-387D576E5E52}"/>
                            </a:ext>
                          </a:extLst>
                        </wpg:cNvPr>
                        <wpg:cNvGrpSpPr>
                          <a:grpSpLocks/>
                        </wpg:cNvGrpSpPr>
                        <wpg:grpSpPr bwMode="auto">
                          <a:xfrm>
                            <a:off x="1224" y="0"/>
                            <a:ext cx="526" cy="529"/>
                            <a:chOff x="1224" y="0"/>
                            <a:chExt cx="526" cy="529"/>
                          </a:xfrm>
                        </wpg:grpSpPr>
                        <wps:wsp>
                          <wps:cNvPr id="425863255" name="Freeform 28">
                            <a:extLst>
                              <a:ext uri="{FF2B5EF4-FFF2-40B4-BE49-F238E27FC236}">
                                <a16:creationId xmlns:a16="http://schemas.microsoft.com/office/drawing/2014/main" id="{30251DDF-2B2B-5C97-794F-8E1D7076B53D}"/>
                              </a:ext>
                            </a:extLst>
                          </wps:cNvPr>
                          <wps:cNvSpPr>
                            <a:spLocks/>
                          </wps:cNvSpPr>
                          <wps:spPr bwMode="auto">
                            <a:xfrm>
                              <a:off x="1224" y="0"/>
                              <a:ext cx="526" cy="439"/>
                            </a:xfrm>
                            <a:custGeom>
                              <a:avLst/>
                              <a:gdLst>
                                <a:gd name="T0" fmla="*/ 0 w 526"/>
                                <a:gd name="T1" fmla="*/ 438 h 439"/>
                                <a:gd name="T2" fmla="*/ 525 w 526"/>
                                <a:gd name="T3" fmla="*/ 438 h 439"/>
                                <a:gd name="T4" fmla="*/ 262 w 526"/>
                                <a:gd name="T5" fmla="*/ 0 h 439"/>
                                <a:gd name="T6" fmla="*/ 0 w 526"/>
                                <a:gd name="T7" fmla="*/ 438 h 439"/>
                              </a:gdLst>
                              <a:ahLst/>
                              <a:cxnLst>
                                <a:cxn ang="0">
                                  <a:pos x="T0" y="T1"/>
                                </a:cxn>
                                <a:cxn ang="0">
                                  <a:pos x="T2" y="T3"/>
                                </a:cxn>
                                <a:cxn ang="0">
                                  <a:pos x="T4" y="T5"/>
                                </a:cxn>
                                <a:cxn ang="0">
                                  <a:pos x="T6" y="T7"/>
                                </a:cxn>
                              </a:cxnLst>
                              <a:rect l="0" t="0" r="r" b="b"/>
                              <a:pathLst>
                                <a:path w="526" h="439">
                                  <a:moveTo>
                                    <a:pt x="0" y="438"/>
                                  </a:moveTo>
                                  <a:lnTo>
                                    <a:pt x="525" y="438"/>
                                  </a:lnTo>
                                  <a:lnTo>
                                    <a:pt x="262" y="0"/>
                                  </a:lnTo>
                                  <a:lnTo>
                                    <a:pt x="0" y="438"/>
                                  </a:lnTo>
                                </a:path>
                              </a:pathLst>
                            </a:custGeom>
                            <a:solidFill>
                              <a:srgbClr val="6699FF"/>
                            </a:solidFill>
                            <a:ln w="12700" cap="rnd" cmpd="sng">
                              <a:solidFill>
                                <a:srgbClr val="000000"/>
                              </a:solidFill>
                              <a:prstDash val="solid"/>
                              <a:round/>
                              <a:headEnd type="none" w="med" len="med"/>
                              <a:tailEnd type="none" w="med" len="me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044110712" name="Rectangle 2044110712">
                            <a:extLst>
                              <a:ext uri="{FF2B5EF4-FFF2-40B4-BE49-F238E27FC236}">
                                <a16:creationId xmlns:a16="http://schemas.microsoft.com/office/drawing/2014/main" id="{05950B03-0B15-466E-4FF3-31FAB0BC089B}"/>
                              </a:ext>
                            </a:extLst>
                          </wps:cNvPr>
                          <wps:cNvSpPr>
                            <a:spLocks noChangeArrowheads="1"/>
                          </wps:cNvSpPr>
                          <wps:spPr bwMode="auto">
                            <a:xfrm>
                              <a:off x="1278" y="142"/>
                              <a:ext cx="413" cy="387"/>
                            </a:xfrm>
                            <a:prstGeom prst="rect">
                              <a:avLst/>
                            </a:prstGeom>
                            <a:noFill/>
                            <a:ln>
                              <a:noFill/>
                            </a:ln>
                            <a:effectLst/>
                            <a:extLst>
                              <a:ext uri="{909E8E84-426E-40DD-AFC4-6F175D3DCCD1}">
                                <a14:hiddenFill xmlns:a14="http://schemas.microsoft.com/office/drawing/2010/main">
                                  <a:solidFill>
                                    <a:schemeClr val="folHlink"/>
                                  </a:solidFill>
                                </a14:hiddenFill>
                              </a:ext>
                              <a:ext uri="{91240B29-F687-4F45-9708-019B960494DF}">
                                <a14:hiddenLine xmlns:a14="http://schemas.microsoft.com/office/drawing/2010/main" w="12700">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74699FD"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SA</w:t>
                                </w:r>
                              </w:p>
                            </w:txbxContent>
                          </wps:txbx>
                          <wps:bodyPr wrap="square" lIns="90488" tIns="44450" rIns="90488" bIns="44450">
                            <a:noAutofit/>
                          </wps:bodyPr>
                        </wps:wsp>
                      </wpg:grpSp>
                    </wpg:wgp>
                  </a:graphicData>
                </a:graphic>
                <wp14:sizeRelH relativeFrom="margin">
                  <wp14:pctWidth>0</wp14:pctWidth>
                </wp14:sizeRelH>
              </wp:anchor>
            </w:drawing>
          </mc:Choice>
          <mc:Fallback>
            <w:pict>
              <v:group w14:anchorId="1D1B8795" id="Group 44" o:spid="_x0000_s1026" style="position:absolute;margin-left:0;margin-top:0;width:440.4pt;height:336.15pt;z-index:251658240;mso-position-horizontal:left;mso-position-horizontal-relative:margin;mso-width-relative:margin" coordsize="2970,26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">
                <v:group id="Group 1951081448" o:spid="_x0000_s1027" style="position:absolute;top:2173;width:2970;height:516" coordorigin=",2173" coordsize="2970,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">
                  <v:shape id="Freeform 16" o:spid="_x0000_s1028" style="position:absolute;top:2173;width:2970;height:516;visibility:visible;mso-wrap-style:square;v-text-anchor:top" coordsize="2970,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" path="m261,l2694,r275,515l,515,261,e" fillcolor="#1cade4 [3204]" strokeweight="1pt">
                    <v:stroke endcap="round"/>
                    <v:shadow color="#dfe3e5 [3214]"/>
                    <v:path arrowok="t" o:connecttype="custom" o:connectlocs="261,0;2694,0;2969,515;0,515;261,0" o:connectangles="0,0,0,0,0"/>
                  </v:shape>
                  <v:rect id="Rectangle 544130639" o:spid="_x0000_s1029" style="position:absolute;left:770;top:2264;width:1422;height: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" filled="f" fillcolor="#1cade4 [3204]" stroked="f" strokecolor="black [3213]" strokeweight="1pt">
                    <v:shadow color="#dfe3e5 [3214]"/>
                    <v:textbox inset="2.51356mm,3.5pt,2.51356mm,3.5pt">
                      <w:txbxContent>
                        <w:p w14:paraId="77DC2190"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Physiological</w:t>
                          </w:r>
                        </w:p>
                      </w:txbxContent>
                    </v:textbox>
                  </v:rect>
                </v:group>
                <v:group id="Group 168274724" o:spid="_x0000_s1030" style="position:absolute;left:323;top:1663;width:2343;height:444" coordorigin="323,1663" coordsize="234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">
                  <v:shape id="Freeform 19" o:spid="_x0000_s1031" style="position:absolute;left:323;top:1663;width:2343;height:444;visibility:visible;mso-wrap-style:square;v-text-anchor:top" coordsize="234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" path="m,443r2342,l2083,,257,,,443e" fillcolor="#f93" strokeweight="1pt">
                    <v:stroke endcap="round"/>
                    <v:shadow color="#dfe3e5 [3214]"/>
                    <v:path arrowok="t" o:connecttype="custom" o:connectlocs="0,443;2342,443;2083,0;257,0;0,443" o:connectangles="0,0,0,0,0"/>
                  </v:shape>
                  <v:rect id="Rectangle 138459701" o:spid="_x0000_s1032" style="position:absolute;left:575;top:1719;width:1832;height: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" filled="f" fillcolor="#1cade4 [3204]" stroked="f" strokecolor="black [3213]" strokeweight="1pt">
                    <v:shadow color="#dfe3e5 [3214]"/>
                    <v:textbox inset="2.51356mm,3.5pt,2.51356mm,3.5pt">
                      <w:txbxContent>
                        <w:p w14:paraId="54FE479A"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Safety &amp; Security</w:t>
                          </w:r>
                        </w:p>
                      </w:txbxContent>
                    </v:textbox>
                  </v:rect>
                </v:group>
                <v:group id="Group 16064793" o:spid="_x0000_s1033" style="position:absolute;left:638;top:1032;width:1746;height:437" coordorigin="638,1032" coordsize="1746,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">
                  <v:shape id="Freeform 22" o:spid="_x0000_s1034" style="position:absolute;left:638;top:1032;width:1746;height:433;visibility:visible;mso-wrap-style:square;v-text-anchor:top" coordsize="1746,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" path="m,432r1745,l1480,,259,,,432e" fillcolor="#9c0" strokeweight="1pt">
                    <v:stroke endcap="round"/>
                    <v:shadow color="#dfe3e5 [3214]"/>
                    <v:path arrowok="t" o:connecttype="custom" o:connectlocs="0,432;1745,432;1480,0;259,0;0,432" o:connectangles="0,0,0,0,0"/>
                  </v:shape>
                  <v:rect id="Rectangle 1255353147" o:spid="_x0000_s1035" style="position:absolute;left:796;top:1082;width:1422;height: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" filled="f" fillcolor="#369" stroked="f" strokecolor="black [3213]" strokeweight="1pt">
                    <v:shadow color="#dfe3e5 [3214]"/>
                    <v:textbox inset="2.51356mm,3.5pt,2.51356mm,3.5pt">
                      <w:txbxContent>
                        <w:p w14:paraId="3DA74F79"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Love (Social)</w:t>
                          </w:r>
                        </w:p>
                      </w:txbxContent>
                    </v:textbox>
                  </v:rect>
                </v:group>
                <v:group id="Group 1500534035" o:spid="_x0000_s1036" style="position:absolute;left:928;top:510;width:1135;height:441" coordorigin="928,510" coordsize="1135,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">
                  <v:shape id="Freeform 25" o:spid="_x0000_s1037" style="position:absolute;left:928;top:510;width:1135;height:439;visibility:visible;mso-wrap-style:square;v-text-anchor:top" coordsize="113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" path="m,438r1134,l871,,264,,,438e" fillcolor="#fc6" strokeweight="1pt">
                    <v:stroke endcap="round"/>
                    <v:shadow color="#dfe3e5 [3214]"/>
                    <v:path arrowok="t" o:connecttype="custom" o:connectlocs="0,438;1134,438;871,0;264,0;0,438" o:connectangles="0,0,0,0,0"/>
                  </v:shape>
                  <v:rect id="Rectangle 190836243" o:spid="_x0000_s1038" style="position:absolute;left:1056;top:564;width:874;height: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" filled="f" fillcolor="#fc6" stroked="f" strokecolor="black [3213]" strokeweight="1pt">
                    <v:shadow color="#dfe3e5 [3214]"/>
                    <v:textbox inset="2.51356mm,3.5pt,2.51356mm,3.5pt">
                      <w:txbxContent>
                        <w:p w14:paraId="6D9AF710"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Esteem</w:t>
                          </w:r>
                        </w:p>
                      </w:txbxContent>
                    </v:textbox>
                  </v:rect>
                </v:group>
                <v:group id="Group 913960190" o:spid="_x0000_s1039" style="position:absolute;left:1224;width:526;height:529" coordorigin="1224" coordsize="526,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">
                  <v:shape id="Freeform 28" o:spid="_x0000_s1040" style="position:absolute;left:1224;width:526;height:439;visibility:visible;mso-wrap-style:square;v-text-anchor:top" coordsize="526,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" path="m,438r525,l262,,,438e" fillcolor="#69f" strokeweight="1pt">
                    <v:stroke endcap="round"/>
                    <v:shadow color="#dfe3e5 [3214]"/>
                    <v:path arrowok="t" o:connecttype="custom" o:connectlocs="0,438;525,438;262,0;0,438" o:connectangles="0,0,0,0"/>
                  </v:shape>
                  <v:rect id="Rectangle 2044110712" o:spid="_x0000_s1041" style="position:absolute;left:1278;top:142;width:413;height: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" filled="f" fillcolor="#b26b02 [3211]" stroked="f" strokecolor="black [3213]" strokeweight="1pt">
                    <v:shadow color="#dfe3e5 [3214]"/>
                    <v:textbox inset="2.51356mm,3.5pt,2.51356mm,3.5pt">
                      <w:txbxContent>
                        <w:p w14:paraId="774699FD" w14:textId="77777777" w:rsidR="00BA4CC4" w:rsidRDefault="00BA4CC4" w:rsidP="00BA4CC4">
                          <w:pPr>
                            <w:kinsoku w:val="0"/>
                            <w:overflowPunct w:val="0"/>
                            <w:textAlignment w:val="baseline"/>
                            <w:rPr>
                              <w:rFonts w:ascii="Arial" w:hAnsi="Arial" w:cs="Arial"/>
                              <w:color w:val="000000"/>
                              <w:kern w:val="24"/>
                              <w:sz w:val="56"/>
                              <w:szCs w:val="56"/>
                              <w:lang w:val="en-US"/>
                            </w:rPr>
                          </w:pPr>
                          <w:r>
                            <w:rPr>
                              <w:rFonts w:ascii="Arial" w:hAnsi="Arial" w:cs="Arial"/>
                              <w:color w:val="000000"/>
                              <w:kern w:val="24"/>
                              <w:sz w:val="56"/>
                              <w:szCs w:val="56"/>
                              <w:lang w:val="en-US"/>
                            </w:rPr>
                            <w:t>SA</w:t>
                          </w:r>
                        </w:p>
                      </w:txbxContent>
                    </v:textbox>
                  </v:rect>
                </v:group>
                <w10:wrap anchorx="margin"/>
              </v:group>
            </w:pict>
          </mc:Fallback>
        </mc:AlternateContent>
      </w:r>
    </w:p>
    <w:p w14:paraId="4079DD95" w14:textId="77777777" w:rsidR="00BA4CC4" w:rsidRDefault="00BA4CC4" w:rsidP="002F0E75">
      <w:pPr>
        <w:rPr>
          <w:rFonts w:ascii="Arial" w:hAnsi="Arial" w:cs="Arial"/>
          <w:sz w:val="22"/>
          <w:szCs w:val="22"/>
        </w:rPr>
      </w:pPr>
    </w:p>
    <w:p w14:paraId="2BDD89FD" w14:textId="77777777" w:rsidR="00BA4CC4" w:rsidRDefault="00BA4CC4" w:rsidP="002F0E75">
      <w:pPr>
        <w:rPr>
          <w:rFonts w:ascii="Arial" w:hAnsi="Arial" w:cs="Arial"/>
          <w:sz w:val="22"/>
          <w:szCs w:val="22"/>
        </w:rPr>
      </w:pPr>
    </w:p>
    <w:p w14:paraId="18FA8B26" w14:textId="77777777" w:rsidR="00BA4CC4" w:rsidRDefault="00BA4CC4" w:rsidP="002F0E75">
      <w:pPr>
        <w:rPr>
          <w:rFonts w:ascii="Arial" w:hAnsi="Arial" w:cs="Arial"/>
          <w:sz w:val="22"/>
          <w:szCs w:val="22"/>
        </w:rPr>
      </w:pPr>
    </w:p>
    <w:p w14:paraId="7792FEE2" w14:textId="77777777" w:rsidR="00BA4CC4" w:rsidRDefault="00BA4CC4" w:rsidP="002F0E75">
      <w:pPr>
        <w:rPr>
          <w:rFonts w:ascii="Arial" w:hAnsi="Arial" w:cs="Arial"/>
          <w:sz w:val="22"/>
          <w:szCs w:val="22"/>
        </w:rPr>
      </w:pPr>
    </w:p>
    <w:p w14:paraId="5986FB91" w14:textId="77777777" w:rsidR="00BA4CC4" w:rsidRDefault="00BA4CC4" w:rsidP="002F0E75">
      <w:pPr>
        <w:rPr>
          <w:rFonts w:ascii="Arial" w:hAnsi="Arial" w:cs="Arial"/>
          <w:sz w:val="22"/>
          <w:szCs w:val="22"/>
        </w:rPr>
      </w:pPr>
    </w:p>
    <w:p w14:paraId="53706867" w14:textId="77777777" w:rsidR="00BA4CC4" w:rsidRDefault="00BA4CC4" w:rsidP="002F0E75">
      <w:pPr>
        <w:rPr>
          <w:rFonts w:ascii="Arial" w:hAnsi="Arial" w:cs="Arial"/>
          <w:sz w:val="22"/>
          <w:szCs w:val="22"/>
        </w:rPr>
      </w:pPr>
    </w:p>
    <w:p w14:paraId="42929C3D" w14:textId="77777777" w:rsidR="00BA4CC4" w:rsidRDefault="00BA4CC4" w:rsidP="002F0E75">
      <w:pPr>
        <w:rPr>
          <w:rFonts w:ascii="Arial" w:hAnsi="Arial" w:cs="Arial"/>
          <w:sz w:val="22"/>
          <w:szCs w:val="22"/>
        </w:rPr>
      </w:pPr>
    </w:p>
    <w:p w14:paraId="1C822E1D" w14:textId="77777777" w:rsidR="00BA4CC4" w:rsidRDefault="00BA4CC4" w:rsidP="002F0E75">
      <w:pPr>
        <w:rPr>
          <w:rFonts w:ascii="Arial" w:hAnsi="Arial" w:cs="Arial"/>
          <w:sz w:val="22"/>
          <w:szCs w:val="22"/>
        </w:rPr>
      </w:pPr>
    </w:p>
    <w:p w14:paraId="4A520652" w14:textId="77777777" w:rsidR="00BA4CC4" w:rsidRDefault="00BA4CC4" w:rsidP="002F0E75">
      <w:pPr>
        <w:rPr>
          <w:rFonts w:ascii="Arial" w:hAnsi="Arial" w:cs="Arial"/>
          <w:sz w:val="22"/>
          <w:szCs w:val="22"/>
        </w:rPr>
      </w:pPr>
    </w:p>
    <w:p w14:paraId="0F7E93FC" w14:textId="77777777" w:rsidR="00BA4CC4" w:rsidRDefault="00BA4CC4" w:rsidP="002F0E75">
      <w:pPr>
        <w:rPr>
          <w:rFonts w:ascii="Arial" w:hAnsi="Arial" w:cs="Arial"/>
          <w:sz w:val="22"/>
          <w:szCs w:val="22"/>
        </w:rPr>
      </w:pPr>
    </w:p>
    <w:p w14:paraId="45962B19" w14:textId="77777777" w:rsidR="00BA4CC4" w:rsidRDefault="00BA4CC4" w:rsidP="002F0E75">
      <w:pPr>
        <w:rPr>
          <w:rFonts w:ascii="Arial" w:hAnsi="Arial" w:cs="Arial"/>
          <w:sz w:val="22"/>
          <w:szCs w:val="22"/>
        </w:rPr>
      </w:pPr>
    </w:p>
    <w:p w14:paraId="7ECCAF1D" w14:textId="77777777" w:rsidR="00BA4CC4" w:rsidRDefault="00BA4CC4" w:rsidP="002F0E75">
      <w:pPr>
        <w:rPr>
          <w:rFonts w:ascii="Arial" w:hAnsi="Arial" w:cs="Arial"/>
          <w:sz w:val="22"/>
          <w:szCs w:val="22"/>
        </w:rPr>
      </w:pPr>
    </w:p>
    <w:p w14:paraId="4248CDFE" w14:textId="77777777" w:rsidR="00BA4CC4" w:rsidRDefault="00BA4CC4" w:rsidP="002F0E75">
      <w:pPr>
        <w:rPr>
          <w:rFonts w:ascii="Arial" w:hAnsi="Arial" w:cs="Arial"/>
          <w:sz w:val="22"/>
          <w:szCs w:val="22"/>
        </w:rPr>
      </w:pPr>
    </w:p>
    <w:p w14:paraId="4A522FBF" w14:textId="77777777" w:rsidR="00BA4CC4" w:rsidRDefault="00BA4CC4" w:rsidP="002F0E75">
      <w:pPr>
        <w:rPr>
          <w:rFonts w:ascii="Arial" w:hAnsi="Arial" w:cs="Arial"/>
          <w:sz w:val="22"/>
          <w:szCs w:val="22"/>
        </w:rPr>
      </w:pPr>
    </w:p>
    <w:p w14:paraId="3C24FE69" w14:textId="77777777" w:rsidR="00BA4CC4" w:rsidRDefault="00BA4CC4" w:rsidP="002F0E75">
      <w:pPr>
        <w:rPr>
          <w:rFonts w:ascii="Arial" w:hAnsi="Arial" w:cs="Arial"/>
          <w:sz w:val="22"/>
          <w:szCs w:val="22"/>
        </w:rPr>
      </w:pPr>
    </w:p>
    <w:p w14:paraId="3E079B6D" w14:textId="77777777" w:rsidR="00BA4CC4" w:rsidRDefault="00BA4CC4" w:rsidP="002F0E75">
      <w:pPr>
        <w:rPr>
          <w:rFonts w:ascii="Arial" w:hAnsi="Arial" w:cs="Arial"/>
          <w:sz w:val="22"/>
          <w:szCs w:val="22"/>
        </w:rPr>
      </w:pPr>
    </w:p>
    <w:p w14:paraId="3E4D750D" w14:textId="26B4A66E" w:rsidR="00BA4CC4" w:rsidRPr="00CD4427" w:rsidRDefault="009D315C" w:rsidP="002F0E75">
      <w:pPr>
        <w:rPr>
          <w:rFonts w:ascii="Arial" w:hAnsi="Arial" w:cs="Arial"/>
          <w:sz w:val="22"/>
          <w:szCs w:val="22"/>
        </w:rPr>
      </w:pPr>
      <w:r w:rsidRPr="009D315C">
        <w:rPr>
          <w:rFonts w:ascii="Arial" w:hAnsi="Arial" w:cs="Arial"/>
          <w:sz w:val="22"/>
          <w:szCs w:val="22"/>
        </w:rPr>
        <w:t>Motivational Theories X &amp; Y</w:t>
      </w:r>
      <w:r w:rsidR="001E7261">
        <w:rPr>
          <w:rFonts w:ascii="Arial" w:hAnsi="Arial" w:cs="Arial"/>
          <w:sz w:val="22"/>
          <w:szCs w:val="22"/>
        </w:rPr>
        <w:t xml:space="preserve">                                                                    </w:t>
      </w:r>
      <w:r w:rsidR="00AA0BCC">
        <w:rPr>
          <w:rFonts w:ascii="Arial" w:hAnsi="Arial" w:cs="Arial"/>
          <w:sz w:val="22"/>
          <w:szCs w:val="22"/>
        </w:rPr>
        <w:t>Figure 1</w:t>
      </w:r>
    </w:p>
    <w:p w14:paraId="1BE42803" w14:textId="77777777" w:rsidR="00B62851" w:rsidRDefault="00B62851" w:rsidP="002F0E75">
      <w:pPr>
        <w:rPr>
          <w:rFonts w:ascii="Arial" w:hAnsi="Arial" w:cs="Arial"/>
        </w:rPr>
      </w:pPr>
    </w:p>
    <w:p w14:paraId="3427D756" w14:textId="77777777" w:rsidR="00CD4427" w:rsidRPr="00CD4427" w:rsidRDefault="00CD4427" w:rsidP="00540C41">
      <w:pPr>
        <w:pStyle w:val="Heading2"/>
      </w:pPr>
      <w:bookmarkStart w:id="3" w:name="_Toc161830714"/>
      <w:r w:rsidRPr="00CD4427">
        <w:t>Comparison of Theory X, Y, and Z Approaches</w:t>
      </w:r>
      <w:bookmarkEnd w:id="3"/>
    </w:p>
    <w:p w14:paraId="777CC918" w14:textId="77777777" w:rsidR="00CD4427" w:rsidRPr="00CD4427" w:rsidRDefault="00CD4427" w:rsidP="00CD4427">
      <w:pPr>
        <w:rPr>
          <w:rFonts w:ascii="Arial" w:hAnsi="Arial" w:cs="Arial"/>
        </w:rPr>
      </w:pPr>
    </w:p>
    <w:p w14:paraId="093B892B" w14:textId="26763192"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 xml:space="preserve">Theory X, Theory Y, and Theory Z are three distinct perspectives on management and employee motivation proposed by Douglas McGregor and William Ouchi, each with its own set of beliefs and principles. While they differ in their underlying assumptions about human </w:t>
      </w:r>
      <w:r w:rsidR="005C45FB" w:rsidRPr="005F33D4">
        <w:rPr>
          <w:rFonts w:ascii="Arial" w:hAnsi="Arial" w:cs="Arial"/>
          <w:sz w:val="22"/>
          <w:szCs w:val="22"/>
        </w:rPr>
        <w:t>Behavior</w:t>
      </w:r>
      <w:r w:rsidRPr="005F33D4">
        <w:rPr>
          <w:rFonts w:ascii="Arial" w:hAnsi="Arial" w:cs="Arial"/>
          <w:sz w:val="22"/>
          <w:szCs w:val="22"/>
        </w:rPr>
        <w:t xml:space="preserve"> and management practices, they also share some similarities.</w:t>
      </w:r>
    </w:p>
    <w:p w14:paraId="4C09FC61" w14:textId="77777777" w:rsidR="00CD4427" w:rsidRPr="005F33D4" w:rsidRDefault="00CD4427" w:rsidP="005F33D4">
      <w:pPr>
        <w:spacing w:line="360" w:lineRule="auto"/>
        <w:rPr>
          <w:rFonts w:ascii="Arial" w:hAnsi="Arial" w:cs="Arial"/>
          <w:sz w:val="22"/>
          <w:szCs w:val="22"/>
        </w:rPr>
      </w:pPr>
    </w:p>
    <w:p w14:paraId="3623F333"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Similarities:</w:t>
      </w:r>
    </w:p>
    <w:p w14:paraId="1C35BCD4" w14:textId="77777777" w:rsidR="00CD4427" w:rsidRPr="005F33D4" w:rsidRDefault="00CD4427" w:rsidP="005F33D4">
      <w:pPr>
        <w:spacing w:line="360" w:lineRule="auto"/>
        <w:rPr>
          <w:rFonts w:ascii="Arial" w:hAnsi="Arial" w:cs="Arial"/>
          <w:sz w:val="22"/>
          <w:szCs w:val="22"/>
        </w:rPr>
      </w:pPr>
    </w:p>
    <w:p w14:paraId="5499C790"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lastRenderedPageBreak/>
        <w:t>Management Focus: All three theories are concerned with how managers perceive and interact with their employees. They offer frameworks for understanding the role of management in guiding and motivating employees towards organizational goals.</w:t>
      </w:r>
    </w:p>
    <w:p w14:paraId="2A89C225" w14:textId="77777777" w:rsidR="00CD4427" w:rsidRPr="005F33D4" w:rsidRDefault="00CD4427" w:rsidP="005F33D4">
      <w:pPr>
        <w:spacing w:line="360" w:lineRule="auto"/>
        <w:rPr>
          <w:rFonts w:ascii="Arial" w:hAnsi="Arial" w:cs="Arial"/>
          <w:sz w:val="22"/>
          <w:szCs w:val="22"/>
        </w:rPr>
      </w:pPr>
    </w:p>
    <w:p w14:paraId="01E9CF53"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Employee Engagement: Despite their differences, all three theories address the issue of employee engagement and productivity. They aim to provide insights into how managers can create environments that foster employee satisfaction and commitment.</w:t>
      </w:r>
    </w:p>
    <w:p w14:paraId="01C35A61" w14:textId="77777777" w:rsidR="00CD4427" w:rsidRPr="005F33D4" w:rsidRDefault="00CD4427" w:rsidP="005F33D4">
      <w:pPr>
        <w:spacing w:line="360" w:lineRule="auto"/>
        <w:rPr>
          <w:rFonts w:ascii="Arial" w:hAnsi="Arial" w:cs="Arial"/>
          <w:sz w:val="22"/>
          <w:szCs w:val="22"/>
        </w:rPr>
      </w:pPr>
    </w:p>
    <w:p w14:paraId="3E6EE9B2" w14:textId="219B3D56"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 xml:space="preserve">Organizational Culture: Theory X, Theory Y, and Theory Z recognize the importance of organizational culture in shaping employee </w:t>
      </w:r>
      <w:r w:rsidR="005C45FB" w:rsidRPr="005F33D4">
        <w:rPr>
          <w:rFonts w:ascii="Arial" w:hAnsi="Arial" w:cs="Arial"/>
          <w:sz w:val="22"/>
          <w:szCs w:val="22"/>
        </w:rPr>
        <w:t>Behavior</w:t>
      </w:r>
      <w:r w:rsidRPr="005F33D4">
        <w:rPr>
          <w:rFonts w:ascii="Arial" w:hAnsi="Arial" w:cs="Arial"/>
          <w:sz w:val="22"/>
          <w:szCs w:val="22"/>
        </w:rPr>
        <w:t>. They highlight the role of norms, values, and expectations in influencing employee attitudes and actions.</w:t>
      </w:r>
    </w:p>
    <w:p w14:paraId="400833D1" w14:textId="77777777" w:rsidR="00CD4427" w:rsidRPr="005F33D4" w:rsidRDefault="00CD4427" w:rsidP="005F33D4">
      <w:pPr>
        <w:spacing w:line="360" w:lineRule="auto"/>
        <w:rPr>
          <w:rFonts w:ascii="Arial" w:hAnsi="Arial" w:cs="Arial"/>
          <w:sz w:val="22"/>
          <w:szCs w:val="22"/>
        </w:rPr>
      </w:pPr>
    </w:p>
    <w:p w14:paraId="15B8A92D"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Differences:</w:t>
      </w:r>
    </w:p>
    <w:p w14:paraId="683EEB6D" w14:textId="77777777" w:rsidR="00CD4427" w:rsidRPr="005F33D4" w:rsidRDefault="00CD4427" w:rsidP="005F33D4">
      <w:pPr>
        <w:spacing w:line="360" w:lineRule="auto"/>
        <w:rPr>
          <w:rFonts w:ascii="Arial" w:hAnsi="Arial" w:cs="Arial"/>
          <w:sz w:val="22"/>
          <w:szCs w:val="22"/>
        </w:rPr>
      </w:pPr>
    </w:p>
    <w:p w14:paraId="50DAAAC2"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Assumptions about Human Nature:</w:t>
      </w:r>
    </w:p>
    <w:p w14:paraId="6FD5BF79" w14:textId="77777777" w:rsidR="00CD4427" w:rsidRPr="005F33D4" w:rsidRDefault="00CD4427" w:rsidP="005F33D4">
      <w:pPr>
        <w:spacing w:line="360" w:lineRule="auto"/>
        <w:rPr>
          <w:rFonts w:ascii="Arial" w:hAnsi="Arial" w:cs="Arial"/>
          <w:sz w:val="22"/>
          <w:szCs w:val="22"/>
        </w:rPr>
      </w:pPr>
    </w:p>
    <w:p w14:paraId="761F6D7B"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X: Assumes that employees are inherently lazy, dislike work, and need to be closely supervised and controlled to perform their jobs effectively.</w:t>
      </w:r>
    </w:p>
    <w:p w14:paraId="2EB7F082"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Y: Assumes that employees are intrinsically motivated, enjoy work, and are capable of self-direction and responsibility.</w:t>
      </w:r>
    </w:p>
    <w:p w14:paraId="6192898F"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Z: Assumes that employees seek meaningful work, value long-term employment, and thrive in collaborative and participative work environments.</w:t>
      </w:r>
    </w:p>
    <w:p w14:paraId="4DB42716"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Management Style:</w:t>
      </w:r>
    </w:p>
    <w:p w14:paraId="134C65AA" w14:textId="77777777" w:rsidR="00CD4427" w:rsidRPr="005F33D4" w:rsidRDefault="00CD4427" w:rsidP="005F33D4">
      <w:pPr>
        <w:spacing w:line="360" w:lineRule="auto"/>
        <w:rPr>
          <w:rFonts w:ascii="Arial" w:hAnsi="Arial" w:cs="Arial"/>
          <w:sz w:val="22"/>
          <w:szCs w:val="22"/>
        </w:rPr>
      </w:pPr>
    </w:p>
    <w:p w14:paraId="74E4E918"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X: Advocates for a directive and authoritarian management style, with an emphasis on strict control and punishment.</w:t>
      </w:r>
    </w:p>
    <w:p w14:paraId="0CCF42B8"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Y: Encourages a participative and empowering management style, where managers involve employees in decision-making and provide opportunities for personal growth and development.</w:t>
      </w:r>
    </w:p>
    <w:p w14:paraId="063F5035"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Z: Promotes a collaborative and consensus-based management style, emphasizing employee involvement in decision-making and a focus on long-term organizational goals.</w:t>
      </w:r>
    </w:p>
    <w:p w14:paraId="45F4C00B"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lastRenderedPageBreak/>
        <w:t>Employee Motivation:</w:t>
      </w:r>
    </w:p>
    <w:p w14:paraId="59784813" w14:textId="77777777" w:rsidR="00CD4427" w:rsidRPr="005F33D4" w:rsidRDefault="00CD4427" w:rsidP="005F33D4">
      <w:pPr>
        <w:spacing w:line="360" w:lineRule="auto"/>
        <w:rPr>
          <w:rFonts w:ascii="Arial" w:hAnsi="Arial" w:cs="Arial"/>
          <w:sz w:val="22"/>
          <w:szCs w:val="22"/>
        </w:rPr>
      </w:pPr>
    </w:p>
    <w:p w14:paraId="7671F82F"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X: Believes that employees are primarily motivated by extrinsic rewards such as salary, benefits, and job security.</w:t>
      </w:r>
    </w:p>
    <w:p w14:paraId="0D4B29E0"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Y: Believes that employees are motivated by intrinsic factors such as recognition, responsibility, and opportunities for personal growth.</w:t>
      </w:r>
    </w:p>
    <w:p w14:paraId="17922129"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Z: Emphasizes the importance of creating a supportive and inclusive work environment that fosters a sense of belonging and commitment among employees.</w:t>
      </w:r>
    </w:p>
    <w:p w14:paraId="5C0EF0DE"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Organizational Structure:</w:t>
      </w:r>
    </w:p>
    <w:p w14:paraId="443B5FB9" w14:textId="77777777" w:rsidR="00CD4427" w:rsidRPr="005F33D4" w:rsidRDefault="00CD4427" w:rsidP="005F33D4">
      <w:pPr>
        <w:spacing w:line="360" w:lineRule="auto"/>
        <w:rPr>
          <w:rFonts w:ascii="Arial" w:hAnsi="Arial" w:cs="Arial"/>
          <w:sz w:val="22"/>
          <w:szCs w:val="22"/>
        </w:rPr>
      </w:pPr>
    </w:p>
    <w:p w14:paraId="34D40557" w14:textId="1795BCE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X: Tends to Favor hierarchical and bureaucratic organizational structures, with clear lines of authority and centralized decision-making.</w:t>
      </w:r>
    </w:p>
    <w:p w14:paraId="44DD98DF"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Y: Supports flatter and more decentralized organizational structures, with a focus on teamwork, collaboration, and employee empowerment.</w:t>
      </w:r>
    </w:p>
    <w:p w14:paraId="043E7AAF" w14:textId="77777777" w:rsidR="00CD4427" w:rsidRPr="005F33D4" w:rsidRDefault="00CD4427" w:rsidP="005F33D4">
      <w:pPr>
        <w:spacing w:line="360" w:lineRule="auto"/>
        <w:rPr>
          <w:rFonts w:ascii="Arial" w:hAnsi="Arial" w:cs="Arial"/>
          <w:sz w:val="22"/>
          <w:szCs w:val="22"/>
        </w:rPr>
      </w:pPr>
      <w:r w:rsidRPr="005F33D4">
        <w:rPr>
          <w:rFonts w:ascii="Arial" w:hAnsi="Arial" w:cs="Arial"/>
          <w:sz w:val="22"/>
          <w:szCs w:val="22"/>
        </w:rPr>
        <w:t>Theory Z: Suggests a hybrid organizational structure that combines elements of both hierarchical and participative management, with an emphasis on consensus decision-making and employee involvement in problem-solving.</w:t>
      </w:r>
    </w:p>
    <w:p w14:paraId="15FBB707" w14:textId="54A0C985" w:rsidR="00B62851" w:rsidRPr="005F33D4" w:rsidRDefault="00CD4427" w:rsidP="005F33D4">
      <w:pPr>
        <w:spacing w:line="360" w:lineRule="auto"/>
        <w:rPr>
          <w:rFonts w:ascii="Arial" w:hAnsi="Arial" w:cs="Arial"/>
          <w:sz w:val="22"/>
          <w:szCs w:val="22"/>
        </w:rPr>
      </w:pPr>
      <w:r w:rsidRPr="005F33D4">
        <w:rPr>
          <w:rFonts w:ascii="Arial" w:hAnsi="Arial" w:cs="Arial"/>
          <w:sz w:val="22"/>
          <w:szCs w:val="22"/>
        </w:rPr>
        <w:t>In summary, while Theory X, Theory Y, and Theory Z differ in their assumptions and prescriptions for management and employee Behavior, they all aim to provide frameworks for understanding and improving organizational effectiveness. Each theory offers valuable insights into the complex dynamics of leadership and motivation in the workplace, and their application depends on the specific context and needs of the organization.</w:t>
      </w:r>
    </w:p>
    <w:p w14:paraId="7214571B" w14:textId="77777777" w:rsidR="00D71039" w:rsidRPr="00D71039" w:rsidRDefault="00D71039" w:rsidP="00320BB2">
      <w:pPr>
        <w:pStyle w:val="Heading2"/>
      </w:pPr>
      <w:bookmarkStart w:id="4" w:name="_Toc161830715"/>
      <w:r w:rsidRPr="00D71039">
        <w:t>Theory X:</w:t>
      </w:r>
      <w:bookmarkEnd w:id="4"/>
    </w:p>
    <w:p w14:paraId="115EA750" w14:textId="77777777" w:rsidR="00D71039" w:rsidRPr="00D71039" w:rsidRDefault="00D71039" w:rsidP="00D71039">
      <w:pPr>
        <w:rPr>
          <w:rFonts w:ascii="Arial" w:hAnsi="Arial" w:cs="Arial"/>
        </w:rPr>
      </w:pPr>
    </w:p>
    <w:p w14:paraId="77456F51"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Advantages:</w:t>
      </w:r>
    </w:p>
    <w:p w14:paraId="3DCC6CAA" w14:textId="77777777" w:rsidR="00D71039" w:rsidRPr="00FD2164" w:rsidRDefault="00D71039" w:rsidP="005F33D4">
      <w:pPr>
        <w:spacing w:line="360" w:lineRule="auto"/>
        <w:rPr>
          <w:rFonts w:ascii="Arial" w:hAnsi="Arial" w:cs="Arial"/>
          <w:sz w:val="22"/>
          <w:szCs w:val="22"/>
        </w:rPr>
      </w:pPr>
    </w:p>
    <w:p w14:paraId="66718182"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Example: In a small retail business, a Theory X approach might involve strict supervision and micromanagement of employees to ensure productivity. For instance, a manager closely monitors sales staff to prevent theft and enforce sales targets.</w:t>
      </w:r>
    </w:p>
    <w:p w14:paraId="2B824A92"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Advantage: This approach can lead to immediate compliance and short-term performance improvements, particularly in roles where direct oversight is necessary.</w:t>
      </w:r>
    </w:p>
    <w:p w14:paraId="40737D8F"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Disadvantages:</w:t>
      </w:r>
    </w:p>
    <w:p w14:paraId="29A4AB78" w14:textId="77777777" w:rsidR="00D71039" w:rsidRPr="00FD2164" w:rsidRDefault="00D71039" w:rsidP="005F33D4">
      <w:pPr>
        <w:spacing w:line="360" w:lineRule="auto"/>
        <w:rPr>
          <w:rFonts w:ascii="Arial" w:hAnsi="Arial" w:cs="Arial"/>
          <w:sz w:val="22"/>
          <w:szCs w:val="22"/>
        </w:rPr>
      </w:pPr>
    </w:p>
    <w:p w14:paraId="2D52F03D"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Example: However, in the same retail business, a Theory X approach may result in high employee turnover and low morale. Employees feel micromanaged and disempowered, leading to resentment and decreased motivation.</w:t>
      </w:r>
    </w:p>
    <w:p w14:paraId="61D71F3D"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Disadvantage: Ultimately, this can hinder long-term growth and innovation as employees become disengaged and uncommitted to the business's success.</w:t>
      </w:r>
    </w:p>
    <w:p w14:paraId="14D64127" w14:textId="77777777" w:rsidR="00D71039" w:rsidRPr="00D71039" w:rsidRDefault="00D71039" w:rsidP="00320BB2">
      <w:pPr>
        <w:pStyle w:val="Heading2"/>
      </w:pPr>
      <w:bookmarkStart w:id="5" w:name="_Toc161830716"/>
      <w:r w:rsidRPr="00D71039">
        <w:t>Theory Y:</w:t>
      </w:r>
      <w:bookmarkEnd w:id="5"/>
    </w:p>
    <w:p w14:paraId="7A8E2E69" w14:textId="77777777" w:rsidR="00D71039" w:rsidRPr="00D71039" w:rsidRDefault="00D71039" w:rsidP="00D71039">
      <w:pPr>
        <w:rPr>
          <w:rFonts w:ascii="Arial" w:hAnsi="Arial" w:cs="Arial"/>
        </w:rPr>
      </w:pPr>
    </w:p>
    <w:p w14:paraId="3B9769A8"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Advantages:</w:t>
      </w:r>
    </w:p>
    <w:p w14:paraId="3ABD2115" w14:textId="77777777" w:rsidR="00D71039" w:rsidRPr="00FD2164" w:rsidRDefault="00D71039" w:rsidP="005F33D4">
      <w:pPr>
        <w:spacing w:line="360" w:lineRule="auto"/>
        <w:rPr>
          <w:rFonts w:ascii="Arial" w:hAnsi="Arial" w:cs="Arial"/>
          <w:sz w:val="22"/>
          <w:szCs w:val="22"/>
        </w:rPr>
      </w:pPr>
    </w:p>
    <w:p w14:paraId="04AAEE4F"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Example: In a small tech startup, a Theory Y approach might involve giving employees autonomy to work on projects of their choosing and encouraging creativity and innovation.</w:t>
      </w:r>
    </w:p>
    <w:p w14:paraId="2C8511B6"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Advantage: This approach can lead to a highly motivated and engaged workforce, with employees feeling empowered and valued for their contributions.</w:t>
      </w:r>
    </w:p>
    <w:p w14:paraId="080531C3"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Disadvantages:</w:t>
      </w:r>
    </w:p>
    <w:p w14:paraId="4A52B39F" w14:textId="77777777" w:rsidR="00D71039" w:rsidRPr="00FD2164" w:rsidRDefault="00D71039" w:rsidP="005F33D4">
      <w:pPr>
        <w:spacing w:line="360" w:lineRule="auto"/>
        <w:rPr>
          <w:rFonts w:ascii="Arial" w:hAnsi="Arial" w:cs="Arial"/>
          <w:sz w:val="22"/>
          <w:szCs w:val="22"/>
        </w:rPr>
      </w:pPr>
    </w:p>
    <w:p w14:paraId="61C1B3ED"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Example: However, without clear direction and guidance, a Theory Y approach can sometimes result in inefficiency and lack of accountability.</w:t>
      </w:r>
    </w:p>
    <w:p w14:paraId="5F206AC8"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Disadvantage: In a small business with limited resources, this can lead to missed deadlines and project delays, impacting overall productivity and profitability.</w:t>
      </w:r>
    </w:p>
    <w:p w14:paraId="79AD52C5" w14:textId="77777777" w:rsidR="00D71039" w:rsidRPr="00D71039" w:rsidRDefault="00D71039" w:rsidP="00320BB2">
      <w:pPr>
        <w:pStyle w:val="Heading2"/>
      </w:pPr>
      <w:bookmarkStart w:id="6" w:name="_Toc161830717"/>
      <w:r w:rsidRPr="00D71039">
        <w:t>Theory Z:</w:t>
      </w:r>
      <w:bookmarkEnd w:id="6"/>
    </w:p>
    <w:p w14:paraId="094D40C9" w14:textId="77777777" w:rsidR="00D71039" w:rsidRPr="00D71039" w:rsidRDefault="00D71039" w:rsidP="00D71039">
      <w:pPr>
        <w:rPr>
          <w:rFonts w:ascii="Arial" w:hAnsi="Arial" w:cs="Arial"/>
        </w:rPr>
      </w:pPr>
    </w:p>
    <w:p w14:paraId="73BB242D"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Advantages:</w:t>
      </w:r>
    </w:p>
    <w:p w14:paraId="6D67C549" w14:textId="77777777" w:rsidR="00D71039" w:rsidRPr="00FD2164" w:rsidRDefault="00D71039" w:rsidP="005F33D4">
      <w:pPr>
        <w:spacing w:line="360" w:lineRule="auto"/>
        <w:rPr>
          <w:rFonts w:ascii="Arial" w:hAnsi="Arial" w:cs="Arial"/>
          <w:sz w:val="22"/>
          <w:szCs w:val="22"/>
        </w:rPr>
      </w:pPr>
    </w:p>
    <w:p w14:paraId="410873EF"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Example: In a family-owned restaurant, a Theory Z approach might prioritize long-term employee loyalty and commitment through offering benefits such as job security, training, and career development opportunities.</w:t>
      </w:r>
    </w:p>
    <w:p w14:paraId="7C547FBF"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Advantage: This fosters a strong sense of community and teamwork among employees, resulting in higher retention rates and customer satisfaction.</w:t>
      </w:r>
    </w:p>
    <w:p w14:paraId="50B5C01E"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t>Disadvantages:</w:t>
      </w:r>
    </w:p>
    <w:p w14:paraId="679810F1" w14:textId="77777777" w:rsidR="00D71039" w:rsidRPr="00FD2164" w:rsidRDefault="00D71039" w:rsidP="005F33D4">
      <w:pPr>
        <w:spacing w:line="360" w:lineRule="auto"/>
        <w:rPr>
          <w:rFonts w:ascii="Arial" w:hAnsi="Arial" w:cs="Arial"/>
          <w:sz w:val="22"/>
          <w:szCs w:val="22"/>
        </w:rPr>
      </w:pPr>
    </w:p>
    <w:p w14:paraId="4FCEE9C8" w14:textId="77777777" w:rsidR="00D71039" w:rsidRPr="00FD2164" w:rsidRDefault="00D71039" w:rsidP="005F33D4">
      <w:pPr>
        <w:spacing w:line="360" w:lineRule="auto"/>
        <w:rPr>
          <w:rFonts w:ascii="Arial" w:hAnsi="Arial" w:cs="Arial"/>
          <w:sz w:val="22"/>
          <w:szCs w:val="22"/>
        </w:rPr>
      </w:pPr>
      <w:r w:rsidRPr="00FD2164">
        <w:rPr>
          <w:rFonts w:ascii="Arial" w:hAnsi="Arial" w:cs="Arial"/>
          <w:sz w:val="22"/>
          <w:szCs w:val="22"/>
        </w:rPr>
        <w:lastRenderedPageBreak/>
        <w:t>Example: However, in a rapidly changing market, a Theory Z approach can sometimes lead to resistance to change and reluctance to adopt new technologies or strategies.</w:t>
      </w:r>
    </w:p>
    <w:p w14:paraId="4FB96C71" w14:textId="47659EE3" w:rsidR="00B62851" w:rsidRPr="00FD2164" w:rsidRDefault="00D71039" w:rsidP="005F33D4">
      <w:pPr>
        <w:spacing w:line="360" w:lineRule="auto"/>
        <w:rPr>
          <w:rFonts w:ascii="Arial" w:hAnsi="Arial" w:cs="Arial"/>
          <w:sz w:val="22"/>
          <w:szCs w:val="22"/>
        </w:rPr>
      </w:pPr>
      <w:r w:rsidRPr="00FD2164">
        <w:rPr>
          <w:rFonts w:ascii="Arial" w:hAnsi="Arial" w:cs="Arial"/>
          <w:sz w:val="22"/>
          <w:szCs w:val="22"/>
        </w:rPr>
        <w:t>Disadvantage: This may hinder the business's ability to innovate and adapt to evolving customer needs, potentially leading to stagnation or decline in competitiveness.</w:t>
      </w:r>
    </w:p>
    <w:p w14:paraId="2B659318" w14:textId="2F9FAA83" w:rsidR="00EC51DE" w:rsidRPr="00FD2164" w:rsidRDefault="00EC51DE" w:rsidP="005F33D4">
      <w:pPr>
        <w:spacing w:line="360" w:lineRule="auto"/>
        <w:rPr>
          <w:rFonts w:ascii="Arial" w:hAnsi="Arial" w:cs="Arial"/>
          <w:sz w:val="22"/>
          <w:szCs w:val="22"/>
        </w:rPr>
      </w:pPr>
      <w:r w:rsidRPr="00FD2164">
        <w:rPr>
          <w:rFonts w:ascii="Arial" w:hAnsi="Arial" w:cs="Arial"/>
          <w:sz w:val="22"/>
          <w:szCs w:val="22"/>
        </w:rPr>
        <w:t>When evaluating which theoretical approach is most useful in considering the role of culture and personal differences, it's essential to recognize that Theory Z often resonates strongly in diverse cultural contexts due to its emphasis on consensus decision-making and long-term employee commitment (Sullivan, 1983). For example, in workplaces where cultural values prioritize harmony and collective effort, Theory Z may be particularly effective in fostering a sense of belonging and loyalty among employees.</w:t>
      </w:r>
    </w:p>
    <w:p w14:paraId="1DFBB860" w14:textId="258F04CB" w:rsidR="00EC51DE" w:rsidRPr="00FD2164" w:rsidRDefault="00EC51DE" w:rsidP="005F33D4">
      <w:pPr>
        <w:spacing w:line="360" w:lineRule="auto"/>
        <w:rPr>
          <w:rFonts w:ascii="Arial" w:hAnsi="Arial" w:cs="Arial"/>
          <w:sz w:val="22"/>
          <w:szCs w:val="22"/>
        </w:rPr>
      </w:pPr>
      <w:r w:rsidRPr="00FD2164">
        <w:rPr>
          <w:rFonts w:ascii="Arial" w:hAnsi="Arial" w:cs="Arial"/>
          <w:sz w:val="22"/>
          <w:szCs w:val="22"/>
        </w:rPr>
        <w:t>Moreover, when considering the characteristics of the Gen Z and millennial generations, who often seek purpose and meaning in their work, Theory Y's emphasis on employee empowerment and self-direction aligns well with their values. Organizations that adopt a Theory Y approach can harness the innovative potential of these generations and create environments conducive to creativity and collaboration (McGregor, 1960).</w:t>
      </w:r>
    </w:p>
    <w:p w14:paraId="234BFD63" w14:textId="16C34DD5" w:rsidR="00EC51DE" w:rsidRPr="00FD2164" w:rsidRDefault="00EC51DE" w:rsidP="005F33D4">
      <w:pPr>
        <w:spacing w:line="360" w:lineRule="auto"/>
        <w:rPr>
          <w:rFonts w:ascii="Arial" w:hAnsi="Arial" w:cs="Arial"/>
          <w:sz w:val="22"/>
          <w:szCs w:val="22"/>
        </w:rPr>
      </w:pPr>
      <w:r w:rsidRPr="00FD2164">
        <w:rPr>
          <w:rFonts w:ascii="Arial" w:hAnsi="Arial" w:cs="Arial"/>
          <w:sz w:val="22"/>
          <w:szCs w:val="22"/>
        </w:rPr>
        <w:t>In terms of gender equality, theories that emphasize participative leadership styles, such as Theory Y, may be more conducive to fostering inclusive work cultures where diverse perspectives are valued and respected. By empowering individuals to contribute their unique insights and talents, organizations can promote gender equality and create opportunities for all employees to thrive (McGregor, 1960).</w:t>
      </w:r>
    </w:p>
    <w:p w14:paraId="1EFB1E4F" w14:textId="24519C6E" w:rsidR="00EC51DE" w:rsidRPr="00FD2164" w:rsidRDefault="00EC51DE" w:rsidP="005F33D4">
      <w:pPr>
        <w:spacing w:line="360" w:lineRule="auto"/>
        <w:rPr>
          <w:rFonts w:ascii="Arial" w:hAnsi="Arial" w:cs="Arial"/>
          <w:sz w:val="22"/>
          <w:szCs w:val="22"/>
        </w:rPr>
      </w:pPr>
      <w:r w:rsidRPr="00FD2164">
        <w:rPr>
          <w:rFonts w:ascii="Arial" w:hAnsi="Arial" w:cs="Arial"/>
          <w:sz w:val="22"/>
          <w:szCs w:val="22"/>
        </w:rPr>
        <w:t>However, it's essential to acknowledge that the most effective leadership approach may vary depending on the specific cultural context and individual differences within an organization. For example, in situations where political or religious differences may influence workplace dynamics, leaders may need to adopt a more adaptive approach that combines elements of different theories to accommodate diverse beliefs and values while still achieving organizational goals.</w:t>
      </w:r>
    </w:p>
    <w:p w14:paraId="72D16730" w14:textId="22C68A1A" w:rsidR="00B62851" w:rsidRPr="00FD2164" w:rsidRDefault="00EC51DE" w:rsidP="005F33D4">
      <w:pPr>
        <w:spacing w:line="360" w:lineRule="auto"/>
        <w:rPr>
          <w:rFonts w:ascii="Arial" w:hAnsi="Arial" w:cs="Arial"/>
          <w:sz w:val="22"/>
          <w:szCs w:val="22"/>
        </w:rPr>
      </w:pPr>
      <w:r w:rsidRPr="00FD2164">
        <w:rPr>
          <w:rFonts w:ascii="Arial" w:hAnsi="Arial" w:cs="Arial"/>
          <w:sz w:val="22"/>
          <w:szCs w:val="22"/>
        </w:rPr>
        <w:t>Similarly, when considering the influence of family dynamics on work-life balance, leadership styles that prioritize flexibility and empathy, such as transformational leadership, may be more effective in supporting employees' personal and professional well-being. By recognizing and accommodating the diverse needs of employees, leaders can foster a culture of inclusivity and support that enhances organizational performance and employee satisfaction (Bass, 1985).</w:t>
      </w:r>
    </w:p>
    <w:p w14:paraId="44EF9A94" w14:textId="77777777" w:rsidR="00CE51F9" w:rsidRDefault="00CE51F9" w:rsidP="005F33D4">
      <w:pPr>
        <w:spacing w:line="360" w:lineRule="auto"/>
        <w:rPr>
          <w:rFonts w:ascii="Arial" w:hAnsi="Arial" w:cs="Arial"/>
          <w:sz w:val="22"/>
          <w:szCs w:val="22"/>
        </w:rPr>
      </w:pPr>
    </w:p>
    <w:p w14:paraId="06D587DC" w14:textId="77777777" w:rsidR="00A674BC" w:rsidRDefault="00A674BC" w:rsidP="005F33D4">
      <w:pPr>
        <w:spacing w:line="360" w:lineRule="auto"/>
        <w:rPr>
          <w:rFonts w:ascii="Arial" w:hAnsi="Arial" w:cs="Arial"/>
          <w:sz w:val="22"/>
          <w:szCs w:val="22"/>
        </w:rPr>
      </w:pPr>
    </w:p>
    <w:p w14:paraId="2BB307E0" w14:textId="078A3B98" w:rsidR="002F0E75" w:rsidRPr="002F0E75" w:rsidRDefault="002F0E75" w:rsidP="009C1467">
      <w:pPr>
        <w:pStyle w:val="Heading1"/>
      </w:pPr>
      <w:bookmarkStart w:id="7" w:name="_Toc161830718"/>
      <w:r w:rsidRPr="009C1467">
        <w:lastRenderedPageBreak/>
        <w:t>Situational</w:t>
      </w:r>
      <w:r w:rsidRPr="002F0E75">
        <w:t xml:space="preserve"> or Contingency Leadership</w:t>
      </w:r>
      <w:bookmarkEnd w:id="7"/>
      <w:r w:rsidRPr="002F0E75">
        <w:t xml:space="preserve"> </w:t>
      </w:r>
    </w:p>
    <w:p w14:paraId="0E41F77E" w14:textId="77777777" w:rsidR="002F0E75" w:rsidRPr="002F0E75" w:rsidRDefault="002F0E75" w:rsidP="002F0E75">
      <w:pPr>
        <w:rPr>
          <w:rFonts w:ascii="Arial" w:hAnsi="Arial" w:cs="Arial"/>
          <w:sz w:val="22"/>
          <w:szCs w:val="22"/>
        </w:rPr>
      </w:pPr>
    </w:p>
    <w:p w14:paraId="13C04B75" w14:textId="77777777" w:rsidR="002F0E75" w:rsidRPr="002F0E75" w:rsidRDefault="002F0E75" w:rsidP="005F33D4">
      <w:pPr>
        <w:spacing w:line="360" w:lineRule="auto"/>
        <w:rPr>
          <w:rFonts w:ascii="Arial" w:hAnsi="Arial" w:cs="Arial"/>
          <w:sz w:val="22"/>
          <w:szCs w:val="22"/>
        </w:rPr>
      </w:pPr>
      <w:r w:rsidRPr="002F0E75">
        <w:rPr>
          <w:rFonts w:ascii="Arial" w:hAnsi="Arial" w:cs="Arial"/>
          <w:sz w:val="22"/>
          <w:szCs w:val="22"/>
        </w:rPr>
        <w:t>Contingency approaches to leadership, such as path-goal theory and transformational leadership, recognize the importance of adapting leadership styles to the situational context (Tannenbaum &amp; Schmidt, 1973). External factors such as Covid-19, Brexit, and technological advancements have reshaped the business landscape, requiring agile and resilient leadership strategies.</w:t>
      </w:r>
    </w:p>
    <w:p w14:paraId="531B8133" w14:textId="77777777" w:rsidR="002F0E75" w:rsidRPr="002F0E75" w:rsidRDefault="002F0E75" w:rsidP="005F33D4">
      <w:pPr>
        <w:spacing w:line="360" w:lineRule="auto"/>
        <w:rPr>
          <w:rFonts w:ascii="Arial" w:hAnsi="Arial" w:cs="Arial"/>
          <w:sz w:val="22"/>
          <w:szCs w:val="22"/>
        </w:rPr>
      </w:pPr>
    </w:p>
    <w:p w14:paraId="6138561F" w14:textId="77777777" w:rsidR="002F0E75" w:rsidRDefault="002F0E75" w:rsidP="005F33D4">
      <w:pPr>
        <w:spacing w:line="360" w:lineRule="auto"/>
        <w:rPr>
          <w:rFonts w:ascii="Arial" w:hAnsi="Arial" w:cs="Arial"/>
          <w:sz w:val="22"/>
          <w:szCs w:val="22"/>
        </w:rPr>
      </w:pPr>
      <w:r w:rsidRPr="002F0E75">
        <w:rPr>
          <w:rFonts w:ascii="Arial" w:hAnsi="Arial" w:cs="Arial"/>
          <w:sz w:val="22"/>
          <w:szCs w:val="22"/>
        </w:rPr>
        <w:t>For example, during the Covid-19 pandemic, UK small businesses faced unprecedented challenges, from remote work arrangements to supply chain disruptions. Leaders who embraced transformational leadership principles, such as inspiring vision and empathy, were able to navigate uncertainty and foster employee morale amidst adversity. Conversely, organizations that resisted change and clung to traditional hierarchical structures struggled to adapt, risking long-term sustainability.</w:t>
      </w:r>
    </w:p>
    <w:p w14:paraId="71978A18" w14:textId="77777777" w:rsidR="002F0E75" w:rsidRDefault="002F0E75" w:rsidP="005F33D4">
      <w:pPr>
        <w:spacing w:line="360" w:lineRule="auto"/>
        <w:rPr>
          <w:rFonts w:ascii="Arial" w:hAnsi="Arial" w:cs="Arial"/>
          <w:sz w:val="22"/>
          <w:szCs w:val="22"/>
        </w:rPr>
      </w:pPr>
    </w:p>
    <w:p w14:paraId="148385D1" w14:textId="77246988" w:rsidR="00A20AAD" w:rsidRPr="00A20AAD" w:rsidRDefault="00A20AAD" w:rsidP="005F33D4">
      <w:pPr>
        <w:spacing w:line="360" w:lineRule="auto"/>
        <w:rPr>
          <w:rFonts w:ascii="Arial" w:hAnsi="Arial" w:cs="Arial"/>
          <w:sz w:val="22"/>
          <w:szCs w:val="22"/>
        </w:rPr>
      </w:pPr>
      <w:r w:rsidRPr="00A20AAD">
        <w:rPr>
          <w:rFonts w:ascii="Arial" w:hAnsi="Arial" w:cs="Arial"/>
          <w:sz w:val="22"/>
          <w:szCs w:val="22"/>
        </w:rPr>
        <w:t>Covid-19 Pandemic: The Covid-19 pandemic has had a profound impact on UK businesses, leading to disruptions in supply chains, closures of businesses, and changes in consumer Behavior. Lockdowns and social distancing measures have forced many businesses to adapt their operations, adopt remote working practices, and implement health and safety protocols to ensure business continuity</w:t>
      </w:r>
      <w:r w:rsidR="00CE3647">
        <w:rPr>
          <w:rFonts w:ascii="Arial" w:hAnsi="Arial" w:cs="Arial"/>
          <w:sz w:val="22"/>
          <w:szCs w:val="22"/>
        </w:rPr>
        <w:t xml:space="preserve"> </w:t>
      </w:r>
      <w:r w:rsidR="00CE3647" w:rsidRPr="00CE3647">
        <w:rPr>
          <w:rFonts w:ascii="Arial" w:hAnsi="Arial" w:cs="Arial"/>
          <w:sz w:val="22"/>
          <w:szCs w:val="22"/>
        </w:rPr>
        <w:t>(Chima &amp; Gutman, 2020)</w:t>
      </w:r>
      <w:r w:rsidRPr="00A20AAD">
        <w:rPr>
          <w:rFonts w:ascii="Arial" w:hAnsi="Arial" w:cs="Arial"/>
          <w:sz w:val="22"/>
          <w:szCs w:val="22"/>
        </w:rPr>
        <w:t>.</w:t>
      </w:r>
    </w:p>
    <w:p w14:paraId="14B16564" w14:textId="77777777" w:rsidR="00A20AAD" w:rsidRPr="00A20AAD" w:rsidRDefault="00A20AAD" w:rsidP="005F33D4">
      <w:pPr>
        <w:spacing w:line="360" w:lineRule="auto"/>
        <w:rPr>
          <w:rFonts w:ascii="Arial" w:hAnsi="Arial" w:cs="Arial"/>
          <w:sz w:val="22"/>
          <w:szCs w:val="22"/>
        </w:rPr>
      </w:pPr>
    </w:p>
    <w:p w14:paraId="748B6539" w14:textId="40A9D49E" w:rsidR="00A20AAD" w:rsidRPr="00A20AAD" w:rsidRDefault="00A20AAD" w:rsidP="005F33D4">
      <w:pPr>
        <w:spacing w:line="360" w:lineRule="auto"/>
        <w:rPr>
          <w:rFonts w:ascii="Arial" w:hAnsi="Arial" w:cs="Arial"/>
          <w:sz w:val="22"/>
          <w:szCs w:val="22"/>
        </w:rPr>
      </w:pPr>
      <w:r w:rsidRPr="00A20AAD">
        <w:rPr>
          <w:rFonts w:ascii="Arial" w:hAnsi="Arial" w:cs="Arial"/>
          <w:sz w:val="22"/>
          <w:szCs w:val="22"/>
        </w:rPr>
        <w:t>Brexit: The UK's exit from the European Union (EU) has introduced uncertainty and challenges for businesses, particularly those involved in trade with EU countries. Changes in regulations, customs procedures, and tariffs have affected supply chains, increased administrative burdens, and led to fluctuations in currency exchange rates, impacting businesses' profitability and competitiveness</w:t>
      </w:r>
      <w:r w:rsidR="00B938A4">
        <w:rPr>
          <w:rFonts w:ascii="Arial" w:hAnsi="Arial" w:cs="Arial"/>
          <w:sz w:val="22"/>
          <w:szCs w:val="22"/>
        </w:rPr>
        <w:t xml:space="preserve"> </w:t>
      </w:r>
      <w:r w:rsidR="008250F0" w:rsidRPr="008250F0">
        <w:rPr>
          <w:rFonts w:ascii="Arial" w:hAnsi="Arial" w:cs="Arial"/>
          <w:sz w:val="22"/>
          <w:szCs w:val="22"/>
        </w:rPr>
        <w:t>(Blake &amp; Mouton, 1985)</w:t>
      </w:r>
      <w:r w:rsidRPr="00A20AAD">
        <w:rPr>
          <w:rFonts w:ascii="Arial" w:hAnsi="Arial" w:cs="Arial"/>
          <w:sz w:val="22"/>
          <w:szCs w:val="22"/>
        </w:rPr>
        <w:t>.</w:t>
      </w:r>
    </w:p>
    <w:p w14:paraId="22B728E1" w14:textId="77777777" w:rsidR="00A20AAD" w:rsidRPr="00A20AAD" w:rsidRDefault="00A20AAD" w:rsidP="005F33D4">
      <w:pPr>
        <w:spacing w:line="360" w:lineRule="auto"/>
        <w:rPr>
          <w:rFonts w:ascii="Arial" w:hAnsi="Arial" w:cs="Arial"/>
          <w:sz w:val="22"/>
          <w:szCs w:val="22"/>
        </w:rPr>
      </w:pPr>
    </w:p>
    <w:p w14:paraId="67A80C3D" w14:textId="77777777" w:rsidR="00A20AAD" w:rsidRPr="00A20AAD" w:rsidRDefault="00A20AAD" w:rsidP="005F33D4">
      <w:pPr>
        <w:spacing w:line="360" w:lineRule="auto"/>
        <w:rPr>
          <w:rFonts w:ascii="Arial" w:hAnsi="Arial" w:cs="Arial"/>
          <w:sz w:val="22"/>
          <w:szCs w:val="22"/>
        </w:rPr>
      </w:pPr>
      <w:r w:rsidRPr="00A20AAD">
        <w:rPr>
          <w:rFonts w:ascii="Arial" w:hAnsi="Arial" w:cs="Arial"/>
          <w:sz w:val="22"/>
          <w:szCs w:val="22"/>
        </w:rPr>
        <w:t>Flooding: Periodic flooding events in the UK have posed significant challenges for businesses, particularly those located in flood-prone areas. Flooding can disrupt operations, damage infrastructure, and result in financial losses for businesses, highlighting the importance of robust risk management and resilience strategies.</w:t>
      </w:r>
    </w:p>
    <w:p w14:paraId="34EA6B75" w14:textId="77777777" w:rsidR="00A20AAD" w:rsidRPr="00A20AAD" w:rsidRDefault="00A20AAD" w:rsidP="005F33D4">
      <w:pPr>
        <w:spacing w:line="360" w:lineRule="auto"/>
        <w:rPr>
          <w:rFonts w:ascii="Arial" w:hAnsi="Arial" w:cs="Arial"/>
          <w:sz w:val="22"/>
          <w:szCs w:val="22"/>
        </w:rPr>
      </w:pPr>
    </w:p>
    <w:p w14:paraId="2029458B" w14:textId="795F92B5" w:rsidR="00A20AAD" w:rsidRPr="00A20AAD" w:rsidRDefault="00A20AAD" w:rsidP="005F33D4">
      <w:pPr>
        <w:spacing w:line="360" w:lineRule="auto"/>
        <w:rPr>
          <w:rFonts w:ascii="Arial" w:hAnsi="Arial" w:cs="Arial"/>
          <w:sz w:val="22"/>
          <w:szCs w:val="22"/>
        </w:rPr>
      </w:pPr>
      <w:r w:rsidRPr="00A20AAD">
        <w:rPr>
          <w:rFonts w:ascii="Arial" w:hAnsi="Arial" w:cs="Arial"/>
          <w:sz w:val="22"/>
          <w:szCs w:val="22"/>
        </w:rPr>
        <w:lastRenderedPageBreak/>
        <w:t>Cyber Attacks: The rise of cyber-attacks and data breaches poses a significant threat to UK businesses, with cybercriminals targeting organizations of all sizes across various sectors. Cyber-attacks can result in data loss, financial theft, reputational damage, and operational disruptions, underscoring the need for robust cybersecurity measures and employee awareness training</w:t>
      </w:r>
      <w:r w:rsidR="009331CD">
        <w:rPr>
          <w:rFonts w:ascii="Arial" w:hAnsi="Arial" w:cs="Arial"/>
          <w:sz w:val="22"/>
          <w:szCs w:val="22"/>
        </w:rPr>
        <w:t xml:space="preserve"> </w:t>
      </w:r>
      <w:r w:rsidR="00B543AE" w:rsidRPr="00B543AE">
        <w:rPr>
          <w:rFonts w:ascii="Arial" w:hAnsi="Arial" w:cs="Arial"/>
          <w:sz w:val="22"/>
          <w:szCs w:val="22"/>
        </w:rPr>
        <w:t>(Solinger et al., 2020)</w:t>
      </w:r>
      <w:r w:rsidR="00B543AE">
        <w:rPr>
          <w:rFonts w:ascii="Arial" w:hAnsi="Arial" w:cs="Arial"/>
          <w:sz w:val="22"/>
          <w:szCs w:val="22"/>
        </w:rPr>
        <w:t>.</w:t>
      </w:r>
    </w:p>
    <w:p w14:paraId="6A5D9765" w14:textId="77777777" w:rsidR="00A20AAD" w:rsidRPr="00A20AAD" w:rsidRDefault="00A20AAD" w:rsidP="005F33D4">
      <w:pPr>
        <w:spacing w:line="360" w:lineRule="auto"/>
        <w:rPr>
          <w:rFonts w:ascii="Arial" w:hAnsi="Arial" w:cs="Arial"/>
          <w:sz w:val="22"/>
          <w:szCs w:val="22"/>
        </w:rPr>
      </w:pPr>
    </w:p>
    <w:p w14:paraId="2385FCD9" w14:textId="3BC8E905" w:rsidR="00A20AAD" w:rsidRPr="00A20AAD" w:rsidRDefault="00A20AAD" w:rsidP="005F33D4">
      <w:pPr>
        <w:spacing w:line="360" w:lineRule="auto"/>
        <w:rPr>
          <w:rFonts w:ascii="Arial" w:hAnsi="Arial" w:cs="Arial"/>
          <w:sz w:val="22"/>
          <w:szCs w:val="22"/>
        </w:rPr>
      </w:pPr>
      <w:r w:rsidRPr="00A20AAD">
        <w:rPr>
          <w:rFonts w:ascii="Arial" w:hAnsi="Arial" w:cs="Arial"/>
          <w:sz w:val="22"/>
          <w:szCs w:val="22"/>
        </w:rPr>
        <w:t>Artificial Intelligence (AI): The adoption of AI technologies presents both opportunities and challenges for UK businesses. AI-powered automation can streamline operations, enhance productivity, and drive innovation. However, concerns about job displacement, ethical implications, and regulatory compliance need to be addressed to ensure responsible and equitable AI deployment</w:t>
      </w:r>
      <w:r w:rsidR="0081641F">
        <w:rPr>
          <w:rFonts w:ascii="Arial" w:hAnsi="Arial" w:cs="Arial"/>
          <w:sz w:val="22"/>
          <w:szCs w:val="22"/>
        </w:rPr>
        <w:t xml:space="preserve"> </w:t>
      </w:r>
      <w:r w:rsidR="0081641F" w:rsidRPr="0081641F">
        <w:rPr>
          <w:rFonts w:ascii="Arial" w:hAnsi="Arial" w:cs="Arial"/>
          <w:sz w:val="22"/>
          <w:szCs w:val="22"/>
        </w:rPr>
        <w:t>(Yang &amp; Wei, 2018)</w:t>
      </w:r>
      <w:r w:rsidRPr="00A20AAD">
        <w:rPr>
          <w:rFonts w:ascii="Arial" w:hAnsi="Arial" w:cs="Arial"/>
          <w:sz w:val="22"/>
          <w:szCs w:val="22"/>
        </w:rPr>
        <w:t>.</w:t>
      </w:r>
    </w:p>
    <w:p w14:paraId="6641CDAC" w14:textId="77777777" w:rsidR="00A20AAD" w:rsidRPr="00A20AAD" w:rsidRDefault="00A20AAD" w:rsidP="005F33D4">
      <w:pPr>
        <w:spacing w:line="360" w:lineRule="auto"/>
        <w:rPr>
          <w:rFonts w:ascii="Arial" w:hAnsi="Arial" w:cs="Arial"/>
          <w:sz w:val="22"/>
          <w:szCs w:val="22"/>
        </w:rPr>
      </w:pPr>
    </w:p>
    <w:p w14:paraId="057C2C36" w14:textId="5A28C081" w:rsidR="00A20AAD" w:rsidRPr="00A20AAD" w:rsidRDefault="00A20AAD" w:rsidP="005F33D4">
      <w:pPr>
        <w:spacing w:line="360" w:lineRule="auto"/>
        <w:rPr>
          <w:rFonts w:ascii="Arial" w:hAnsi="Arial" w:cs="Arial"/>
          <w:sz w:val="22"/>
          <w:szCs w:val="22"/>
        </w:rPr>
      </w:pPr>
      <w:r w:rsidRPr="00A20AAD">
        <w:rPr>
          <w:rFonts w:ascii="Arial" w:hAnsi="Arial" w:cs="Arial"/>
          <w:sz w:val="22"/>
          <w:szCs w:val="22"/>
        </w:rPr>
        <w:t>Inflation and Cost-of-Living: Rising inflation and increases in the cost of living can put pressure on businesses, affecting consumer spending patterns, demand for goods and services, and profit margins. Businesses may need to adjust pricing strategies, manage operating costs efficiently, and offer competitive wages to attract and retain talent in an inflationary environment</w:t>
      </w:r>
      <w:r w:rsidR="0080090B">
        <w:rPr>
          <w:rFonts w:ascii="Arial" w:hAnsi="Arial" w:cs="Arial"/>
          <w:sz w:val="22"/>
          <w:szCs w:val="22"/>
        </w:rPr>
        <w:t xml:space="preserve"> </w:t>
      </w:r>
      <w:r w:rsidR="0080090B" w:rsidRPr="0080090B">
        <w:rPr>
          <w:rFonts w:ascii="Arial" w:hAnsi="Arial" w:cs="Arial"/>
          <w:sz w:val="22"/>
          <w:szCs w:val="22"/>
        </w:rPr>
        <w:t>(Sethuraman &amp; Suresh, 2014)</w:t>
      </w:r>
      <w:r w:rsidRPr="00A20AAD">
        <w:rPr>
          <w:rFonts w:ascii="Arial" w:hAnsi="Arial" w:cs="Arial"/>
          <w:sz w:val="22"/>
          <w:szCs w:val="22"/>
        </w:rPr>
        <w:t>.</w:t>
      </w:r>
    </w:p>
    <w:p w14:paraId="07B8B63D" w14:textId="77777777" w:rsidR="00A20AAD" w:rsidRPr="00A20AAD" w:rsidRDefault="00A20AAD" w:rsidP="005F33D4">
      <w:pPr>
        <w:spacing w:line="360" w:lineRule="auto"/>
        <w:rPr>
          <w:rFonts w:ascii="Arial" w:hAnsi="Arial" w:cs="Arial"/>
          <w:sz w:val="22"/>
          <w:szCs w:val="22"/>
        </w:rPr>
      </w:pPr>
    </w:p>
    <w:p w14:paraId="5433F27D" w14:textId="27C49172" w:rsidR="00A20AAD" w:rsidRPr="00A20AAD" w:rsidRDefault="00A20AAD" w:rsidP="005F33D4">
      <w:pPr>
        <w:spacing w:line="360" w:lineRule="auto"/>
        <w:rPr>
          <w:rFonts w:ascii="Arial" w:hAnsi="Arial" w:cs="Arial"/>
          <w:sz w:val="22"/>
          <w:szCs w:val="22"/>
        </w:rPr>
      </w:pPr>
      <w:r w:rsidRPr="00A20AAD">
        <w:rPr>
          <w:rFonts w:ascii="Arial" w:hAnsi="Arial" w:cs="Arial"/>
          <w:sz w:val="22"/>
          <w:szCs w:val="22"/>
        </w:rPr>
        <w:t>Zero Hour Contracts: The prevalence of zero-hour contracts in the UK labour market has raised concerns about job insecurity, lack of stability, and inequality in employment conditions. Businesses employing zero-hour contracts may face reputational risks and legal challenges related to employee rights and fair treatment, highlighting the need for transparent and equitable employment practices.</w:t>
      </w:r>
    </w:p>
    <w:p w14:paraId="67EA8551" w14:textId="77777777" w:rsidR="00A20AAD" w:rsidRPr="00A20AAD" w:rsidRDefault="00A20AAD" w:rsidP="005F33D4">
      <w:pPr>
        <w:spacing w:line="360" w:lineRule="auto"/>
        <w:rPr>
          <w:rFonts w:ascii="Arial" w:hAnsi="Arial" w:cs="Arial"/>
          <w:sz w:val="22"/>
          <w:szCs w:val="22"/>
        </w:rPr>
      </w:pPr>
    </w:p>
    <w:p w14:paraId="6D03C8B9" w14:textId="2B096173" w:rsidR="002F0E75" w:rsidRDefault="00A20AAD" w:rsidP="005F33D4">
      <w:pPr>
        <w:spacing w:line="360" w:lineRule="auto"/>
        <w:rPr>
          <w:rFonts w:ascii="Arial" w:hAnsi="Arial" w:cs="Arial"/>
          <w:sz w:val="22"/>
          <w:szCs w:val="22"/>
        </w:rPr>
      </w:pPr>
      <w:r w:rsidRPr="00A20AAD">
        <w:rPr>
          <w:rFonts w:ascii="Arial" w:hAnsi="Arial" w:cs="Arial"/>
          <w:sz w:val="22"/>
          <w:szCs w:val="22"/>
        </w:rPr>
        <w:t>Addressing these current and recent issues requires proactive risk management, strategic planning, and adaptive leadership approaches. Businesses need to anticipate challenges, leverage opportunities, and prioritize resilience and sustainability to navigate the evolving business landscape effectively.</w:t>
      </w:r>
    </w:p>
    <w:p w14:paraId="1A4F20E6" w14:textId="77777777" w:rsidR="002F0E75" w:rsidRDefault="002F0E75" w:rsidP="002F0E75">
      <w:pPr>
        <w:rPr>
          <w:rFonts w:ascii="Arial" w:hAnsi="Arial" w:cs="Arial"/>
          <w:sz w:val="22"/>
          <w:szCs w:val="22"/>
        </w:rPr>
      </w:pPr>
    </w:p>
    <w:p w14:paraId="6F2A59E0" w14:textId="77777777" w:rsidR="002F0E75" w:rsidRDefault="002F0E75" w:rsidP="002F0E75">
      <w:pPr>
        <w:rPr>
          <w:rFonts w:ascii="Arial" w:hAnsi="Arial" w:cs="Arial"/>
          <w:sz w:val="22"/>
          <w:szCs w:val="22"/>
        </w:rPr>
      </w:pPr>
    </w:p>
    <w:p w14:paraId="5723F1F6" w14:textId="77777777" w:rsidR="002F0E75" w:rsidRDefault="002F0E75" w:rsidP="002F0E75">
      <w:pPr>
        <w:rPr>
          <w:rFonts w:ascii="Arial" w:hAnsi="Arial" w:cs="Arial"/>
          <w:sz w:val="22"/>
          <w:szCs w:val="22"/>
        </w:rPr>
      </w:pPr>
    </w:p>
    <w:p w14:paraId="24C06565" w14:textId="77777777" w:rsidR="002F0E75" w:rsidRDefault="002F0E75" w:rsidP="002F0E75">
      <w:pPr>
        <w:rPr>
          <w:rFonts w:ascii="Arial" w:hAnsi="Arial" w:cs="Arial"/>
          <w:sz w:val="22"/>
          <w:szCs w:val="22"/>
        </w:rPr>
      </w:pPr>
    </w:p>
    <w:p w14:paraId="5B70F64B" w14:textId="77777777" w:rsidR="002F0E75" w:rsidRDefault="002F0E75" w:rsidP="002F0E75">
      <w:pPr>
        <w:rPr>
          <w:rFonts w:ascii="Arial" w:hAnsi="Arial" w:cs="Arial"/>
          <w:sz w:val="22"/>
          <w:szCs w:val="22"/>
        </w:rPr>
      </w:pPr>
    </w:p>
    <w:p w14:paraId="44441F3D" w14:textId="77777777" w:rsidR="002F0E75" w:rsidRDefault="002F0E75" w:rsidP="002F0E75">
      <w:pPr>
        <w:rPr>
          <w:rFonts w:ascii="Arial" w:hAnsi="Arial" w:cs="Arial"/>
          <w:sz w:val="22"/>
          <w:szCs w:val="22"/>
        </w:rPr>
      </w:pPr>
    </w:p>
    <w:p w14:paraId="2069BB56" w14:textId="030F24A0" w:rsidR="002F0E75" w:rsidRPr="002F0E75" w:rsidRDefault="002F0E75" w:rsidP="002F0E75">
      <w:pPr>
        <w:pStyle w:val="Heading1"/>
      </w:pPr>
      <w:bookmarkStart w:id="8" w:name="_Toc161830719"/>
      <w:r w:rsidRPr="002F0E75">
        <w:lastRenderedPageBreak/>
        <w:t>Conclusion</w:t>
      </w:r>
      <w:bookmarkEnd w:id="8"/>
      <w:r w:rsidRPr="002F0E75">
        <w:t xml:space="preserve"> </w:t>
      </w:r>
    </w:p>
    <w:p w14:paraId="3F961EB9" w14:textId="77777777" w:rsidR="005D434F" w:rsidRPr="005D434F" w:rsidRDefault="005D434F" w:rsidP="005D434F">
      <w:pPr>
        <w:rPr>
          <w:rFonts w:ascii="Arial" w:hAnsi="Arial" w:cs="Arial"/>
          <w:sz w:val="22"/>
          <w:szCs w:val="22"/>
        </w:rPr>
      </w:pPr>
    </w:p>
    <w:p w14:paraId="7D257140" w14:textId="77777777" w:rsidR="005D434F" w:rsidRPr="005D434F" w:rsidRDefault="005D434F" w:rsidP="005F33D4">
      <w:pPr>
        <w:spacing w:line="360" w:lineRule="auto"/>
        <w:rPr>
          <w:rFonts w:ascii="Arial" w:hAnsi="Arial" w:cs="Arial"/>
          <w:sz w:val="22"/>
          <w:szCs w:val="22"/>
        </w:rPr>
      </w:pPr>
      <w:r w:rsidRPr="005D434F">
        <w:rPr>
          <w:rFonts w:ascii="Arial" w:hAnsi="Arial" w:cs="Arial"/>
          <w:sz w:val="22"/>
          <w:szCs w:val="22"/>
        </w:rPr>
        <w:t>In determining the most relevant leadership style for UK businesses in the current social-economic context, a blend of participative leadership (Theory Y) and transformational leadership principles appears to be most effective. Participative leadership fosters employee engagement, empowerment, and collaboration, while transformational leadership inspires vision, innovation, and adaptability (Carlos Pastor &amp; Mayo, 2008; Yang &amp; Wei, 2018).</w:t>
      </w:r>
    </w:p>
    <w:p w14:paraId="2076A07C" w14:textId="77777777" w:rsidR="005D434F" w:rsidRPr="005D434F" w:rsidRDefault="005D434F" w:rsidP="005F33D4">
      <w:pPr>
        <w:spacing w:line="360" w:lineRule="auto"/>
        <w:rPr>
          <w:rFonts w:ascii="Arial" w:hAnsi="Arial" w:cs="Arial"/>
          <w:sz w:val="22"/>
          <w:szCs w:val="22"/>
        </w:rPr>
      </w:pPr>
    </w:p>
    <w:p w14:paraId="01F76ED2" w14:textId="77777777" w:rsidR="005D434F" w:rsidRPr="005D434F" w:rsidRDefault="005D434F" w:rsidP="005F33D4">
      <w:pPr>
        <w:spacing w:line="360" w:lineRule="auto"/>
        <w:rPr>
          <w:rFonts w:ascii="Arial" w:hAnsi="Arial" w:cs="Arial"/>
          <w:sz w:val="22"/>
          <w:szCs w:val="22"/>
        </w:rPr>
      </w:pPr>
      <w:r w:rsidRPr="005D434F">
        <w:rPr>
          <w:rFonts w:ascii="Arial" w:hAnsi="Arial" w:cs="Arial"/>
          <w:sz w:val="22"/>
          <w:szCs w:val="22"/>
        </w:rPr>
        <w:t>By involving employees in decision-making processes and providing opportunities for skill development and autonomy, participative leadership aligns with the values of inclusivity and employee empowerment that are increasingly valued in today's diverse and dynamic workforce (Carlos Pastor &amp; Mayo, 2008). Moreover, participative leadership encourages innovation and creativity by tapping into the diverse perspectives and talents of team members, enabling organizations to adapt to changing market demands and technological advancements (Yang &amp; Wei, 2018).</w:t>
      </w:r>
    </w:p>
    <w:p w14:paraId="0C63237E" w14:textId="77777777" w:rsidR="005D434F" w:rsidRPr="005D434F" w:rsidRDefault="005D434F" w:rsidP="005F33D4">
      <w:pPr>
        <w:spacing w:line="360" w:lineRule="auto"/>
        <w:rPr>
          <w:rFonts w:ascii="Arial" w:hAnsi="Arial" w:cs="Arial"/>
          <w:sz w:val="22"/>
          <w:szCs w:val="22"/>
        </w:rPr>
      </w:pPr>
    </w:p>
    <w:p w14:paraId="52554AE7" w14:textId="77777777" w:rsidR="005D434F" w:rsidRPr="005D434F" w:rsidRDefault="005D434F" w:rsidP="005F33D4">
      <w:pPr>
        <w:spacing w:line="360" w:lineRule="auto"/>
        <w:rPr>
          <w:rFonts w:ascii="Arial" w:hAnsi="Arial" w:cs="Arial"/>
          <w:sz w:val="22"/>
          <w:szCs w:val="22"/>
        </w:rPr>
      </w:pPr>
      <w:r w:rsidRPr="005D434F">
        <w:rPr>
          <w:rFonts w:ascii="Arial" w:hAnsi="Arial" w:cs="Arial"/>
          <w:sz w:val="22"/>
          <w:szCs w:val="22"/>
        </w:rPr>
        <w:t>Complementing participative leadership with transformational leadership principles further enhances organizational effectiveness by inspiring shared vision, fostering a culture of continuous improvement, and driving change initiatives (Yang &amp; Wei, 2018). Transformational leaders motivate and challenge employees to achieve higher levels of performance, instilling a sense of purpose and commitment to organizational goals (Carlos Pastor &amp; Mayo, 2008).</w:t>
      </w:r>
    </w:p>
    <w:p w14:paraId="2D275E3F" w14:textId="77777777" w:rsidR="005D434F" w:rsidRPr="005D434F" w:rsidRDefault="005D434F" w:rsidP="005F33D4">
      <w:pPr>
        <w:spacing w:line="360" w:lineRule="auto"/>
        <w:rPr>
          <w:rFonts w:ascii="Arial" w:hAnsi="Arial" w:cs="Arial"/>
          <w:sz w:val="22"/>
          <w:szCs w:val="22"/>
        </w:rPr>
      </w:pPr>
    </w:p>
    <w:p w14:paraId="66E08E67" w14:textId="5A575560" w:rsidR="00E211EA" w:rsidRPr="002F0E75" w:rsidRDefault="005D434F" w:rsidP="005F33D4">
      <w:pPr>
        <w:spacing w:line="360" w:lineRule="auto"/>
        <w:rPr>
          <w:rFonts w:ascii="Arial" w:hAnsi="Arial" w:cs="Arial"/>
          <w:sz w:val="22"/>
          <w:szCs w:val="22"/>
        </w:rPr>
      </w:pPr>
      <w:r w:rsidRPr="005D434F">
        <w:rPr>
          <w:rFonts w:ascii="Arial" w:hAnsi="Arial" w:cs="Arial"/>
          <w:sz w:val="22"/>
          <w:szCs w:val="22"/>
        </w:rPr>
        <w:t>In the context of UK businesses facing challenges such as the Covid-19 pandemic, Brexit uncertainties, and technological disruptions, a leadership style that emphasizes employee engagement, innovation, and adaptability is paramount. By embracing participative and transformational leadership approaches, organizations can navigate uncertainty, foster resilience, and capitalize on emerging opportunities in today's rapidly evolving business landscape.</w:t>
      </w:r>
    </w:p>
    <w:p w14:paraId="46DED49C" w14:textId="77777777" w:rsidR="002F0E75" w:rsidRPr="002F0E75" w:rsidRDefault="002F0E75" w:rsidP="005F33D4">
      <w:pPr>
        <w:spacing w:line="360" w:lineRule="auto"/>
        <w:rPr>
          <w:rFonts w:ascii="Arial" w:hAnsi="Arial" w:cs="Arial"/>
          <w:sz w:val="22"/>
          <w:szCs w:val="22"/>
        </w:rPr>
      </w:pPr>
      <w:r w:rsidRPr="002F0E75">
        <w:rPr>
          <w:rFonts w:ascii="Arial" w:hAnsi="Arial" w:cs="Arial"/>
          <w:sz w:val="22"/>
          <w:szCs w:val="22"/>
        </w:rPr>
        <w:t xml:space="preserve">In conclusion, the most relevant leadership style for a level 5 student entails a blend of Theory Y and transformational leadership principles, emphasizing employee empowerment, innovation, and adaptability. Leadership remains paramount for any UK business, particularly in the current socio-economic landscape characterized by volatility and </w:t>
      </w:r>
      <w:r w:rsidRPr="002F0E75">
        <w:rPr>
          <w:rFonts w:ascii="Arial" w:hAnsi="Arial" w:cs="Arial"/>
          <w:sz w:val="22"/>
          <w:szCs w:val="22"/>
        </w:rPr>
        <w:lastRenderedPageBreak/>
        <w:t>ambiguity. By embracing diverse perspectives and leveraging situational awareness, leaders can drive organizational success and cultivate a culture of resilience and growth.</w:t>
      </w:r>
    </w:p>
    <w:p w14:paraId="6D8F4793" w14:textId="77777777" w:rsidR="002F0E75" w:rsidRDefault="002F0E75" w:rsidP="005F33D4">
      <w:pPr>
        <w:spacing w:line="360" w:lineRule="auto"/>
        <w:rPr>
          <w:rFonts w:ascii="Arial" w:hAnsi="Arial" w:cs="Arial"/>
          <w:sz w:val="22"/>
          <w:szCs w:val="22"/>
        </w:rPr>
      </w:pPr>
    </w:p>
    <w:p w14:paraId="22E50720" w14:textId="77777777" w:rsidR="00611247" w:rsidRPr="00611247" w:rsidRDefault="00611247" w:rsidP="005F33D4">
      <w:pPr>
        <w:spacing w:line="360" w:lineRule="auto"/>
        <w:rPr>
          <w:rFonts w:ascii="Arial" w:hAnsi="Arial" w:cs="Arial"/>
          <w:sz w:val="22"/>
          <w:szCs w:val="22"/>
        </w:rPr>
      </w:pPr>
      <w:r w:rsidRPr="00611247">
        <w:rPr>
          <w:rFonts w:ascii="Arial" w:hAnsi="Arial" w:cs="Arial"/>
          <w:sz w:val="22"/>
          <w:szCs w:val="22"/>
        </w:rPr>
        <w:t>In conclusion, the analysis of leadership theories such as Theory X, Y, and Z, along with situational or contingency leadership approaches, underscores the dynamic and multifaceted nature of leadership in contemporary business environments. It is evident that effective leadership plays a pivotal role in shaping organizational culture, driving employee engagement, and navigating complex challenges faced by UK businesses.</w:t>
      </w:r>
    </w:p>
    <w:p w14:paraId="474F2513" w14:textId="77777777" w:rsidR="00611247" w:rsidRPr="00611247" w:rsidRDefault="00611247" w:rsidP="005F33D4">
      <w:pPr>
        <w:spacing w:line="360" w:lineRule="auto"/>
        <w:rPr>
          <w:rFonts w:ascii="Arial" w:hAnsi="Arial" w:cs="Arial"/>
          <w:sz w:val="22"/>
          <w:szCs w:val="22"/>
        </w:rPr>
      </w:pPr>
    </w:p>
    <w:p w14:paraId="424E2A8F" w14:textId="77777777" w:rsidR="00611247" w:rsidRPr="00611247" w:rsidRDefault="00611247" w:rsidP="005F33D4">
      <w:pPr>
        <w:spacing w:line="360" w:lineRule="auto"/>
        <w:rPr>
          <w:rFonts w:ascii="Arial" w:hAnsi="Arial" w:cs="Arial"/>
          <w:sz w:val="22"/>
          <w:szCs w:val="22"/>
        </w:rPr>
      </w:pPr>
      <w:r w:rsidRPr="00611247">
        <w:rPr>
          <w:rFonts w:ascii="Arial" w:hAnsi="Arial" w:cs="Arial"/>
          <w:sz w:val="22"/>
          <w:szCs w:val="22"/>
        </w:rPr>
        <w:t>The relevance of leadership in the current social-economic context cannot be overstated. As UK businesses grapple with unprecedented disruptions such as the Covid-19 pandemic, Brexit implications, technological advancements, and shifting consumer preferences, the need for visionary, adaptive, and ethical leadership has never been more critical. Leaders must possess the agility to respond to changing market dynamics, the foresight to anticipate future trends, and the resilience to steer their organizations towards sustainable growth and success.</w:t>
      </w:r>
    </w:p>
    <w:p w14:paraId="4BC395ED" w14:textId="77777777" w:rsidR="00611247" w:rsidRPr="00611247" w:rsidRDefault="00611247" w:rsidP="005F33D4">
      <w:pPr>
        <w:spacing w:line="360" w:lineRule="auto"/>
        <w:rPr>
          <w:rFonts w:ascii="Arial" w:hAnsi="Arial" w:cs="Arial"/>
          <w:sz w:val="22"/>
          <w:szCs w:val="22"/>
        </w:rPr>
      </w:pPr>
    </w:p>
    <w:p w14:paraId="295B871B" w14:textId="77777777" w:rsidR="00611247" w:rsidRPr="00611247" w:rsidRDefault="00611247" w:rsidP="005F33D4">
      <w:pPr>
        <w:spacing w:line="360" w:lineRule="auto"/>
        <w:rPr>
          <w:rFonts w:ascii="Arial" w:hAnsi="Arial" w:cs="Arial"/>
          <w:sz w:val="22"/>
          <w:szCs w:val="22"/>
        </w:rPr>
      </w:pPr>
      <w:r w:rsidRPr="00611247">
        <w:rPr>
          <w:rFonts w:ascii="Arial" w:hAnsi="Arial" w:cs="Arial"/>
          <w:sz w:val="22"/>
          <w:szCs w:val="22"/>
        </w:rPr>
        <w:t>Moreover, the impact of leadership extends beyond organizational boundaries, influencing societal outcomes and contributing to the broader socio-economic landscape. Effective leadership fosters innovation, fosters inclusivity, and drives positive social change, creating value for stakeholders and enhancing the UK's competitiveness on the global stage.</w:t>
      </w:r>
    </w:p>
    <w:p w14:paraId="375AE0C4" w14:textId="77777777" w:rsidR="00611247" w:rsidRPr="00611247" w:rsidRDefault="00611247" w:rsidP="005F33D4">
      <w:pPr>
        <w:spacing w:line="360" w:lineRule="auto"/>
        <w:rPr>
          <w:rFonts w:ascii="Arial" w:hAnsi="Arial" w:cs="Arial"/>
          <w:sz w:val="22"/>
          <w:szCs w:val="22"/>
        </w:rPr>
      </w:pPr>
    </w:p>
    <w:p w14:paraId="346D7D65" w14:textId="6937B47D" w:rsidR="00611247" w:rsidRPr="00611247" w:rsidRDefault="00611247" w:rsidP="005F33D4">
      <w:pPr>
        <w:spacing w:line="360" w:lineRule="auto"/>
        <w:rPr>
          <w:rFonts w:ascii="Arial" w:hAnsi="Arial" w:cs="Arial"/>
          <w:sz w:val="22"/>
          <w:szCs w:val="22"/>
        </w:rPr>
      </w:pPr>
      <w:r w:rsidRPr="00611247">
        <w:rPr>
          <w:rFonts w:ascii="Arial" w:hAnsi="Arial" w:cs="Arial"/>
          <w:sz w:val="22"/>
          <w:szCs w:val="22"/>
        </w:rPr>
        <w:t xml:space="preserve">As highlighted by McCauley and Palus (2021), leadership development is an ongoing process that requires investment in cultivating leadership competencies, fostering collaborative relationships, and promoting a culture of continuous learning and improvement. Solinger et al. (2020) emphasize the emergence of moral leadership, stressing the importance of ethical values and integrity in guiding decision-making and </w:t>
      </w:r>
      <w:r w:rsidR="006A0DC5" w:rsidRPr="00611247">
        <w:rPr>
          <w:rFonts w:ascii="Arial" w:hAnsi="Arial" w:cs="Arial"/>
          <w:sz w:val="22"/>
          <w:szCs w:val="22"/>
        </w:rPr>
        <w:t>Behavior</w:t>
      </w:r>
      <w:r w:rsidRPr="00611247">
        <w:rPr>
          <w:rFonts w:ascii="Arial" w:hAnsi="Arial" w:cs="Arial"/>
          <w:sz w:val="22"/>
          <w:szCs w:val="22"/>
        </w:rPr>
        <w:t>.</w:t>
      </w:r>
    </w:p>
    <w:p w14:paraId="67705C63" w14:textId="77777777" w:rsidR="00611247" w:rsidRPr="00611247" w:rsidRDefault="00611247" w:rsidP="005F33D4">
      <w:pPr>
        <w:spacing w:line="360" w:lineRule="auto"/>
        <w:rPr>
          <w:rFonts w:ascii="Arial" w:hAnsi="Arial" w:cs="Arial"/>
          <w:sz w:val="22"/>
          <w:szCs w:val="22"/>
        </w:rPr>
      </w:pPr>
    </w:p>
    <w:p w14:paraId="5C9533DB" w14:textId="77777777" w:rsidR="00611247" w:rsidRPr="00611247" w:rsidRDefault="00611247" w:rsidP="005F33D4">
      <w:pPr>
        <w:spacing w:line="360" w:lineRule="auto"/>
        <w:rPr>
          <w:rFonts w:ascii="Arial" w:hAnsi="Arial" w:cs="Arial"/>
          <w:sz w:val="22"/>
          <w:szCs w:val="22"/>
        </w:rPr>
      </w:pPr>
      <w:r w:rsidRPr="00611247">
        <w:rPr>
          <w:rFonts w:ascii="Arial" w:hAnsi="Arial" w:cs="Arial"/>
          <w:sz w:val="22"/>
          <w:szCs w:val="22"/>
        </w:rPr>
        <w:t>In essence, leadership is not merely a managerial function but a moral imperative that shapes the destiny of organizations and society at large. By nurturing leadership talent, embracing diversity, and fostering a culture of innovation and accountability, UK businesses can thrive amidst uncertainty and chart a course towards sustainable prosperity.</w:t>
      </w:r>
    </w:p>
    <w:p w14:paraId="62F335FE" w14:textId="77777777" w:rsidR="00611247" w:rsidRPr="00611247" w:rsidRDefault="00611247" w:rsidP="005F33D4">
      <w:pPr>
        <w:spacing w:line="360" w:lineRule="auto"/>
        <w:rPr>
          <w:rFonts w:ascii="Arial" w:hAnsi="Arial" w:cs="Arial"/>
          <w:sz w:val="22"/>
          <w:szCs w:val="22"/>
        </w:rPr>
      </w:pPr>
    </w:p>
    <w:p w14:paraId="765142FE" w14:textId="276B3E85" w:rsidR="002F0E75" w:rsidRDefault="00611247" w:rsidP="005F33D4">
      <w:pPr>
        <w:spacing w:line="360" w:lineRule="auto"/>
        <w:rPr>
          <w:rFonts w:ascii="Arial" w:hAnsi="Arial" w:cs="Arial"/>
          <w:sz w:val="22"/>
          <w:szCs w:val="22"/>
        </w:rPr>
      </w:pPr>
      <w:r w:rsidRPr="00611247">
        <w:rPr>
          <w:rFonts w:ascii="Arial" w:hAnsi="Arial" w:cs="Arial"/>
          <w:sz w:val="22"/>
          <w:szCs w:val="22"/>
        </w:rPr>
        <w:lastRenderedPageBreak/>
        <w:t>In conclusion, leadership remains the linchpin of organizational success, driving performance, fostering resilience, and shaping the future trajectory of UK businesses in the ever-evolving social-economic landscape.</w:t>
      </w:r>
    </w:p>
    <w:p w14:paraId="32703D9F" w14:textId="77777777" w:rsidR="002F0E75" w:rsidRDefault="002F0E75" w:rsidP="002F0E75">
      <w:pPr>
        <w:rPr>
          <w:rFonts w:ascii="Arial" w:hAnsi="Arial" w:cs="Arial"/>
          <w:sz w:val="22"/>
          <w:szCs w:val="22"/>
        </w:rPr>
      </w:pPr>
    </w:p>
    <w:p w14:paraId="60316770" w14:textId="77777777" w:rsidR="002F0E75" w:rsidRDefault="002F0E75" w:rsidP="002F0E75">
      <w:pPr>
        <w:rPr>
          <w:rFonts w:ascii="Arial" w:hAnsi="Arial" w:cs="Arial"/>
          <w:sz w:val="22"/>
          <w:szCs w:val="22"/>
        </w:rPr>
      </w:pPr>
    </w:p>
    <w:p w14:paraId="380CF471" w14:textId="77777777" w:rsidR="002F0E75" w:rsidRDefault="002F0E75" w:rsidP="002F0E75">
      <w:pPr>
        <w:rPr>
          <w:rFonts w:ascii="Arial" w:hAnsi="Arial" w:cs="Arial"/>
          <w:sz w:val="22"/>
          <w:szCs w:val="22"/>
        </w:rPr>
      </w:pPr>
    </w:p>
    <w:p w14:paraId="7F59547D" w14:textId="77777777" w:rsidR="002F0E75" w:rsidRDefault="002F0E75" w:rsidP="002F0E75">
      <w:pPr>
        <w:rPr>
          <w:rFonts w:ascii="Arial" w:hAnsi="Arial" w:cs="Arial"/>
          <w:sz w:val="22"/>
          <w:szCs w:val="22"/>
        </w:rPr>
      </w:pPr>
    </w:p>
    <w:p w14:paraId="459D3257" w14:textId="77777777" w:rsidR="002F0E75" w:rsidRDefault="002F0E75" w:rsidP="002F0E75">
      <w:pPr>
        <w:rPr>
          <w:rFonts w:ascii="Arial" w:hAnsi="Arial" w:cs="Arial"/>
          <w:sz w:val="22"/>
          <w:szCs w:val="22"/>
        </w:rPr>
      </w:pPr>
    </w:p>
    <w:p w14:paraId="4E544E2F" w14:textId="77777777" w:rsidR="002F0E75" w:rsidRDefault="002F0E75" w:rsidP="002F0E75">
      <w:pPr>
        <w:rPr>
          <w:rFonts w:ascii="Arial" w:hAnsi="Arial" w:cs="Arial"/>
          <w:sz w:val="22"/>
          <w:szCs w:val="22"/>
        </w:rPr>
      </w:pPr>
    </w:p>
    <w:p w14:paraId="534B68B9" w14:textId="77777777" w:rsidR="002F0E75" w:rsidRDefault="002F0E75" w:rsidP="002F0E75">
      <w:pPr>
        <w:rPr>
          <w:rFonts w:ascii="Arial" w:hAnsi="Arial" w:cs="Arial"/>
          <w:sz w:val="22"/>
          <w:szCs w:val="22"/>
        </w:rPr>
      </w:pPr>
    </w:p>
    <w:p w14:paraId="2C46A2BE" w14:textId="77777777" w:rsidR="002F0E75" w:rsidRDefault="002F0E75" w:rsidP="002F0E75">
      <w:pPr>
        <w:rPr>
          <w:rFonts w:ascii="Arial" w:hAnsi="Arial" w:cs="Arial"/>
          <w:sz w:val="22"/>
          <w:szCs w:val="22"/>
        </w:rPr>
      </w:pPr>
    </w:p>
    <w:p w14:paraId="619FD523" w14:textId="77777777" w:rsidR="002F0E75" w:rsidRDefault="002F0E75" w:rsidP="002F0E75">
      <w:pPr>
        <w:rPr>
          <w:rFonts w:ascii="Arial" w:hAnsi="Arial" w:cs="Arial"/>
          <w:sz w:val="22"/>
          <w:szCs w:val="22"/>
        </w:rPr>
      </w:pPr>
    </w:p>
    <w:p w14:paraId="358D8585" w14:textId="77777777" w:rsidR="002F0E75" w:rsidRDefault="002F0E75" w:rsidP="002F0E75">
      <w:pPr>
        <w:rPr>
          <w:rFonts w:ascii="Arial" w:hAnsi="Arial" w:cs="Arial"/>
          <w:sz w:val="22"/>
          <w:szCs w:val="22"/>
        </w:rPr>
      </w:pPr>
    </w:p>
    <w:p w14:paraId="16D73B3F" w14:textId="77777777" w:rsidR="002F0E75" w:rsidRDefault="002F0E75" w:rsidP="002F0E75">
      <w:pPr>
        <w:rPr>
          <w:rFonts w:ascii="Arial" w:hAnsi="Arial" w:cs="Arial"/>
          <w:sz w:val="22"/>
          <w:szCs w:val="22"/>
        </w:rPr>
      </w:pPr>
    </w:p>
    <w:p w14:paraId="1A2918FF" w14:textId="77777777" w:rsidR="002F0E75" w:rsidRDefault="002F0E75" w:rsidP="002F0E75">
      <w:pPr>
        <w:rPr>
          <w:rFonts w:ascii="Arial" w:hAnsi="Arial" w:cs="Arial"/>
          <w:sz w:val="22"/>
          <w:szCs w:val="22"/>
        </w:rPr>
      </w:pPr>
    </w:p>
    <w:p w14:paraId="12690504" w14:textId="77777777" w:rsidR="005F33D4" w:rsidRDefault="005F33D4" w:rsidP="002F0E75">
      <w:pPr>
        <w:rPr>
          <w:rFonts w:ascii="Arial" w:hAnsi="Arial" w:cs="Arial"/>
          <w:sz w:val="22"/>
          <w:szCs w:val="22"/>
        </w:rPr>
      </w:pPr>
    </w:p>
    <w:p w14:paraId="2078C4E0" w14:textId="77777777" w:rsidR="005F33D4" w:rsidRDefault="005F33D4" w:rsidP="002F0E75">
      <w:pPr>
        <w:rPr>
          <w:rFonts w:ascii="Arial" w:hAnsi="Arial" w:cs="Arial"/>
          <w:sz w:val="22"/>
          <w:szCs w:val="22"/>
        </w:rPr>
      </w:pPr>
    </w:p>
    <w:p w14:paraId="410C61A8" w14:textId="77777777" w:rsidR="005F33D4" w:rsidRDefault="005F33D4" w:rsidP="002F0E75">
      <w:pPr>
        <w:rPr>
          <w:rFonts w:ascii="Arial" w:hAnsi="Arial" w:cs="Arial"/>
          <w:sz w:val="22"/>
          <w:szCs w:val="22"/>
        </w:rPr>
      </w:pPr>
    </w:p>
    <w:p w14:paraId="2F0CF828" w14:textId="77777777" w:rsidR="005F33D4" w:rsidRDefault="005F33D4" w:rsidP="002F0E75">
      <w:pPr>
        <w:rPr>
          <w:rFonts w:ascii="Arial" w:hAnsi="Arial" w:cs="Arial"/>
          <w:sz w:val="22"/>
          <w:szCs w:val="22"/>
        </w:rPr>
      </w:pPr>
    </w:p>
    <w:p w14:paraId="45286DC7" w14:textId="77777777" w:rsidR="005F33D4" w:rsidRDefault="005F33D4" w:rsidP="002F0E75">
      <w:pPr>
        <w:rPr>
          <w:rFonts w:ascii="Arial" w:hAnsi="Arial" w:cs="Arial"/>
          <w:sz w:val="22"/>
          <w:szCs w:val="22"/>
        </w:rPr>
      </w:pPr>
    </w:p>
    <w:p w14:paraId="448DDAD6" w14:textId="77777777" w:rsidR="005F33D4" w:rsidRDefault="005F33D4" w:rsidP="002F0E75">
      <w:pPr>
        <w:rPr>
          <w:rFonts w:ascii="Arial" w:hAnsi="Arial" w:cs="Arial"/>
          <w:sz w:val="22"/>
          <w:szCs w:val="22"/>
        </w:rPr>
      </w:pPr>
    </w:p>
    <w:p w14:paraId="5B0A1362" w14:textId="77777777" w:rsidR="005F33D4" w:rsidRDefault="005F33D4" w:rsidP="002F0E75">
      <w:pPr>
        <w:rPr>
          <w:rFonts w:ascii="Arial" w:hAnsi="Arial" w:cs="Arial"/>
          <w:sz w:val="22"/>
          <w:szCs w:val="22"/>
        </w:rPr>
      </w:pPr>
    </w:p>
    <w:p w14:paraId="23A0A280" w14:textId="77777777" w:rsidR="005F33D4" w:rsidRDefault="005F33D4" w:rsidP="002F0E75">
      <w:pPr>
        <w:rPr>
          <w:rFonts w:ascii="Arial" w:hAnsi="Arial" w:cs="Arial"/>
          <w:sz w:val="22"/>
          <w:szCs w:val="22"/>
        </w:rPr>
      </w:pPr>
    </w:p>
    <w:p w14:paraId="20E32C1D" w14:textId="77777777" w:rsidR="005F33D4" w:rsidRDefault="005F33D4" w:rsidP="002F0E75">
      <w:pPr>
        <w:rPr>
          <w:rFonts w:ascii="Arial" w:hAnsi="Arial" w:cs="Arial"/>
          <w:sz w:val="22"/>
          <w:szCs w:val="22"/>
        </w:rPr>
      </w:pPr>
    </w:p>
    <w:p w14:paraId="58F3C953" w14:textId="77777777" w:rsidR="005F33D4" w:rsidRDefault="005F33D4" w:rsidP="002F0E75">
      <w:pPr>
        <w:rPr>
          <w:rFonts w:ascii="Arial" w:hAnsi="Arial" w:cs="Arial"/>
          <w:sz w:val="22"/>
          <w:szCs w:val="22"/>
        </w:rPr>
      </w:pPr>
    </w:p>
    <w:p w14:paraId="01369339" w14:textId="77777777" w:rsidR="005F33D4" w:rsidRDefault="005F33D4" w:rsidP="002F0E75">
      <w:pPr>
        <w:rPr>
          <w:rFonts w:ascii="Arial" w:hAnsi="Arial" w:cs="Arial"/>
          <w:sz w:val="22"/>
          <w:szCs w:val="22"/>
        </w:rPr>
      </w:pPr>
    </w:p>
    <w:p w14:paraId="01633027" w14:textId="77777777" w:rsidR="005F33D4" w:rsidRDefault="005F33D4" w:rsidP="002F0E75">
      <w:pPr>
        <w:rPr>
          <w:rFonts w:ascii="Arial" w:hAnsi="Arial" w:cs="Arial"/>
          <w:sz w:val="22"/>
          <w:szCs w:val="22"/>
        </w:rPr>
      </w:pPr>
    </w:p>
    <w:p w14:paraId="520A13BB" w14:textId="77777777" w:rsidR="005F33D4" w:rsidRDefault="005F33D4" w:rsidP="002F0E75">
      <w:pPr>
        <w:rPr>
          <w:rFonts w:ascii="Arial" w:hAnsi="Arial" w:cs="Arial"/>
          <w:sz w:val="22"/>
          <w:szCs w:val="22"/>
        </w:rPr>
      </w:pPr>
    </w:p>
    <w:p w14:paraId="132133AE" w14:textId="77777777" w:rsidR="005F33D4" w:rsidRDefault="005F33D4" w:rsidP="002F0E75">
      <w:pPr>
        <w:rPr>
          <w:rFonts w:ascii="Arial" w:hAnsi="Arial" w:cs="Arial"/>
          <w:sz w:val="22"/>
          <w:szCs w:val="22"/>
        </w:rPr>
      </w:pPr>
    </w:p>
    <w:p w14:paraId="4F02C2FB" w14:textId="77777777" w:rsidR="005F33D4" w:rsidRDefault="005F33D4" w:rsidP="002F0E75">
      <w:pPr>
        <w:rPr>
          <w:rFonts w:ascii="Arial" w:hAnsi="Arial" w:cs="Arial"/>
          <w:sz w:val="22"/>
          <w:szCs w:val="22"/>
        </w:rPr>
      </w:pPr>
    </w:p>
    <w:p w14:paraId="48719BDF" w14:textId="77777777" w:rsidR="005F33D4" w:rsidRDefault="005F33D4" w:rsidP="002F0E75">
      <w:pPr>
        <w:rPr>
          <w:rFonts w:ascii="Arial" w:hAnsi="Arial" w:cs="Arial"/>
          <w:sz w:val="22"/>
          <w:szCs w:val="22"/>
        </w:rPr>
      </w:pPr>
    </w:p>
    <w:p w14:paraId="3F56DCA0" w14:textId="77777777" w:rsidR="005F33D4" w:rsidRDefault="005F33D4" w:rsidP="002F0E75">
      <w:pPr>
        <w:rPr>
          <w:rFonts w:ascii="Arial" w:hAnsi="Arial" w:cs="Arial"/>
          <w:sz w:val="22"/>
          <w:szCs w:val="22"/>
        </w:rPr>
      </w:pPr>
    </w:p>
    <w:p w14:paraId="5786BED5" w14:textId="77777777" w:rsidR="002F0E75" w:rsidRDefault="002F0E75" w:rsidP="002F0E75">
      <w:pPr>
        <w:rPr>
          <w:rFonts w:ascii="Arial" w:hAnsi="Arial" w:cs="Arial"/>
          <w:sz w:val="22"/>
          <w:szCs w:val="22"/>
        </w:rPr>
      </w:pPr>
    </w:p>
    <w:p w14:paraId="2CB9C99D" w14:textId="77777777" w:rsidR="002F0E75" w:rsidRPr="002F0E75" w:rsidRDefault="002F0E75" w:rsidP="002F0E75">
      <w:pPr>
        <w:pStyle w:val="Heading1"/>
      </w:pPr>
      <w:bookmarkStart w:id="9" w:name="_Toc161830720"/>
      <w:r w:rsidRPr="002F0E75">
        <w:lastRenderedPageBreak/>
        <w:t>Reference List</w:t>
      </w:r>
      <w:bookmarkEnd w:id="9"/>
    </w:p>
    <w:p w14:paraId="6E786592" w14:textId="77777777" w:rsidR="002F0E75" w:rsidRPr="002F0E75" w:rsidRDefault="002F0E75" w:rsidP="002F0E75">
      <w:pPr>
        <w:rPr>
          <w:rFonts w:ascii="Arial" w:hAnsi="Arial" w:cs="Arial"/>
          <w:sz w:val="22"/>
          <w:szCs w:val="22"/>
        </w:rPr>
      </w:pPr>
    </w:p>
    <w:p w14:paraId="41220443" w14:textId="7AB637E9" w:rsidR="00BA390E" w:rsidRDefault="00A361B3" w:rsidP="0000783D">
      <w:pPr>
        <w:pStyle w:val="ListParagraph"/>
        <w:numPr>
          <w:ilvl w:val="0"/>
          <w:numId w:val="1"/>
        </w:numPr>
        <w:rPr>
          <w:rFonts w:ascii="Arial" w:hAnsi="Arial" w:cs="Arial"/>
          <w:sz w:val="22"/>
          <w:szCs w:val="22"/>
        </w:rPr>
      </w:pPr>
      <w:r w:rsidRPr="00243320">
        <w:rPr>
          <w:rFonts w:ascii="Arial" w:hAnsi="Arial" w:cs="Arial"/>
          <w:noProof/>
          <w:sz w:val="22"/>
          <w:szCs w:val="22"/>
        </w:rPr>
        <w:t xml:space="preserve">Adair, </w:t>
      </w:r>
      <w:r w:rsidR="00E451DC">
        <w:rPr>
          <w:rFonts w:ascii="Arial" w:hAnsi="Arial" w:cs="Arial"/>
          <w:noProof/>
          <w:sz w:val="22"/>
          <w:szCs w:val="22"/>
        </w:rPr>
        <w:t>(</w:t>
      </w:r>
      <w:r w:rsidRPr="00243320">
        <w:rPr>
          <w:rFonts w:ascii="Arial" w:hAnsi="Arial" w:cs="Arial"/>
          <w:noProof/>
          <w:sz w:val="22"/>
          <w:szCs w:val="22"/>
        </w:rPr>
        <w:t>2013)</w:t>
      </w:r>
      <w:r w:rsidR="004115A2">
        <w:rPr>
          <w:rFonts w:ascii="Arial" w:hAnsi="Arial" w:cs="Arial"/>
          <w:noProof/>
          <w:sz w:val="22"/>
          <w:szCs w:val="22"/>
        </w:rPr>
        <w:t xml:space="preserve">. </w:t>
      </w:r>
      <w:r w:rsidR="004115A2" w:rsidRPr="004115A2">
        <w:rPr>
          <w:rFonts w:ascii="Arial" w:hAnsi="Arial" w:cs="Arial"/>
          <w:noProof/>
          <w:sz w:val="22"/>
          <w:szCs w:val="22"/>
        </w:rPr>
        <w:t>Develop your leadership skills</w:t>
      </w:r>
    </w:p>
    <w:p w14:paraId="7F6B19AE" w14:textId="77777777" w:rsidR="004115A2" w:rsidRDefault="004115A2" w:rsidP="004115A2">
      <w:pPr>
        <w:pStyle w:val="ListParagraph"/>
        <w:rPr>
          <w:rFonts w:ascii="Arial" w:hAnsi="Arial" w:cs="Arial"/>
          <w:sz w:val="22"/>
          <w:szCs w:val="22"/>
        </w:rPr>
      </w:pPr>
    </w:p>
    <w:p w14:paraId="3C484AE4" w14:textId="156E3CDF" w:rsidR="005B6E0A" w:rsidRDefault="00783DB5" w:rsidP="0000783D">
      <w:pPr>
        <w:pStyle w:val="ListParagraph"/>
        <w:numPr>
          <w:ilvl w:val="0"/>
          <w:numId w:val="1"/>
        </w:numPr>
        <w:rPr>
          <w:rFonts w:ascii="Arial" w:hAnsi="Arial" w:cs="Arial"/>
          <w:sz w:val="22"/>
          <w:szCs w:val="22"/>
        </w:rPr>
      </w:pPr>
      <w:r w:rsidRPr="00783DB5">
        <w:rPr>
          <w:rFonts w:ascii="Arial" w:hAnsi="Arial" w:cs="Arial"/>
          <w:sz w:val="22"/>
          <w:szCs w:val="22"/>
        </w:rPr>
        <w:t>Alexopoulos, C., Goldsman, D., &amp; Wilson, J. R. (2012). A new perspective on batched quantile estimation. In Proceedings of the 2012 Winter Simulation Con</w:t>
      </w:r>
      <w:r w:rsidR="00025744" w:rsidRPr="00025744">
        <w:rPr>
          <w:rFonts w:ascii="Arial" w:hAnsi="Arial" w:cs="Arial"/>
          <w:sz w:val="22"/>
          <w:szCs w:val="22"/>
        </w:rPr>
        <w:t>Berleant, D., &amp; Kuipers, B. J. (1997). Qualitative and quantitative simulation: bridging the gap. Artificial Intelligence, 95, 215-255.</w:t>
      </w:r>
      <w:r w:rsidRPr="00783DB5">
        <w:rPr>
          <w:rFonts w:ascii="Arial" w:hAnsi="Arial" w:cs="Arial"/>
          <w:sz w:val="22"/>
          <w:szCs w:val="22"/>
        </w:rPr>
        <w:t>ference.</w:t>
      </w:r>
    </w:p>
    <w:p w14:paraId="024DFC88" w14:textId="77777777" w:rsidR="003F6365" w:rsidRPr="003F6365" w:rsidRDefault="003F6365" w:rsidP="003F6365">
      <w:pPr>
        <w:ind w:left="360"/>
        <w:rPr>
          <w:rFonts w:ascii="Arial" w:hAnsi="Arial" w:cs="Arial"/>
          <w:sz w:val="22"/>
          <w:szCs w:val="22"/>
        </w:rPr>
      </w:pPr>
    </w:p>
    <w:p w14:paraId="5BC2FB7E" w14:textId="598094E5" w:rsidR="00025744" w:rsidRDefault="008A2121" w:rsidP="0000783D">
      <w:pPr>
        <w:pStyle w:val="ListParagraph"/>
        <w:numPr>
          <w:ilvl w:val="0"/>
          <w:numId w:val="1"/>
        </w:numPr>
        <w:rPr>
          <w:rFonts w:ascii="Arial" w:hAnsi="Arial" w:cs="Arial"/>
          <w:sz w:val="22"/>
          <w:szCs w:val="22"/>
        </w:rPr>
      </w:pPr>
      <w:r w:rsidRPr="008A2121">
        <w:rPr>
          <w:rFonts w:ascii="Arial" w:hAnsi="Arial" w:cs="Arial"/>
          <w:sz w:val="22"/>
          <w:szCs w:val="22"/>
        </w:rPr>
        <w:t>Berleant, D., &amp; Kuipers, B. J. (1997). Qualitative and quantitative simulation: bridging the gap. Artificial Intelligence, 95, 215-255.</w:t>
      </w:r>
      <w:r w:rsidR="003F6365">
        <w:rPr>
          <w:rFonts w:ascii="Arial" w:hAnsi="Arial" w:cs="Arial"/>
          <w:sz w:val="22"/>
          <w:szCs w:val="22"/>
        </w:rPr>
        <w:t xml:space="preserve"> </w:t>
      </w:r>
    </w:p>
    <w:p w14:paraId="101E4ADD" w14:textId="77777777" w:rsidR="003F6365" w:rsidRPr="003F6365" w:rsidRDefault="003F6365" w:rsidP="003F6365">
      <w:pPr>
        <w:pStyle w:val="ListParagraph"/>
        <w:rPr>
          <w:rFonts w:ascii="Arial" w:hAnsi="Arial" w:cs="Arial"/>
          <w:sz w:val="22"/>
          <w:szCs w:val="22"/>
        </w:rPr>
      </w:pPr>
    </w:p>
    <w:p w14:paraId="1BBF2C97" w14:textId="77777777" w:rsidR="003F6365" w:rsidRDefault="003F6365" w:rsidP="003F6365">
      <w:pPr>
        <w:pStyle w:val="ListParagraph"/>
        <w:rPr>
          <w:rFonts w:ascii="Arial" w:hAnsi="Arial" w:cs="Arial"/>
          <w:sz w:val="22"/>
          <w:szCs w:val="22"/>
        </w:rPr>
      </w:pPr>
    </w:p>
    <w:p w14:paraId="1D839BDC" w14:textId="57B0FF8B" w:rsidR="002F0E75" w:rsidRDefault="002F0E75" w:rsidP="0000783D">
      <w:pPr>
        <w:pStyle w:val="ListParagraph"/>
        <w:numPr>
          <w:ilvl w:val="0"/>
          <w:numId w:val="1"/>
        </w:numPr>
        <w:rPr>
          <w:rFonts w:ascii="Arial" w:hAnsi="Arial" w:cs="Arial"/>
          <w:sz w:val="22"/>
          <w:szCs w:val="22"/>
        </w:rPr>
      </w:pPr>
      <w:r w:rsidRPr="00AF38FE">
        <w:rPr>
          <w:rFonts w:ascii="Arial" w:hAnsi="Arial" w:cs="Arial"/>
          <w:sz w:val="22"/>
          <w:szCs w:val="22"/>
        </w:rPr>
        <w:t>Blake, R. &amp; Mouton, J. (1985). Managerial grid III: The key to leadership excellence. Houston: Gulf Publishing Co.</w:t>
      </w:r>
    </w:p>
    <w:p w14:paraId="67FFE342" w14:textId="77777777" w:rsidR="00092510" w:rsidRPr="00AF38FE" w:rsidRDefault="00092510" w:rsidP="00092510">
      <w:pPr>
        <w:pStyle w:val="ListParagraph"/>
        <w:rPr>
          <w:rFonts w:ascii="Arial" w:hAnsi="Arial" w:cs="Arial"/>
          <w:sz w:val="22"/>
          <w:szCs w:val="22"/>
        </w:rPr>
      </w:pPr>
    </w:p>
    <w:p w14:paraId="5CFF0B41" w14:textId="77777777" w:rsidR="002F0E75" w:rsidRP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Carlos Pastor, J. and Mayo, M. (2008). Transformational leadership among Spanish upper echelons: the role of managerial values and goal orientation. Leadership &amp; Organization Development Journal, 29(4), pp.340-358.</w:t>
      </w:r>
    </w:p>
    <w:p w14:paraId="3F5FAFA1" w14:textId="77777777" w:rsidR="002F0E75" w:rsidRPr="002F0E75" w:rsidRDefault="002F0E75" w:rsidP="002F0E75">
      <w:pPr>
        <w:rPr>
          <w:rFonts w:ascii="Arial" w:hAnsi="Arial" w:cs="Arial"/>
          <w:sz w:val="22"/>
          <w:szCs w:val="22"/>
        </w:rPr>
      </w:pPr>
    </w:p>
    <w:p w14:paraId="54E1865C" w14:textId="20948D86" w:rsid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 xml:space="preserve">Chima, A. and Gutman, R. (2020). What it takes to lead through an era of exponential change. Harvard Business Review. Available at: </w:t>
      </w:r>
      <w:hyperlink r:id="rId12" w:history="1">
        <w:r w:rsidR="005D63E3" w:rsidRPr="001226CB">
          <w:rPr>
            <w:rStyle w:val="Hyperlink"/>
            <w:rFonts w:ascii="Arial" w:hAnsi="Arial" w:cs="Arial"/>
            <w:sz w:val="22"/>
            <w:szCs w:val="22"/>
          </w:rPr>
          <w:t>www.hbr.org</w:t>
        </w:r>
      </w:hyperlink>
      <w:r w:rsidRPr="002F0E75">
        <w:rPr>
          <w:rFonts w:ascii="Arial" w:hAnsi="Arial" w:cs="Arial"/>
          <w:sz w:val="22"/>
          <w:szCs w:val="22"/>
        </w:rPr>
        <w:t>.</w:t>
      </w:r>
    </w:p>
    <w:p w14:paraId="7E06019A" w14:textId="77777777" w:rsidR="005D63E3" w:rsidRPr="005D63E3" w:rsidRDefault="005D63E3" w:rsidP="005D63E3">
      <w:pPr>
        <w:pStyle w:val="ListParagraph"/>
        <w:rPr>
          <w:rFonts w:ascii="Arial" w:hAnsi="Arial" w:cs="Arial"/>
          <w:sz w:val="22"/>
          <w:szCs w:val="22"/>
        </w:rPr>
      </w:pPr>
    </w:p>
    <w:p w14:paraId="73858A2E" w14:textId="5F0682D2" w:rsidR="005D63E3" w:rsidRPr="002F0E75" w:rsidRDefault="005D63E3" w:rsidP="002F0E75">
      <w:pPr>
        <w:pStyle w:val="ListParagraph"/>
        <w:numPr>
          <w:ilvl w:val="0"/>
          <w:numId w:val="1"/>
        </w:numPr>
        <w:rPr>
          <w:rFonts w:ascii="Arial" w:hAnsi="Arial" w:cs="Arial"/>
          <w:sz w:val="22"/>
          <w:szCs w:val="22"/>
        </w:rPr>
      </w:pPr>
      <w:r w:rsidRPr="005D63E3">
        <w:rPr>
          <w:rFonts w:ascii="Arial" w:hAnsi="Arial" w:cs="Arial"/>
          <w:sz w:val="22"/>
          <w:szCs w:val="22"/>
        </w:rPr>
        <w:t>Long, X.-q., Wang, H.-y., &amp; Wang, M. (2012). Management value transition from humanity view to culture view. Journal of East China Institute of Technology (Social Science), 31(4), 321-324.</w:t>
      </w:r>
    </w:p>
    <w:p w14:paraId="6AEC4D36" w14:textId="77777777" w:rsidR="002F0E75" w:rsidRPr="002F0E75" w:rsidRDefault="002F0E75" w:rsidP="002F0E75">
      <w:pPr>
        <w:rPr>
          <w:rFonts w:ascii="Arial" w:hAnsi="Arial" w:cs="Arial"/>
          <w:sz w:val="22"/>
          <w:szCs w:val="22"/>
        </w:rPr>
      </w:pPr>
    </w:p>
    <w:p w14:paraId="065B1000" w14:textId="2EA1C777" w:rsid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 xml:space="preserve">McCauley, </w:t>
      </w:r>
      <w:r w:rsidR="00092510" w:rsidRPr="002F0E75">
        <w:rPr>
          <w:rFonts w:ascii="Arial" w:hAnsi="Arial" w:cs="Arial"/>
          <w:sz w:val="22"/>
          <w:szCs w:val="22"/>
        </w:rPr>
        <w:t>C.D.,</w:t>
      </w:r>
      <w:r w:rsidRPr="002F0E75">
        <w:rPr>
          <w:rFonts w:ascii="Arial" w:hAnsi="Arial" w:cs="Arial"/>
          <w:sz w:val="22"/>
          <w:szCs w:val="22"/>
        </w:rPr>
        <w:t xml:space="preserve"> and Palus, C.J. (2021). Developing the theory and practice of leadership development: A relational view. The Leadership Quarterly, 32(5), p.101456.</w:t>
      </w:r>
    </w:p>
    <w:p w14:paraId="7C2E86C9" w14:textId="77777777" w:rsidR="00423B54" w:rsidRPr="00423B54" w:rsidRDefault="00423B54" w:rsidP="00423B54">
      <w:pPr>
        <w:pStyle w:val="ListParagraph"/>
        <w:rPr>
          <w:rFonts w:ascii="Arial" w:hAnsi="Arial" w:cs="Arial"/>
          <w:sz w:val="22"/>
          <w:szCs w:val="22"/>
        </w:rPr>
      </w:pPr>
    </w:p>
    <w:p w14:paraId="752DE170" w14:textId="436BC619" w:rsidR="00423B54" w:rsidRDefault="00423B54" w:rsidP="002F0E75">
      <w:pPr>
        <w:pStyle w:val="ListParagraph"/>
        <w:numPr>
          <w:ilvl w:val="0"/>
          <w:numId w:val="1"/>
        </w:numPr>
        <w:rPr>
          <w:rFonts w:ascii="Arial" w:hAnsi="Arial" w:cs="Arial"/>
          <w:sz w:val="22"/>
          <w:szCs w:val="22"/>
        </w:rPr>
      </w:pPr>
      <w:r w:rsidRPr="00423B54">
        <w:rPr>
          <w:rFonts w:ascii="Arial" w:hAnsi="Arial" w:cs="Arial"/>
          <w:sz w:val="22"/>
          <w:szCs w:val="22"/>
        </w:rPr>
        <w:t>Honey, P., &amp; Mumford, A. (1996). The Manual of Learning Styles (3rd ed.). Maidenhead: Honey Publications.</w:t>
      </w:r>
    </w:p>
    <w:p w14:paraId="77B57608" w14:textId="77777777" w:rsidR="00686E8D" w:rsidRPr="00686E8D" w:rsidRDefault="00686E8D" w:rsidP="00686E8D">
      <w:pPr>
        <w:pStyle w:val="ListParagraph"/>
        <w:rPr>
          <w:rFonts w:ascii="Arial" w:hAnsi="Arial" w:cs="Arial"/>
          <w:sz w:val="22"/>
          <w:szCs w:val="22"/>
        </w:rPr>
      </w:pPr>
    </w:p>
    <w:p w14:paraId="0928A7AE" w14:textId="4A3EB277" w:rsidR="00686E8D" w:rsidRDefault="00686E8D" w:rsidP="002F0E75">
      <w:pPr>
        <w:pStyle w:val="ListParagraph"/>
        <w:numPr>
          <w:ilvl w:val="0"/>
          <w:numId w:val="1"/>
        </w:numPr>
        <w:rPr>
          <w:rFonts w:ascii="Arial" w:hAnsi="Arial" w:cs="Arial"/>
          <w:sz w:val="22"/>
          <w:szCs w:val="22"/>
        </w:rPr>
      </w:pPr>
      <w:r w:rsidRPr="00686E8D">
        <w:rPr>
          <w:rFonts w:ascii="Arial" w:hAnsi="Arial" w:cs="Arial"/>
          <w:sz w:val="22"/>
          <w:szCs w:val="22"/>
        </w:rPr>
        <w:t>Horn, R. (2009). The Business Skills Handbook. London: CIPD.</w:t>
      </w:r>
      <w:sdt>
        <w:sdtPr>
          <w:rPr>
            <w:rFonts w:ascii="Arial" w:hAnsi="Arial" w:cs="Arial"/>
            <w:sz w:val="22"/>
            <w:szCs w:val="22"/>
          </w:rPr>
          <w:id w:val="867959101"/>
          <w:citation/>
        </w:sdtPr>
        <w:sdtEndPr/>
        <w:sdtContent>
          <w:r w:rsidR="006569A6">
            <w:rPr>
              <w:rFonts w:ascii="Arial" w:hAnsi="Arial" w:cs="Arial"/>
              <w:sz w:val="22"/>
              <w:szCs w:val="22"/>
            </w:rPr>
            <w:fldChar w:fldCharType="begin"/>
          </w:r>
          <w:r w:rsidR="006569A6">
            <w:rPr>
              <w:rFonts w:ascii="Arial" w:hAnsi="Arial" w:cs="Arial"/>
              <w:sz w:val="22"/>
              <w:szCs w:val="22"/>
            </w:rPr>
            <w:instrText xml:space="preserve"> CITATION Ada13 \l 2057 </w:instrText>
          </w:r>
          <w:r w:rsidR="006569A6">
            <w:rPr>
              <w:rFonts w:ascii="Arial" w:hAnsi="Arial" w:cs="Arial"/>
              <w:sz w:val="22"/>
              <w:szCs w:val="22"/>
            </w:rPr>
            <w:fldChar w:fldCharType="separate"/>
          </w:r>
          <w:r w:rsidR="006569A6">
            <w:rPr>
              <w:rFonts w:ascii="Arial" w:hAnsi="Arial" w:cs="Arial"/>
              <w:noProof/>
              <w:sz w:val="22"/>
              <w:szCs w:val="22"/>
            </w:rPr>
            <w:t xml:space="preserve"> </w:t>
          </w:r>
          <w:r w:rsidR="006569A6" w:rsidRPr="006569A6">
            <w:rPr>
              <w:rFonts w:ascii="Arial" w:hAnsi="Arial" w:cs="Arial"/>
              <w:noProof/>
              <w:sz w:val="22"/>
              <w:szCs w:val="22"/>
            </w:rPr>
            <w:t>(Adair, 03/03/2013)</w:t>
          </w:r>
          <w:r w:rsidR="006569A6">
            <w:rPr>
              <w:rFonts w:ascii="Arial" w:hAnsi="Arial" w:cs="Arial"/>
              <w:sz w:val="22"/>
              <w:szCs w:val="22"/>
            </w:rPr>
            <w:fldChar w:fldCharType="end"/>
          </w:r>
        </w:sdtContent>
      </w:sdt>
    </w:p>
    <w:p w14:paraId="5751948B" w14:textId="77777777" w:rsidR="00052CEE" w:rsidRPr="00052CEE" w:rsidRDefault="00052CEE" w:rsidP="00052CEE">
      <w:pPr>
        <w:pStyle w:val="ListParagraph"/>
        <w:rPr>
          <w:rFonts w:ascii="Arial" w:hAnsi="Arial" w:cs="Arial"/>
          <w:sz w:val="22"/>
          <w:szCs w:val="22"/>
        </w:rPr>
      </w:pPr>
    </w:p>
    <w:p w14:paraId="7C655A99" w14:textId="2822A8D8" w:rsidR="00052CEE" w:rsidRPr="002F0E75" w:rsidRDefault="00052CEE" w:rsidP="002F0E75">
      <w:pPr>
        <w:pStyle w:val="ListParagraph"/>
        <w:numPr>
          <w:ilvl w:val="0"/>
          <w:numId w:val="1"/>
        </w:numPr>
        <w:rPr>
          <w:rFonts w:ascii="Arial" w:hAnsi="Arial" w:cs="Arial"/>
          <w:sz w:val="22"/>
          <w:szCs w:val="22"/>
        </w:rPr>
      </w:pPr>
      <w:r w:rsidRPr="00052CEE">
        <w:rPr>
          <w:rFonts w:ascii="Arial" w:hAnsi="Arial" w:cs="Arial"/>
          <w:sz w:val="22"/>
          <w:szCs w:val="22"/>
        </w:rPr>
        <w:t>Ouchi, W. G. (1981). Theory Z, How American Business can Meet the Japanese Challenge. Reading, MA: Addison-Wesley.</w:t>
      </w:r>
    </w:p>
    <w:p w14:paraId="6E817B62" w14:textId="77777777" w:rsidR="002F0E75" w:rsidRPr="002F0E75" w:rsidRDefault="002F0E75" w:rsidP="002F0E75">
      <w:pPr>
        <w:rPr>
          <w:rFonts w:ascii="Arial" w:hAnsi="Arial" w:cs="Arial"/>
          <w:sz w:val="22"/>
          <w:szCs w:val="22"/>
        </w:rPr>
      </w:pPr>
    </w:p>
    <w:p w14:paraId="78673EF5" w14:textId="77777777" w:rsidR="002F0E75" w:rsidRP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Robbins, S.P., Coulter, M.K. and Randel, A. (2021) Management. Global edition. Harlow, England: Pearson Education.</w:t>
      </w:r>
    </w:p>
    <w:p w14:paraId="2BE72D9F" w14:textId="77777777" w:rsidR="002F0E75" w:rsidRPr="002F0E75" w:rsidRDefault="002F0E75" w:rsidP="002F0E75">
      <w:pPr>
        <w:rPr>
          <w:rFonts w:ascii="Arial" w:hAnsi="Arial" w:cs="Arial"/>
          <w:sz w:val="22"/>
          <w:szCs w:val="22"/>
        </w:rPr>
      </w:pPr>
    </w:p>
    <w:p w14:paraId="5ECE06E6" w14:textId="77777777" w:rsidR="002F0E75" w:rsidRP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Solinger, O.N., Jansen, P.G. and Cornelissen, J.P. (2020). The emergence of moral leadership. Academy of Management Review, 45(3), pp.504-527.</w:t>
      </w:r>
    </w:p>
    <w:p w14:paraId="20EB931A" w14:textId="77777777" w:rsidR="002F0E75" w:rsidRPr="002F0E75" w:rsidRDefault="002F0E75" w:rsidP="002F0E75">
      <w:pPr>
        <w:rPr>
          <w:rFonts w:ascii="Arial" w:hAnsi="Arial" w:cs="Arial"/>
          <w:sz w:val="22"/>
          <w:szCs w:val="22"/>
        </w:rPr>
      </w:pPr>
    </w:p>
    <w:p w14:paraId="0877155B" w14:textId="77777777" w:rsidR="002F0E75" w:rsidRP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Sethuraman, K. and Suresh, J. (2014). Effective leadership styles. International Business Research, 7(9), p.165.</w:t>
      </w:r>
    </w:p>
    <w:p w14:paraId="5B7AED6B" w14:textId="77777777" w:rsidR="002F0E75" w:rsidRPr="002F0E75" w:rsidRDefault="002F0E75" w:rsidP="002F0E75">
      <w:pPr>
        <w:rPr>
          <w:rFonts w:ascii="Arial" w:hAnsi="Arial" w:cs="Arial"/>
          <w:sz w:val="22"/>
          <w:szCs w:val="22"/>
        </w:rPr>
      </w:pPr>
    </w:p>
    <w:p w14:paraId="15F305E7" w14:textId="77777777" w:rsidR="002F0E75" w:rsidRP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Sullivan, J.J. (1983) ‘A Critique of Theory Z’, Academy of Management Review, 8(1), pp. 132–142. doi:10.5465/AMR.1983.4287722.</w:t>
      </w:r>
    </w:p>
    <w:p w14:paraId="27363534" w14:textId="77777777" w:rsidR="002F0E75" w:rsidRPr="002F0E75" w:rsidRDefault="002F0E75" w:rsidP="002F0E75">
      <w:pPr>
        <w:rPr>
          <w:rFonts w:ascii="Arial" w:hAnsi="Arial" w:cs="Arial"/>
          <w:sz w:val="22"/>
          <w:szCs w:val="22"/>
        </w:rPr>
      </w:pPr>
    </w:p>
    <w:p w14:paraId="65A3CDE7" w14:textId="2C0287C4" w:rsidR="002F0E75" w:rsidRP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 xml:space="preserve">Tannenbaum, </w:t>
      </w:r>
      <w:r w:rsidR="00706F1B" w:rsidRPr="002F0E75">
        <w:rPr>
          <w:rFonts w:ascii="Arial" w:hAnsi="Arial" w:cs="Arial"/>
          <w:sz w:val="22"/>
          <w:szCs w:val="22"/>
        </w:rPr>
        <w:t>R.,</w:t>
      </w:r>
      <w:r w:rsidRPr="002F0E75">
        <w:rPr>
          <w:rFonts w:ascii="Arial" w:hAnsi="Arial" w:cs="Arial"/>
          <w:sz w:val="22"/>
          <w:szCs w:val="22"/>
        </w:rPr>
        <w:t xml:space="preserve"> and Schmidt, W.H. (1973). How to choose a leadership pattern.</w:t>
      </w:r>
    </w:p>
    <w:p w14:paraId="581EF1BB" w14:textId="77777777" w:rsidR="002F0E75" w:rsidRPr="002F0E75" w:rsidRDefault="002F0E75" w:rsidP="002F0E75">
      <w:pPr>
        <w:rPr>
          <w:rFonts w:ascii="Arial" w:hAnsi="Arial" w:cs="Arial"/>
          <w:sz w:val="22"/>
          <w:szCs w:val="22"/>
        </w:rPr>
      </w:pPr>
    </w:p>
    <w:p w14:paraId="5F15FD3E" w14:textId="346E13E5" w:rsidR="002F0E75" w:rsidRDefault="002F0E75" w:rsidP="002F0E75">
      <w:pPr>
        <w:pStyle w:val="ListParagraph"/>
        <w:numPr>
          <w:ilvl w:val="0"/>
          <w:numId w:val="1"/>
        </w:numPr>
        <w:rPr>
          <w:rFonts w:ascii="Arial" w:hAnsi="Arial" w:cs="Arial"/>
          <w:sz w:val="22"/>
          <w:szCs w:val="22"/>
        </w:rPr>
      </w:pPr>
      <w:r w:rsidRPr="002F0E75">
        <w:rPr>
          <w:rFonts w:ascii="Arial" w:hAnsi="Arial" w:cs="Arial"/>
          <w:sz w:val="22"/>
          <w:szCs w:val="22"/>
        </w:rPr>
        <w:t xml:space="preserve">Yang, Q.I. and Wei, H. (2018). The impact of ethical leadership on organizational citizenship </w:t>
      </w:r>
      <w:r w:rsidR="00AF38FE" w:rsidRPr="002F0E75">
        <w:rPr>
          <w:rFonts w:ascii="Arial" w:hAnsi="Arial" w:cs="Arial"/>
          <w:sz w:val="22"/>
          <w:szCs w:val="22"/>
        </w:rPr>
        <w:t>Behavior</w:t>
      </w:r>
      <w:r w:rsidRPr="002F0E75">
        <w:rPr>
          <w:rFonts w:ascii="Arial" w:hAnsi="Arial" w:cs="Arial"/>
          <w:sz w:val="22"/>
          <w:szCs w:val="22"/>
        </w:rPr>
        <w:t>: The moderating role of workplace ostracism. Leadership &amp; Organization Development Journal, 39(1), pp.100-113.</w:t>
      </w:r>
    </w:p>
    <w:p w14:paraId="0655A0CA" w14:textId="77777777" w:rsidR="009D76E0" w:rsidRPr="009D76E0" w:rsidRDefault="009D76E0" w:rsidP="009D76E0">
      <w:pPr>
        <w:pStyle w:val="ListParagraph"/>
        <w:rPr>
          <w:rFonts w:ascii="Arial" w:hAnsi="Arial" w:cs="Arial"/>
          <w:sz w:val="22"/>
          <w:szCs w:val="22"/>
        </w:rPr>
      </w:pPr>
    </w:p>
    <w:p w14:paraId="76F73FC0" w14:textId="34D1EFDC" w:rsidR="009D76E0" w:rsidRPr="002F0E75" w:rsidRDefault="009D76E0" w:rsidP="002F0E75">
      <w:pPr>
        <w:pStyle w:val="ListParagraph"/>
        <w:numPr>
          <w:ilvl w:val="0"/>
          <w:numId w:val="1"/>
        </w:numPr>
        <w:rPr>
          <w:rFonts w:ascii="Arial" w:hAnsi="Arial" w:cs="Arial"/>
          <w:sz w:val="22"/>
          <w:szCs w:val="22"/>
        </w:rPr>
      </w:pPr>
      <w:r w:rsidRPr="009D76E0">
        <w:rPr>
          <w:rFonts w:ascii="Arial" w:hAnsi="Arial" w:cs="Arial"/>
          <w:sz w:val="22"/>
          <w:szCs w:val="22"/>
        </w:rPr>
        <w:t>Zhang, R. et al. (2013) ‘Quantitative simulation and qualitative analysis of theory X, Y and Z’, in Service Operations and Logistics, and Informatics (SOLI), 2013 IEEE International Conference on. IEEE, pp. 233–219. Available at: https://doi.org/10.1109/SOLI.2013.6611412.</w:t>
      </w:r>
    </w:p>
    <w:p w14:paraId="69A10A23" w14:textId="77777777" w:rsidR="002F0E75" w:rsidRPr="002F0E75" w:rsidRDefault="002F0E75" w:rsidP="002F0E75">
      <w:pPr>
        <w:rPr>
          <w:rFonts w:ascii="Arial" w:hAnsi="Arial" w:cs="Arial"/>
          <w:sz w:val="22"/>
          <w:szCs w:val="22"/>
        </w:rPr>
      </w:pPr>
    </w:p>
    <w:p w14:paraId="620EE004" w14:textId="77777777" w:rsidR="002F0E75" w:rsidRPr="002F0E75" w:rsidRDefault="002F0E75" w:rsidP="002F0E75">
      <w:pPr>
        <w:rPr>
          <w:rFonts w:ascii="Arial" w:hAnsi="Arial" w:cs="Arial"/>
          <w:sz w:val="22"/>
          <w:szCs w:val="22"/>
        </w:rPr>
      </w:pPr>
    </w:p>
    <w:p w14:paraId="6CA2DB1D" w14:textId="77777777" w:rsidR="002F0E75" w:rsidRPr="002F0E75" w:rsidRDefault="002F0E75" w:rsidP="002F0E75">
      <w:pPr>
        <w:rPr>
          <w:rFonts w:ascii="Arial" w:hAnsi="Arial" w:cs="Arial"/>
          <w:sz w:val="22"/>
          <w:szCs w:val="22"/>
        </w:rPr>
      </w:pPr>
    </w:p>
    <w:sectPr w:rsidR="002F0E75" w:rsidRPr="002F0E75" w:rsidSect="007C57A4">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19A6B" w14:textId="77777777" w:rsidR="007C57A4" w:rsidRDefault="007C57A4" w:rsidP="003D6952">
      <w:pPr>
        <w:spacing w:after="0" w:line="240" w:lineRule="auto"/>
      </w:pPr>
      <w:r>
        <w:separator/>
      </w:r>
    </w:p>
  </w:endnote>
  <w:endnote w:type="continuationSeparator" w:id="0">
    <w:p w14:paraId="43199F98" w14:textId="77777777" w:rsidR="007C57A4" w:rsidRDefault="007C57A4" w:rsidP="003D6952">
      <w:pPr>
        <w:spacing w:after="0" w:line="240" w:lineRule="auto"/>
      </w:pPr>
      <w:r>
        <w:continuationSeparator/>
      </w:r>
    </w:p>
  </w:endnote>
  <w:endnote w:type="continuationNotice" w:id="1">
    <w:p w14:paraId="7DA08B83" w14:textId="77777777" w:rsidR="007C57A4" w:rsidRDefault="007C57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DBA69" w14:textId="77777777" w:rsidR="00D239B5" w:rsidRDefault="00D239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8257727"/>
      <w:docPartObj>
        <w:docPartGallery w:val="Page Numbers (Bottom of Page)"/>
        <w:docPartUnique/>
      </w:docPartObj>
    </w:sdtPr>
    <w:sdtEndPr>
      <w:rPr>
        <w:noProof/>
      </w:rPr>
    </w:sdtEndPr>
    <w:sdtContent>
      <w:p w14:paraId="4775BF76" w14:textId="05952B12" w:rsidR="002F0E75" w:rsidRDefault="002F0E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F69FF9" w14:textId="77777777" w:rsidR="002F0E75" w:rsidRDefault="002F0E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191E6" w14:textId="77777777" w:rsidR="00D239B5" w:rsidRDefault="00D23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40872" w14:textId="77777777" w:rsidR="007C57A4" w:rsidRDefault="007C57A4" w:rsidP="003D6952">
      <w:pPr>
        <w:spacing w:after="0" w:line="240" w:lineRule="auto"/>
      </w:pPr>
      <w:r>
        <w:separator/>
      </w:r>
    </w:p>
  </w:footnote>
  <w:footnote w:type="continuationSeparator" w:id="0">
    <w:p w14:paraId="660444DB" w14:textId="77777777" w:rsidR="007C57A4" w:rsidRDefault="007C57A4" w:rsidP="003D6952">
      <w:pPr>
        <w:spacing w:after="0" w:line="240" w:lineRule="auto"/>
      </w:pPr>
      <w:r>
        <w:continuationSeparator/>
      </w:r>
    </w:p>
  </w:footnote>
  <w:footnote w:type="continuationNotice" w:id="1">
    <w:p w14:paraId="3DBC7C90" w14:textId="77777777" w:rsidR="007C57A4" w:rsidRDefault="007C57A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E4EF4" w14:textId="77777777" w:rsidR="00D239B5" w:rsidRDefault="00D239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5FC29" w14:textId="77777777" w:rsidR="00D239B5" w:rsidRDefault="00D239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B49FE" w14:textId="77777777" w:rsidR="00D239B5" w:rsidRDefault="00D239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95957"/>
    <w:multiLevelType w:val="hybridMultilevel"/>
    <w:tmpl w:val="55309A8E"/>
    <w:lvl w:ilvl="0" w:tplc="0402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685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3B6"/>
    <w:rsid w:val="00025744"/>
    <w:rsid w:val="00052CEE"/>
    <w:rsid w:val="00092510"/>
    <w:rsid w:val="000B0AD7"/>
    <w:rsid w:val="000E02F1"/>
    <w:rsid w:val="000E2509"/>
    <w:rsid w:val="000F3EAD"/>
    <w:rsid w:val="00107A9B"/>
    <w:rsid w:val="0018185D"/>
    <w:rsid w:val="00197825"/>
    <w:rsid w:val="001E7261"/>
    <w:rsid w:val="001F16AC"/>
    <w:rsid w:val="001F596D"/>
    <w:rsid w:val="00243320"/>
    <w:rsid w:val="0025109F"/>
    <w:rsid w:val="00275515"/>
    <w:rsid w:val="00275D4E"/>
    <w:rsid w:val="002F0E75"/>
    <w:rsid w:val="002F36FC"/>
    <w:rsid w:val="00320BB2"/>
    <w:rsid w:val="00326FDF"/>
    <w:rsid w:val="00390922"/>
    <w:rsid w:val="003D6952"/>
    <w:rsid w:val="003E3324"/>
    <w:rsid w:val="003F6365"/>
    <w:rsid w:val="004115A2"/>
    <w:rsid w:val="00423B54"/>
    <w:rsid w:val="0043610F"/>
    <w:rsid w:val="00441C36"/>
    <w:rsid w:val="004579A8"/>
    <w:rsid w:val="004E436D"/>
    <w:rsid w:val="004F3E78"/>
    <w:rsid w:val="00503550"/>
    <w:rsid w:val="00540C41"/>
    <w:rsid w:val="0055035B"/>
    <w:rsid w:val="00582839"/>
    <w:rsid w:val="00591079"/>
    <w:rsid w:val="00595F84"/>
    <w:rsid w:val="005A54F1"/>
    <w:rsid w:val="005B2911"/>
    <w:rsid w:val="005B6E0A"/>
    <w:rsid w:val="005C45FB"/>
    <w:rsid w:val="005D1B2B"/>
    <w:rsid w:val="005D434F"/>
    <w:rsid w:val="005D43B6"/>
    <w:rsid w:val="005D63E3"/>
    <w:rsid w:val="005D669E"/>
    <w:rsid w:val="005F33D4"/>
    <w:rsid w:val="00611247"/>
    <w:rsid w:val="006569A6"/>
    <w:rsid w:val="00686E8D"/>
    <w:rsid w:val="006A0DC5"/>
    <w:rsid w:val="00706F1B"/>
    <w:rsid w:val="00783DB5"/>
    <w:rsid w:val="007B66B0"/>
    <w:rsid w:val="007C57A4"/>
    <w:rsid w:val="0080090B"/>
    <w:rsid w:val="0081641F"/>
    <w:rsid w:val="008250F0"/>
    <w:rsid w:val="00856B9E"/>
    <w:rsid w:val="008A2121"/>
    <w:rsid w:val="008F7134"/>
    <w:rsid w:val="009331CD"/>
    <w:rsid w:val="009436C6"/>
    <w:rsid w:val="0096781D"/>
    <w:rsid w:val="00983DAC"/>
    <w:rsid w:val="00993FB0"/>
    <w:rsid w:val="009A13C9"/>
    <w:rsid w:val="009A2793"/>
    <w:rsid w:val="009C1467"/>
    <w:rsid w:val="009D315C"/>
    <w:rsid w:val="009D76E0"/>
    <w:rsid w:val="00A20AAD"/>
    <w:rsid w:val="00A361B3"/>
    <w:rsid w:val="00A674BC"/>
    <w:rsid w:val="00AA0BCC"/>
    <w:rsid w:val="00AB7042"/>
    <w:rsid w:val="00AF38FE"/>
    <w:rsid w:val="00B20BBB"/>
    <w:rsid w:val="00B3278F"/>
    <w:rsid w:val="00B543AE"/>
    <w:rsid w:val="00B62851"/>
    <w:rsid w:val="00B65180"/>
    <w:rsid w:val="00B938A4"/>
    <w:rsid w:val="00BA390E"/>
    <w:rsid w:val="00BA4CC4"/>
    <w:rsid w:val="00BA670D"/>
    <w:rsid w:val="00C84168"/>
    <w:rsid w:val="00C9681F"/>
    <w:rsid w:val="00CD0CD2"/>
    <w:rsid w:val="00CD17B9"/>
    <w:rsid w:val="00CD4427"/>
    <w:rsid w:val="00CE2DD4"/>
    <w:rsid w:val="00CE3647"/>
    <w:rsid w:val="00CE51F9"/>
    <w:rsid w:val="00D16EDA"/>
    <w:rsid w:val="00D239B5"/>
    <w:rsid w:val="00D30A00"/>
    <w:rsid w:val="00D43562"/>
    <w:rsid w:val="00D71039"/>
    <w:rsid w:val="00E04E97"/>
    <w:rsid w:val="00E211EA"/>
    <w:rsid w:val="00E261FD"/>
    <w:rsid w:val="00E451DC"/>
    <w:rsid w:val="00E51AC8"/>
    <w:rsid w:val="00E52493"/>
    <w:rsid w:val="00E63BC6"/>
    <w:rsid w:val="00E958CA"/>
    <w:rsid w:val="00EB2253"/>
    <w:rsid w:val="00EC51DE"/>
    <w:rsid w:val="00F04667"/>
    <w:rsid w:val="00F32784"/>
    <w:rsid w:val="00F72DA1"/>
    <w:rsid w:val="00F929FE"/>
    <w:rsid w:val="00FD2164"/>
    <w:rsid w:val="00FD238D"/>
    <w:rsid w:val="00FF73E0"/>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9F59D0"/>
  <w15:chartTrackingRefBased/>
  <w15:docId w15:val="{741E543A-4155-42E9-A063-00F4A7789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E75"/>
  </w:style>
  <w:style w:type="paragraph" w:styleId="Heading1">
    <w:name w:val="heading 1"/>
    <w:basedOn w:val="Normal"/>
    <w:next w:val="Normal"/>
    <w:link w:val="Heading1Char"/>
    <w:uiPriority w:val="9"/>
    <w:qFormat/>
    <w:rsid w:val="009C1467"/>
    <w:pPr>
      <w:keepNext/>
      <w:keepLines/>
      <w:pBdr>
        <w:bottom w:val="single" w:sz="4" w:space="1" w:color="1CADE4" w:themeColor="accent1"/>
      </w:pBdr>
      <w:spacing w:before="400" w:after="40" w:line="240" w:lineRule="auto"/>
      <w:outlineLvl w:val="0"/>
    </w:pPr>
    <w:rPr>
      <w:rFonts w:ascii="Arial" w:eastAsiaTheme="majorEastAsia" w:hAnsi="Arial" w:cstheme="majorBidi"/>
      <w:color w:val="1481AB" w:themeColor="accent1" w:themeShade="BF"/>
      <w:sz w:val="32"/>
      <w:szCs w:val="36"/>
    </w:rPr>
  </w:style>
  <w:style w:type="paragraph" w:styleId="Heading2">
    <w:name w:val="heading 2"/>
    <w:basedOn w:val="Normal"/>
    <w:next w:val="Normal"/>
    <w:link w:val="Heading2Char"/>
    <w:uiPriority w:val="9"/>
    <w:unhideWhenUsed/>
    <w:qFormat/>
    <w:rsid w:val="002F0E75"/>
    <w:pPr>
      <w:keepNext/>
      <w:keepLines/>
      <w:spacing w:before="160" w:after="0" w:line="240" w:lineRule="auto"/>
      <w:outlineLvl w:val="1"/>
    </w:pPr>
    <w:rPr>
      <w:rFonts w:asciiTheme="majorHAnsi" w:eastAsiaTheme="majorEastAsia" w:hAnsiTheme="majorHAnsi" w:cstheme="majorBidi"/>
      <w:color w:val="1481AB" w:themeColor="accent1" w:themeShade="BF"/>
      <w:sz w:val="28"/>
      <w:szCs w:val="28"/>
    </w:rPr>
  </w:style>
  <w:style w:type="paragraph" w:styleId="Heading3">
    <w:name w:val="heading 3"/>
    <w:basedOn w:val="Normal"/>
    <w:next w:val="Normal"/>
    <w:link w:val="Heading3Char"/>
    <w:uiPriority w:val="9"/>
    <w:semiHidden/>
    <w:unhideWhenUsed/>
    <w:qFormat/>
    <w:rsid w:val="002F0E75"/>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2F0E75"/>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2F0E75"/>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2F0E75"/>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2F0E75"/>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2F0E75"/>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2F0E75"/>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D6952"/>
    <w:pPr>
      <w:spacing w:before="100" w:after="0" w:line="240" w:lineRule="auto"/>
    </w:pPr>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F0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E75"/>
  </w:style>
  <w:style w:type="paragraph" w:styleId="Footer">
    <w:name w:val="footer"/>
    <w:basedOn w:val="Normal"/>
    <w:link w:val="FooterChar"/>
    <w:uiPriority w:val="99"/>
    <w:unhideWhenUsed/>
    <w:rsid w:val="002F0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E75"/>
  </w:style>
  <w:style w:type="character" w:customStyle="1" w:styleId="Heading1Char">
    <w:name w:val="Heading 1 Char"/>
    <w:basedOn w:val="DefaultParagraphFont"/>
    <w:link w:val="Heading1"/>
    <w:uiPriority w:val="9"/>
    <w:rsid w:val="009C1467"/>
    <w:rPr>
      <w:rFonts w:ascii="Arial" w:eastAsiaTheme="majorEastAsia" w:hAnsi="Arial" w:cstheme="majorBidi"/>
      <w:color w:val="1481AB" w:themeColor="accent1" w:themeShade="BF"/>
      <w:sz w:val="32"/>
      <w:szCs w:val="36"/>
    </w:rPr>
  </w:style>
  <w:style w:type="character" w:customStyle="1" w:styleId="Heading2Char">
    <w:name w:val="Heading 2 Char"/>
    <w:basedOn w:val="DefaultParagraphFont"/>
    <w:link w:val="Heading2"/>
    <w:uiPriority w:val="9"/>
    <w:rsid w:val="002F0E75"/>
    <w:rPr>
      <w:rFonts w:asciiTheme="majorHAnsi" w:eastAsiaTheme="majorEastAsia" w:hAnsiTheme="majorHAnsi" w:cstheme="majorBidi"/>
      <w:color w:val="1481AB" w:themeColor="accent1" w:themeShade="BF"/>
      <w:sz w:val="28"/>
      <w:szCs w:val="28"/>
    </w:rPr>
  </w:style>
  <w:style w:type="character" w:customStyle="1" w:styleId="Heading3Char">
    <w:name w:val="Heading 3 Char"/>
    <w:basedOn w:val="DefaultParagraphFont"/>
    <w:link w:val="Heading3"/>
    <w:uiPriority w:val="9"/>
    <w:semiHidden/>
    <w:rsid w:val="002F0E75"/>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2F0E75"/>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2F0E75"/>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2F0E75"/>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2F0E75"/>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2F0E75"/>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2F0E75"/>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2F0E75"/>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2F0E75"/>
    <w:pPr>
      <w:spacing w:after="0" w:line="240" w:lineRule="auto"/>
      <w:contextualSpacing/>
    </w:pPr>
    <w:rPr>
      <w:rFonts w:asciiTheme="majorHAnsi" w:eastAsiaTheme="majorEastAsia" w:hAnsiTheme="majorHAnsi" w:cstheme="majorBidi"/>
      <w:color w:val="1481AB" w:themeColor="accent1" w:themeShade="BF"/>
      <w:spacing w:val="-7"/>
      <w:sz w:val="80"/>
      <w:szCs w:val="80"/>
    </w:rPr>
  </w:style>
  <w:style w:type="character" w:customStyle="1" w:styleId="TitleChar">
    <w:name w:val="Title Char"/>
    <w:basedOn w:val="DefaultParagraphFont"/>
    <w:link w:val="Title"/>
    <w:uiPriority w:val="10"/>
    <w:rsid w:val="002F0E75"/>
    <w:rPr>
      <w:rFonts w:asciiTheme="majorHAnsi" w:eastAsiaTheme="majorEastAsia" w:hAnsiTheme="majorHAnsi" w:cstheme="majorBidi"/>
      <w:color w:val="1481AB" w:themeColor="accent1" w:themeShade="BF"/>
      <w:spacing w:val="-7"/>
      <w:sz w:val="80"/>
      <w:szCs w:val="80"/>
    </w:rPr>
  </w:style>
  <w:style w:type="paragraph" w:styleId="Subtitle">
    <w:name w:val="Subtitle"/>
    <w:basedOn w:val="Normal"/>
    <w:next w:val="Normal"/>
    <w:link w:val="SubtitleChar"/>
    <w:uiPriority w:val="11"/>
    <w:qFormat/>
    <w:rsid w:val="002F0E75"/>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2F0E75"/>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2F0E75"/>
    <w:rPr>
      <w:b/>
      <w:bCs/>
    </w:rPr>
  </w:style>
  <w:style w:type="character" w:styleId="Emphasis">
    <w:name w:val="Emphasis"/>
    <w:basedOn w:val="DefaultParagraphFont"/>
    <w:uiPriority w:val="20"/>
    <w:qFormat/>
    <w:rsid w:val="002F0E75"/>
    <w:rPr>
      <w:i/>
      <w:iCs/>
    </w:rPr>
  </w:style>
  <w:style w:type="paragraph" w:styleId="NoSpacing">
    <w:name w:val="No Spacing"/>
    <w:uiPriority w:val="1"/>
    <w:qFormat/>
    <w:rsid w:val="002F0E75"/>
    <w:pPr>
      <w:spacing w:after="0" w:line="240" w:lineRule="auto"/>
    </w:pPr>
  </w:style>
  <w:style w:type="paragraph" w:styleId="Quote">
    <w:name w:val="Quote"/>
    <w:basedOn w:val="Normal"/>
    <w:next w:val="Normal"/>
    <w:link w:val="QuoteChar"/>
    <w:uiPriority w:val="29"/>
    <w:qFormat/>
    <w:rsid w:val="002F0E75"/>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2F0E75"/>
    <w:rPr>
      <w:i/>
      <w:iCs/>
    </w:rPr>
  </w:style>
  <w:style w:type="paragraph" w:styleId="IntenseQuote">
    <w:name w:val="Intense Quote"/>
    <w:basedOn w:val="Normal"/>
    <w:next w:val="Normal"/>
    <w:link w:val="IntenseQuoteChar"/>
    <w:uiPriority w:val="30"/>
    <w:qFormat/>
    <w:rsid w:val="002F0E75"/>
    <w:pPr>
      <w:spacing w:before="100" w:beforeAutospacing="1" w:after="240"/>
      <w:ind w:left="864" w:right="864"/>
      <w:jc w:val="center"/>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2F0E75"/>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2F0E75"/>
    <w:rPr>
      <w:i/>
      <w:iCs/>
      <w:color w:val="595959" w:themeColor="text1" w:themeTint="A6"/>
    </w:rPr>
  </w:style>
  <w:style w:type="character" w:styleId="IntenseEmphasis">
    <w:name w:val="Intense Emphasis"/>
    <w:basedOn w:val="DefaultParagraphFont"/>
    <w:uiPriority w:val="21"/>
    <w:qFormat/>
    <w:rsid w:val="002F0E75"/>
    <w:rPr>
      <w:b/>
      <w:bCs/>
      <w:i/>
      <w:iCs/>
    </w:rPr>
  </w:style>
  <w:style w:type="character" w:styleId="SubtleReference">
    <w:name w:val="Subtle Reference"/>
    <w:basedOn w:val="DefaultParagraphFont"/>
    <w:uiPriority w:val="31"/>
    <w:qFormat/>
    <w:rsid w:val="002F0E75"/>
    <w:rPr>
      <w:smallCaps/>
      <w:color w:val="404040" w:themeColor="text1" w:themeTint="BF"/>
    </w:rPr>
  </w:style>
  <w:style w:type="character" w:styleId="IntenseReference">
    <w:name w:val="Intense Reference"/>
    <w:basedOn w:val="DefaultParagraphFont"/>
    <w:uiPriority w:val="32"/>
    <w:qFormat/>
    <w:rsid w:val="002F0E75"/>
    <w:rPr>
      <w:b/>
      <w:bCs/>
      <w:smallCaps/>
      <w:u w:val="single"/>
    </w:rPr>
  </w:style>
  <w:style w:type="character" w:styleId="BookTitle">
    <w:name w:val="Book Title"/>
    <w:basedOn w:val="DefaultParagraphFont"/>
    <w:uiPriority w:val="33"/>
    <w:qFormat/>
    <w:rsid w:val="002F0E75"/>
    <w:rPr>
      <w:b/>
      <w:bCs/>
      <w:smallCaps/>
    </w:rPr>
  </w:style>
  <w:style w:type="paragraph" w:styleId="TOCHeading">
    <w:name w:val="TOC Heading"/>
    <w:basedOn w:val="Heading1"/>
    <w:next w:val="Normal"/>
    <w:uiPriority w:val="39"/>
    <w:unhideWhenUsed/>
    <w:qFormat/>
    <w:rsid w:val="002F0E75"/>
    <w:pPr>
      <w:outlineLvl w:val="9"/>
    </w:pPr>
  </w:style>
  <w:style w:type="paragraph" w:styleId="ListParagraph">
    <w:name w:val="List Paragraph"/>
    <w:basedOn w:val="Normal"/>
    <w:uiPriority w:val="34"/>
    <w:qFormat/>
    <w:rsid w:val="002F0E75"/>
    <w:pPr>
      <w:ind w:left="720"/>
      <w:contextualSpacing/>
    </w:pPr>
  </w:style>
  <w:style w:type="paragraph" w:styleId="TOC1">
    <w:name w:val="toc 1"/>
    <w:basedOn w:val="Normal"/>
    <w:next w:val="Normal"/>
    <w:autoRedefine/>
    <w:uiPriority w:val="39"/>
    <w:unhideWhenUsed/>
    <w:rsid w:val="002F0E75"/>
    <w:pPr>
      <w:spacing w:after="100"/>
    </w:pPr>
  </w:style>
  <w:style w:type="character" w:styleId="Hyperlink">
    <w:name w:val="Hyperlink"/>
    <w:basedOn w:val="DefaultParagraphFont"/>
    <w:uiPriority w:val="99"/>
    <w:unhideWhenUsed/>
    <w:rsid w:val="002F0E75"/>
    <w:rPr>
      <w:color w:val="6EAC1C" w:themeColor="hyperlink"/>
      <w:u w:val="single"/>
    </w:rPr>
  </w:style>
  <w:style w:type="paragraph" w:styleId="TOC2">
    <w:name w:val="toc 2"/>
    <w:basedOn w:val="Normal"/>
    <w:next w:val="Normal"/>
    <w:autoRedefine/>
    <w:uiPriority w:val="39"/>
    <w:unhideWhenUsed/>
    <w:rsid w:val="00540C41"/>
    <w:pPr>
      <w:spacing w:after="100"/>
      <w:ind w:left="210"/>
    </w:pPr>
  </w:style>
  <w:style w:type="character" w:styleId="UnresolvedMention">
    <w:name w:val="Unresolved Mention"/>
    <w:basedOn w:val="DefaultParagraphFont"/>
    <w:uiPriority w:val="99"/>
    <w:semiHidden/>
    <w:unhideWhenUsed/>
    <w:rsid w:val="005D63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671">
      <w:bodyDiv w:val="1"/>
      <w:marLeft w:val="0"/>
      <w:marRight w:val="0"/>
      <w:marTop w:val="0"/>
      <w:marBottom w:val="0"/>
      <w:divBdr>
        <w:top w:val="none" w:sz="0" w:space="0" w:color="auto"/>
        <w:left w:val="none" w:sz="0" w:space="0" w:color="auto"/>
        <w:bottom w:val="none" w:sz="0" w:space="0" w:color="auto"/>
        <w:right w:val="none" w:sz="0" w:space="0" w:color="auto"/>
      </w:divBdr>
    </w:div>
    <w:div w:id="384107605">
      <w:bodyDiv w:val="1"/>
      <w:marLeft w:val="0"/>
      <w:marRight w:val="0"/>
      <w:marTop w:val="0"/>
      <w:marBottom w:val="0"/>
      <w:divBdr>
        <w:top w:val="none" w:sz="0" w:space="0" w:color="auto"/>
        <w:left w:val="none" w:sz="0" w:space="0" w:color="auto"/>
        <w:bottom w:val="none" w:sz="0" w:space="0" w:color="auto"/>
        <w:right w:val="none" w:sz="0" w:space="0" w:color="auto"/>
      </w:divBdr>
    </w:div>
    <w:div w:id="656958362">
      <w:bodyDiv w:val="1"/>
      <w:marLeft w:val="0"/>
      <w:marRight w:val="0"/>
      <w:marTop w:val="0"/>
      <w:marBottom w:val="0"/>
      <w:divBdr>
        <w:top w:val="none" w:sz="0" w:space="0" w:color="auto"/>
        <w:left w:val="none" w:sz="0" w:space="0" w:color="auto"/>
        <w:bottom w:val="none" w:sz="0" w:space="0" w:color="auto"/>
        <w:right w:val="none" w:sz="0" w:space="0" w:color="auto"/>
      </w:divBdr>
    </w:div>
    <w:div w:id="713584109">
      <w:bodyDiv w:val="1"/>
      <w:marLeft w:val="0"/>
      <w:marRight w:val="0"/>
      <w:marTop w:val="0"/>
      <w:marBottom w:val="0"/>
      <w:divBdr>
        <w:top w:val="none" w:sz="0" w:space="0" w:color="auto"/>
        <w:left w:val="none" w:sz="0" w:space="0" w:color="auto"/>
        <w:bottom w:val="none" w:sz="0" w:space="0" w:color="auto"/>
        <w:right w:val="none" w:sz="0" w:space="0" w:color="auto"/>
      </w:divBdr>
    </w:div>
    <w:div w:id="1197040472">
      <w:bodyDiv w:val="1"/>
      <w:marLeft w:val="0"/>
      <w:marRight w:val="0"/>
      <w:marTop w:val="0"/>
      <w:marBottom w:val="0"/>
      <w:divBdr>
        <w:top w:val="none" w:sz="0" w:space="0" w:color="auto"/>
        <w:left w:val="none" w:sz="0" w:space="0" w:color="auto"/>
        <w:bottom w:val="none" w:sz="0" w:space="0" w:color="auto"/>
        <w:right w:val="none" w:sz="0" w:space="0" w:color="auto"/>
      </w:divBdr>
    </w:div>
    <w:div w:id="1757508847">
      <w:bodyDiv w:val="1"/>
      <w:marLeft w:val="0"/>
      <w:marRight w:val="0"/>
      <w:marTop w:val="0"/>
      <w:marBottom w:val="0"/>
      <w:divBdr>
        <w:top w:val="none" w:sz="0" w:space="0" w:color="auto"/>
        <w:left w:val="none" w:sz="0" w:space="0" w:color="auto"/>
        <w:bottom w:val="none" w:sz="0" w:space="0" w:color="auto"/>
        <w:right w:val="none" w:sz="0" w:space="0" w:color="auto"/>
      </w:divBdr>
    </w:div>
    <w:div w:id="2004619713">
      <w:bodyDiv w:val="1"/>
      <w:marLeft w:val="0"/>
      <w:marRight w:val="0"/>
      <w:marTop w:val="0"/>
      <w:marBottom w:val="0"/>
      <w:divBdr>
        <w:top w:val="none" w:sz="0" w:space="0" w:color="auto"/>
        <w:left w:val="none" w:sz="0" w:space="0" w:color="auto"/>
        <w:bottom w:val="none" w:sz="0" w:space="0" w:color="auto"/>
        <w:right w:val="none" w:sz="0" w:space="0" w:color="auto"/>
      </w:divBdr>
    </w:div>
    <w:div w:id="2103334395">
      <w:bodyDiv w:val="1"/>
      <w:marLeft w:val="0"/>
      <w:marRight w:val="0"/>
      <w:marTop w:val="0"/>
      <w:marBottom w:val="0"/>
      <w:divBdr>
        <w:top w:val="none" w:sz="0" w:space="0" w:color="auto"/>
        <w:left w:val="none" w:sz="0" w:space="0" w:color="auto"/>
        <w:bottom w:val="none" w:sz="0" w:space="0" w:color="auto"/>
        <w:right w:val="none" w:sz="0" w:space="0" w:color="auto"/>
      </w:divBdr>
      <w:divsChild>
        <w:div w:id="1034814859">
          <w:marLeft w:val="0"/>
          <w:marRight w:val="0"/>
          <w:marTop w:val="0"/>
          <w:marBottom w:val="0"/>
          <w:divBdr>
            <w:top w:val="single" w:sz="2" w:space="0" w:color="D9D9E3"/>
            <w:left w:val="single" w:sz="2" w:space="0" w:color="D9D9E3"/>
            <w:bottom w:val="single" w:sz="2" w:space="0" w:color="D9D9E3"/>
            <w:right w:val="single" w:sz="2" w:space="0" w:color="D9D9E3"/>
          </w:divBdr>
          <w:divsChild>
            <w:div w:id="158080033">
              <w:marLeft w:val="0"/>
              <w:marRight w:val="0"/>
              <w:marTop w:val="0"/>
              <w:marBottom w:val="0"/>
              <w:divBdr>
                <w:top w:val="single" w:sz="2" w:space="0" w:color="D9D9E3"/>
                <w:left w:val="single" w:sz="2" w:space="0" w:color="D9D9E3"/>
                <w:bottom w:val="single" w:sz="2" w:space="0" w:color="D9D9E3"/>
                <w:right w:val="single" w:sz="2" w:space="0" w:color="D9D9E3"/>
              </w:divBdr>
              <w:divsChild>
                <w:div w:id="131483870">
                  <w:marLeft w:val="0"/>
                  <w:marRight w:val="0"/>
                  <w:marTop w:val="0"/>
                  <w:marBottom w:val="0"/>
                  <w:divBdr>
                    <w:top w:val="single" w:sz="2" w:space="0" w:color="D9D9E3"/>
                    <w:left w:val="single" w:sz="2" w:space="0" w:color="D9D9E3"/>
                    <w:bottom w:val="single" w:sz="2" w:space="0" w:color="D9D9E3"/>
                    <w:right w:val="single" w:sz="2" w:space="0" w:color="D9D9E3"/>
                  </w:divBdr>
                  <w:divsChild>
                    <w:div w:id="771901315">
                      <w:marLeft w:val="0"/>
                      <w:marRight w:val="0"/>
                      <w:marTop w:val="0"/>
                      <w:marBottom w:val="0"/>
                      <w:divBdr>
                        <w:top w:val="single" w:sz="2" w:space="0" w:color="D9D9E3"/>
                        <w:left w:val="single" w:sz="2" w:space="0" w:color="D9D9E3"/>
                        <w:bottom w:val="single" w:sz="2" w:space="0" w:color="D9D9E3"/>
                        <w:right w:val="single" w:sz="2" w:space="0" w:color="D9D9E3"/>
                      </w:divBdr>
                      <w:divsChild>
                        <w:div w:id="1364596849">
                          <w:marLeft w:val="0"/>
                          <w:marRight w:val="0"/>
                          <w:marTop w:val="0"/>
                          <w:marBottom w:val="0"/>
                          <w:divBdr>
                            <w:top w:val="single" w:sz="2" w:space="0" w:color="D9D9E3"/>
                            <w:left w:val="single" w:sz="2" w:space="0" w:color="D9D9E3"/>
                            <w:bottom w:val="single" w:sz="2" w:space="0" w:color="D9D9E3"/>
                            <w:right w:val="single" w:sz="2" w:space="0" w:color="D9D9E3"/>
                          </w:divBdr>
                          <w:divsChild>
                            <w:div w:id="174498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353305189">
                                  <w:marLeft w:val="0"/>
                                  <w:marRight w:val="0"/>
                                  <w:marTop w:val="0"/>
                                  <w:marBottom w:val="0"/>
                                  <w:divBdr>
                                    <w:top w:val="single" w:sz="2" w:space="0" w:color="D9D9E3"/>
                                    <w:left w:val="single" w:sz="2" w:space="0" w:color="D9D9E3"/>
                                    <w:bottom w:val="single" w:sz="2" w:space="0" w:color="D9D9E3"/>
                                    <w:right w:val="single" w:sz="2" w:space="0" w:color="D9D9E3"/>
                                  </w:divBdr>
                                  <w:divsChild>
                                    <w:div w:id="1699965997">
                                      <w:marLeft w:val="0"/>
                                      <w:marRight w:val="0"/>
                                      <w:marTop w:val="0"/>
                                      <w:marBottom w:val="0"/>
                                      <w:divBdr>
                                        <w:top w:val="single" w:sz="2" w:space="0" w:color="D9D9E3"/>
                                        <w:left w:val="single" w:sz="2" w:space="0" w:color="D9D9E3"/>
                                        <w:bottom w:val="single" w:sz="2" w:space="0" w:color="D9D9E3"/>
                                        <w:right w:val="single" w:sz="2" w:space="0" w:color="D9D9E3"/>
                                      </w:divBdr>
                                      <w:divsChild>
                                        <w:div w:id="593511611">
                                          <w:marLeft w:val="0"/>
                                          <w:marRight w:val="0"/>
                                          <w:marTop w:val="0"/>
                                          <w:marBottom w:val="0"/>
                                          <w:divBdr>
                                            <w:top w:val="single" w:sz="2" w:space="0" w:color="D9D9E3"/>
                                            <w:left w:val="single" w:sz="2" w:space="0" w:color="D9D9E3"/>
                                            <w:bottom w:val="single" w:sz="2" w:space="0" w:color="D9D9E3"/>
                                            <w:right w:val="single" w:sz="2" w:space="0" w:color="D9D9E3"/>
                                          </w:divBdr>
                                          <w:divsChild>
                                            <w:div w:id="757672957">
                                              <w:marLeft w:val="0"/>
                                              <w:marRight w:val="0"/>
                                              <w:marTop w:val="0"/>
                                              <w:marBottom w:val="0"/>
                                              <w:divBdr>
                                                <w:top w:val="single" w:sz="2" w:space="0" w:color="D9D9E3"/>
                                                <w:left w:val="single" w:sz="2" w:space="0" w:color="D9D9E3"/>
                                                <w:bottom w:val="single" w:sz="2" w:space="0" w:color="D9D9E3"/>
                                                <w:right w:val="single" w:sz="2" w:space="0" w:color="D9D9E3"/>
                                              </w:divBdr>
                                              <w:divsChild>
                                                <w:div w:id="1610353289">
                                                  <w:marLeft w:val="0"/>
                                                  <w:marRight w:val="0"/>
                                                  <w:marTop w:val="0"/>
                                                  <w:marBottom w:val="0"/>
                                                  <w:divBdr>
                                                    <w:top w:val="single" w:sz="2" w:space="0" w:color="D9D9E3"/>
                                                    <w:left w:val="single" w:sz="2" w:space="0" w:color="D9D9E3"/>
                                                    <w:bottom w:val="single" w:sz="2" w:space="0" w:color="D9D9E3"/>
                                                    <w:right w:val="single" w:sz="2" w:space="0" w:color="D9D9E3"/>
                                                  </w:divBdr>
                                                  <w:divsChild>
                                                    <w:div w:id="11427677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870800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hbr.org"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87c651a2bafe8a937a1daaaf03669322">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542ca3c77413b0bbe4b0be980e095d6"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Ada13</b:Tag>
    <b:SourceType>Book</b:SourceType>
    <b:Guid>{A4671F56-5AC4-4F7C-B747-48A5D09F7201}</b:Guid>
    <b:Author>
      <b:Author>
        <b:NameList>
          <b:Person>
            <b:Last>Adair</b:Last>
            <b:First>John</b:First>
          </b:Person>
        </b:NameList>
      </b:Author>
    </b:Author>
    <b:Year>03/03/2013</b:Year>
    <b:Publisher>Kogan Page</b:Publisher>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D62292-53C0-4291-89FA-2A1469088320}">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B602757F-9C3A-4738-8CB4-2D83E96745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C3B90B-E824-41D8-A395-6026BE78A97E}">
  <ds:schemaRefs>
    <ds:schemaRef ds:uri="http://schemas.openxmlformats.org/officeDocument/2006/bibliography"/>
  </ds:schemaRefs>
</ds:datastoreItem>
</file>

<file path=customXml/itemProps4.xml><?xml version="1.0" encoding="utf-8"?>
<ds:datastoreItem xmlns:ds="http://schemas.openxmlformats.org/officeDocument/2006/customXml" ds:itemID="{788F4BB0-6D87-495E-80AE-5A1423415C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4839</Words>
  <Characters>27588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68</cp:revision>
  <dcterms:created xsi:type="dcterms:W3CDTF">2024-01-28T22:02:00Z</dcterms:created>
  <dcterms:modified xsi:type="dcterms:W3CDTF">2024-03-20T12:41:00Z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