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42BEDE" w14:textId="77777777" w:rsidR="00450E1A" w:rsidRPr="001E21CB" w:rsidRDefault="00450E1A" w:rsidP="001E21CB">
      <w:pPr>
        <w:spacing w:line="360" w:lineRule="auto"/>
        <w:jc w:val="both"/>
        <w:rPr>
          <w:rFonts w:eastAsia="Times New Roman"/>
          <w:color w:val="000000" w:themeColor="text1"/>
        </w:rPr>
      </w:pPr>
    </w:p>
    <w:p w14:paraId="6E42BEDF" w14:textId="77777777" w:rsidR="001E21CB" w:rsidRDefault="001E21CB" w:rsidP="001E21CB">
      <w:pPr>
        <w:spacing w:line="360" w:lineRule="auto"/>
        <w:jc w:val="center"/>
        <w:rPr>
          <w:rFonts w:eastAsia="Times New Roman"/>
          <w:b/>
          <w:color w:val="000000" w:themeColor="text1"/>
          <w:sz w:val="32"/>
          <w:szCs w:val="32"/>
          <w:highlight w:val="white"/>
        </w:rPr>
      </w:pPr>
    </w:p>
    <w:p w14:paraId="6E42BEE0" w14:textId="77777777" w:rsidR="001E21CB" w:rsidRDefault="001E21CB" w:rsidP="001E21CB">
      <w:pPr>
        <w:spacing w:line="360" w:lineRule="auto"/>
        <w:jc w:val="center"/>
        <w:rPr>
          <w:rFonts w:eastAsia="Times New Roman"/>
          <w:b/>
          <w:color w:val="000000" w:themeColor="text1"/>
          <w:sz w:val="32"/>
          <w:szCs w:val="32"/>
          <w:highlight w:val="white"/>
        </w:rPr>
      </w:pPr>
    </w:p>
    <w:p w14:paraId="6E42BEE1" w14:textId="77777777" w:rsidR="001E21CB" w:rsidRDefault="001E21CB" w:rsidP="001E21CB">
      <w:pPr>
        <w:spacing w:line="360" w:lineRule="auto"/>
        <w:jc w:val="center"/>
        <w:rPr>
          <w:rFonts w:eastAsia="Times New Roman"/>
          <w:b/>
          <w:color w:val="000000" w:themeColor="text1"/>
          <w:sz w:val="32"/>
          <w:szCs w:val="32"/>
          <w:highlight w:val="white"/>
        </w:rPr>
      </w:pPr>
    </w:p>
    <w:p w14:paraId="6E42BEE2" w14:textId="77777777" w:rsidR="001E21CB" w:rsidRDefault="001E21CB" w:rsidP="001E21CB">
      <w:pPr>
        <w:spacing w:line="360" w:lineRule="auto"/>
        <w:jc w:val="center"/>
        <w:rPr>
          <w:rFonts w:eastAsia="Times New Roman"/>
          <w:b/>
          <w:color w:val="000000" w:themeColor="text1"/>
          <w:sz w:val="32"/>
          <w:szCs w:val="32"/>
          <w:highlight w:val="white"/>
        </w:rPr>
      </w:pPr>
    </w:p>
    <w:p w14:paraId="6E42BEE3" w14:textId="77777777" w:rsidR="001E21CB" w:rsidRDefault="001E21CB" w:rsidP="001E21CB">
      <w:pPr>
        <w:spacing w:line="360" w:lineRule="auto"/>
        <w:jc w:val="center"/>
        <w:rPr>
          <w:rFonts w:eastAsia="Times New Roman"/>
          <w:b/>
          <w:color w:val="000000" w:themeColor="text1"/>
          <w:sz w:val="32"/>
          <w:szCs w:val="32"/>
          <w:highlight w:val="white"/>
        </w:rPr>
      </w:pPr>
    </w:p>
    <w:p w14:paraId="6E42BEE4" w14:textId="5C3942BE" w:rsidR="001E21CB" w:rsidRPr="00B22847" w:rsidRDefault="001E21CB" w:rsidP="001E21CB">
      <w:pPr>
        <w:spacing w:line="360" w:lineRule="auto"/>
        <w:jc w:val="center"/>
        <w:rPr>
          <w:rFonts w:eastAsia="Times New Roman"/>
          <w:b/>
          <w:color w:val="000000" w:themeColor="text1"/>
          <w:sz w:val="28"/>
          <w:szCs w:val="28"/>
          <w:highlight w:val="white"/>
        </w:rPr>
      </w:pPr>
      <w:r w:rsidRPr="00B22847">
        <w:rPr>
          <w:rFonts w:eastAsia="Times New Roman"/>
          <w:b/>
          <w:color w:val="000000" w:themeColor="text1"/>
          <w:sz w:val="28"/>
          <w:szCs w:val="28"/>
          <w:highlight w:val="white"/>
        </w:rPr>
        <w:t xml:space="preserve">STUDENT </w:t>
      </w:r>
      <w:r w:rsidR="0015009E" w:rsidRPr="00B22847">
        <w:rPr>
          <w:rFonts w:eastAsia="Times New Roman"/>
          <w:b/>
          <w:color w:val="000000" w:themeColor="text1"/>
          <w:sz w:val="28"/>
          <w:szCs w:val="28"/>
          <w:highlight w:val="white"/>
        </w:rPr>
        <w:t>NAME:</w:t>
      </w:r>
      <w:r w:rsidR="0015009E">
        <w:rPr>
          <w:rFonts w:eastAsia="Times New Roman"/>
          <w:b/>
          <w:color w:val="000000" w:themeColor="text1"/>
          <w:sz w:val="28"/>
          <w:szCs w:val="28"/>
          <w:highlight w:val="white"/>
        </w:rPr>
        <w:t xml:space="preserve"> Ecaterina Jelamschi </w:t>
      </w:r>
    </w:p>
    <w:p w14:paraId="6E42BEE5" w14:textId="717C8479" w:rsidR="001E21CB" w:rsidRPr="00B22847" w:rsidRDefault="001E21CB" w:rsidP="001E21CB">
      <w:pPr>
        <w:spacing w:line="360" w:lineRule="auto"/>
        <w:jc w:val="center"/>
        <w:rPr>
          <w:rFonts w:eastAsia="Times New Roman"/>
          <w:b/>
          <w:color w:val="000000" w:themeColor="text1"/>
          <w:sz w:val="28"/>
          <w:szCs w:val="28"/>
          <w:highlight w:val="white"/>
        </w:rPr>
      </w:pPr>
      <w:r w:rsidRPr="00B22847">
        <w:rPr>
          <w:rFonts w:eastAsia="Times New Roman"/>
          <w:b/>
          <w:color w:val="000000" w:themeColor="text1"/>
          <w:sz w:val="28"/>
          <w:szCs w:val="28"/>
          <w:highlight w:val="white"/>
        </w:rPr>
        <w:t>STUDENT NUMBER:</w:t>
      </w:r>
      <w:r w:rsidR="002F6A12">
        <w:rPr>
          <w:rFonts w:eastAsia="Times New Roman"/>
          <w:b/>
          <w:color w:val="000000" w:themeColor="text1"/>
          <w:sz w:val="28"/>
          <w:szCs w:val="28"/>
          <w:highlight w:val="white"/>
        </w:rPr>
        <w:t>2124147</w:t>
      </w:r>
    </w:p>
    <w:p w14:paraId="6E42BEE6" w14:textId="77777777" w:rsidR="001E21CB" w:rsidRPr="00B22847" w:rsidRDefault="001E21CB" w:rsidP="001E21CB">
      <w:pPr>
        <w:spacing w:line="360" w:lineRule="auto"/>
        <w:jc w:val="center"/>
        <w:rPr>
          <w:rFonts w:eastAsia="Times New Roman"/>
          <w:b/>
          <w:color w:val="000000" w:themeColor="text1"/>
          <w:sz w:val="28"/>
          <w:szCs w:val="28"/>
          <w:highlight w:val="white"/>
        </w:rPr>
      </w:pPr>
      <w:r w:rsidRPr="00B22847">
        <w:rPr>
          <w:rFonts w:eastAsia="Times New Roman"/>
          <w:b/>
          <w:color w:val="000000" w:themeColor="text1"/>
          <w:sz w:val="28"/>
          <w:szCs w:val="28"/>
          <w:highlight w:val="white"/>
        </w:rPr>
        <w:t>MODEUL CODE:</w:t>
      </w:r>
      <w:r w:rsidR="00F472F3" w:rsidRPr="00B22847">
        <w:rPr>
          <w:rFonts w:eastAsia="Times New Roman"/>
          <w:b/>
          <w:color w:val="000000" w:themeColor="text1"/>
          <w:sz w:val="28"/>
          <w:szCs w:val="28"/>
          <w:highlight w:val="white"/>
        </w:rPr>
        <w:t xml:space="preserve"> </w:t>
      </w:r>
      <w:r w:rsidR="00F472F3" w:rsidRPr="00B22847">
        <w:rPr>
          <w:b/>
          <w:sz w:val="28"/>
          <w:szCs w:val="28"/>
        </w:rPr>
        <w:t>LCBB4001</w:t>
      </w:r>
    </w:p>
    <w:p w14:paraId="6E42BEE7" w14:textId="77777777" w:rsidR="00F472F3" w:rsidRPr="00B22847" w:rsidRDefault="00F472F3" w:rsidP="00A72FAA">
      <w:pPr>
        <w:spacing w:line="360" w:lineRule="auto"/>
        <w:jc w:val="center"/>
        <w:rPr>
          <w:rFonts w:eastAsia="Times New Roman"/>
          <w:b/>
          <w:color w:val="000000" w:themeColor="text1"/>
          <w:sz w:val="28"/>
          <w:szCs w:val="28"/>
          <w:highlight w:val="white"/>
        </w:rPr>
      </w:pPr>
      <w:r w:rsidRPr="00B22847">
        <w:rPr>
          <w:rFonts w:eastAsia="Times New Roman"/>
          <w:b/>
          <w:color w:val="000000" w:themeColor="text1"/>
          <w:sz w:val="28"/>
          <w:szCs w:val="28"/>
          <w:highlight w:val="white"/>
        </w:rPr>
        <w:t xml:space="preserve">MODULE TITLE: </w:t>
      </w:r>
      <w:r w:rsidRPr="00B22847">
        <w:rPr>
          <w:rStyle w:val="normaltextrun"/>
          <w:b/>
          <w:bCs/>
          <w:color w:val="000000"/>
          <w:sz w:val="28"/>
          <w:szCs w:val="28"/>
          <w:shd w:val="clear" w:color="auto" w:fill="FFFFFF"/>
        </w:rPr>
        <w:t>ACCOUNTING FUNDAMENTALS</w:t>
      </w:r>
    </w:p>
    <w:p w14:paraId="6E42BEE8" w14:textId="77777777" w:rsidR="001E21CB" w:rsidRPr="00B22847" w:rsidRDefault="00F472F3" w:rsidP="00A72FAA">
      <w:pPr>
        <w:spacing w:line="360" w:lineRule="auto"/>
        <w:jc w:val="center"/>
        <w:rPr>
          <w:rFonts w:eastAsia="Times New Roman"/>
          <w:b/>
          <w:color w:val="000000" w:themeColor="text1"/>
          <w:sz w:val="28"/>
          <w:szCs w:val="28"/>
          <w:highlight w:val="white"/>
        </w:rPr>
      </w:pPr>
      <w:r w:rsidRPr="00B22847">
        <w:rPr>
          <w:rFonts w:eastAsia="Times New Roman"/>
          <w:b/>
          <w:color w:val="000000" w:themeColor="text1"/>
          <w:sz w:val="28"/>
          <w:szCs w:val="28"/>
          <w:highlight w:val="white"/>
        </w:rPr>
        <w:t xml:space="preserve">ASSIGNMENT </w:t>
      </w:r>
      <w:r w:rsidR="001E21CB" w:rsidRPr="00B22847">
        <w:rPr>
          <w:rFonts w:eastAsia="Times New Roman"/>
          <w:b/>
          <w:color w:val="000000" w:themeColor="text1"/>
          <w:sz w:val="28"/>
          <w:szCs w:val="28"/>
          <w:highlight w:val="white"/>
        </w:rPr>
        <w:t>TITLE:</w:t>
      </w:r>
      <w:r w:rsidR="00A72FAA" w:rsidRPr="00B22847">
        <w:rPr>
          <w:rFonts w:eastAsia="Times New Roman"/>
          <w:b/>
          <w:color w:val="000000" w:themeColor="text1"/>
          <w:sz w:val="28"/>
          <w:szCs w:val="28"/>
          <w:highlight w:val="white"/>
        </w:rPr>
        <w:t xml:space="preserve"> ACCOUNTING FUNDAMENTALS</w:t>
      </w:r>
    </w:p>
    <w:p w14:paraId="6E42BEE9" w14:textId="77777777" w:rsidR="001E21CB" w:rsidRPr="00B22847" w:rsidRDefault="00A72FAA" w:rsidP="001E21CB">
      <w:pPr>
        <w:spacing w:line="360" w:lineRule="auto"/>
        <w:jc w:val="center"/>
        <w:rPr>
          <w:rFonts w:eastAsia="Times New Roman"/>
          <w:b/>
          <w:color w:val="000000" w:themeColor="text1"/>
          <w:sz w:val="28"/>
          <w:szCs w:val="28"/>
          <w:highlight w:val="white"/>
        </w:rPr>
      </w:pPr>
      <w:r w:rsidRPr="00B22847">
        <w:rPr>
          <w:rFonts w:eastAsia="Times New Roman"/>
          <w:b/>
          <w:color w:val="000000" w:themeColor="text1"/>
          <w:sz w:val="28"/>
          <w:szCs w:val="28"/>
          <w:highlight w:val="white"/>
        </w:rPr>
        <w:t>LECTURE’S NAME:</w:t>
      </w:r>
      <w:r w:rsidRPr="00B22847">
        <w:rPr>
          <w:rFonts w:eastAsia="Times New Roman"/>
          <w:b/>
          <w:sz w:val="28"/>
          <w:szCs w:val="28"/>
          <w:lang w:val="en-GB" w:eastAsia="en-GB"/>
        </w:rPr>
        <w:t xml:space="preserve"> </w:t>
      </w:r>
      <w:r w:rsidRPr="00B22847">
        <w:rPr>
          <w:rFonts w:eastAsia="Times New Roman"/>
          <w:b/>
          <w:color w:val="000000" w:themeColor="text1"/>
          <w:sz w:val="28"/>
          <w:szCs w:val="28"/>
          <w:highlight w:val="white"/>
          <w:lang w:val="en-GB"/>
        </w:rPr>
        <w:t>ISAIAH OINO</w:t>
      </w:r>
    </w:p>
    <w:p w14:paraId="6E42BEEA" w14:textId="77777777" w:rsidR="001E21CB" w:rsidRPr="001E21CB" w:rsidRDefault="001E21CB" w:rsidP="001E21CB">
      <w:pPr>
        <w:spacing w:line="360" w:lineRule="auto"/>
        <w:jc w:val="center"/>
        <w:rPr>
          <w:rFonts w:eastAsia="Times New Roman"/>
          <w:b/>
          <w:i/>
          <w:color w:val="000000" w:themeColor="text1"/>
          <w:sz w:val="32"/>
          <w:szCs w:val="32"/>
          <w:highlight w:val="white"/>
        </w:rPr>
      </w:pPr>
      <w:r w:rsidRPr="001E21CB">
        <w:rPr>
          <w:rFonts w:eastAsia="Times New Roman"/>
          <w:b/>
          <w:i/>
          <w:color w:val="000000" w:themeColor="text1"/>
          <w:sz w:val="32"/>
          <w:szCs w:val="32"/>
          <w:highlight w:val="white"/>
        </w:rPr>
        <w:br w:type="page"/>
      </w:r>
    </w:p>
    <w:p w14:paraId="6E42BEEB" w14:textId="77777777" w:rsidR="00450E1A" w:rsidRPr="001E21CB" w:rsidRDefault="00450E1A" w:rsidP="001E21CB">
      <w:pPr>
        <w:spacing w:line="360" w:lineRule="auto"/>
        <w:jc w:val="both"/>
        <w:rPr>
          <w:rFonts w:eastAsia="Times New Roman"/>
          <w:color w:val="000000" w:themeColor="text1"/>
          <w:highlight w:val="white"/>
        </w:rPr>
      </w:pPr>
    </w:p>
    <w:p w14:paraId="6E42BEEC" w14:textId="77777777" w:rsidR="00450E1A" w:rsidRPr="001E21CB" w:rsidRDefault="000329BF" w:rsidP="001E21CB">
      <w:pPr>
        <w:spacing w:line="360" w:lineRule="auto"/>
        <w:jc w:val="center"/>
        <w:rPr>
          <w:rFonts w:eastAsia="Times New Roman"/>
          <w:b/>
          <w:color w:val="000000" w:themeColor="text1"/>
          <w:highlight w:val="white"/>
        </w:rPr>
      </w:pPr>
      <w:r>
        <w:rPr>
          <w:rFonts w:eastAsia="Times New Roman"/>
          <w:b/>
          <w:color w:val="000000" w:themeColor="text1"/>
          <w:highlight w:val="white"/>
        </w:rPr>
        <w:t>Executive S</w:t>
      </w:r>
      <w:r w:rsidR="00EF022E" w:rsidRPr="001E21CB">
        <w:rPr>
          <w:rFonts w:eastAsia="Times New Roman"/>
          <w:b/>
          <w:color w:val="000000" w:themeColor="text1"/>
          <w:highlight w:val="white"/>
        </w:rPr>
        <w:t>ummary</w:t>
      </w:r>
    </w:p>
    <w:p w14:paraId="6E42BEED" w14:textId="3E0CF34A" w:rsidR="001E21CB" w:rsidRPr="00A974C1" w:rsidRDefault="00B22847" w:rsidP="00A974C1">
      <w:pPr>
        <w:pStyle w:val="Normal1"/>
        <w:spacing w:before="200" w:line="360" w:lineRule="auto"/>
        <w:jc w:val="both"/>
        <w:rPr>
          <w:b/>
        </w:rPr>
      </w:pPr>
      <w:r>
        <w:t>In the report</w:t>
      </w:r>
      <w:r w:rsidR="00413E23">
        <w:t xml:space="preserve">, several </w:t>
      </w:r>
      <w:r w:rsidR="00252B3C">
        <w:t xml:space="preserve">accounts have been prepared a like the </w:t>
      </w:r>
      <w:r w:rsidR="00252B3C" w:rsidRPr="001C2869">
        <w:rPr>
          <w:b/>
          <w:i/>
        </w:rPr>
        <w:t>tri</w:t>
      </w:r>
      <w:r w:rsidR="001C2869" w:rsidRPr="001C2869">
        <w:rPr>
          <w:b/>
          <w:i/>
        </w:rPr>
        <w:t>a</w:t>
      </w:r>
      <w:r w:rsidR="00252B3C" w:rsidRPr="001C2869">
        <w:rPr>
          <w:b/>
          <w:i/>
        </w:rPr>
        <w:t>l balance and the income statement</w:t>
      </w:r>
      <w:r w:rsidR="00252B3C">
        <w:t xml:space="preserve"> so that the company is able to</w:t>
      </w:r>
      <w:r>
        <w:t xml:space="preserve"> </w:t>
      </w:r>
      <w:r w:rsidR="00252B3C">
        <w:t>Keep</w:t>
      </w:r>
      <w:r w:rsidR="00227E3E">
        <w:t xml:space="preserve"> up an </w:t>
      </w:r>
      <w:r w:rsidR="00227E3E" w:rsidRPr="001C2869">
        <w:rPr>
          <w:b/>
          <w:i/>
        </w:rPr>
        <w:t>effective record</w:t>
      </w:r>
      <w:r w:rsidR="00227E3E">
        <w:t xml:space="preserve">. It also allows the organization to </w:t>
      </w:r>
      <w:r w:rsidR="00A974C1">
        <w:t xml:space="preserve">imply a better understanding of their </w:t>
      </w:r>
      <w:r w:rsidR="00A974C1" w:rsidRPr="001C2869">
        <w:rPr>
          <w:b/>
          <w:i/>
        </w:rPr>
        <w:t>business performance</w:t>
      </w:r>
      <w:r w:rsidR="00A974C1">
        <w:t xml:space="preserve"> in the market. The application of </w:t>
      </w:r>
      <w:r w:rsidR="002F6A12">
        <w:t>bookkeeping</w:t>
      </w:r>
      <w:r w:rsidR="00A974C1">
        <w:t xml:space="preserve"> method in accounting thus plays a major role in </w:t>
      </w:r>
      <w:r w:rsidR="00A974C1" w:rsidRPr="001C2869">
        <w:rPr>
          <w:b/>
          <w:i/>
        </w:rPr>
        <w:t>keeping track</w:t>
      </w:r>
      <w:r w:rsidR="00A974C1">
        <w:t xml:space="preserve"> of all the business transactions under respective accounts in a single worksheet report. Based on the documented information in the ledger, the management then proceeds forwards to the documentation of various financial statements in business. </w:t>
      </w:r>
      <w:r w:rsidR="00EF022E" w:rsidRPr="001E21CB">
        <w:rPr>
          <w:rFonts w:eastAsia="Times New Roman"/>
          <w:color w:val="000000" w:themeColor="text1"/>
          <w:highlight w:val="white"/>
        </w:rPr>
        <w:t xml:space="preserve">The report paper is focused on the fundamentals of accounting that is essential for most business organization. The paper is discussed the financial statements of the company </w:t>
      </w:r>
      <w:r w:rsidR="00EF022E" w:rsidRPr="001E21CB">
        <w:rPr>
          <w:rFonts w:eastAsia="Times New Roman"/>
          <w:b/>
          <w:i/>
          <w:color w:val="000000" w:themeColor="text1"/>
        </w:rPr>
        <w:t xml:space="preserve">Bookkeeper of General Supplies Ltd. </w:t>
      </w:r>
      <w:r w:rsidR="00EF022E" w:rsidRPr="001E21CB">
        <w:rPr>
          <w:rFonts w:eastAsia="Times New Roman"/>
          <w:color w:val="000000" w:themeColor="text1"/>
        </w:rPr>
        <w:t xml:space="preserve">the accounting principles are described here including some effective unit principles such as </w:t>
      </w:r>
      <w:r w:rsidR="00EF022E" w:rsidRPr="001E21CB">
        <w:rPr>
          <w:rFonts w:eastAsia="Times New Roman"/>
          <w:b/>
          <w:i/>
          <w:color w:val="000000" w:themeColor="text1"/>
        </w:rPr>
        <w:t xml:space="preserve">Consistency, </w:t>
      </w:r>
      <w:r w:rsidR="002F6A12" w:rsidRPr="001E21CB">
        <w:rPr>
          <w:rFonts w:eastAsia="Times New Roman"/>
          <w:b/>
          <w:i/>
          <w:color w:val="000000" w:themeColor="text1"/>
        </w:rPr>
        <w:t>Materiality</w:t>
      </w:r>
      <w:r w:rsidR="002F6A12">
        <w:rPr>
          <w:rFonts w:eastAsia="Times New Roman"/>
          <w:color w:val="000000" w:themeColor="text1"/>
        </w:rPr>
        <w:t xml:space="preserve">, </w:t>
      </w:r>
      <w:r w:rsidR="002F6A12" w:rsidRPr="001E21CB">
        <w:rPr>
          <w:rFonts w:eastAsia="Times New Roman"/>
          <w:color w:val="000000" w:themeColor="text1"/>
        </w:rPr>
        <w:t>Monetary</w:t>
      </w:r>
      <w:r w:rsidR="00A804A8" w:rsidRPr="00A804A8">
        <w:rPr>
          <w:rFonts w:eastAsia="Times New Roman"/>
          <w:color w:val="000000" w:themeColor="text1"/>
        </w:rPr>
        <w:t xml:space="preserve"> ,</w:t>
      </w:r>
      <w:r w:rsidR="00A804A8">
        <w:rPr>
          <w:rFonts w:eastAsia="Times New Roman"/>
          <w:b/>
          <w:i/>
          <w:color w:val="000000" w:themeColor="text1"/>
        </w:rPr>
        <w:t xml:space="preserve"> </w:t>
      </w:r>
      <w:r w:rsidR="00A804A8" w:rsidRPr="00A804A8">
        <w:rPr>
          <w:rFonts w:eastAsia="Times New Roman"/>
          <w:color w:val="000000" w:themeColor="text1"/>
        </w:rPr>
        <w:t xml:space="preserve">and </w:t>
      </w:r>
      <w:r w:rsidR="00A804A8">
        <w:rPr>
          <w:rFonts w:eastAsia="Times New Roman"/>
          <w:b/>
          <w:i/>
          <w:color w:val="000000" w:themeColor="text1"/>
        </w:rPr>
        <w:t>Going Concern.</w:t>
      </w:r>
      <w:r w:rsidR="00EF022E" w:rsidRPr="001E21CB">
        <w:rPr>
          <w:rFonts w:eastAsia="Times New Roman"/>
          <w:b/>
          <w:i/>
          <w:color w:val="000000" w:themeColor="text1"/>
        </w:rPr>
        <w:t>.</w:t>
      </w:r>
    </w:p>
    <w:p w14:paraId="6E42BEEE" w14:textId="77777777" w:rsidR="001E21CB" w:rsidRDefault="001E21CB">
      <w:pPr>
        <w:rPr>
          <w:rFonts w:eastAsia="Times New Roman"/>
          <w:b/>
          <w:i/>
          <w:color w:val="000000" w:themeColor="text1"/>
        </w:rPr>
      </w:pPr>
      <w:r>
        <w:rPr>
          <w:rFonts w:eastAsia="Times New Roman"/>
          <w:b/>
          <w:i/>
          <w:color w:val="000000" w:themeColor="text1"/>
        </w:rPr>
        <w:br w:type="page"/>
      </w:r>
    </w:p>
    <w:p w14:paraId="6E42BEEF" w14:textId="77777777" w:rsidR="001E21CB" w:rsidRDefault="001E21CB" w:rsidP="001E21CB">
      <w:pPr>
        <w:spacing w:line="360" w:lineRule="auto"/>
        <w:jc w:val="both"/>
        <w:rPr>
          <w:rFonts w:eastAsia="Times New Roman"/>
          <w:b/>
          <w:i/>
          <w:color w:val="000000" w:themeColor="text1"/>
        </w:rPr>
      </w:pPr>
    </w:p>
    <w:sdt>
      <w:sdtPr>
        <w:rPr>
          <w:rFonts w:ascii="Arial" w:eastAsia="Arial" w:hAnsi="Arial" w:cs="Arial"/>
          <w:bCs w:val="0"/>
          <w:color w:val="auto"/>
          <w:sz w:val="22"/>
          <w:szCs w:val="22"/>
        </w:rPr>
        <w:id w:val="413416083"/>
        <w:docPartObj>
          <w:docPartGallery w:val="Table of Contents"/>
          <w:docPartUnique/>
        </w:docPartObj>
      </w:sdtPr>
      <w:sdtEndPr>
        <w:rPr>
          <w:color w:val="000000" w:themeColor="text1"/>
        </w:rPr>
      </w:sdtEndPr>
      <w:sdtContent>
        <w:p w14:paraId="6E42BEF0" w14:textId="77777777" w:rsidR="001E21CB" w:rsidRDefault="001E21CB" w:rsidP="001E21CB">
          <w:pPr>
            <w:pStyle w:val="TOCHeading"/>
            <w:jc w:val="center"/>
          </w:pPr>
          <w:r w:rsidRPr="001E21CB">
            <w:rPr>
              <w:rFonts w:ascii="Arial" w:hAnsi="Arial" w:cs="Arial"/>
              <w:b/>
              <w:color w:val="000000" w:themeColor="text1"/>
              <w:sz w:val="22"/>
              <w:szCs w:val="22"/>
            </w:rPr>
            <w:t>Table of Contents</w:t>
          </w:r>
        </w:p>
        <w:p w14:paraId="6E42BEF1" w14:textId="77777777" w:rsidR="00A974C1" w:rsidRPr="00A974C1" w:rsidRDefault="006D655C" w:rsidP="00A974C1">
          <w:pPr>
            <w:pStyle w:val="TOC1"/>
            <w:tabs>
              <w:tab w:val="right" w:leader="dot" w:pos="9350"/>
            </w:tabs>
            <w:spacing w:line="360" w:lineRule="auto"/>
            <w:rPr>
              <w:rFonts w:eastAsiaTheme="minorEastAsia"/>
              <w:noProof/>
            </w:rPr>
          </w:pPr>
          <w:r w:rsidRPr="00A974C1">
            <w:rPr>
              <w:color w:val="000000" w:themeColor="text1"/>
            </w:rPr>
            <w:fldChar w:fldCharType="begin"/>
          </w:r>
          <w:r w:rsidR="001E21CB" w:rsidRPr="00A974C1">
            <w:rPr>
              <w:color w:val="000000" w:themeColor="text1"/>
            </w:rPr>
            <w:instrText xml:space="preserve"> TOC \o "1-3" \h \z \u </w:instrText>
          </w:r>
          <w:r w:rsidRPr="00A974C1">
            <w:rPr>
              <w:color w:val="000000" w:themeColor="text1"/>
            </w:rPr>
            <w:fldChar w:fldCharType="separate"/>
          </w:r>
          <w:hyperlink w:anchor="_Toc97120718" w:history="1">
            <w:r w:rsidR="00A974C1" w:rsidRPr="00A974C1">
              <w:rPr>
                <w:rStyle w:val="Hyperlink"/>
                <w:noProof/>
              </w:rPr>
              <w:t>Introduction</w:t>
            </w:r>
            <w:r w:rsidR="00A974C1" w:rsidRPr="00A974C1">
              <w:rPr>
                <w:noProof/>
                <w:webHidden/>
              </w:rPr>
              <w:tab/>
            </w:r>
            <w:r w:rsidRPr="00A974C1">
              <w:rPr>
                <w:noProof/>
                <w:webHidden/>
              </w:rPr>
              <w:fldChar w:fldCharType="begin"/>
            </w:r>
            <w:r w:rsidR="00A974C1" w:rsidRPr="00A974C1">
              <w:rPr>
                <w:noProof/>
                <w:webHidden/>
              </w:rPr>
              <w:instrText xml:space="preserve"> PAGEREF _Toc97120718 \h </w:instrText>
            </w:r>
            <w:r w:rsidRPr="00A974C1">
              <w:rPr>
                <w:noProof/>
                <w:webHidden/>
              </w:rPr>
            </w:r>
            <w:r w:rsidRPr="00A974C1">
              <w:rPr>
                <w:noProof/>
                <w:webHidden/>
              </w:rPr>
              <w:fldChar w:fldCharType="separate"/>
            </w:r>
            <w:r w:rsidR="00A974C1" w:rsidRPr="00A974C1">
              <w:rPr>
                <w:noProof/>
                <w:webHidden/>
              </w:rPr>
              <w:t>4</w:t>
            </w:r>
            <w:r w:rsidRPr="00A974C1">
              <w:rPr>
                <w:noProof/>
                <w:webHidden/>
              </w:rPr>
              <w:fldChar w:fldCharType="end"/>
            </w:r>
          </w:hyperlink>
        </w:p>
        <w:p w14:paraId="6E42BEF2" w14:textId="77777777" w:rsidR="00A974C1" w:rsidRPr="00A974C1" w:rsidRDefault="002B4501" w:rsidP="00A974C1">
          <w:pPr>
            <w:pStyle w:val="TOC1"/>
            <w:tabs>
              <w:tab w:val="right" w:leader="dot" w:pos="9350"/>
            </w:tabs>
            <w:spacing w:line="360" w:lineRule="auto"/>
            <w:rPr>
              <w:rFonts w:eastAsiaTheme="minorEastAsia"/>
              <w:noProof/>
            </w:rPr>
          </w:pPr>
          <w:hyperlink w:anchor="_Toc97120719" w:history="1">
            <w:r w:rsidR="00A974C1" w:rsidRPr="00A974C1">
              <w:rPr>
                <w:rStyle w:val="Hyperlink"/>
                <w:noProof/>
              </w:rPr>
              <w:t>Question 1: Bookkeeping for General Supplies Ltd.</w:t>
            </w:r>
            <w:r w:rsidR="00A974C1" w:rsidRPr="00A974C1">
              <w:rPr>
                <w:noProof/>
                <w:webHidden/>
              </w:rPr>
              <w:tab/>
            </w:r>
            <w:r w:rsidR="006D655C" w:rsidRPr="00A974C1">
              <w:rPr>
                <w:noProof/>
                <w:webHidden/>
              </w:rPr>
              <w:fldChar w:fldCharType="begin"/>
            </w:r>
            <w:r w:rsidR="00A974C1" w:rsidRPr="00A974C1">
              <w:rPr>
                <w:noProof/>
                <w:webHidden/>
              </w:rPr>
              <w:instrText xml:space="preserve"> PAGEREF _Toc97120719 \h </w:instrText>
            </w:r>
            <w:r w:rsidR="006D655C" w:rsidRPr="00A974C1">
              <w:rPr>
                <w:noProof/>
                <w:webHidden/>
              </w:rPr>
            </w:r>
            <w:r w:rsidR="006D655C" w:rsidRPr="00A974C1">
              <w:rPr>
                <w:noProof/>
                <w:webHidden/>
              </w:rPr>
              <w:fldChar w:fldCharType="separate"/>
            </w:r>
            <w:r w:rsidR="00A974C1" w:rsidRPr="00A974C1">
              <w:rPr>
                <w:noProof/>
                <w:webHidden/>
              </w:rPr>
              <w:t>4</w:t>
            </w:r>
            <w:r w:rsidR="006D655C" w:rsidRPr="00A974C1">
              <w:rPr>
                <w:noProof/>
                <w:webHidden/>
              </w:rPr>
              <w:fldChar w:fldCharType="end"/>
            </w:r>
          </w:hyperlink>
        </w:p>
        <w:p w14:paraId="6E42BEF3" w14:textId="77777777" w:rsidR="00A974C1" w:rsidRPr="00A974C1" w:rsidRDefault="002B4501" w:rsidP="00A974C1">
          <w:pPr>
            <w:pStyle w:val="TOC2"/>
            <w:tabs>
              <w:tab w:val="right" w:leader="dot" w:pos="9350"/>
            </w:tabs>
            <w:spacing w:line="360" w:lineRule="auto"/>
            <w:rPr>
              <w:rFonts w:eastAsiaTheme="minorEastAsia"/>
              <w:noProof/>
            </w:rPr>
          </w:pPr>
          <w:hyperlink w:anchor="_Toc97120720" w:history="1">
            <w:r w:rsidR="00A974C1" w:rsidRPr="00A974C1">
              <w:rPr>
                <w:rStyle w:val="Hyperlink"/>
                <w:noProof/>
              </w:rPr>
              <w:t>a. Trial Balance</w:t>
            </w:r>
            <w:r w:rsidR="00A974C1" w:rsidRPr="00A974C1">
              <w:rPr>
                <w:noProof/>
                <w:webHidden/>
              </w:rPr>
              <w:tab/>
            </w:r>
            <w:r w:rsidR="006D655C" w:rsidRPr="00A974C1">
              <w:rPr>
                <w:noProof/>
                <w:webHidden/>
              </w:rPr>
              <w:fldChar w:fldCharType="begin"/>
            </w:r>
            <w:r w:rsidR="00A974C1" w:rsidRPr="00A974C1">
              <w:rPr>
                <w:noProof/>
                <w:webHidden/>
              </w:rPr>
              <w:instrText xml:space="preserve"> PAGEREF _Toc97120720 \h </w:instrText>
            </w:r>
            <w:r w:rsidR="006D655C" w:rsidRPr="00A974C1">
              <w:rPr>
                <w:noProof/>
                <w:webHidden/>
              </w:rPr>
            </w:r>
            <w:r w:rsidR="006D655C" w:rsidRPr="00A974C1">
              <w:rPr>
                <w:noProof/>
                <w:webHidden/>
              </w:rPr>
              <w:fldChar w:fldCharType="separate"/>
            </w:r>
            <w:r w:rsidR="00A974C1" w:rsidRPr="00A974C1">
              <w:rPr>
                <w:noProof/>
                <w:webHidden/>
              </w:rPr>
              <w:t>4</w:t>
            </w:r>
            <w:r w:rsidR="006D655C" w:rsidRPr="00A974C1">
              <w:rPr>
                <w:noProof/>
                <w:webHidden/>
              </w:rPr>
              <w:fldChar w:fldCharType="end"/>
            </w:r>
          </w:hyperlink>
        </w:p>
        <w:p w14:paraId="6E42BEF4" w14:textId="77777777" w:rsidR="00A974C1" w:rsidRPr="00A974C1" w:rsidRDefault="002B4501" w:rsidP="00A974C1">
          <w:pPr>
            <w:pStyle w:val="TOC2"/>
            <w:tabs>
              <w:tab w:val="right" w:leader="dot" w:pos="9350"/>
            </w:tabs>
            <w:spacing w:line="360" w:lineRule="auto"/>
            <w:rPr>
              <w:rFonts w:eastAsiaTheme="minorEastAsia"/>
              <w:noProof/>
            </w:rPr>
          </w:pPr>
          <w:hyperlink w:anchor="_Toc97120721" w:history="1">
            <w:r w:rsidR="00A974C1" w:rsidRPr="00A974C1">
              <w:rPr>
                <w:rStyle w:val="Hyperlink"/>
                <w:noProof/>
              </w:rPr>
              <w:t>b. Income statement</w:t>
            </w:r>
            <w:r w:rsidR="00A974C1" w:rsidRPr="00A974C1">
              <w:rPr>
                <w:noProof/>
                <w:webHidden/>
              </w:rPr>
              <w:tab/>
            </w:r>
            <w:r w:rsidR="006D655C" w:rsidRPr="00A974C1">
              <w:rPr>
                <w:noProof/>
                <w:webHidden/>
              </w:rPr>
              <w:fldChar w:fldCharType="begin"/>
            </w:r>
            <w:r w:rsidR="00A974C1" w:rsidRPr="00A974C1">
              <w:rPr>
                <w:noProof/>
                <w:webHidden/>
              </w:rPr>
              <w:instrText xml:space="preserve"> PAGEREF _Toc97120721 \h </w:instrText>
            </w:r>
            <w:r w:rsidR="006D655C" w:rsidRPr="00A974C1">
              <w:rPr>
                <w:noProof/>
                <w:webHidden/>
              </w:rPr>
            </w:r>
            <w:r w:rsidR="006D655C" w:rsidRPr="00A974C1">
              <w:rPr>
                <w:noProof/>
                <w:webHidden/>
              </w:rPr>
              <w:fldChar w:fldCharType="separate"/>
            </w:r>
            <w:r w:rsidR="00A974C1" w:rsidRPr="00A974C1">
              <w:rPr>
                <w:noProof/>
                <w:webHidden/>
              </w:rPr>
              <w:t>6</w:t>
            </w:r>
            <w:r w:rsidR="006D655C" w:rsidRPr="00A974C1">
              <w:rPr>
                <w:noProof/>
                <w:webHidden/>
              </w:rPr>
              <w:fldChar w:fldCharType="end"/>
            </w:r>
          </w:hyperlink>
        </w:p>
        <w:p w14:paraId="6E42BEF5" w14:textId="77777777" w:rsidR="00A974C1" w:rsidRPr="00A974C1" w:rsidRDefault="002B4501" w:rsidP="00A974C1">
          <w:pPr>
            <w:pStyle w:val="TOC2"/>
            <w:tabs>
              <w:tab w:val="right" w:leader="dot" w:pos="9350"/>
            </w:tabs>
            <w:spacing w:line="360" w:lineRule="auto"/>
            <w:rPr>
              <w:rFonts w:eastAsiaTheme="minorEastAsia"/>
              <w:noProof/>
            </w:rPr>
          </w:pPr>
          <w:hyperlink w:anchor="_Toc97120722" w:history="1">
            <w:r w:rsidR="00A974C1" w:rsidRPr="00A974C1">
              <w:rPr>
                <w:rStyle w:val="Hyperlink"/>
                <w:noProof/>
              </w:rPr>
              <w:t>c. Balance sheet</w:t>
            </w:r>
            <w:r w:rsidR="00A974C1" w:rsidRPr="00A974C1">
              <w:rPr>
                <w:noProof/>
                <w:webHidden/>
              </w:rPr>
              <w:tab/>
            </w:r>
            <w:r w:rsidR="006D655C" w:rsidRPr="00A974C1">
              <w:rPr>
                <w:noProof/>
                <w:webHidden/>
              </w:rPr>
              <w:fldChar w:fldCharType="begin"/>
            </w:r>
            <w:r w:rsidR="00A974C1" w:rsidRPr="00A974C1">
              <w:rPr>
                <w:noProof/>
                <w:webHidden/>
              </w:rPr>
              <w:instrText xml:space="preserve"> PAGEREF _Toc97120722 \h </w:instrText>
            </w:r>
            <w:r w:rsidR="006D655C" w:rsidRPr="00A974C1">
              <w:rPr>
                <w:noProof/>
                <w:webHidden/>
              </w:rPr>
            </w:r>
            <w:r w:rsidR="006D655C" w:rsidRPr="00A974C1">
              <w:rPr>
                <w:noProof/>
                <w:webHidden/>
              </w:rPr>
              <w:fldChar w:fldCharType="separate"/>
            </w:r>
            <w:r w:rsidR="00A974C1" w:rsidRPr="00A974C1">
              <w:rPr>
                <w:noProof/>
                <w:webHidden/>
              </w:rPr>
              <w:t>8</w:t>
            </w:r>
            <w:r w:rsidR="006D655C" w:rsidRPr="00A974C1">
              <w:rPr>
                <w:noProof/>
                <w:webHidden/>
              </w:rPr>
              <w:fldChar w:fldCharType="end"/>
            </w:r>
          </w:hyperlink>
        </w:p>
        <w:p w14:paraId="6E42BEF6" w14:textId="77777777" w:rsidR="00A974C1" w:rsidRPr="00A974C1" w:rsidRDefault="002B4501" w:rsidP="00A974C1">
          <w:pPr>
            <w:pStyle w:val="TOC1"/>
            <w:tabs>
              <w:tab w:val="right" w:leader="dot" w:pos="9350"/>
            </w:tabs>
            <w:spacing w:line="360" w:lineRule="auto"/>
            <w:rPr>
              <w:rFonts w:eastAsiaTheme="minorEastAsia"/>
              <w:noProof/>
            </w:rPr>
          </w:pPr>
          <w:hyperlink w:anchor="_Toc97120723" w:history="1">
            <w:r w:rsidR="00A974C1" w:rsidRPr="00A974C1">
              <w:rPr>
                <w:rStyle w:val="Hyperlink"/>
                <w:noProof/>
              </w:rPr>
              <w:t>Question 2: Accounting Principles</w:t>
            </w:r>
            <w:r w:rsidR="00A974C1" w:rsidRPr="00A974C1">
              <w:rPr>
                <w:noProof/>
                <w:webHidden/>
              </w:rPr>
              <w:tab/>
            </w:r>
            <w:r w:rsidR="006D655C" w:rsidRPr="00A974C1">
              <w:rPr>
                <w:noProof/>
                <w:webHidden/>
              </w:rPr>
              <w:fldChar w:fldCharType="begin"/>
            </w:r>
            <w:r w:rsidR="00A974C1" w:rsidRPr="00A974C1">
              <w:rPr>
                <w:noProof/>
                <w:webHidden/>
              </w:rPr>
              <w:instrText xml:space="preserve"> PAGEREF _Toc97120723 \h </w:instrText>
            </w:r>
            <w:r w:rsidR="006D655C" w:rsidRPr="00A974C1">
              <w:rPr>
                <w:noProof/>
                <w:webHidden/>
              </w:rPr>
            </w:r>
            <w:r w:rsidR="006D655C" w:rsidRPr="00A974C1">
              <w:rPr>
                <w:noProof/>
                <w:webHidden/>
              </w:rPr>
              <w:fldChar w:fldCharType="separate"/>
            </w:r>
            <w:r w:rsidR="00A974C1" w:rsidRPr="00A974C1">
              <w:rPr>
                <w:noProof/>
                <w:webHidden/>
              </w:rPr>
              <w:t>10</w:t>
            </w:r>
            <w:r w:rsidR="006D655C" w:rsidRPr="00A974C1">
              <w:rPr>
                <w:noProof/>
                <w:webHidden/>
              </w:rPr>
              <w:fldChar w:fldCharType="end"/>
            </w:r>
          </w:hyperlink>
        </w:p>
        <w:p w14:paraId="6E42BEF7" w14:textId="77777777" w:rsidR="00A974C1" w:rsidRPr="00A974C1" w:rsidRDefault="002B4501" w:rsidP="00A974C1">
          <w:pPr>
            <w:pStyle w:val="TOC2"/>
            <w:tabs>
              <w:tab w:val="right" w:leader="dot" w:pos="9350"/>
            </w:tabs>
            <w:spacing w:line="360" w:lineRule="auto"/>
            <w:rPr>
              <w:rFonts w:eastAsiaTheme="minorEastAsia"/>
              <w:noProof/>
            </w:rPr>
          </w:pPr>
          <w:hyperlink w:anchor="_Toc97120724" w:history="1">
            <w:r w:rsidR="00A974C1" w:rsidRPr="00A974C1">
              <w:rPr>
                <w:rStyle w:val="Hyperlink"/>
                <w:noProof/>
              </w:rPr>
              <w:t>Consistency Unit</w:t>
            </w:r>
            <w:r w:rsidR="00A974C1" w:rsidRPr="00A974C1">
              <w:rPr>
                <w:noProof/>
                <w:webHidden/>
              </w:rPr>
              <w:tab/>
            </w:r>
            <w:r w:rsidR="006D655C" w:rsidRPr="00A974C1">
              <w:rPr>
                <w:noProof/>
                <w:webHidden/>
              </w:rPr>
              <w:fldChar w:fldCharType="begin"/>
            </w:r>
            <w:r w:rsidR="00A974C1" w:rsidRPr="00A974C1">
              <w:rPr>
                <w:noProof/>
                <w:webHidden/>
              </w:rPr>
              <w:instrText xml:space="preserve"> PAGEREF _Toc97120724 \h </w:instrText>
            </w:r>
            <w:r w:rsidR="006D655C" w:rsidRPr="00A974C1">
              <w:rPr>
                <w:noProof/>
                <w:webHidden/>
              </w:rPr>
            </w:r>
            <w:r w:rsidR="006D655C" w:rsidRPr="00A974C1">
              <w:rPr>
                <w:noProof/>
                <w:webHidden/>
              </w:rPr>
              <w:fldChar w:fldCharType="separate"/>
            </w:r>
            <w:r w:rsidR="00A974C1" w:rsidRPr="00A974C1">
              <w:rPr>
                <w:noProof/>
                <w:webHidden/>
              </w:rPr>
              <w:t>10</w:t>
            </w:r>
            <w:r w:rsidR="006D655C" w:rsidRPr="00A974C1">
              <w:rPr>
                <w:noProof/>
                <w:webHidden/>
              </w:rPr>
              <w:fldChar w:fldCharType="end"/>
            </w:r>
          </w:hyperlink>
        </w:p>
        <w:p w14:paraId="6E42BEF8" w14:textId="77777777" w:rsidR="00A974C1" w:rsidRPr="00A974C1" w:rsidRDefault="002B4501" w:rsidP="00A974C1">
          <w:pPr>
            <w:pStyle w:val="TOC2"/>
            <w:tabs>
              <w:tab w:val="right" w:leader="dot" w:pos="9350"/>
            </w:tabs>
            <w:spacing w:line="360" w:lineRule="auto"/>
            <w:rPr>
              <w:rFonts w:eastAsiaTheme="minorEastAsia"/>
              <w:noProof/>
            </w:rPr>
          </w:pPr>
          <w:hyperlink w:anchor="_Toc97120725" w:history="1">
            <w:r w:rsidR="00A974C1" w:rsidRPr="00A974C1">
              <w:rPr>
                <w:rStyle w:val="Hyperlink"/>
                <w:noProof/>
              </w:rPr>
              <w:t>Materiality Unit</w:t>
            </w:r>
            <w:r w:rsidR="00A974C1" w:rsidRPr="00A974C1">
              <w:rPr>
                <w:noProof/>
                <w:webHidden/>
              </w:rPr>
              <w:tab/>
            </w:r>
            <w:r w:rsidR="006D655C" w:rsidRPr="00A974C1">
              <w:rPr>
                <w:noProof/>
                <w:webHidden/>
              </w:rPr>
              <w:fldChar w:fldCharType="begin"/>
            </w:r>
            <w:r w:rsidR="00A974C1" w:rsidRPr="00A974C1">
              <w:rPr>
                <w:noProof/>
                <w:webHidden/>
              </w:rPr>
              <w:instrText xml:space="preserve"> PAGEREF _Toc97120725 \h </w:instrText>
            </w:r>
            <w:r w:rsidR="006D655C" w:rsidRPr="00A974C1">
              <w:rPr>
                <w:noProof/>
                <w:webHidden/>
              </w:rPr>
            </w:r>
            <w:r w:rsidR="006D655C" w:rsidRPr="00A974C1">
              <w:rPr>
                <w:noProof/>
                <w:webHidden/>
              </w:rPr>
              <w:fldChar w:fldCharType="separate"/>
            </w:r>
            <w:r w:rsidR="00A974C1" w:rsidRPr="00A974C1">
              <w:rPr>
                <w:noProof/>
                <w:webHidden/>
              </w:rPr>
              <w:t>11</w:t>
            </w:r>
            <w:r w:rsidR="006D655C" w:rsidRPr="00A974C1">
              <w:rPr>
                <w:noProof/>
                <w:webHidden/>
              </w:rPr>
              <w:fldChar w:fldCharType="end"/>
            </w:r>
          </w:hyperlink>
        </w:p>
        <w:p w14:paraId="6E42BEF9" w14:textId="77777777" w:rsidR="00A974C1" w:rsidRPr="00A974C1" w:rsidRDefault="002B4501" w:rsidP="00A974C1">
          <w:pPr>
            <w:pStyle w:val="TOC2"/>
            <w:tabs>
              <w:tab w:val="right" w:leader="dot" w:pos="9350"/>
            </w:tabs>
            <w:spacing w:line="360" w:lineRule="auto"/>
            <w:rPr>
              <w:rFonts w:eastAsiaTheme="minorEastAsia"/>
              <w:noProof/>
            </w:rPr>
          </w:pPr>
          <w:hyperlink w:anchor="_Toc97120726" w:history="1">
            <w:r w:rsidR="00A974C1" w:rsidRPr="00A974C1">
              <w:rPr>
                <w:rStyle w:val="Hyperlink"/>
                <w:noProof/>
              </w:rPr>
              <w:t>Monetary Unit</w:t>
            </w:r>
            <w:r w:rsidR="00A974C1" w:rsidRPr="00A974C1">
              <w:rPr>
                <w:noProof/>
                <w:webHidden/>
              </w:rPr>
              <w:tab/>
            </w:r>
            <w:r w:rsidR="006D655C" w:rsidRPr="00A974C1">
              <w:rPr>
                <w:noProof/>
                <w:webHidden/>
              </w:rPr>
              <w:fldChar w:fldCharType="begin"/>
            </w:r>
            <w:r w:rsidR="00A974C1" w:rsidRPr="00A974C1">
              <w:rPr>
                <w:noProof/>
                <w:webHidden/>
              </w:rPr>
              <w:instrText xml:space="preserve"> PAGEREF _Toc97120726 \h </w:instrText>
            </w:r>
            <w:r w:rsidR="006D655C" w:rsidRPr="00A974C1">
              <w:rPr>
                <w:noProof/>
                <w:webHidden/>
              </w:rPr>
            </w:r>
            <w:r w:rsidR="006D655C" w:rsidRPr="00A974C1">
              <w:rPr>
                <w:noProof/>
                <w:webHidden/>
              </w:rPr>
              <w:fldChar w:fldCharType="separate"/>
            </w:r>
            <w:r w:rsidR="00A974C1" w:rsidRPr="00A974C1">
              <w:rPr>
                <w:noProof/>
                <w:webHidden/>
              </w:rPr>
              <w:t>11</w:t>
            </w:r>
            <w:r w:rsidR="006D655C" w:rsidRPr="00A974C1">
              <w:rPr>
                <w:noProof/>
                <w:webHidden/>
              </w:rPr>
              <w:fldChar w:fldCharType="end"/>
            </w:r>
          </w:hyperlink>
        </w:p>
        <w:p w14:paraId="6E42BEFA" w14:textId="77777777" w:rsidR="00A974C1" w:rsidRPr="00A974C1" w:rsidRDefault="002B4501" w:rsidP="00A974C1">
          <w:pPr>
            <w:pStyle w:val="TOC1"/>
            <w:tabs>
              <w:tab w:val="right" w:leader="dot" w:pos="9350"/>
            </w:tabs>
            <w:spacing w:line="360" w:lineRule="auto"/>
            <w:rPr>
              <w:rFonts w:eastAsiaTheme="minorEastAsia"/>
              <w:noProof/>
            </w:rPr>
          </w:pPr>
          <w:hyperlink w:anchor="_Toc97120727" w:history="1">
            <w:r w:rsidR="00A974C1" w:rsidRPr="00A974C1">
              <w:rPr>
                <w:rStyle w:val="Hyperlink"/>
                <w:noProof/>
              </w:rPr>
              <w:t>Conclusion</w:t>
            </w:r>
            <w:r w:rsidR="00A974C1" w:rsidRPr="00A974C1">
              <w:rPr>
                <w:noProof/>
                <w:webHidden/>
              </w:rPr>
              <w:tab/>
            </w:r>
            <w:r w:rsidR="006D655C" w:rsidRPr="00A974C1">
              <w:rPr>
                <w:noProof/>
                <w:webHidden/>
              </w:rPr>
              <w:fldChar w:fldCharType="begin"/>
            </w:r>
            <w:r w:rsidR="00A974C1" w:rsidRPr="00A974C1">
              <w:rPr>
                <w:noProof/>
                <w:webHidden/>
              </w:rPr>
              <w:instrText xml:space="preserve"> PAGEREF _Toc97120727 \h </w:instrText>
            </w:r>
            <w:r w:rsidR="006D655C" w:rsidRPr="00A974C1">
              <w:rPr>
                <w:noProof/>
                <w:webHidden/>
              </w:rPr>
            </w:r>
            <w:r w:rsidR="006D655C" w:rsidRPr="00A974C1">
              <w:rPr>
                <w:noProof/>
                <w:webHidden/>
              </w:rPr>
              <w:fldChar w:fldCharType="separate"/>
            </w:r>
            <w:r w:rsidR="00A974C1" w:rsidRPr="00A974C1">
              <w:rPr>
                <w:noProof/>
                <w:webHidden/>
              </w:rPr>
              <w:t>12</w:t>
            </w:r>
            <w:r w:rsidR="006D655C" w:rsidRPr="00A974C1">
              <w:rPr>
                <w:noProof/>
                <w:webHidden/>
              </w:rPr>
              <w:fldChar w:fldCharType="end"/>
            </w:r>
          </w:hyperlink>
        </w:p>
        <w:p w14:paraId="6E42BEFB" w14:textId="77777777" w:rsidR="00A974C1" w:rsidRPr="00A974C1" w:rsidRDefault="002B4501" w:rsidP="00A974C1">
          <w:pPr>
            <w:pStyle w:val="TOC1"/>
            <w:tabs>
              <w:tab w:val="right" w:leader="dot" w:pos="9350"/>
            </w:tabs>
            <w:spacing w:line="360" w:lineRule="auto"/>
            <w:rPr>
              <w:rFonts w:eastAsiaTheme="minorEastAsia"/>
              <w:noProof/>
            </w:rPr>
          </w:pPr>
          <w:hyperlink w:anchor="_Toc97120728" w:history="1">
            <w:r w:rsidR="00A974C1" w:rsidRPr="00A974C1">
              <w:rPr>
                <w:rStyle w:val="Hyperlink"/>
                <w:noProof/>
              </w:rPr>
              <w:t>References</w:t>
            </w:r>
            <w:r w:rsidR="00A974C1" w:rsidRPr="00A974C1">
              <w:rPr>
                <w:noProof/>
                <w:webHidden/>
              </w:rPr>
              <w:tab/>
            </w:r>
            <w:r w:rsidR="006D655C" w:rsidRPr="00A974C1">
              <w:rPr>
                <w:noProof/>
                <w:webHidden/>
              </w:rPr>
              <w:fldChar w:fldCharType="begin"/>
            </w:r>
            <w:r w:rsidR="00A974C1" w:rsidRPr="00A974C1">
              <w:rPr>
                <w:noProof/>
                <w:webHidden/>
              </w:rPr>
              <w:instrText xml:space="preserve"> PAGEREF _Toc97120728 \h </w:instrText>
            </w:r>
            <w:r w:rsidR="006D655C" w:rsidRPr="00A974C1">
              <w:rPr>
                <w:noProof/>
                <w:webHidden/>
              </w:rPr>
            </w:r>
            <w:r w:rsidR="006D655C" w:rsidRPr="00A974C1">
              <w:rPr>
                <w:noProof/>
                <w:webHidden/>
              </w:rPr>
              <w:fldChar w:fldCharType="separate"/>
            </w:r>
            <w:r w:rsidR="00A974C1" w:rsidRPr="00A974C1">
              <w:rPr>
                <w:noProof/>
                <w:webHidden/>
              </w:rPr>
              <w:t>13</w:t>
            </w:r>
            <w:r w:rsidR="006D655C" w:rsidRPr="00A974C1">
              <w:rPr>
                <w:noProof/>
                <w:webHidden/>
              </w:rPr>
              <w:fldChar w:fldCharType="end"/>
            </w:r>
          </w:hyperlink>
        </w:p>
        <w:p w14:paraId="6E42BEFC" w14:textId="77777777" w:rsidR="00A974C1" w:rsidRPr="00A974C1" w:rsidRDefault="002B4501" w:rsidP="00A974C1">
          <w:pPr>
            <w:pStyle w:val="TOC1"/>
            <w:tabs>
              <w:tab w:val="right" w:leader="dot" w:pos="9350"/>
            </w:tabs>
            <w:spacing w:line="360" w:lineRule="auto"/>
            <w:rPr>
              <w:rFonts w:eastAsiaTheme="minorEastAsia"/>
              <w:noProof/>
            </w:rPr>
          </w:pPr>
          <w:hyperlink w:anchor="_Toc97120729" w:history="1">
            <w:r w:rsidR="00A974C1" w:rsidRPr="00A974C1">
              <w:rPr>
                <w:rStyle w:val="Hyperlink"/>
                <w:noProof/>
              </w:rPr>
              <w:t>Bibliography</w:t>
            </w:r>
            <w:r w:rsidR="00A974C1" w:rsidRPr="00A974C1">
              <w:rPr>
                <w:noProof/>
                <w:webHidden/>
              </w:rPr>
              <w:tab/>
            </w:r>
            <w:r w:rsidR="006D655C" w:rsidRPr="00A974C1">
              <w:rPr>
                <w:noProof/>
                <w:webHidden/>
              </w:rPr>
              <w:fldChar w:fldCharType="begin"/>
            </w:r>
            <w:r w:rsidR="00A974C1" w:rsidRPr="00A974C1">
              <w:rPr>
                <w:noProof/>
                <w:webHidden/>
              </w:rPr>
              <w:instrText xml:space="preserve"> PAGEREF _Toc97120729 \h </w:instrText>
            </w:r>
            <w:r w:rsidR="006D655C" w:rsidRPr="00A974C1">
              <w:rPr>
                <w:noProof/>
                <w:webHidden/>
              </w:rPr>
            </w:r>
            <w:r w:rsidR="006D655C" w:rsidRPr="00A974C1">
              <w:rPr>
                <w:noProof/>
                <w:webHidden/>
              </w:rPr>
              <w:fldChar w:fldCharType="separate"/>
            </w:r>
            <w:r w:rsidR="00A974C1" w:rsidRPr="00A974C1">
              <w:rPr>
                <w:noProof/>
                <w:webHidden/>
              </w:rPr>
              <w:t>15</w:t>
            </w:r>
            <w:r w:rsidR="006D655C" w:rsidRPr="00A974C1">
              <w:rPr>
                <w:noProof/>
                <w:webHidden/>
              </w:rPr>
              <w:fldChar w:fldCharType="end"/>
            </w:r>
          </w:hyperlink>
        </w:p>
        <w:p w14:paraId="6E42BEFD" w14:textId="77777777" w:rsidR="001E21CB" w:rsidRPr="00A974C1" w:rsidRDefault="006D655C" w:rsidP="00A974C1">
          <w:pPr>
            <w:spacing w:line="360" w:lineRule="auto"/>
            <w:jc w:val="both"/>
            <w:rPr>
              <w:color w:val="000000" w:themeColor="text1"/>
            </w:rPr>
          </w:pPr>
          <w:r w:rsidRPr="00A974C1">
            <w:rPr>
              <w:color w:val="000000" w:themeColor="text1"/>
            </w:rPr>
            <w:fldChar w:fldCharType="end"/>
          </w:r>
        </w:p>
      </w:sdtContent>
    </w:sdt>
    <w:p w14:paraId="6E42BEFE" w14:textId="77777777" w:rsidR="001E21CB" w:rsidRPr="00A974C1" w:rsidRDefault="001E21CB" w:rsidP="00A974C1">
      <w:pPr>
        <w:spacing w:line="360" w:lineRule="auto"/>
        <w:jc w:val="both"/>
        <w:rPr>
          <w:rFonts w:eastAsia="Times New Roman"/>
          <w:b/>
          <w:i/>
          <w:color w:val="000000" w:themeColor="text1"/>
        </w:rPr>
      </w:pPr>
    </w:p>
    <w:p w14:paraId="6E42BEFF" w14:textId="77777777" w:rsidR="00450E1A" w:rsidRPr="001E21CB" w:rsidRDefault="001E21CB" w:rsidP="00A974C1">
      <w:pPr>
        <w:pStyle w:val="Heading1"/>
        <w:rPr>
          <w:i/>
        </w:rPr>
      </w:pPr>
      <w:r w:rsidRPr="00A974C1">
        <w:rPr>
          <w:i/>
        </w:rPr>
        <w:br w:type="page"/>
      </w:r>
      <w:bookmarkStart w:id="0" w:name="_Toc97120718"/>
      <w:r w:rsidR="00EF022E" w:rsidRPr="001E21CB">
        <w:lastRenderedPageBreak/>
        <w:t>Introduction</w:t>
      </w:r>
      <w:bookmarkEnd w:id="0"/>
      <w:r w:rsidR="00EF022E" w:rsidRPr="001E21CB">
        <w:t xml:space="preserve"> </w:t>
      </w:r>
    </w:p>
    <w:p w14:paraId="6E42BF00" w14:textId="15294497" w:rsidR="00450E1A" w:rsidRPr="001E21CB" w:rsidRDefault="00EF022E" w:rsidP="001E21CB">
      <w:pPr>
        <w:spacing w:line="360" w:lineRule="auto"/>
        <w:jc w:val="both"/>
        <w:rPr>
          <w:rFonts w:eastAsia="Times New Roman"/>
          <w:color w:val="000000" w:themeColor="text1"/>
        </w:rPr>
      </w:pPr>
      <w:r w:rsidRPr="001E21CB">
        <w:rPr>
          <w:rFonts w:eastAsia="Times New Roman"/>
          <w:color w:val="000000" w:themeColor="text1"/>
        </w:rPr>
        <w:t xml:space="preserve">Accounting is a process </w:t>
      </w:r>
      <w:r w:rsidR="001E21CB" w:rsidRPr="001E21CB">
        <w:rPr>
          <w:rFonts w:eastAsia="Times New Roman"/>
          <w:color w:val="000000" w:themeColor="text1"/>
        </w:rPr>
        <w:t xml:space="preserve">that </w:t>
      </w:r>
      <w:r w:rsidRPr="001E21CB">
        <w:rPr>
          <w:rFonts w:eastAsia="Times New Roman"/>
          <w:color w:val="000000" w:themeColor="text1"/>
        </w:rPr>
        <w:t xml:space="preserve">used for entering data, recording, analyzing, and reporting data that are prepared for the financial transaction of a business. Accounting fundamentals have significant roles in tracking the number of </w:t>
      </w:r>
      <w:r w:rsidRPr="001E21CB">
        <w:rPr>
          <w:rFonts w:eastAsia="Times New Roman"/>
          <w:b/>
          <w:i/>
          <w:color w:val="000000" w:themeColor="text1"/>
        </w:rPr>
        <w:t xml:space="preserve">earnings, expenses, </w:t>
      </w:r>
      <w:r w:rsidRPr="001E21CB">
        <w:rPr>
          <w:rFonts w:eastAsia="Times New Roman"/>
          <w:color w:val="000000" w:themeColor="text1"/>
        </w:rPr>
        <w:t xml:space="preserve">providing proper financial information to management and investors also. There </w:t>
      </w:r>
      <w:r w:rsidR="002F6A12" w:rsidRPr="001E21CB">
        <w:rPr>
          <w:rFonts w:eastAsia="Times New Roman"/>
          <w:color w:val="000000" w:themeColor="text1"/>
        </w:rPr>
        <w:t>has</w:t>
      </w:r>
      <w:r w:rsidRPr="001E21CB">
        <w:rPr>
          <w:rFonts w:eastAsia="Times New Roman"/>
          <w:color w:val="000000" w:themeColor="text1"/>
        </w:rPr>
        <w:t xml:space="preserve"> shown the trial balance of the company </w:t>
      </w:r>
      <w:r w:rsidRPr="001E21CB">
        <w:rPr>
          <w:rFonts w:eastAsia="Times New Roman"/>
          <w:b/>
          <w:i/>
          <w:color w:val="000000" w:themeColor="text1"/>
        </w:rPr>
        <w:t xml:space="preserve">Bookkeeper of General Supplies Ltd </w:t>
      </w:r>
      <w:r w:rsidRPr="001E21CB">
        <w:rPr>
          <w:rFonts w:eastAsia="Times New Roman"/>
          <w:color w:val="000000" w:themeColor="text1"/>
        </w:rPr>
        <w:t xml:space="preserve">for the last 12 months and discussed accounting principles. </w:t>
      </w:r>
    </w:p>
    <w:p w14:paraId="6E42BF01" w14:textId="77777777" w:rsidR="00A974C1" w:rsidRDefault="00A974C1" w:rsidP="00A974C1">
      <w:pPr>
        <w:pStyle w:val="Heading1"/>
      </w:pPr>
      <w:bookmarkStart w:id="1" w:name="_Toc97120719"/>
      <w:r>
        <w:t>Question 1: Bookkeeping for General Supplies Ltd.</w:t>
      </w:r>
      <w:bookmarkEnd w:id="1"/>
      <w:r>
        <w:tab/>
        <w:t xml:space="preserve"> </w:t>
      </w:r>
    </w:p>
    <w:p w14:paraId="6E42BF02" w14:textId="77777777" w:rsidR="00A974C1" w:rsidRDefault="00A974C1" w:rsidP="00A974C1">
      <w:pPr>
        <w:pStyle w:val="Heading2"/>
      </w:pPr>
      <w:bookmarkStart w:id="2" w:name="_Toc97120720"/>
      <w:r>
        <w:t>a. Trial Balance</w:t>
      </w:r>
      <w:bookmarkEnd w:id="2"/>
    </w:p>
    <w:p w14:paraId="6E42BF03" w14:textId="77777777" w:rsidR="00A974C1" w:rsidRDefault="00A974C1" w:rsidP="00A974C1">
      <w:pPr>
        <w:pStyle w:val="Normal1"/>
        <w:spacing w:before="200" w:line="360" w:lineRule="auto"/>
        <w:jc w:val="both"/>
      </w:pPr>
      <w:r>
        <w:rPr>
          <w:b/>
        </w:rPr>
        <w:t>Preparation of Trial balance</w:t>
      </w:r>
    </w:p>
    <w:p w14:paraId="6E42BF04" w14:textId="7103907D" w:rsidR="00A974C1" w:rsidRDefault="00A974C1" w:rsidP="00A974C1">
      <w:pPr>
        <w:pStyle w:val="Normal1"/>
        <w:spacing w:before="200" w:line="360" w:lineRule="auto"/>
        <w:jc w:val="both"/>
      </w:pPr>
      <w:r>
        <w:t xml:space="preserve">Trial balance is a form of bookkeeping worksheet that helps an individual to balance </w:t>
      </w:r>
      <w:r w:rsidR="002F6A12">
        <w:t>all</w:t>
      </w:r>
      <w:r>
        <w:t xml:space="preserve"> the ledgers for all the associated business transactions within the company. </w:t>
      </w:r>
      <w:r w:rsidR="002F6A12">
        <w:t>All</w:t>
      </w:r>
      <w:r>
        <w:t xml:space="preserve"> the ledgers that are associated with the business are compiled into two separate columns depicting the debit and credit amounts in business. Gurskaya </w:t>
      </w:r>
      <w:r>
        <w:rPr>
          <w:i/>
        </w:rPr>
        <w:t xml:space="preserve">et al. </w:t>
      </w:r>
      <w:r>
        <w:t xml:space="preserve">(2018, p.71) further, explain that it is crucial for the company to prepare a trial balance sheet periodically at the very end of the reporting period. At the end of the reporting </w:t>
      </w:r>
      <w:r w:rsidR="002F6A12">
        <w:t>period,</w:t>
      </w:r>
      <w:r>
        <w:t xml:space="preserve"> it is analyzed under which ledger, the company persists a different ending balance within its financial reports.</w:t>
      </w:r>
    </w:p>
    <w:p w14:paraId="6E42BF05" w14:textId="77777777" w:rsidR="00A974C1" w:rsidRDefault="00A974C1" w:rsidP="00A974C1">
      <w:pPr>
        <w:pStyle w:val="Normal1"/>
        <w:spacing w:before="200" w:line="360" w:lineRule="auto"/>
        <w:jc w:val="center"/>
      </w:pPr>
      <w:r>
        <w:rPr>
          <w:noProof/>
        </w:rPr>
        <w:lastRenderedPageBreak/>
        <w:drawing>
          <wp:inline distT="114300" distB="114300" distL="114300" distR="114300" wp14:anchorId="6E42BF4C" wp14:editId="6E42BF4D">
            <wp:extent cx="3476625" cy="445770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3476625" cy="4457700"/>
                    </a:xfrm>
                    <a:prstGeom prst="rect">
                      <a:avLst/>
                    </a:prstGeom>
                    <a:ln/>
                  </pic:spPr>
                </pic:pic>
              </a:graphicData>
            </a:graphic>
          </wp:inline>
        </w:drawing>
      </w:r>
    </w:p>
    <w:p w14:paraId="6E42BF06" w14:textId="086B9865" w:rsidR="002D6CA4" w:rsidRDefault="002D6CA4" w:rsidP="002D6CA4">
      <w:pPr>
        <w:pStyle w:val="Normal1"/>
        <w:spacing w:before="200" w:line="360" w:lineRule="auto"/>
        <w:jc w:val="center"/>
      </w:pPr>
      <w:r>
        <w:rPr>
          <w:noProof/>
        </w:rPr>
        <w:drawing>
          <wp:inline distT="0" distB="0" distL="0" distR="0" wp14:anchorId="6E42BF4E" wp14:editId="6E42BF4F">
            <wp:extent cx="3505200" cy="1181100"/>
            <wp:effectExtent l="19050" t="0" r="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3505200" cy="1181100"/>
                    </a:xfrm>
                    <a:prstGeom prst="rect">
                      <a:avLst/>
                    </a:prstGeom>
                    <a:noFill/>
                    <a:ln w="9525">
                      <a:noFill/>
                      <a:miter lim="800000"/>
                      <a:headEnd/>
                      <a:tailEnd/>
                    </a:ln>
                  </pic:spPr>
                </pic:pic>
              </a:graphicData>
            </a:graphic>
          </wp:inline>
        </w:drawing>
      </w:r>
    </w:p>
    <w:p w14:paraId="6E42BF07" w14:textId="77777777" w:rsidR="00A974C1" w:rsidRDefault="00A974C1" w:rsidP="00A974C1">
      <w:pPr>
        <w:pStyle w:val="Normal1"/>
        <w:spacing w:before="200" w:line="360" w:lineRule="auto"/>
        <w:jc w:val="center"/>
        <w:rPr>
          <w:b/>
        </w:rPr>
      </w:pPr>
      <w:r>
        <w:rPr>
          <w:b/>
        </w:rPr>
        <w:t>Figure 1: Trial Balance for General Supplies Ltd.</w:t>
      </w:r>
    </w:p>
    <w:p w14:paraId="6E42BF08" w14:textId="77777777" w:rsidR="00A974C1" w:rsidRDefault="00A974C1" w:rsidP="00A974C1">
      <w:pPr>
        <w:pStyle w:val="Normal1"/>
        <w:spacing w:before="200" w:line="360" w:lineRule="auto"/>
        <w:jc w:val="center"/>
      </w:pPr>
      <w:r>
        <w:t>(Source: Self-developed)</w:t>
      </w:r>
    </w:p>
    <w:p w14:paraId="6E42BF09" w14:textId="77777777" w:rsidR="00A974C1" w:rsidRDefault="00A974C1" w:rsidP="00A974C1">
      <w:pPr>
        <w:pStyle w:val="Normal1"/>
        <w:spacing w:before="200" w:line="360" w:lineRule="auto"/>
        <w:jc w:val="both"/>
      </w:pPr>
      <w:r>
        <w:t xml:space="preserve">The figure mentioned in the above section depicts the formation of the trial balance of General Supplies Ltd. for the year-end March 31st, 2021. As per the provided information, the trial balance report has been formulated with the depreciation of 5% in buildings. On the other hand, a total of 25% straight-line depreciation was also maintained while calculating the trial balance in the ledger report. Based on the initiated adjustment it was established that the notable balance for building and machinery has resulted in £712500 and £90000 respectively. Further </w:t>
      </w:r>
      <w:r>
        <w:lastRenderedPageBreak/>
        <w:t>along, 1% bad debt from the trade receivables were also adjusted leading to the amount of £4000 in business. Considering the payment regarding insurance a necessary amount of £16000 was debited from the financial report as well. In the end, after the devoted calculation of all the business transactions, a notable balance of equal amount was maintained in both debit and credit balance for General Supplies Ltd.</w:t>
      </w:r>
    </w:p>
    <w:p w14:paraId="6E42BF0A" w14:textId="77777777" w:rsidR="00A974C1" w:rsidRDefault="00A974C1" w:rsidP="00A974C1">
      <w:pPr>
        <w:pStyle w:val="Normal1"/>
        <w:spacing w:before="200" w:line="360" w:lineRule="auto"/>
        <w:jc w:val="both"/>
      </w:pPr>
      <w:r>
        <w:rPr>
          <w:b/>
        </w:rPr>
        <w:t>Advantages of Trial balance</w:t>
      </w:r>
    </w:p>
    <w:p w14:paraId="6E42BF0B" w14:textId="77777777" w:rsidR="00A974C1" w:rsidRDefault="00A974C1" w:rsidP="00A974C1">
      <w:pPr>
        <w:pStyle w:val="Normal1"/>
        <w:spacing w:before="200" w:line="360" w:lineRule="auto"/>
      </w:pPr>
      <w:r>
        <w:t xml:space="preserve">The primary advantage of keeping a trial balance allows an individual to maintain a sustainable balance between company credits and debits value. Kun-ongkhananon (2018, p.88) further explained that keeping up a double-entry method in trial balance reports allows the accounting manager to successfully figure out the uncovered errors in journaling the business transaction in its respective accounts. Apart from keeping an error-free recording of all the credit and debit balances in business, it also helps the accounting manager to initiate arithmetically accurate transaction records for the book of accounts in the business. Further along, keeping up with an efficient recording of all the business transactions helps the managers to finally conduct error-free financial statements at the end of the year.  </w:t>
      </w:r>
    </w:p>
    <w:p w14:paraId="6E42BF0C" w14:textId="77777777" w:rsidR="00A974C1" w:rsidRDefault="00A974C1" w:rsidP="00A974C1">
      <w:pPr>
        <w:pStyle w:val="Normal1"/>
        <w:spacing w:before="200" w:line="360" w:lineRule="auto"/>
        <w:jc w:val="both"/>
      </w:pPr>
      <w:r>
        <w:rPr>
          <w:b/>
        </w:rPr>
        <w:t>Limitation of Trial balance</w:t>
      </w:r>
    </w:p>
    <w:p w14:paraId="6E42BF0D" w14:textId="64CB6916" w:rsidR="00A974C1" w:rsidRDefault="00A974C1" w:rsidP="00A974C1">
      <w:pPr>
        <w:pStyle w:val="Normal1"/>
        <w:spacing w:before="200" w:line="360" w:lineRule="auto"/>
        <w:jc w:val="both"/>
      </w:pPr>
      <w:r>
        <w:t xml:space="preserve">One of the crucial limitations of the trial balance is it doe </w:t>
      </w:r>
      <w:r w:rsidR="002B4501">
        <w:t>does not serve</w:t>
      </w:r>
      <w:r>
        <w:t xml:space="preserve"> the ultimate validation for the initiated business transaction. Meaning, any form of misinformation regarding the transaction amount can be easily documented in </w:t>
      </w:r>
      <w:r w:rsidR="002B4501">
        <w:t>both accounts</w:t>
      </w:r>
      <w:r>
        <w:t xml:space="preserve">. On the other hand, the event of double-entry of a transaction by mistake is quite high as well. Such implication of double-entry can provide a different balance amount for both the accounts in the business. </w:t>
      </w:r>
    </w:p>
    <w:p w14:paraId="6E42BF0E" w14:textId="77777777" w:rsidR="00A974C1" w:rsidRDefault="00A974C1" w:rsidP="00A974C1">
      <w:pPr>
        <w:pStyle w:val="Heading2"/>
      </w:pPr>
      <w:bookmarkStart w:id="3" w:name="_Toc97120721"/>
      <w:r>
        <w:t>b. Income statement</w:t>
      </w:r>
      <w:bookmarkEnd w:id="3"/>
    </w:p>
    <w:p w14:paraId="6E42BF0F" w14:textId="77777777" w:rsidR="00A974C1" w:rsidRDefault="00A974C1" w:rsidP="00A974C1">
      <w:pPr>
        <w:pStyle w:val="Normal1"/>
        <w:spacing w:before="200" w:line="360" w:lineRule="auto"/>
        <w:jc w:val="both"/>
      </w:pPr>
      <w:r>
        <w:rPr>
          <w:b/>
        </w:rPr>
        <w:t>Preparation of Income statement</w:t>
      </w:r>
    </w:p>
    <w:p w14:paraId="6E42BF10" w14:textId="77777777" w:rsidR="00A974C1" w:rsidRDefault="00A974C1" w:rsidP="00A974C1">
      <w:pPr>
        <w:pStyle w:val="Normal1"/>
        <w:spacing w:before="200" w:line="360" w:lineRule="auto"/>
        <w:jc w:val="both"/>
      </w:pPr>
      <w:r>
        <w:t xml:space="preserve">The income statement is considered one of the crucial financial statements of a business that successfully demarks how much profitable earning the business is concurring through its sales and expenditure. Easton </w:t>
      </w:r>
      <w:r>
        <w:rPr>
          <w:i/>
        </w:rPr>
        <w:t>et al</w:t>
      </w:r>
      <w:r>
        <w:t xml:space="preserve">. (2018, p.15) further mentioned that through sufficient analysis of the income statement the company can take up effective decisions that will create the proposition of earning more revenue within the competitive market. Along with the provided information, the following section enumerates a dedicated income statement of the provided company. </w:t>
      </w:r>
    </w:p>
    <w:p w14:paraId="6E42BF11" w14:textId="77777777" w:rsidR="00A974C1" w:rsidRDefault="002D6CA4" w:rsidP="00A974C1">
      <w:pPr>
        <w:pStyle w:val="Normal1"/>
        <w:spacing w:before="200" w:line="360" w:lineRule="auto"/>
        <w:jc w:val="center"/>
      </w:pPr>
      <w:r>
        <w:rPr>
          <w:noProof/>
        </w:rPr>
        <w:lastRenderedPageBreak/>
        <w:drawing>
          <wp:inline distT="0" distB="0" distL="0" distR="0" wp14:anchorId="6E42BF50" wp14:editId="6E42BF51">
            <wp:extent cx="4248150" cy="3971925"/>
            <wp:effectExtent l="19050" t="0" r="0" b="0"/>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4248150" cy="3971925"/>
                    </a:xfrm>
                    <a:prstGeom prst="rect">
                      <a:avLst/>
                    </a:prstGeom>
                    <a:noFill/>
                    <a:ln w="9525">
                      <a:noFill/>
                      <a:miter lim="800000"/>
                      <a:headEnd/>
                      <a:tailEnd/>
                    </a:ln>
                  </pic:spPr>
                </pic:pic>
              </a:graphicData>
            </a:graphic>
          </wp:inline>
        </w:drawing>
      </w:r>
    </w:p>
    <w:p w14:paraId="6E42BF12" w14:textId="77777777" w:rsidR="00A974C1" w:rsidRDefault="00A974C1" w:rsidP="00A974C1">
      <w:pPr>
        <w:pStyle w:val="Normal1"/>
        <w:spacing w:before="200" w:line="360" w:lineRule="auto"/>
        <w:jc w:val="center"/>
        <w:rPr>
          <w:b/>
        </w:rPr>
      </w:pPr>
      <w:r>
        <w:rPr>
          <w:b/>
        </w:rPr>
        <w:t>Figure 2: Income Statement for General Supplies Ltd.</w:t>
      </w:r>
    </w:p>
    <w:p w14:paraId="6E42BF13" w14:textId="77777777" w:rsidR="00A974C1" w:rsidRDefault="00A974C1" w:rsidP="00A974C1">
      <w:pPr>
        <w:pStyle w:val="Normal1"/>
        <w:spacing w:before="200" w:line="360" w:lineRule="auto"/>
        <w:jc w:val="center"/>
      </w:pPr>
      <w:r>
        <w:t>(Source: Self-developed)</w:t>
      </w:r>
    </w:p>
    <w:p w14:paraId="6E42BF14" w14:textId="02573EC8" w:rsidR="00A974C1" w:rsidRDefault="00A974C1" w:rsidP="00A974C1">
      <w:pPr>
        <w:pStyle w:val="Normal1"/>
        <w:spacing w:before="200" w:line="360" w:lineRule="auto"/>
        <w:jc w:val="both"/>
      </w:pPr>
      <w:r>
        <w:t xml:space="preserve">Based on the provided information of the potential sales number and its associated cost in the form of expenditure allows a greater understanding of the level of profitable earning for the business. The figure mentioned in the above section successfully demarks the total sales number of General Supplies Ltd. is by £900000. In order, to derive the devoted value of gross profit in business it was crucial to deduct the associated cost of the goods sold, opening stock amount, as well as the closing stock amount, and </w:t>
      </w:r>
      <w:r w:rsidR="002B4501">
        <w:t>additional,</w:t>
      </w:r>
      <w:r>
        <w:t xml:space="preserve"> purchases of the company in the market. With the necessary reduction of the values, an amount of £375000 was obtained as the </w:t>
      </w:r>
      <w:r w:rsidRPr="002D6CA4">
        <w:rPr>
          <w:b/>
          <w:i/>
        </w:rPr>
        <w:t>primary gross profit value</w:t>
      </w:r>
      <w:r>
        <w:t xml:space="preserve"> of the company. However, in order to derive the ideal bet profit value of the company, it was crucial to deficit all the operating expenses of the company at the current times. Based on the specific justification for all the operating expenses, the net profit value of General supplies L</w:t>
      </w:r>
      <w:r w:rsidR="002D6CA4">
        <w:t>td. was established to be £10440</w:t>
      </w:r>
      <w:r>
        <w:t xml:space="preserve">0. </w:t>
      </w:r>
    </w:p>
    <w:p w14:paraId="6E42BF15" w14:textId="77777777" w:rsidR="00A974C1" w:rsidRDefault="00A974C1" w:rsidP="00A974C1">
      <w:pPr>
        <w:pStyle w:val="Normal1"/>
        <w:spacing w:before="200" w:line="360" w:lineRule="auto"/>
        <w:jc w:val="both"/>
      </w:pPr>
      <w:r>
        <w:rPr>
          <w:b/>
        </w:rPr>
        <w:t>Advantages of the Income statement</w:t>
      </w:r>
    </w:p>
    <w:p w14:paraId="6E42BF16" w14:textId="77777777" w:rsidR="00A974C1" w:rsidRDefault="00A974C1" w:rsidP="00A974C1">
      <w:pPr>
        <w:pStyle w:val="Normal1"/>
        <w:spacing w:before="200" w:line="360" w:lineRule="auto"/>
        <w:jc w:val="both"/>
      </w:pPr>
      <w:r>
        <w:lastRenderedPageBreak/>
        <w:t>A dedicated analysis of a company’s income statement allows an individual to access the financial position of the company in terms of its profitable earning in every periodical quarter of the year. In this way, it allows the management system to perceive a better understanding of the level of business per</w:t>
      </w:r>
      <w:r w:rsidR="00171F62">
        <w:t>formance in</w:t>
      </w:r>
      <w:r>
        <w:t xml:space="preserve"> the market as well. Huang (2019, p.3) explained that an income statement is one of the efficient tools that could be used for forecasting a company’s performance in the upcoming fiscal year as well. Being a crucial indicator of business performance, the income statement also helps the management system to develop effective business decisions that will help them to reduce their cost and increase their business efficiency within the competitive market. Further along, the creation of a well-developed income statement also provides the company a greater advantage in tax reporting as well. </w:t>
      </w:r>
    </w:p>
    <w:p w14:paraId="6E42BF17" w14:textId="77777777" w:rsidR="00A974C1" w:rsidRDefault="00A974C1" w:rsidP="00A974C1">
      <w:pPr>
        <w:pStyle w:val="Normal1"/>
        <w:spacing w:before="200" w:line="360" w:lineRule="auto"/>
        <w:jc w:val="both"/>
      </w:pPr>
      <w:r>
        <w:rPr>
          <w:b/>
        </w:rPr>
        <w:t>Limitation of the Income statement</w:t>
      </w:r>
    </w:p>
    <w:p w14:paraId="6E42BF18" w14:textId="77777777" w:rsidR="00A974C1" w:rsidRDefault="00A974C1" w:rsidP="00A974C1">
      <w:pPr>
        <w:pStyle w:val="Normal1"/>
        <w:spacing w:before="200" w:line="360" w:lineRule="auto"/>
        <w:jc w:val="both"/>
      </w:pPr>
      <w:r>
        <w:t>Minor revenues and concurring expenses within the business quite often get unreported within the financial statement of a company. As a result, the reliability of the documented number can appoint definite questions related to the authenticity and validity of the records. Another notable limitation of the income statement is that the true measurement of the income of the business can vary based on the a</w:t>
      </w:r>
      <w:r w:rsidR="00171F62">
        <w:t xml:space="preserve">pplied accounting method. As a </w:t>
      </w:r>
      <w:r>
        <w:t xml:space="preserve">result, the dedicated accounting measure can successfully manipulate the associated company revenue, expenditure, and gains in the market. All of the limitations collectively thus impose a greater validation issue related to the accounting measures of a financial statement for a company. </w:t>
      </w:r>
    </w:p>
    <w:p w14:paraId="6E42BF19" w14:textId="77777777" w:rsidR="00A974C1" w:rsidRDefault="00A974C1" w:rsidP="00A974C1">
      <w:pPr>
        <w:pStyle w:val="Heading2"/>
      </w:pPr>
      <w:bookmarkStart w:id="4" w:name="_Toc97120722"/>
      <w:r>
        <w:t>c. Balance sheet</w:t>
      </w:r>
      <w:bookmarkEnd w:id="4"/>
    </w:p>
    <w:p w14:paraId="6E42BF1A" w14:textId="77777777" w:rsidR="00A974C1" w:rsidRDefault="00A974C1" w:rsidP="00A974C1">
      <w:pPr>
        <w:pStyle w:val="Normal1"/>
        <w:spacing w:before="200" w:line="360" w:lineRule="auto"/>
        <w:jc w:val="both"/>
      </w:pPr>
      <w:r>
        <w:rPr>
          <w:b/>
        </w:rPr>
        <w:t>Preparation of balance sheet</w:t>
      </w:r>
    </w:p>
    <w:p w14:paraId="6E42BF1B" w14:textId="77777777" w:rsidR="00A974C1" w:rsidRDefault="00A974C1" w:rsidP="00A974C1">
      <w:pPr>
        <w:pStyle w:val="Normal1"/>
        <w:spacing w:before="200" w:line="360" w:lineRule="auto"/>
        <w:jc w:val="both"/>
      </w:pPr>
      <w:r>
        <w:t xml:space="preserve">Based on the views of Robinson (2020, p.51) the balance sheet record provides a better understanding of what the company truly owns in terms of assets and how much the company owes in terms of liabilities in a business. If the company persists in more liabilities than its existing assets it can be depicted as a warning sign of asset deficiency in </w:t>
      </w:r>
      <w:r w:rsidR="002D6CA4">
        <w:t>business</w:t>
      </w:r>
      <w:r>
        <w:t>.</w:t>
      </w:r>
    </w:p>
    <w:p w14:paraId="6E42BF1C" w14:textId="77777777" w:rsidR="00A974C1" w:rsidRDefault="002D6CA4" w:rsidP="00A974C1">
      <w:pPr>
        <w:pStyle w:val="Normal1"/>
        <w:spacing w:before="200" w:line="360" w:lineRule="auto"/>
        <w:jc w:val="center"/>
      </w:pPr>
      <w:r>
        <w:rPr>
          <w:noProof/>
        </w:rPr>
        <w:lastRenderedPageBreak/>
        <w:drawing>
          <wp:inline distT="0" distB="0" distL="0" distR="0" wp14:anchorId="6E42BF52" wp14:editId="6E42BF53">
            <wp:extent cx="5324475" cy="2486025"/>
            <wp:effectExtent l="1905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srcRect/>
                    <a:stretch>
                      <a:fillRect/>
                    </a:stretch>
                  </pic:blipFill>
                  <pic:spPr bwMode="auto">
                    <a:xfrm>
                      <a:off x="0" y="0"/>
                      <a:ext cx="5324475" cy="2486025"/>
                    </a:xfrm>
                    <a:prstGeom prst="rect">
                      <a:avLst/>
                    </a:prstGeom>
                    <a:noFill/>
                    <a:ln w="9525">
                      <a:noFill/>
                      <a:miter lim="800000"/>
                      <a:headEnd/>
                      <a:tailEnd/>
                    </a:ln>
                  </pic:spPr>
                </pic:pic>
              </a:graphicData>
            </a:graphic>
          </wp:inline>
        </w:drawing>
      </w:r>
    </w:p>
    <w:p w14:paraId="6E42BF1D" w14:textId="77777777" w:rsidR="00A974C1" w:rsidRDefault="00A974C1" w:rsidP="00A974C1">
      <w:pPr>
        <w:pStyle w:val="Normal1"/>
        <w:spacing w:before="200" w:line="360" w:lineRule="auto"/>
        <w:jc w:val="center"/>
        <w:rPr>
          <w:b/>
        </w:rPr>
      </w:pPr>
      <w:r>
        <w:rPr>
          <w:b/>
        </w:rPr>
        <w:t>Figure 3: Balance sheet for General Supplies Ltd.</w:t>
      </w:r>
    </w:p>
    <w:p w14:paraId="6E42BF1E" w14:textId="77777777" w:rsidR="00A974C1" w:rsidRDefault="00A974C1" w:rsidP="00A974C1">
      <w:pPr>
        <w:pStyle w:val="Normal1"/>
        <w:spacing w:before="200" w:line="360" w:lineRule="auto"/>
        <w:jc w:val="center"/>
      </w:pPr>
      <w:r>
        <w:t>(Source: Self-developed)</w:t>
      </w:r>
    </w:p>
    <w:p w14:paraId="6E42BF1F" w14:textId="77777777" w:rsidR="00A974C1" w:rsidRDefault="00A974C1" w:rsidP="00A974C1">
      <w:pPr>
        <w:pStyle w:val="Normal1"/>
        <w:spacing w:before="200" w:line="360" w:lineRule="auto"/>
        <w:jc w:val="both"/>
      </w:pPr>
      <w:r>
        <w:t>The figure mentioned in the above section establishes that General Supplies Ltd. has been experiencing an equal amount in both company assets and liabilities. That is in both assets and liability the company has gener</w:t>
      </w:r>
      <w:r w:rsidR="002D6CA4">
        <w:t>ated an equal value of £1431020</w:t>
      </w:r>
      <w:r>
        <w:t xml:space="preserve">. This implies that the company is serving an equal amount in both total shareholder's equity and a total number of liabilities in the market. Such instances within the balance successfully validate the foundation of double-entry records within the accounting system of General Supplies Ltd. Moreover it also establishes validated account keeping records, and thus implies an error-free calculation of the company financial statement in the future event as well. </w:t>
      </w:r>
    </w:p>
    <w:p w14:paraId="6E42BF20" w14:textId="77777777" w:rsidR="00A974C1" w:rsidRDefault="00A974C1" w:rsidP="00A974C1">
      <w:pPr>
        <w:pStyle w:val="Normal1"/>
        <w:spacing w:before="200" w:line="360" w:lineRule="auto"/>
        <w:jc w:val="both"/>
      </w:pPr>
      <w:r>
        <w:rPr>
          <w:b/>
        </w:rPr>
        <w:t>Advantages of balance sheet</w:t>
      </w:r>
    </w:p>
    <w:p w14:paraId="6E42BF21" w14:textId="77777777" w:rsidR="00A974C1" w:rsidRDefault="00A974C1" w:rsidP="00A974C1">
      <w:pPr>
        <w:pStyle w:val="Normal1"/>
        <w:spacing w:before="200" w:line="360" w:lineRule="auto"/>
        <w:jc w:val="both"/>
      </w:pPr>
      <w:r>
        <w:t>The balance sheet of the company mainly enlisted the dedicated company assets and its liabilities within a single record. Through the effective analysis of the ratio variables, an individual can successfully analyze the initial business performance and liquidity within the competitive market. Monahan (2018, p.120) further explained that the balance sheet not only helps the organization in determining its key assets and liabilities but also helps them to determine the level of associated risk and return for the company as well. Furthermore, the balance sheet record also helps the company to successfully secure their business loans and other forms of working capital within their operating structure.</w:t>
      </w:r>
    </w:p>
    <w:p w14:paraId="6E42BF22" w14:textId="77777777" w:rsidR="00A974C1" w:rsidRDefault="00A974C1" w:rsidP="00A974C1">
      <w:pPr>
        <w:pStyle w:val="Normal1"/>
        <w:spacing w:before="200" w:line="360" w:lineRule="auto"/>
        <w:jc w:val="both"/>
      </w:pPr>
      <w:r>
        <w:rPr>
          <w:b/>
        </w:rPr>
        <w:t>Limitation of balance sheet</w:t>
      </w:r>
    </w:p>
    <w:p w14:paraId="6E42BF23" w14:textId="77777777" w:rsidR="00A974C1" w:rsidRDefault="00A974C1" w:rsidP="00A974C1">
      <w:pPr>
        <w:pStyle w:val="Normal1"/>
        <w:spacing w:before="200" w:line="360" w:lineRule="auto"/>
        <w:jc w:val="both"/>
      </w:pPr>
      <w:r>
        <w:lastRenderedPageBreak/>
        <w:t xml:space="preserve">One of the crucial limitations of the balance sheet of a particular business is that the values associated with the company assets usually do not follow the measure of fair value. As a result, sometimes various companies omit documentation of crucial values that might be associated with both tangible and intangible assets of their business. Through such measures, the dedicated management system can manipulate or hide certain information in their generated financial statement. </w:t>
      </w:r>
    </w:p>
    <w:p w14:paraId="6E42BF24" w14:textId="77777777" w:rsidR="00450E1A" w:rsidRPr="001E21CB" w:rsidRDefault="00EF022E" w:rsidP="001E21CB">
      <w:pPr>
        <w:pStyle w:val="Heading1"/>
      </w:pPr>
      <w:bookmarkStart w:id="5" w:name="_Toc97120723"/>
      <w:r w:rsidRPr="001E21CB">
        <w:t>Question 2: Accounting Principles</w:t>
      </w:r>
      <w:bookmarkEnd w:id="5"/>
    </w:p>
    <w:p w14:paraId="6E42BF25" w14:textId="77777777" w:rsidR="002D4DFF" w:rsidRPr="001E21CB" w:rsidRDefault="002D4DFF" w:rsidP="002D4DFF">
      <w:pPr>
        <w:spacing w:line="360" w:lineRule="auto"/>
        <w:jc w:val="both"/>
        <w:rPr>
          <w:rFonts w:eastAsia="Times New Roman"/>
          <w:color w:val="000000" w:themeColor="text1"/>
        </w:rPr>
      </w:pPr>
      <w:bookmarkStart w:id="6" w:name="_Toc97120727"/>
      <w:r w:rsidRPr="001E21CB">
        <w:rPr>
          <w:rFonts w:eastAsia="Times New Roman"/>
          <w:color w:val="000000" w:themeColor="text1"/>
        </w:rPr>
        <w:t xml:space="preserve">A set of rules and guidelines that </w:t>
      </w:r>
      <w:r>
        <w:rPr>
          <w:rFonts w:eastAsia="Times New Roman"/>
          <w:color w:val="000000" w:themeColor="text1"/>
        </w:rPr>
        <w:t xml:space="preserve">are followed </w:t>
      </w:r>
      <w:r w:rsidRPr="001E21CB">
        <w:rPr>
          <w:rFonts w:eastAsia="Times New Roman"/>
          <w:color w:val="000000" w:themeColor="text1"/>
        </w:rPr>
        <w:t>the business organization to report the financial data per year</w:t>
      </w:r>
      <w:r>
        <w:rPr>
          <w:rFonts w:eastAsia="Times New Roman"/>
          <w:color w:val="000000" w:themeColor="text1"/>
        </w:rPr>
        <w:t xml:space="preserve">. </w:t>
      </w:r>
      <w:r w:rsidRPr="001E21CB">
        <w:rPr>
          <w:rFonts w:eastAsia="Times New Roman"/>
          <w:color w:val="000000" w:themeColor="text1"/>
        </w:rPr>
        <w:t xml:space="preserve">Some renowned accounting principles are revenue, debit, credit, the principle of costs and so many. Moreover, there are going to discuss some principles of accounting that serve as relevant information about the presentation and preparation of financial accounting that impacts the business very hard. </w:t>
      </w:r>
    </w:p>
    <w:p w14:paraId="6E42BF26" w14:textId="77777777" w:rsidR="002D4DFF" w:rsidRPr="001E21CB" w:rsidRDefault="002D4DFF" w:rsidP="002D4DFF">
      <w:pPr>
        <w:pStyle w:val="Heading2"/>
      </w:pPr>
      <w:bookmarkStart w:id="7" w:name="_Toc97122428"/>
      <w:r w:rsidRPr="001E21CB">
        <w:t>Consistency Unit</w:t>
      </w:r>
      <w:bookmarkEnd w:id="7"/>
    </w:p>
    <w:p w14:paraId="6E42BF27" w14:textId="4E12CE89" w:rsidR="002D4DFF" w:rsidRPr="001E21CB" w:rsidRDefault="002D4DFF" w:rsidP="002D4DFF">
      <w:pPr>
        <w:spacing w:line="360" w:lineRule="auto"/>
        <w:jc w:val="both"/>
        <w:rPr>
          <w:rFonts w:eastAsia="Times New Roman"/>
          <w:color w:val="000000" w:themeColor="text1"/>
        </w:rPr>
      </w:pPr>
      <w:r w:rsidRPr="001E21CB">
        <w:rPr>
          <w:rFonts w:eastAsia="Times New Roman"/>
          <w:color w:val="000000" w:themeColor="text1"/>
        </w:rPr>
        <w:t>The consistency unit is used in business for maintaining the</w:t>
      </w:r>
      <w:r w:rsidRPr="001E21CB">
        <w:rPr>
          <w:rFonts w:eastAsia="Times New Roman"/>
          <w:b/>
          <w:i/>
          <w:color w:val="000000" w:themeColor="text1"/>
        </w:rPr>
        <w:t xml:space="preserve"> same methods, principles, processes, </w:t>
      </w:r>
      <w:r w:rsidRPr="001E21CB">
        <w:rPr>
          <w:rFonts w:eastAsia="Times New Roman"/>
          <w:color w:val="000000" w:themeColor="text1"/>
        </w:rPr>
        <w:t xml:space="preserve">and </w:t>
      </w:r>
      <w:r w:rsidRPr="001E21CB">
        <w:rPr>
          <w:rFonts w:eastAsia="Times New Roman"/>
          <w:b/>
          <w:i/>
          <w:color w:val="000000" w:themeColor="text1"/>
        </w:rPr>
        <w:t>practices</w:t>
      </w:r>
      <w:r w:rsidRPr="001E21CB">
        <w:rPr>
          <w:rFonts w:eastAsia="Times New Roman"/>
          <w:color w:val="000000" w:themeColor="text1"/>
        </w:rPr>
        <w:t xml:space="preserve"> of the statement of finance. It requires maintenance from one accounting time to the next time means completing one year, only using the </w:t>
      </w:r>
      <w:r w:rsidRPr="001E21CB">
        <w:rPr>
          <w:rFonts w:eastAsia="Times New Roman"/>
          <w:b/>
          <w:i/>
          <w:color w:val="000000" w:themeColor="text1"/>
        </w:rPr>
        <w:t>new version</w:t>
      </w:r>
      <w:r w:rsidRPr="001E21CB">
        <w:rPr>
          <w:rFonts w:eastAsia="Times New Roman"/>
          <w:color w:val="000000" w:themeColor="text1"/>
        </w:rPr>
        <w:t xml:space="preserve"> of </w:t>
      </w:r>
      <w:r w:rsidRPr="001E21CB">
        <w:rPr>
          <w:rFonts w:eastAsia="Times New Roman"/>
          <w:b/>
          <w:i/>
          <w:color w:val="000000" w:themeColor="text1"/>
        </w:rPr>
        <w:t>methods</w:t>
      </w:r>
      <w:r w:rsidRPr="001E21CB">
        <w:rPr>
          <w:rFonts w:eastAsia="Times New Roman"/>
          <w:color w:val="000000" w:themeColor="text1"/>
        </w:rPr>
        <w:t xml:space="preserve"> to </w:t>
      </w:r>
      <w:r w:rsidRPr="001E21CB">
        <w:rPr>
          <w:rFonts w:eastAsia="Times New Roman"/>
          <w:b/>
          <w:i/>
          <w:color w:val="000000" w:themeColor="text1"/>
        </w:rPr>
        <w:t>develop</w:t>
      </w:r>
      <w:r w:rsidRPr="001E21CB">
        <w:rPr>
          <w:rFonts w:eastAsia="Times New Roman"/>
          <w:color w:val="000000" w:themeColor="text1"/>
        </w:rPr>
        <w:t xml:space="preserve"> the </w:t>
      </w:r>
      <w:r w:rsidRPr="001E21CB">
        <w:rPr>
          <w:rFonts w:eastAsia="Times New Roman"/>
          <w:b/>
          <w:i/>
          <w:color w:val="000000" w:themeColor="text1"/>
        </w:rPr>
        <w:t>finance</w:t>
      </w:r>
      <w:r w:rsidRPr="001E21CB">
        <w:rPr>
          <w:rFonts w:eastAsia="Times New Roman"/>
          <w:color w:val="000000" w:themeColor="text1"/>
        </w:rPr>
        <w:t xml:space="preserve"> of the company </w:t>
      </w:r>
      <w:r w:rsidRPr="001E21CB">
        <w:rPr>
          <w:rFonts w:eastAsia="Times New Roman"/>
          <w:color w:val="000000" w:themeColor="text1"/>
          <w:highlight w:val="white"/>
        </w:rPr>
        <w:t xml:space="preserve">(Han and Ellis, 2019, p. 12). </w:t>
      </w:r>
      <w:r w:rsidRPr="001E21CB">
        <w:rPr>
          <w:rFonts w:eastAsia="Times New Roman"/>
          <w:color w:val="000000" w:themeColor="text1"/>
        </w:rPr>
        <w:t xml:space="preserve">As a result, the financier can analyze the status of business with the help of financial statements also it is effective for taking a </w:t>
      </w:r>
      <w:r w:rsidRPr="001E21CB">
        <w:rPr>
          <w:rFonts w:eastAsia="Times New Roman"/>
          <w:b/>
          <w:i/>
          <w:color w:val="000000" w:themeColor="text1"/>
        </w:rPr>
        <w:t>crucial decision</w:t>
      </w:r>
      <w:r w:rsidRPr="001E21CB">
        <w:rPr>
          <w:rFonts w:eastAsia="Times New Roman"/>
          <w:color w:val="000000" w:themeColor="text1"/>
        </w:rPr>
        <w:t xml:space="preserve"> that is related to the </w:t>
      </w:r>
      <w:r w:rsidRPr="001E21CB">
        <w:rPr>
          <w:rFonts w:eastAsia="Times New Roman"/>
          <w:b/>
          <w:i/>
          <w:color w:val="000000" w:themeColor="text1"/>
        </w:rPr>
        <w:t>development of finance</w:t>
      </w:r>
      <w:r w:rsidRPr="001E21CB">
        <w:rPr>
          <w:rFonts w:eastAsia="Times New Roman"/>
          <w:color w:val="000000" w:themeColor="text1"/>
        </w:rPr>
        <w:t xml:space="preserve">. Moreover, the company is capable to achieve lots of </w:t>
      </w:r>
      <w:r w:rsidR="002B4501" w:rsidRPr="001E21CB">
        <w:rPr>
          <w:rFonts w:eastAsia="Times New Roman"/>
          <w:b/>
          <w:i/>
          <w:color w:val="000000" w:themeColor="text1"/>
        </w:rPr>
        <w:t>economic</w:t>
      </w:r>
      <w:r w:rsidRPr="001E21CB">
        <w:rPr>
          <w:rFonts w:eastAsia="Times New Roman"/>
          <w:b/>
          <w:i/>
          <w:color w:val="000000" w:themeColor="text1"/>
        </w:rPr>
        <w:t xml:space="preserve"> benefits</w:t>
      </w:r>
      <w:r w:rsidRPr="001E21CB">
        <w:rPr>
          <w:rFonts w:eastAsia="Times New Roman"/>
          <w:color w:val="000000" w:themeColor="text1"/>
        </w:rPr>
        <w:t xml:space="preserve"> to maintain the exact Consistency Unit for a long time. It is effective for managing the functions of financial in a </w:t>
      </w:r>
      <w:r w:rsidRPr="001E21CB">
        <w:rPr>
          <w:rFonts w:eastAsia="Times New Roman"/>
          <w:b/>
          <w:i/>
          <w:color w:val="000000" w:themeColor="text1"/>
        </w:rPr>
        <w:t>better way</w:t>
      </w:r>
      <w:r w:rsidRPr="001E21CB">
        <w:rPr>
          <w:rFonts w:eastAsia="Times New Roman"/>
          <w:color w:val="000000" w:themeColor="text1"/>
        </w:rPr>
        <w:t xml:space="preserve"> and serves satisfactory outcomes also to the respective business organization.</w:t>
      </w:r>
    </w:p>
    <w:p w14:paraId="6E42BF28" w14:textId="77777777" w:rsidR="002D4DFF" w:rsidRPr="001E21CB" w:rsidRDefault="002D4DFF" w:rsidP="002D4DFF">
      <w:pPr>
        <w:spacing w:line="360" w:lineRule="auto"/>
        <w:jc w:val="both"/>
        <w:rPr>
          <w:rFonts w:eastAsia="Times New Roman"/>
          <w:color w:val="000000" w:themeColor="text1"/>
        </w:rPr>
      </w:pPr>
      <w:r w:rsidRPr="001E21CB">
        <w:rPr>
          <w:rFonts w:eastAsia="Times New Roman"/>
          <w:color w:val="000000" w:themeColor="text1"/>
        </w:rPr>
        <w:t xml:space="preserve">Moreover, the helps to create accounting </w:t>
      </w:r>
      <w:r w:rsidRPr="001E21CB">
        <w:rPr>
          <w:rFonts w:eastAsia="Times New Roman"/>
          <w:b/>
          <w:i/>
          <w:color w:val="000000" w:themeColor="text1"/>
        </w:rPr>
        <w:t>habits or routine</w:t>
      </w:r>
      <w:r w:rsidRPr="001E21CB">
        <w:rPr>
          <w:rFonts w:eastAsia="Times New Roman"/>
          <w:color w:val="000000" w:themeColor="text1"/>
        </w:rPr>
        <w:t xml:space="preserve"> that boosts up to step forward successfully towards the future. As a result, it helps the business organization to meet the desired</w:t>
      </w:r>
      <w:r w:rsidRPr="001E21CB">
        <w:rPr>
          <w:rFonts w:eastAsia="Times New Roman"/>
          <w:b/>
          <w:i/>
          <w:color w:val="000000" w:themeColor="text1"/>
        </w:rPr>
        <w:t xml:space="preserve"> fundamental accounting goals</w:t>
      </w:r>
      <w:r w:rsidRPr="001E21CB">
        <w:rPr>
          <w:rFonts w:eastAsia="Times New Roman"/>
          <w:color w:val="000000" w:themeColor="text1"/>
        </w:rPr>
        <w:t xml:space="preserve"> (Kılıç and Kuzey, 2018, p. 1). Similarly, some different kinds of </w:t>
      </w:r>
      <w:r w:rsidRPr="001E21CB">
        <w:rPr>
          <w:rFonts w:eastAsia="Times New Roman"/>
          <w:b/>
          <w:i/>
          <w:color w:val="000000" w:themeColor="text1"/>
        </w:rPr>
        <w:t>barriers</w:t>
      </w:r>
      <w:r w:rsidRPr="001E21CB">
        <w:rPr>
          <w:rFonts w:eastAsia="Times New Roman"/>
          <w:color w:val="000000" w:themeColor="text1"/>
        </w:rPr>
        <w:t xml:space="preserve"> are also visible following the consistency unit for a long time. The </w:t>
      </w:r>
      <w:r w:rsidRPr="001E21CB">
        <w:rPr>
          <w:rFonts w:eastAsia="Times New Roman"/>
          <w:b/>
          <w:i/>
          <w:color w:val="000000" w:themeColor="text1"/>
        </w:rPr>
        <w:t>skills of employees, productivity percentages</w:t>
      </w:r>
      <w:r w:rsidRPr="001E21CB">
        <w:rPr>
          <w:rFonts w:eastAsia="Times New Roman"/>
          <w:color w:val="000000" w:themeColor="text1"/>
        </w:rPr>
        <w:t xml:space="preserve"> are not improved; developed aor increased which is not appropriate at all for any renowned business organization financial development. The </w:t>
      </w:r>
      <w:r w:rsidRPr="001E21CB">
        <w:rPr>
          <w:rFonts w:eastAsia="Times New Roman"/>
          <w:b/>
          <w:i/>
          <w:color w:val="000000" w:themeColor="text1"/>
        </w:rPr>
        <w:t xml:space="preserve">Bookkeeper of General Supplies Ltd </w:t>
      </w:r>
      <w:r w:rsidRPr="001E21CB">
        <w:rPr>
          <w:rFonts w:eastAsia="Times New Roman"/>
          <w:color w:val="000000" w:themeColor="text1"/>
        </w:rPr>
        <w:t xml:space="preserve">tries to maintain the </w:t>
      </w:r>
      <w:r w:rsidRPr="001E21CB">
        <w:rPr>
          <w:rFonts w:eastAsia="Times New Roman"/>
          <w:b/>
          <w:i/>
          <w:color w:val="000000" w:themeColor="text1"/>
        </w:rPr>
        <w:t xml:space="preserve">same consistent accounting principles </w:t>
      </w:r>
      <w:r w:rsidRPr="001E21CB">
        <w:rPr>
          <w:rFonts w:eastAsia="Times New Roman"/>
          <w:color w:val="000000" w:themeColor="text1"/>
        </w:rPr>
        <w:t xml:space="preserve">for managing the balance sheet also the finical status of the company. </w:t>
      </w:r>
    </w:p>
    <w:p w14:paraId="6E42BF29" w14:textId="77777777" w:rsidR="002D4DFF" w:rsidRPr="001E21CB" w:rsidRDefault="002D4DFF" w:rsidP="002D4DFF">
      <w:pPr>
        <w:pStyle w:val="Heading2"/>
      </w:pPr>
      <w:bookmarkStart w:id="8" w:name="_Toc97122429"/>
      <w:r w:rsidRPr="001E21CB">
        <w:lastRenderedPageBreak/>
        <w:t>Materiality Unit</w:t>
      </w:r>
      <w:bookmarkEnd w:id="8"/>
    </w:p>
    <w:p w14:paraId="6E42BF2A" w14:textId="77777777" w:rsidR="002D4DFF" w:rsidRPr="001E21CB" w:rsidRDefault="002D4DFF" w:rsidP="002D4DFF">
      <w:pPr>
        <w:spacing w:line="360" w:lineRule="auto"/>
        <w:jc w:val="both"/>
        <w:rPr>
          <w:rFonts w:eastAsia="Times New Roman"/>
          <w:color w:val="000000" w:themeColor="text1"/>
        </w:rPr>
      </w:pPr>
      <w:r w:rsidRPr="001E21CB">
        <w:rPr>
          <w:rFonts w:eastAsia="Times New Roman"/>
          <w:color w:val="000000" w:themeColor="text1"/>
        </w:rPr>
        <w:t>According to the business point of view, the materiality unit has a vital role that shows the condition of financial elements. The status is highly effective for taking the crucial decision of the investors and management team (Suarez and Vargas, 2021, p. 1).</w:t>
      </w:r>
      <w:r>
        <w:rPr>
          <w:rFonts w:eastAsia="Times New Roman"/>
          <w:color w:val="000000" w:themeColor="text1"/>
        </w:rPr>
        <w:t xml:space="preserve"> </w:t>
      </w:r>
      <w:r w:rsidRPr="001E21CB">
        <w:rPr>
          <w:rFonts w:eastAsia="Times New Roman"/>
          <w:color w:val="000000" w:themeColor="text1"/>
        </w:rPr>
        <w:t xml:space="preserve">On another side, the director or management team changes the decision of strategic, financial factors of the business.  </w:t>
      </w:r>
    </w:p>
    <w:p w14:paraId="6E42BF2B" w14:textId="48E7F0E9" w:rsidR="002D4DFF" w:rsidRPr="001E21CB" w:rsidRDefault="002D4DFF" w:rsidP="002D4DFF">
      <w:pPr>
        <w:spacing w:line="360" w:lineRule="auto"/>
        <w:jc w:val="both"/>
        <w:rPr>
          <w:rFonts w:eastAsia="Times New Roman"/>
          <w:color w:val="000000" w:themeColor="text1"/>
        </w:rPr>
      </w:pPr>
      <w:r w:rsidRPr="001E21CB">
        <w:rPr>
          <w:rFonts w:eastAsia="Times New Roman"/>
          <w:color w:val="000000" w:themeColor="text1"/>
        </w:rPr>
        <w:t xml:space="preserve">The concepts of the accounting principles of the materiality unit are mainly applied by the editors' group of an organization for planning, plotting purposes. The impact is also seen at the end of the financial year so that the team can understand the effectiveness of the materiality unit </w:t>
      </w:r>
      <w:r w:rsidRPr="001E21CB">
        <w:rPr>
          <w:rFonts w:eastAsia="Times New Roman"/>
          <w:color w:val="000000" w:themeColor="text1"/>
          <w:highlight w:val="white"/>
        </w:rPr>
        <w:t xml:space="preserve">(Steenkamp, 2028, p. 1). </w:t>
      </w:r>
      <w:r w:rsidRPr="001E21CB">
        <w:rPr>
          <w:rFonts w:eastAsia="Times New Roman"/>
          <w:color w:val="000000" w:themeColor="text1"/>
        </w:rPr>
        <w:t xml:space="preserve">Besides, evaluates the necessity of the application of materiality unit in the </w:t>
      </w:r>
      <w:r w:rsidR="002B4501" w:rsidRPr="001E21CB">
        <w:rPr>
          <w:rFonts w:eastAsia="Times New Roman"/>
          <w:color w:val="000000" w:themeColor="text1"/>
        </w:rPr>
        <w:t>business</w:t>
      </w:r>
      <w:r w:rsidRPr="001E21CB">
        <w:rPr>
          <w:rFonts w:eastAsia="Times New Roman"/>
          <w:color w:val="000000" w:themeColor="text1"/>
        </w:rPr>
        <w:t xml:space="preserve"> of the company </w:t>
      </w:r>
      <w:r w:rsidRPr="001E21CB">
        <w:rPr>
          <w:rFonts w:eastAsia="Times New Roman"/>
          <w:b/>
          <w:i/>
          <w:color w:val="000000" w:themeColor="text1"/>
        </w:rPr>
        <w:t xml:space="preserve">Bookkeeper of General Supplies Ltd. </w:t>
      </w:r>
      <w:r w:rsidRPr="001E21CB">
        <w:rPr>
          <w:rFonts w:eastAsia="Times New Roman"/>
          <w:color w:val="000000" w:themeColor="text1"/>
        </w:rPr>
        <w:t xml:space="preserve">Moreover, the company can experience </w:t>
      </w:r>
      <w:r w:rsidR="002B4501" w:rsidRPr="001E21CB">
        <w:rPr>
          <w:rFonts w:eastAsia="Times New Roman"/>
          <w:color w:val="000000" w:themeColor="text1"/>
        </w:rPr>
        <w:t>both</w:t>
      </w:r>
      <w:r w:rsidRPr="001E21CB">
        <w:rPr>
          <w:rFonts w:eastAsia="Times New Roman"/>
          <w:color w:val="000000" w:themeColor="text1"/>
        </w:rPr>
        <w:t xml:space="preserve"> benefits and limitations of the unit of accounting principles after utilization in the business. </w:t>
      </w:r>
    </w:p>
    <w:p w14:paraId="6E42BF2C" w14:textId="3B8AA136" w:rsidR="002D4DFF" w:rsidRPr="001E21CB" w:rsidRDefault="002D4DFF" w:rsidP="002D4DFF">
      <w:pPr>
        <w:spacing w:line="360" w:lineRule="auto"/>
        <w:jc w:val="both"/>
        <w:rPr>
          <w:rFonts w:eastAsia="Times New Roman"/>
          <w:color w:val="000000" w:themeColor="text1"/>
        </w:rPr>
      </w:pPr>
      <w:r w:rsidRPr="001E21CB">
        <w:rPr>
          <w:rFonts w:eastAsia="Times New Roman"/>
          <w:color w:val="000000" w:themeColor="text1"/>
        </w:rPr>
        <w:t xml:space="preserve">The most effective </w:t>
      </w:r>
      <w:r w:rsidRPr="001E21CB">
        <w:rPr>
          <w:rFonts w:eastAsia="Times New Roman"/>
          <w:b/>
          <w:i/>
          <w:color w:val="000000" w:themeColor="text1"/>
        </w:rPr>
        <w:t xml:space="preserve">benefit </w:t>
      </w:r>
      <w:r w:rsidRPr="001E21CB">
        <w:rPr>
          <w:rFonts w:eastAsia="Times New Roman"/>
          <w:color w:val="000000" w:themeColor="text1"/>
        </w:rPr>
        <w:t xml:space="preserve">of the </w:t>
      </w:r>
      <w:r w:rsidRPr="001E21CB">
        <w:rPr>
          <w:rFonts w:eastAsia="Times New Roman"/>
          <w:b/>
          <w:i/>
          <w:color w:val="000000" w:themeColor="text1"/>
        </w:rPr>
        <w:t>framework</w:t>
      </w:r>
      <w:r w:rsidRPr="001E21CB">
        <w:rPr>
          <w:rFonts w:eastAsia="Times New Roman"/>
          <w:color w:val="000000" w:themeColor="text1"/>
        </w:rPr>
        <w:t xml:space="preserve"> of the materiality unit is that the auditors achieve a </w:t>
      </w:r>
      <w:r w:rsidRPr="001E21CB">
        <w:rPr>
          <w:rFonts w:eastAsia="Times New Roman"/>
          <w:b/>
          <w:i/>
          <w:color w:val="000000" w:themeColor="text1"/>
        </w:rPr>
        <w:t>fair financial report, cash flow</w:t>
      </w:r>
      <w:r w:rsidRPr="001E21CB">
        <w:rPr>
          <w:rFonts w:eastAsia="Times New Roman"/>
          <w:color w:val="000000" w:themeColor="text1"/>
        </w:rPr>
        <w:t xml:space="preserve"> at the end of the year. Depending on the result, the auditor can take some </w:t>
      </w:r>
      <w:r w:rsidRPr="001E21CB">
        <w:rPr>
          <w:rFonts w:eastAsia="Times New Roman"/>
          <w:b/>
          <w:i/>
          <w:color w:val="000000" w:themeColor="text1"/>
        </w:rPr>
        <w:t>crucial decisions</w:t>
      </w:r>
      <w:r w:rsidRPr="001E21CB">
        <w:rPr>
          <w:rFonts w:eastAsia="Times New Roman"/>
          <w:color w:val="000000" w:themeColor="text1"/>
        </w:rPr>
        <w:t xml:space="preserve">, changes of application of accounting principles. As a result, it is quite easier to meet the required </w:t>
      </w:r>
      <w:r w:rsidRPr="001E21CB">
        <w:rPr>
          <w:rFonts w:eastAsia="Times New Roman"/>
          <w:b/>
          <w:i/>
          <w:color w:val="000000" w:themeColor="text1"/>
        </w:rPr>
        <w:t>goals, increases the manufacturing capability</w:t>
      </w:r>
      <w:r w:rsidRPr="001E21CB">
        <w:rPr>
          <w:rFonts w:eastAsia="Times New Roman"/>
          <w:color w:val="000000" w:themeColor="text1"/>
        </w:rPr>
        <w:t xml:space="preserve">, </w:t>
      </w:r>
      <w:r w:rsidRPr="001E21CB">
        <w:rPr>
          <w:rFonts w:eastAsia="Times New Roman"/>
          <w:b/>
          <w:i/>
          <w:color w:val="000000" w:themeColor="text1"/>
        </w:rPr>
        <w:t>develops the finance</w:t>
      </w:r>
      <w:r w:rsidRPr="001E21CB">
        <w:rPr>
          <w:rFonts w:eastAsia="Times New Roman"/>
          <w:color w:val="000000" w:themeColor="text1"/>
        </w:rPr>
        <w:t>, and</w:t>
      </w:r>
      <w:r w:rsidRPr="001E21CB">
        <w:rPr>
          <w:rFonts w:eastAsia="Times New Roman"/>
          <w:b/>
          <w:i/>
          <w:color w:val="000000" w:themeColor="text1"/>
        </w:rPr>
        <w:t xml:space="preserve"> decreases the chances of financial risk factors</w:t>
      </w:r>
      <w:r w:rsidRPr="001E21CB">
        <w:rPr>
          <w:rFonts w:eastAsia="Times New Roman"/>
          <w:color w:val="000000" w:themeColor="text1"/>
        </w:rPr>
        <w:t xml:space="preserve">, </w:t>
      </w:r>
      <w:r w:rsidRPr="001E21CB">
        <w:rPr>
          <w:rFonts w:eastAsia="Times New Roman"/>
          <w:b/>
          <w:i/>
          <w:color w:val="000000" w:themeColor="text1"/>
        </w:rPr>
        <w:t>expenses</w:t>
      </w:r>
      <w:r w:rsidRPr="001E21CB">
        <w:rPr>
          <w:rFonts w:eastAsia="Times New Roman"/>
          <w:color w:val="000000" w:themeColor="text1"/>
        </w:rPr>
        <w:t xml:space="preserve"> also (Masiulev</w:t>
      </w:r>
      <w:r>
        <w:rPr>
          <w:rFonts w:eastAsia="Times New Roman"/>
          <w:color w:val="000000" w:themeColor="text1"/>
        </w:rPr>
        <w:t>ičius and Lakis, 2018, p. 115</w:t>
      </w:r>
      <w:r w:rsidR="002B4501">
        <w:rPr>
          <w:rFonts w:eastAsia="Times New Roman"/>
          <w:color w:val="000000" w:themeColor="text1"/>
        </w:rPr>
        <w:t>).</w:t>
      </w:r>
      <w:r w:rsidR="002B4501" w:rsidRPr="001E21CB">
        <w:rPr>
          <w:rFonts w:eastAsia="Times New Roman"/>
          <w:color w:val="000000" w:themeColor="text1"/>
        </w:rPr>
        <w:t xml:space="preserve"> Similarly</w:t>
      </w:r>
      <w:r w:rsidRPr="001E21CB">
        <w:rPr>
          <w:rFonts w:eastAsia="Times New Roman"/>
          <w:color w:val="000000" w:themeColor="text1"/>
        </w:rPr>
        <w:t xml:space="preserve">, the unit is also capable to experience </w:t>
      </w:r>
      <w:r w:rsidRPr="001E21CB">
        <w:rPr>
          <w:rFonts w:eastAsia="Times New Roman"/>
          <w:b/>
          <w:i/>
          <w:color w:val="000000" w:themeColor="text1"/>
        </w:rPr>
        <w:t>financial errors</w:t>
      </w:r>
      <w:r w:rsidRPr="001E21CB">
        <w:rPr>
          <w:rFonts w:eastAsia="Times New Roman"/>
          <w:color w:val="000000" w:themeColor="text1"/>
        </w:rPr>
        <w:t>,</w:t>
      </w:r>
      <w:r w:rsidRPr="001E21CB">
        <w:rPr>
          <w:rFonts w:eastAsia="Times New Roman"/>
          <w:b/>
          <w:i/>
          <w:color w:val="000000" w:themeColor="text1"/>
        </w:rPr>
        <w:t xml:space="preserve"> insufficient information on finance</w:t>
      </w:r>
      <w:r w:rsidRPr="001E21CB">
        <w:rPr>
          <w:rFonts w:eastAsia="Times New Roman"/>
          <w:color w:val="000000" w:themeColor="text1"/>
        </w:rPr>
        <w:t xml:space="preserve">, </w:t>
      </w:r>
      <w:r w:rsidRPr="001E21CB">
        <w:rPr>
          <w:rFonts w:eastAsia="Times New Roman"/>
          <w:b/>
          <w:i/>
          <w:color w:val="000000" w:themeColor="text1"/>
        </w:rPr>
        <w:t>financial indicators</w:t>
      </w:r>
      <w:r w:rsidRPr="001E21CB">
        <w:rPr>
          <w:rFonts w:eastAsia="Times New Roman"/>
          <w:color w:val="000000" w:themeColor="text1"/>
        </w:rPr>
        <w:t xml:space="preserve"> that sometimes provide </w:t>
      </w:r>
      <w:r w:rsidRPr="001E21CB">
        <w:rPr>
          <w:rFonts w:eastAsia="Times New Roman"/>
          <w:b/>
          <w:i/>
          <w:color w:val="000000" w:themeColor="text1"/>
        </w:rPr>
        <w:t>negative</w:t>
      </w:r>
      <w:r w:rsidRPr="001E21CB">
        <w:rPr>
          <w:rFonts w:eastAsia="Times New Roman"/>
          <w:color w:val="000000" w:themeColor="text1"/>
        </w:rPr>
        <w:t xml:space="preserve"> outcomes to the company. The various models of materiality unit are also unable to serve fair and proper information that is one of the big troubles for auditors and reflects on the financial accounting also. </w:t>
      </w:r>
    </w:p>
    <w:p w14:paraId="6E42BF2D" w14:textId="77777777" w:rsidR="002D4DFF" w:rsidRPr="001E21CB" w:rsidRDefault="002D4DFF" w:rsidP="002D4DFF">
      <w:pPr>
        <w:pStyle w:val="Heading2"/>
      </w:pPr>
      <w:bookmarkStart w:id="9" w:name="_Toc97122430"/>
      <w:r w:rsidRPr="001E21CB">
        <w:t>Monetary Unit</w:t>
      </w:r>
      <w:bookmarkEnd w:id="9"/>
      <w:r w:rsidRPr="001E21CB">
        <w:t xml:space="preserve"> </w:t>
      </w:r>
    </w:p>
    <w:p w14:paraId="6E42BF2E" w14:textId="77777777" w:rsidR="002D4DFF" w:rsidRPr="001E21CB" w:rsidRDefault="002D4DFF" w:rsidP="002D4DFF">
      <w:pPr>
        <w:spacing w:line="360" w:lineRule="auto"/>
        <w:jc w:val="both"/>
        <w:rPr>
          <w:rFonts w:eastAsia="Times New Roman"/>
          <w:color w:val="000000" w:themeColor="text1"/>
        </w:rPr>
      </w:pPr>
      <w:r w:rsidRPr="001E21CB">
        <w:rPr>
          <w:rFonts w:eastAsia="Times New Roman"/>
          <w:color w:val="000000" w:themeColor="text1"/>
        </w:rPr>
        <w:t xml:space="preserve">The accounting principle of the monetary unit is helped to record the information of the business transaction to reveal the values of the currency. The records may be about the values of investment, debit, credit, and time or interest </w:t>
      </w:r>
      <w:r w:rsidRPr="001E21CB">
        <w:rPr>
          <w:rFonts w:eastAsia="Times New Roman"/>
          <w:color w:val="000000" w:themeColor="text1"/>
          <w:highlight w:val="white"/>
        </w:rPr>
        <w:t xml:space="preserve">(Almagtome </w:t>
      </w:r>
      <w:r w:rsidRPr="001E21CB">
        <w:rPr>
          <w:rFonts w:eastAsia="Times New Roman"/>
          <w:i/>
          <w:color w:val="000000" w:themeColor="text1"/>
          <w:highlight w:val="white"/>
        </w:rPr>
        <w:t>et al.</w:t>
      </w:r>
      <w:r w:rsidRPr="001E21CB">
        <w:rPr>
          <w:rFonts w:eastAsia="Times New Roman"/>
          <w:color w:val="000000" w:themeColor="text1"/>
          <w:highlight w:val="white"/>
        </w:rPr>
        <w:t xml:space="preserve"> 2020, p. 1032). </w:t>
      </w:r>
      <w:r w:rsidRPr="001E21CB">
        <w:rPr>
          <w:rFonts w:eastAsia="Times New Roman"/>
          <w:color w:val="000000" w:themeColor="text1"/>
        </w:rPr>
        <w:t xml:space="preserve">It measures the </w:t>
      </w:r>
      <w:r w:rsidRPr="00C503AF">
        <w:rPr>
          <w:rFonts w:eastAsia="Times New Roman"/>
          <w:b/>
          <w:i/>
          <w:color w:val="000000" w:themeColor="text1"/>
        </w:rPr>
        <w:t>investment values</w:t>
      </w:r>
      <w:r w:rsidRPr="001E21CB">
        <w:rPr>
          <w:rFonts w:eastAsia="Times New Roman"/>
          <w:color w:val="000000" w:themeColor="text1"/>
        </w:rPr>
        <w:t xml:space="preserve"> and the </w:t>
      </w:r>
      <w:r w:rsidRPr="00C503AF">
        <w:rPr>
          <w:rFonts w:eastAsia="Times New Roman"/>
          <w:b/>
          <w:color w:val="000000" w:themeColor="text1"/>
        </w:rPr>
        <w:t>aims of the business</w:t>
      </w:r>
      <w:r w:rsidRPr="001E21CB">
        <w:rPr>
          <w:rFonts w:eastAsia="Times New Roman"/>
          <w:color w:val="000000" w:themeColor="text1"/>
        </w:rPr>
        <w:t xml:space="preserve"> which is necessary for all business organizations to record the information. As a result, wh</w:t>
      </w:r>
      <w:r>
        <w:rPr>
          <w:rFonts w:eastAsia="Times New Roman"/>
          <w:color w:val="000000" w:themeColor="text1"/>
        </w:rPr>
        <w:t xml:space="preserve">ile the company can require any </w:t>
      </w:r>
      <w:r w:rsidRPr="001E21CB">
        <w:rPr>
          <w:rFonts w:eastAsia="Times New Roman"/>
          <w:color w:val="000000" w:themeColor="text1"/>
        </w:rPr>
        <w:t xml:space="preserve">information to solve any risk factors or increase business, investing money to develop the values of assets the principle of accounting monetary unit is mandatory. Moreover, the units act a vital role for the company </w:t>
      </w:r>
      <w:r w:rsidRPr="001E21CB">
        <w:rPr>
          <w:rFonts w:eastAsia="Times New Roman"/>
          <w:b/>
          <w:i/>
          <w:color w:val="000000" w:themeColor="text1"/>
        </w:rPr>
        <w:t xml:space="preserve">Bookkeeper of General Supplies Ltd. </w:t>
      </w:r>
      <w:r w:rsidRPr="001E21CB">
        <w:rPr>
          <w:rFonts w:eastAsia="Times New Roman"/>
          <w:color w:val="000000" w:themeColor="text1"/>
        </w:rPr>
        <w:t xml:space="preserve">to serve the financial statements, methods that are effective to compare the performance level of the company. It </w:t>
      </w:r>
      <w:r w:rsidRPr="001E21CB">
        <w:rPr>
          <w:rFonts w:eastAsia="Times New Roman"/>
          <w:color w:val="000000" w:themeColor="text1"/>
        </w:rPr>
        <w:lastRenderedPageBreak/>
        <w:t xml:space="preserve">utilizes as an assumption that measures the values of the currency for maintaining the stability of finance. </w:t>
      </w:r>
    </w:p>
    <w:p w14:paraId="6E42BF2F" w14:textId="77777777" w:rsidR="002D4DFF" w:rsidRDefault="002D4DFF" w:rsidP="002D4DFF">
      <w:pPr>
        <w:spacing w:line="360" w:lineRule="auto"/>
        <w:jc w:val="both"/>
        <w:rPr>
          <w:rFonts w:eastAsia="Times New Roman"/>
          <w:color w:val="000000" w:themeColor="text1"/>
          <w:highlight w:val="white"/>
        </w:rPr>
      </w:pPr>
      <w:r w:rsidRPr="001E21CB">
        <w:rPr>
          <w:rFonts w:eastAsia="Times New Roman"/>
          <w:color w:val="000000" w:themeColor="text1"/>
        </w:rPr>
        <w:t xml:space="preserve">In addition, it is a concept of monetary measurements that stores the records of </w:t>
      </w:r>
      <w:r w:rsidRPr="00374384">
        <w:rPr>
          <w:rFonts w:eastAsia="Times New Roman"/>
          <w:b/>
          <w:i/>
          <w:color w:val="000000" w:themeColor="text1"/>
        </w:rPr>
        <w:t>financial transactions</w:t>
      </w:r>
      <w:r w:rsidRPr="001E21CB">
        <w:rPr>
          <w:rFonts w:eastAsia="Times New Roman"/>
          <w:color w:val="000000" w:themeColor="text1"/>
        </w:rPr>
        <w:t xml:space="preserve"> also values them in the economic manner of an organization. There have noticed some difficulties and effectiveness of the accounting principles. The company can achieve the financial statement by comparing the performance </w:t>
      </w:r>
      <w:r w:rsidRPr="001E21CB">
        <w:rPr>
          <w:rFonts w:eastAsia="Times New Roman"/>
          <w:color w:val="000000" w:themeColor="text1"/>
          <w:highlight w:val="white"/>
        </w:rPr>
        <w:t xml:space="preserve">(Morozova </w:t>
      </w:r>
      <w:r w:rsidRPr="001E21CB">
        <w:rPr>
          <w:rFonts w:eastAsia="Times New Roman"/>
          <w:i/>
          <w:color w:val="000000" w:themeColor="text1"/>
          <w:highlight w:val="white"/>
        </w:rPr>
        <w:t>et al.</w:t>
      </w:r>
      <w:r w:rsidRPr="001E21CB">
        <w:rPr>
          <w:rFonts w:eastAsia="Times New Roman"/>
          <w:color w:val="000000" w:themeColor="text1"/>
          <w:highlight w:val="white"/>
        </w:rPr>
        <w:t xml:space="preserve"> 2020, p. 2196). </w:t>
      </w:r>
      <w:r w:rsidRPr="001E21CB">
        <w:rPr>
          <w:rFonts w:eastAsia="Times New Roman"/>
          <w:color w:val="000000" w:themeColor="text1"/>
        </w:rPr>
        <w:t xml:space="preserve">Besides, the information serves as knowledge about the profit or loss values so that the company would be conscious about the sales. Similarly, the major weakness of the principles is that never bother the values of </w:t>
      </w:r>
      <w:r w:rsidRPr="001E21CB">
        <w:rPr>
          <w:rFonts w:eastAsia="Times New Roman"/>
          <w:b/>
          <w:i/>
          <w:color w:val="000000" w:themeColor="text1"/>
          <w:highlight w:val="white"/>
        </w:rPr>
        <w:t xml:space="preserve">inflation. </w:t>
      </w:r>
      <w:r w:rsidRPr="001E21CB">
        <w:rPr>
          <w:rFonts w:eastAsia="Times New Roman"/>
          <w:color w:val="000000" w:themeColor="text1"/>
          <w:highlight w:val="white"/>
        </w:rPr>
        <w:t xml:space="preserve">It defines the increment of prices and decreases the number of products that impact monetary exchange rates in foreign investment.  </w:t>
      </w:r>
    </w:p>
    <w:p w14:paraId="6E42BF30" w14:textId="77777777" w:rsidR="002D4DFF" w:rsidRPr="00C503AF" w:rsidRDefault="002D4DFF" w:rsidP="002D4DFF">
      <w:pPr>
        <w:pStyle w:val="Heading2"/>
        <w:rPr>
          <w:rFonts w:ascii="Times New Roman" w:hAnsi="Times New Roman" w:cs="Times New Roman"/>
          <w:sz w:val="24"/>
          <w:szCs w:val="24"/>
        </w:rPr>
      </w:pPr>
      <w:bookmarkStart w:id="10" w:name="_Toc97122431"/>
      <w:r w:rsidRPr="00C503AF">
        <w:rPr>
          <w:shd w:val="clear" w:color="auto" w:fill="FFFFFF"/>
        </w:rPr>
        <w:t>Going Concern</w:t>
      </w:r>
      <w:bookmarkEnd w:id="10"/>
      <w:r w:rsidRPr="00C503AF">
        <w:rPr>
          <w:shd w:val="clear" w:color="auto" w:fill="FFFFFF"/>
        </w:rPr>
        <w:t> </w:t>
      </w:r>
    </w:p>
    <w:p w14:paraId="6E42BF31" w14:textId="4535502D" w:rsidR="002D4DFF" w:rsidRPr="00C503AF" w:rsidRDefault="002D4DFF" w:rsidP="002D4DFF">
      <w:pPr>
        <w:spacing w:line="360" w:lineRule="auto"/>
        <w:jc w:val="both"/>
        <w:rPr>
          <w:rFonts w:ascii="Times New Roman" w:eastAsia="Times New Roman" w:hAnsi="Times New Roman" w:cs="Times New Roman"/>
          <w:sz w:val="24"/>
          <w:szCs w:val="24"/>
        </w:rPr>
      </w:pPr>
      <w:r w:rsidRPr="00C503AF">
        <w:rPr>
          <w:rFonts w:eastAsia="Times New Roman"/>
          <w:color w:val="000000"/>
          <w:shd w:val="clear" w:color="auto" w:fill="FFFFFF"/>
        </w:rPr>
        <w:t xml:space="preserve">Going concern is considered as an accounting term that uses for maintaining the stability of accounts. The company uses accounting principles for arising the complication of financial debt. The principle is determining the future of the business also the progression of the ratio of finance in </w:t>
      </w:r>
      <w:r w:rsidR="002B4501" w:rsidRPr="00C503AF">
        <w:rPr>
          <w:rFonts w:eastAsia="Times New Roman"/>
          <w:color w:val="000000"/>
          <w:shd w:val="clear" w:color="auto" w:fill="FFFFFF"/>
        </w:rPr>
        <w:t>economic</w:t>
      </w:r>
      <w:r w:rsidRPr="00C503AF">
        <w:rPr>
          <w:rFonts w:eastAsia="Times New Roman"/>
          <w:color w:val="000000"/>
          <w:shd w:val="clear" w:color="auto" w:fill="FFFFFF"/>
        </w:rPr>
        <w:t xml:space="preserve"> terms. Moreover, the company does proper utilization of the benefits of the going concern principles that effective for representing the one-year details about financial accounting (Weygandt </w:t>
      </w:r>
      <w:r w:rsidRPr="00C503AF">
        <w:rPr>
          <w:rFonts w:eastAsia="Times New Roman"/>
          <w:i/>
          <w:iCs/>
          <w:color w:val="000000"/>
          <w:shd w:val="clear" w:color="auto" w:fill="FFFFFF"/>
        </w:rPr>
        <w:t>et al.</w:t>
      </w:r>
      <w:r w:rsidRPr="00C503AF">
        <w:rPr>
          <w:rFonts w:eastAsia="Times New Roman"/>
          <w:color w:val="000000"/>
          <w:shd w:val="clear" w:color="auto" w:fill="FFFFFF"/>
        </w:rPr>
        <w:t xml:space="preserve"> 2019).  It is one of the sensitive accounting principles that impact both negative and positive manner in business. </w:t>
      </w:r>
    </w:p>
    <w:p w14:paraId="6E42BF32" w14:textId="66468F37" w:rsidR="002D4DFF" w:rsidRPr="002D4DFF" w:rsidRDefault="002D4DFF" w:rsidP="002D4DFF">
      <w:pPr>
        <w:spacing w:line="360" w:lineRule="auto"/>
        <w:jc w:val="both"/>
        <w:rPr>
          <w:rFonts w:ascii="Times New Roman" w:eastAsia="Times New Roman" w:hAnsi="Times New Roman" w:cs="Times New Roman"/>
          <w:sz w:val="24"/>
          <w:szCs w:val="24"/>
        </w:rPr>
      </w:pPr>
      <w:r w:rsidRPr="00C503AF">
        <w:rPr>
          <w:rFonts w:eastAsia="Times New Roman"/>
          <w:color w:val="000000"/>
          <w:shd w:val="clear" w:color="auto" w:fill="FFFFFF"/>
        </w:rPr>
        <w:t xml:space="preserve">It is effective for maintaining the </w:t>
      </w:r>
      <w:r w:rsidRPr="00C503AF">
        <w:rPr>
          <w:rFonts w:eastAsia="Times New Roman"/>
          <w:b/>
          <w:bCs/>
          <w:i/>
          <w:iCs/>
          <w:color w:val="000000"/>
          <w:shd w:val="clear" w:color="auto" w:fill="FFFFFF"/>
        </w:rPr>
        <w:t>stable financial condition</w:t>
      </w:r>
      <w:r w:rsidRPr="00C503AF">
        <w:rPr>
          <w:rFonts w:eastAsia="Times New Roman"/>
          <w:color w:val="000000"/>
          <w:shd w:val="clear" w:color="auto" w:fill="FFFFFF"/>
        </w:rPr>
        <w:t xml:space="preserve"> of the company </w:t>
      </w:r>
      <w:r w:rsidRPr="00C503AF">
        <w:rPr>
          <w:rFonts w:eastAsia="Times New Roman"/>
          <w:b/>
          <w:bCs/>
          <w:i/>
          <w:iCs/>
          <w:color w:val="000000"/>
          <w:shd w:val="clear" w:color="auto" w:fill="FFFFFF"/>
        </w:rPr>
        <w:t xml:space="preserve">Bookkeeper of General Supplies Ltd. </w:t>
      </w:r>
      <w:r w:rsidRPr="00C503AF">
        <w:rPr>
          <w:rFonts w:eastAsia="Times New Roman"/>
          <w:color w:val="000000"/>
          <w:shd w:val="clear" w:color="auto" w:fill="FFFFFF"/>
        </w:rPr>
        <w:t xml:space="preserve">Itis a </w:t>
      </w:r>
      <w:r w:rsidRPr="00C503AF">
        <w:rPr>
          <w:rFonts w:eastAsia="Times New Roman"/>
          <w:b/>
          <w:bCs/>
          <w:color w:val="000000"/>
          <w:shd w:val="clear" w:color="auto" w:fill="FFFFFF"/>
        </w:rPr>
        <w:t>comfortable and reliable principle</w:t>
      </w:r>
      <w:r w:rsidRPr="00C503AF">
        <w:rPr>
          <w:rFonts w:eastAsia="Times New Roman"/>
          <w:color w:val="000000"/>
          <w:shd w:val="clear" w:color="auto" w:fill="FFFFFF"/>
        </w:rPr>
        <w:t xml:space="preserve"> that uses most of the creditors for business growth and increasing the values of finance of the company. Most companies need to </w:t>
      </w:r>
      <w:r w:rsidR="002B4501" w:rsidRPr="00C503AF">
        <w:rPr>
          <w:rFonts w:eastAsia="Times New Roman"/>
          <w:color w:val="000000"/>
          <w:shd w:val="clear" w:color="auto" w:fill="FFFFFF"/>
        </w:rPr>
        <w:t>develop; therefore,</w:t>
      </w:r>
      <w:r w:rsidRPr="00C503AF">
        <w:rPr>
          <w:rFonts w:eastAsia="Times New Roman"/>
          <w:color w:val="000000"/>
          <w:shd w:val="clear" w:color="auto" w:fill="FFFFFF"/>
        </w:rPr>
        <w:t xml:space="preserve"> the principle is highly effective and useful for business development. On another side, the company cannot use the term going concerned, there has a high chance for </w:t>
      </w:r>
      <w:r w:rsidRPr="00C503AF">
        <w:rPr>
          <w:rFonts w:eastAsia="Times New Roman"/>
          <w:b/>
          <w:i/>
          <w:color w:val="000000"/>
          <w:shd w:val="clear" w:color="auto" w:fill="FFFFFF"/>
        </w:rPr>
        <w:t>bankruptcy</w:t>
      </w:r>
      <w:r>
        <w:rPr>
          <w:rFonts w:eastAsia="Times New Roman"/>
          <w:color w:val="000000"/>
          <w:shd w:val="clear" w:color="auto" w:fill="FFFFFF"/>
        </w:rPr>
        <w:t xml:space="preserve"> also reduce </w:t>
      </w:r>
      <w:r w:rsidRPr="00C503AF">
        <w:rPr>
          <w:rFonts w:eastAsia="Times New Roman"/>
          <w:color w:val="000000"/>
          <w:shd w:val="clear" w:color="auto" w:fill="FFFFFF"/>
        </w:rPr>
        <w:t xml:space="preserve">of </w:t>
      </w:r>
      <w:r>
        <w:rPr>
          <w:rFonts w:eastAsia="Times New Roman"/>
          <w:color w:val="000000"/>
          <w:shd w:val="clear" w:color="auto" w:fill="FFFFFF"/>
        </w:rPr>
        <w:t xml:space="preserve">value of </w:t>
      </w:r>
      <w:r w:rsidRPr="00C503AF">
        <w:rPr>
          <w:rFonts w:eastAsia="Times New Roman"/>
          <w:color w:val="000000"/>
          <w:shd w:val="clear" w:color="auto" w:fill="FFFFFF"/>
        </w:rPr>
        <w:t>asset. Moreover, the application of the principle is effective to represent an appropriate financial report card at the end of the year. </w:t>
      </w:r>
    </w:p>
    <w:p w14:paraId="6E42BF33" w14:textId="77777777" w:rsidR="00A974C1" w:rsidRDefault="00A974C1" w:rsidP="00A974C1">
      <w:pPr>
        <w:pStyle w:val="Heading1"/>
      </w:pPr>
      <w:r>
        <w:t>Conclusion</w:t>
      </w:r>
      <w:bookmarkEnd w:id="6"/>
    </w:p>
    <w:p w14:paraId="6E42BF34" w14:textId="77777777" w:rsidR="00A974C1" w:rsidRDefault="00A974C1" w:rsidP="00A974C1">
      <w:pPr>
        <w:pStyle w:val="Normal1"/>
        <w:spacing w:before="200" w:line="360" w:lineRule="auto"/>
        <w:jc w:val="both"/>
      </w:pPr>
      <w:r>
        <w:t xml:space="preserve">Initially, accounting plays a major role in keeping track of all the necessary financial transactions including revenue and expenditures within the competitive market. The notion of keeping validates bookkeeping records allows the financial manager to imply an error-less calculator in the financial statements that are represented at the end of the year. Based on the provided transactional information of the sample company called </w:t>
      </w:r>
      <w:r w:rsidRPr="00A974C1">
        <w:rPr>
          <w:b/>
          <w:i/>
        </w:rPr>
        <w:t>General Supplies Ltd.</w:t>
      </w:r>
      <w:r>
        <w:t xml:space="preserve">, a dedicated </w:t>
      </w:r>
      <w:r>
        <w:lastRenderedPageBreak/>
        <w:t xml:space="preserve">report over </w:t>
      </w:r>
      <w:r w:rsidR="003859E5">
        <w:t>trial</w:t>
      </w:r>
      <w:r>
        <w:t xml:space="preserve"> balance, income statement, and balance sheet record have been generated. Based on the generated value in both credit and debit accounts, as well as in company assets and liabilities it is established that a phenomenal measure of booking keeping methods was exhausted. </w:t>
      </w:r>
    </w:p>
    <w:p w14:paraId="6E42BF35" w14:textId="77777777" w:rsidR="00450E1A" w:rsidRPr="001E21CB" w:rsidRDefault="001E21CB" w:rsidP="001E21CB">
      <w:pPr>
        <w:pStyle w:val="Heading1"/>
        <w:rPr>
          <w:rFonts w:eastAsia="Times New Roman"/>
          <w:highlight w:val="white"/>
        </w:rPr>
      </w:pPr>
      <w:r w:rsidRPr="001E21CB">
        <w:rPr>
          <w:rFonts w:eastAsia="Times New Roman"/>
          <w:szCs w:val="22"/>
          <w:highlight w:val="white"/>
        </w:rPr>
        <w:br w:type="page"/>
      </w:r>
      <w:bookmarkStart w:id="11" w:name="_Toc97120728"/>
      <w:r w:rsidR="00EF022E" w:rsidRPr="001E21CB">
        <w:lastRenderedPageBreak/>
        <w:t>References</w:t>
      </w:r>
      <w:bookmarkEnd w:id="11"/>
      <w:r w:rsidR="00EF022E" w:rsidRPr="001E21CB">
        <w:t xml:space="preserve"> </w:t>
      </w:r>
    </w:p>
    <w:p w14:paraId="6E42BF36" w14:textId="77777777" w:rsidR="00A974C1" w:rsidRPr="00A974C1" w:rsidRDefault="00A974C1" w:rsidP="00A974C1">
      <w:pPr>
        <w:spacing w:line="360" w:lineRule="auto"/>
        <w:jc w:val="both"/>
        <w:rPr>
          <w:rFonts w:eastAsia="Times New Roman"/>
          <w:color w:val="000000" w:themeColor="text1"/>
        </w:rPr>
      </w:pPr>
      <w:r w:rsidRPr="00A974C1">
        <w:rPr>
          <w:rFonts w:eastAsia="Times New Roman"/>
          <w:color w:val="000000" w:themeColor="text1"/>
        </w:rPr>
        <w:t>Almagtome, A.H., Al-Yasiri, A.J., Ali, R.S., Kadhim, H.L. and Bekheet, H.N., 2020. Circular economy initiatives through energy accounting and sustainable energy performance under an integrated reporting framework. International Journal of Mathematical, Engineering and Management Sciences, 5(6), pp.1032-1045.</w:t>
      </w:r>
    </w:p>
    <w:p w14:paraId="6E42BF37" w14:textId="77777777" w:rsidR="00A974C1" w:rsidRPr="00A974C1" w:rsidRDefault="00A974C1" w:rsidP="00A974C1">
      <w:pPr>
        <w:pStyle w:val="Normal1"/>
        <w:spacing w:before="240" w:after="240" w:line="360" w:lineRule="auto"/>
        <w:jc w:val="both"/>
      </w:pPr>
      <w:r w:rsidRPr="00A974C1">
        <w:rPr>
          <w:color w:val="222222"/>
          <w:highlight w:val="white"/>
        </w:rPr>
        <w:t xml:space="preserve">Apostol, C.2018, Inventory-important technique preceding the accounting balance sheet. </w:t>
      </w:r>
      <w:r w:rsidRPr="00A974C1">
        <w:rPr>
          <w:i/>
        </w:rPr>
        <w:t>Lucrări ştiinţifice</w:t>
      </w:r>
      <w:r w:rsidRPr="00A974C1">
        <w:t xml:space="preserve">, </w:t>
      </w:r>
      <w:r w:rsidRPr="00A974C1">
        <w:rPr>
          <w:i/>
        </w:rPr>
        <w:t>52</w:t>
      </w:r>
      <w:r w:rsidRPr="00A974C1">
        <w:t>.</w:t>
      </w:r>
    </w:p>
    <w:p w14:paraId="6E42BF38" w14:textId="77777777" w:rsidR="00A974C1" w:rsidRPr="00A974C1" w:rsidRDefault="00A974C1" w:rsidP="00A974C1">
      <w:pPr>
        <w:pStyle w:val="Normal1"/>
        <w:spacing w:before="240" w:after="240" w:line="360" w:lineRule="auto"/>
        <w:jc w:val="both"/>
      </w:pPr>
      <w:r w:rsidRPr="00A974C1">
        <w:rPr>
          <w:color w:val="222222"/>
          <w:highlight w:val="white"/>
        </w:rPr>
        <w:t xml:space="preserve">Easton, P.D., McAnally, M.L., Sommers, G.A. and Zhang, X.J., 2018. </w:t>
      </w:r>
      <w:r w:rsidRPr="00A974C1">
        <w:rPr>
          <w:i/>
        </w:rPr>
        <w:t>Financial statement analysis &amp; valuation</w:t>
      </w:r>
      <w:r w:rsidRPr="00A974C1">
        <w:t>. Boston, MA: Cambridge Business Publishers.</w:t>
      </w:r>
    </w:p>
    <w:p w14:paraId="6E42BF39" w14:textId="77777777" w:rsidR="00A974C1" w:rsidRPr="00A974C1" w:rsidRDefault="00A974C1" w:rsidP="00A974C1">
      <w:pPr>
        <w:pStyle w:val="Normal1"/>
        <w:spacing w:before="240" w:after="240" w:line="360" w:lineRule="auto"/>
        <w:jc w:val="both"/>
      </w:pPr>
      <w:r w:rsidRPr="00A974C1">
        <w:rPr>
          <w:color w:val="222222"/>
          <w:highlight w:val="white"/>
        </w:rPr>
        <w:t xml:space="preserve">Gurskaya, M., Kuter, M. and Bagdasaryan, R., 2019, May. The structure of the trial balance. In </w:t>
      </w:r>
      <w:r w:rsidRPr="00A974C1">
        <w:rPr>
          <w:i/>
        </w:rPr>
        <w:t>International Conference on Integrated Science</w:t>
      </w:r>
      <w:r w:rsidRPr="00A974C1">
        <w:t xml:space="preserve"> (pp. 103-116). Springer, Cham.</w:t>
      </w:r>
    </w:p>
    <w:p w14:paraId="6E42BF3A" w14:textId="77777777" w:rsidR="00A974C1" w:rsidRPr="00A974C1" w:rsidRDefault="00A974C1" w:rsidP="00A974C1">
      <w:pPr>
        <w:spacing w:line="360" w:lineRule="auto"/>
        <w:jc w:val="both"/>
        <w:rPr>
          <w:rFonts w:eastAsia="Times New Roman"/>
          <w:color w:val="000000" w:themeColor="text1"/>
        </w:rPr>
      </w:pPr>
      <w:r w:rsidRPr="00A974C1">
        <w:rPr>
          <w:rFonts w:eastAsia="Times New Roman"/>
          <w:color w:val="000000" w:themeColor="text1"/>
        </w:rPr>
        <w:t>Han, F. and Ellis, R.A., 2019. Identifying consistent patterns of quality learning discussions in blended learning. The Internet and Higher Education, 40, pp.12-19.</w:t>
      </w:r>
    </w:p>
    <w:p w14:paraId="6E42BF3B" w14:textId="77777777" w:rsidR="00A974C1" w:rsidRPr="00A974C1" w:rsidRDefault="00A974C1" w:rsidP="00A974C1">
      <w:pPr>
        <w:pStyle w:val="Normal1"/>
        <w:spacing w:before="240" w:after="240" w:line="360" w:lineRule="auto"/>
        <w:jc w:val="both"/>
      </w:pPr>
      <w:r w:rsidRPr="00A974C1">
        <w:rPr>
          <w:color w:val="222222"/>
          <w:highlight w:val="white"/>
        </w:rPr>
        <w:t xml:space="preserve">Huang, J., 2019. Data analysis of balance sheet and income statement. </w:t>
      </w:r>
      <w:r w:rsidRPr="00A974C1">
        <w:rPr>
          <w:i/>
        </w:rPr>
        <w:t>Proceedings of Business and Economic Studies</w:t>
      </w:r>
      <w:r w:rsidRPr="00A974C1">
        <w:t xml:space="preserve">, </w:t>
      </w:r>
      <w:r w:rsidRPr="00A974C1">
        <w:rPr>
          <w:i/>
        </w:rPr>
        <w:t>2</w:t>
      </w:r>
      <w:r w:rsidRPr="00A974C1">
        <w:t>(3).</w:t>
      </w:r>
    </w:p>
    <w:p w14:paraId="6E42BF3C" w14:textId="77777777" w:rsidR="00A974C1" w:rsidRPr="00A974C1" w:rsidRDefault="00A974C1" w:rsidP="00A974C1">
      <w:pPr>
        <w:spacing w:line="360" w:lineRule="auto"/>
        <w:jc w:val="both"/>
        <w:rPr>
          <w:rFonts w:eastAsia="Times New Roman"/>
          <w:color w:val="000000" w:themeColor="text1"/>
        </w:rPr>
      </w:pPr>
      <w:r w:rsidRPr="00A974C1">
        <w:rPr>
          <w:rFonts w:eastAsia="Times New Roman"/>
          <w:color w:val="000000" w:themeColor="text1"/>
        </w:rPr>
        <w:t>Kılıç, M. and Kuzey, C., 2018. Assessing current company reports according to the IIRC integrated reporting framework. Meditari Accountancy Research.</w:t>
      </w:r>
    </w:p>
    <w:p w14:paraId="6E42BF3D" w14:textId="77777777" w:rsidR="00A974C1" w:rsidRPr="00A974C1" w:rsidRDefault="00A974C1" w:rsidP="00A974C1">
      <w:pPr>
        <w:pStyle w:val="Normal1"/>
        <w:spacing w:before="240" w:after="240" w:line="360" w:lineRule="auto"/>
        <w:jc w:val="both"/>
        <w:rPr>
          <w:color w:val="222222"/>
          <w:highlight w:val="white"/>
        </w:rPr>
      </w:pPr>
      <w:r w:rsidRPr="00A974C1">
        <w:rPr>
          <w:color w:val="222222"/>
          <w:highlight w:val="white"/>
        </w:rPr>
        <w:t>Kun-ongkhananon, T.2018, General Ledger Information System of Freight Forwarder Company.</w:t>
      </w:r>
    </w:p>
    <w:p w14:paraId="6E42BF3E" w14:textId="77777777" w:rsidR="00A974C1" w:rsidRPr="00A974C1" w:rsidRDefault="00A974C1" w:rsidP="00A974C1">
      <w:pPr>
        <w:spacing w:line="360" w:lineRule="auto"/>
        <w:jc w:val="both"/>
        <w:rPr>
          <w:rFonts w:eastAsia="Times New Roman"/>
          <w:color w:val="000000" w:themeColor="text1"/>
        </w:rPr>
      </w:pPr>
      <w:r w:rsidRPr="00A974C1">
        <w:rPr>
          <w:rFonts w:eastAsia="Times New Roman"/>
          <w:color w:val="000000" w:themeColor="text1"/>
        </w:rPr>
        <w:t>Masiulevičius, A. and Lakis, V., 2018. Differentiation of performance materiality in audit based on business needs. Entrepreneurship and sustainability issues, 6(1), pp.115-124.</w:t>
      </w:r>
    </w:p>
    <w:p w14:paraId="6E42BF3F" w14:textId="2CE4E1AC" w:rsidR="00A974C1" w:rsidRPr="00A974C1" w:rsidRDefault="00A974C1" w:rsidP="00A974C1">
      <w:pPr>
        <w:pStyle w:val="Normal1"/>
        <w:spacing w:before="240" w:after="240" w:line="360" w:lineRule="auto"/>
        <w:jc w:val="both"/>
      </w:pPr>
      <w:r w:rsidRPr="00A974C1">
        <w:rPr>
          <w:color w:val="222222"/>
          <w:highlight w:val="white"/>
        </w:rPr>
        <w:t xml:space="preserve">Monahan, S.J., 2018. Financial statement analysis and earnings forecasting. </w:t>
      </w:r>
      <w:r w:rsidRPr="00A974C1">
        <w:rPr>
          <w:i/>
        </w:rPr>
        <w:t xml:space="preserve">Foundations and Trends® in </w:t>
      </w:r>
      <w:r w:rsidR="002B4501" w:rsidRPr="00A974C1">
        <w:rPr>
          <w:i/>
        </w:rPr>
        <w:t>accounting</w:t>
      </w:r>
      <w:r w:rsidRPr="00A974C1">
        <w:t xml:space="preserve">, </w:t>
      </w:r>
      <w:r w:rsidRPr="00A974C1">
        <w:rPr>
          <w:i/>
        </w:rPr>
        <w:t>12</w:t>
      </w:r>
      <w:r w:rsidRPr="00A974C1">
        <w:t>(2), pp.105-215.</w:t>
      </w:r>
    </w:p>
    <w:p w14:paraId="6E42BF40" w14:textId="77777777" w:rsidR="00A974C1" w:rsidRPr="00A974C1" w:rsidRDefault="00A974C1" w:rsidP="00A974C1">
      <w:pPr>
        <w:spacing w:line="360" w:lineRule="auto"/>
        <w:jc w:val="both"/>
        <w:rPr>
          <w:rFonts w:eastAsia="Times New Roman"/>
          <w:color w:val="000000" w:themeColor="text1"/>
        </w:rPr>
      </w:pPr>
      <w:r w:rsidRPr="00A974C1">
        <w:rPr>
          <w:rFonts w:eastAsia="Times New Roman"/>
          <w:color w:val="000000" w:themeColor="text1"/>
        </w:rPr>
        <w:t>Morozova, T., Akhmadeev, R., Lehoux, L., Yumashev, A.V., Meshkova, G.V., and Lukiyanova, M., 2020. Crypto asset assessment models in financial reporting content typologies. Entrepreneurship and Sustainability Issues, 7(3), p.2196.</w:t>
      </w:r>
    </w:p>
    <w:p w14:paraId="6E42BF41" w14:textId="77777777" w:rsidR="00A974C1" w:rsidRPr="00A974C1" w:rsidRDefault="00A974C1" w:rsidP="00A974C1">
      <w:pPr>
        <w:pStyle w:val="Normal1"/>
        <w:spacing w:before="240" w:after="240" w:line="360" w:lineRule="auto"/>
        <w:jc w:val="both"/>
      </w:pPr>
      <w:r w:rsidRPr="00A974C1">
        <w:rPr>
          <w:color w:val="222222"/>
          <w:highlight w:val="white"/>
        </w:rPr>
        <w:t xml:space="preserve">Robinson, T.R., 2020. </w:t>
      </w:r>
      <w:r w:rsidRPr="00A974C1">
        <w:rPr>
          <w:i/>
        </w:rPr>
        <w:t>International financial statement analysis</w:t>
      </w:r>
      <w:r w:rsidRPr="00A974C1">
        <w:t>. John Wiley &amp; Sons.</w:t>
      </w:r>
    </w:p>
    <w:p w14:paraId="6E42BF42" w14:textId="77777777" w:rsidR="00A974C1" w:rsidRPr="00A974C1" w:rsidRDefault="00A974C1" w:rsidP="00A974C1">
      <w:pPr>
        <w:spacing w:line="360" w:lineRule="auto"/>
        <w:jc w:val="both"/>
        <w:rPr>
          <w:rFonts w:eastAsia="Times New Roman"/>
          <w:color w:val="000000" w:themeColor="text1"/>
        </w:rPr>
      </w:pPr>
      <w:r w:rsidRPr="00A974C1">
        <w:rPr>
          <w:rFonts w:eastAsia="Times New Roman"/>
          <w:color w:val="000000" w:themeColor="text1"/>
        </w:rPr>
        <w:lastRenderedPageBreak/>
        <w:t>Steenkamp, N., 2018. Top ten South African companies’ disclosure of materiality determination process and material issues in integrated reports. Journal of Intellectual Capital.</w:t>
      </w:r>
    </w:p>
    <w:p w14:paraId="6E42BF43" w14:textId="77777777" w:rsidR="00A974C1" w:rsidRPr="00A974C1" w:rsidRDefault="00A974C1" w:rsidP="00A974C1">
      <w:pPr>
        <w:spacing w:line="360" w:lineRule="auto"/>
        <w:jc w:val="both"/>
        <w:rPr>
          <w:rFonts w:eastAsia="Times New Roman"/>
          <w:color w:val="000000" w:themeColor="text1"/>
        </w:rPr>
      </w:pPr>
      <w:r w:rsidRPr="00A974C1">
        <w:rPr>
          <w:rFonts w:eastAsia="Times New Roman"/>
          <w:color w:val="000000" w:themeColor="text1"/>
        </w:rPr>
        <w:t>Suarez, B. and Vargas, A., 2021. Innovation Management, from Materiality Assessment to Sustainability Reporting, opening the Social Impact Black Box.</w:t>
      </w:r>
    </w:p>
    <w:p w14:paraId="6E42BF44" w14:textId="77777777" w:rsidR="00A974C1" w:rsidRPr="00A974C1" w:rsidRDefault="00A974C1" w:rsidP="00A974C1">
      <w:pPr>
        <w:spacing w:line="360" w:lineRule="auto"/>
        <w:jc w:val="both"/>
        <w:rPr>
          <w:rFonts w:eastAsia="Times New Roman"/>
          <w:color w:val="000000" w:themeColor="text1"/>
        </w:rPr>
      </w:pPr>
      <w:r w:rsidRPr="00A974C1">
        <w:rPr>
          <w:rFonts w:eastAsia="Times New Roman"/>
          <w:color w:val="000000" w:themeColor="text1"/>
        </w:rPr>
        <w:t>Weygandt, J.J., Kieso, D.E., Kimmel, P.D., Trenholm, B., Warren, V. and Novak, L., 2019. Accounting Principles, Volume 2. John Wiley &amp; Sons.</w:t>
      </w:r>
    </w:p>
    <w:p w14:paraId="6E42BF45" w14:textId="77777777" w:rsidR="00A974C1" w:rsidRDefault="00A974C1" w:rsidP="00A974C1">
      <w:pPr>
        <w:pStyle w:val="Normal1"/>
        <w:spacing w:before="240" w:after="240" w:line="360" w:lineRule="auto"/>
        <w:jc w:val="both"/>
        <w:rPr>
          <w:b/>
          <w:color w:val="222222"/>
          <w:sz w:val="24"/>
          <w:szCs w:val="24"/>
          <w:highlight w:val="white"/>
        </w:rPr>
      </w:pPr>
      <w:r>
        <w:br w:type="page"/>
      </w:r>
    </w:p>
    <w:p w14:paraId="6E42BF46" w14:textId="77777777" w:rsidR="00A974C1" w:rsidRDefault="00A974C1" w:rsidP="00A974C1">
      <w:pPr>
        <w:pStyle w:val="Heading1"/>
        <w:rPr>
          <w:highlight w:val="white"/>
        </w:rPr>
      </w:pPr>
      <w:bookmarkStart w:id="12" w:name="_Toc97120729"/>
      <w:r>
        <w:rPr>
          <w:highlight w:val="white"/>
        </w:rPr>
        <w:lastRenderedPageBreak/>
        <w:t>Bibliography</w:t>
      </w:r>
      <w:bookmarkEnd w:id="12"/>
    </w:p>
    <w:p w14:paraId="6E42BF47" w14:textId="77777777" w:rsidR="00A974C1" w:rsidRPr="00A974C1" w:rsidRDefault="00A974C1" w:rsidP="00A974C1">
      <w:pPr>
        <w:pStyle w:val="Normal1"/>
        <w:spacing w:before="240" w:after="240" w:line="360" w:lineRule="auto"/>
        <w:jc w:val="both"/>
      </w:pPr>
      <w:r w:rsidRPr="00A974C1">
        <w:rPr>
          <w:color w:val="222222"/>
          <w:highlight w:val="white"/>
        </w:rPr>
        <w:t xml:space="preserve">Albanese, C., Crépey, S., Hoskinson, R. and Saadeddine, B., 2021. XVA analysis from the balance sheet. </w:t>
      </w:r>
      <w:r w:rsidRPr="00A974C1">
        <w:rPr>
          <w:i/>
        </w:rPr>
        <w:t>Quantitative Finance</w:t>
      </w:r>
      <w:r w:rsidRPr="00A974C1">
        <w:t xml:space="preserve">, </w:t>
      </w:r>
      <w:r w:rsidRPr="00A974C1">
        <w:rPr>
          <w:i/>
        </w:rPr>
        <w:t>21</w:t>
      </w:r>
      <w:r w:rsidRPr="00A974C1">
        <w:t>(1), pp.99-123.</w:t>
      </w:r>
    </w:p>
    <w:p w14:paraId="6E42BF48" w14:textId="77777777" w:rsidR="00A974C1" w:rsidRPr="00A974C1" w:rsidRDefault="00A974C1" w:rsidP="00A974C1">
      <w:pPr>
        <w:pStyle w:val="Normal1"/>
        <w:spacing w:before="240" w:after="240" w:line="360" w:lineRule="auto"/>
        <w:jc w:val="both"/>
      </w:pPr>
      <w:r w:rsidRPr="00A974C1">
        <w:rPr>
          <w:color w:val="222222"/>
          <w:highlight w:val="white"/>
        </w:rPr>
        <w:t xml:space="preserve">Hasan, S.M.A., Saulam, J., Mikami, F., Kanda, K., Ngatu, N.R., Yokoi, H. and Hirao, T., 2022. Trends in per Capita Food and Protein Availability at the National Level of the Southeast Asian Countries: An Analysis of the FAO’s Food Balance Sheet Data from 1961 to 2018. </w:t>
      </w:r>
      <w:r w:rsidRPr="00A974C1">
        <w:rPr>
          <w:i/>
        </w:rPr>
        <w:t>Nutrients</w:t>
      </w:r>
      <w:r w:rsidRPr="00A974C1">
        <w:t xml:space="preserve">, </w:t>
      </w:r>
      <w:r w:rsidRPr="00A974C1">
        <w:rPr>
          <w:i/>
        </w:rPr>
        <w:t>14</w:t>
      </w:r>
      <w:r w:rsidRPr="00A974C1">
        <w:t>(3), p.603.</w:t>
      </w:r>
    </w:p>
    <w:p w14:paraId="6E42BF49" w14:textId="77777777" w:rsidR="00A974C1" w:rsidRPr="00A974C1" w:rsidRDefault="00A974C1" w:rsidP="00A974C1">
      <w:pPr>
        <w:pStyle w:val="Normal1"/>
        <w:spacing w:before="240" w:after="240" w:line="360" w:lineRule="auto"/>
        <w:jc w:val="both"/>
      </w:pPr>
      <w:r w:rsidRPr="00A974C1">
        <w:rPr>
          <w:color w:val="222222"/>
          <w:highlight w:val="white"/>
        </w:rPr>
        <w:t xml:space="preserve">Lucianelli, G., Fazzari, A.L. and Cavalieri, M., 2020. The Analysis of Income Statement and Final Balance Sheet in Local Governments: A Case Study for Financial Sustainability. </w:t>
      </w:r>
      <w:r w:rsidRPr="00A974C1">
        <w:rPr>
          <w:i/>
        </w:rPr>
        <w:t>International Journal of Business and Management</w:t>
      </w:r>
      <w:r w:rsidRPr="00A974C1">
        <w:t xml:space="preserve">, </w:t>
      </w:r>
      <w:r w:rsidRPr="00A974C1">
        <w:rPr>
          <w:i/>
        </w:rPr>
        <w:t>15</w:t>
      </w:r>
      <w:r w:rsidRPr="00A974C1">
        <w:t>(3), p.80.</w:t>
      </w:r>
    </w:p>
    <w:p w14:paraId="6E42BF4A" w14:textId="77777777" w:rsidR="00450E1A" w:rsidRPr="001E21CB" w:rsidRDefault="00450E1A" w:rsidP="001E21CB">
      <w:pPr>
        <w:spacing w:line="360" w:lineRule="auto"/>
        <w:jc w:val="both"/>
        <w:rPr>
          <w:rFonts w:eastAsia="Times New Roman"/>
          <w:color w:val="000000" w:themeColor="text1"/>
        </w:rPr>
      </w:pPr>
    </w:p>
    <w:p w14:paraId="6E42BF4B" w14:textId="77777777" w:rsidR="00450E1A" w:rsidRPr="001E21CB" w:rsidRDefault="00450E1A" w:rsidP="001E21CB">
      <w:pPr>
        <w:spacing w:line="360" w:lineRule="auto"/>
        <w:jc w:val="both"/>
        <w:rPr>
          <w:rFonts w:eastAsia="Times New Roman"/>
          <w:color w:val="000000" w:themeColor="text1"/>
        </w:rPr>
      </w:pPr>
    </w:p>
    <w:sectPr w:rsidR="00450E1A" w:rsidRPr="001E21CB" w:rsidSect="001E21CB">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42BF56" w14:textId="77777777" w:rsidR="00A848D3" w:rsidRDefault="00A848D3" w:rsidP="001E21CB">
      <w:pPr>
        <w:spacing w:line="240" w:lineRule="auto"/>
      </w:pPr>
      <w:r>
        <w:separator/>
      </w:r>
    </w:p>
  </w:endnote>
  <w:endnote w:type="continuationSeparator" w:id="0">
    <w:p w14:paraId="6E42BF57" w14:textId="77777777" w:rsidR="00A848D3" w:rsidRDefault="00A848D3" w:rsidP="001E21C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000000" w:themeColor="text1"/>
        <w:sz w:val="20"/>
        <w:szCs w:val="20"/>
      </w:rPr>
      <w:id w:val="413416079"/>
      <w:docPartObj>
        <w:docPartGallery w:val="Page Numbers (Bottom of Page)"/>
        <w:docPartUnique/>
      </w:docPartObj>
    </w:sdtPr>
    <w:sdtEndPr/>
    <w:sdtContent>
      <w:p w14:paraId="6E42BF58" w14:textId="77777777" w:rsidR="001E21CB" w:rsidRPr="001E21CB" w:rsidRDefault="006D655C">
        <w:pPr>
          <w:pStyle w:val="Footer"/>
          <w:jc w:val="right"/>
          <w:rPr>
            <w:color w:val="000000" w:themeColor="text1"/>
            <w:sz w:val="20"/>
            <w:szCs w:val="20"/>
          </w:rPr>
        </w:pPr>
        <w:r w:rsidRPr="001E21CB">
          <w:rPr>
            <w:color w:val="000000" w:themeColor="text1"/>
            <w:sz w:val="20"/>
            <w:szCs w:val="20"/>
          </w:rPr>
          <w:fldChar w:fldCharType="begin"/>
        </w:r>
        <w:r w:rsidR="001E21CB" w:rsidRPr="001E21CB">
          <w:rPr>
            <w:color w:val="000000" w:themeColor="text1"/>
            <w:sz w:val="20"/>
            <w:szCs w:val="20"/>
          </w:rPr>
          <w:instrText xml:space="preserve"> PAGE   \* MERGEFORMAT </w:instrText>
        </w:r>
        <w:r w:rsidRPr="001E21CB">
          <w:rPr>
            <w:color w:val="000000" w:themeColor="text1"/>
            <w:sz w:val="20"/>
            <w:szCs w:val="20"/>
          </w:rPr>
          <w:fldChar w:fldCharType="separate"/>
        </w:r>
        <w:r w:rsidR="00171F62">
          <w:rPr>
            <w:noProof/>
            <w:color w:val="000000" w:themeColor="text1"/>
            <w:sz w:val="20"/>
            <w:szCs w:val="20"/>
          </w:rPr>
          <w:t>8</w:t>
        </w:r>
        <w:r w:rsidRPr="001E21CB">
          <w:rPr>
            <w:color w:val="000000" w:themeColor="text1"/>
            <w:sz w:val="20"/>
            <w:szCs w:val="20"/>
          </w:rPr>
          <w:fldChar w:fldCharType="end"/>
        </w:r>
      </w:p>
    </w:sdtContent>
  </w:sdt>
  <w:p w14:paraId="6E42BF59" w14:textId="77777777" w:rsidR="001E21CB" w:rsidRPr="001E21CB" w:rsidRDefault="001E21CB">
    <w:pPr>
      <w:pStyle w:val="Footer"/>
      <w:rPr>
        <w:color w:val="000000" w:themeColor="text1"/>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42BF54" w14:textId="77777777" w:rsidR="00A848D3" w:rsidRDefault="00A848D3" w:rsidP="001E21CB">
      <w:pPr>
        <w:spacing w:line="240" w:lineRule="auto"/>
      </w:pPr>
      <w:r>
        <w:separator/>
      </w:r>
    </w:p>
  </w:footnote>
  <w:footnote w:type="continuationSeparator" w:id="0">
    <w:p w14:paraId="6E42BF55" w14:textId="77777777" w:rsidR="00A848D3" w:rsidRDefault="00A848D3" w:rsidP="001E21C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50E1A"/>
    <w:rsid w:val="000329BF"/>
    <w:rsid w:val="00146D3F"/>
    <w:rsid w:val="0015009E"/>
    <w:rsid w:val="00171F62"/>
    <w:rsid w:val="001C2869"/>
    <w:rsid w:val="001E21CB"/>
    <w:rsid w:val="00227E3E"/>
    <w:rsid w:val="00252B3C"/>
    <w:rsid w:val="002B4501"/>
    <w:rsid w:val="002D4DFF"/>
    <w:rsid w:val="002D6CA4"/>
    <w:rsid w:val="002F6A12"/>
    <w:rsid w:val="003859E5"/>
    <w:rsid w:val="00413E23"/>
    <w:rsid w:val="00416B81"/>
    <w:rsid w:val="00450E1A"/>
    <w:rsid w:val="005A0027"/>
    <w:rsid w:val="006D655C"/>
    <w:rsid w:val="006F2180"/>
    <w:rsid w:val="00875A4A"/>
    <w:rsid w:val="00A72FAA"/>
    <w:rsid w:val="00A743F0"/>
    <w:rsid w:val="00A804A8"/>
    <w:rsid w:val="00A848D3"/>
    <w:rsid w:val="00A974C1"/>
    <w:rsid w:val="00AF0EC0"/>
    <w:rsid w:val="00B22847"/>
    <w:rsid w:val="00B34050"/>
    <w:rsid w:val="00D6161F"/>
    <w:rsid w:val="00EF022E"/>
    <w:rsid w:val="00F472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42BEDE"/>
  <w15:docId w15:val="{471A8B59-A92C-40BF-A838-516CC7C64D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450E1A"/>
  </w:style>
  <w:style w:type="paragraph" w:styleId="Heading1">
    <w:name w:val="heading 1"/>
    <w:basedOn w:val="Normal"/>
    <w:next w:val="Normal"/>
    <w:rsid w:val="001E21CB"/>
    <w:pPr>
      <w:keepNext/>
      <w:keepLines/>
      <w:spacing w:before="400" w:after="120" w:line="360" w:lineRule="auto"/>
      <w:jc w:val="both"/>
      <w:outlineLvl w:val="0"/>
    </w:pPr>
    <w:rPr>
      <w:b/>
      <w:color w:val="000000" w:themeColor="text1"/>
      <w:szCs w:val="40"/>
    </w:rPr>
  </w:style>
  <w:style w:type="paragraph" w:styleId="Heading2">
    <w:name w:val="heading 2"/>
    <w:basedOn w:val="Normal"/>
    <w:next w:val="Normal"/>
    <w:rsid w:val="001E21CB"/>
    <w:pPr>
      <w:keepNext/>
      <w:keepLines/>
      <w:spacing w:before="360" w:after="120" w:line="360" w:lineRule="auto"/>
      <w:jc w:val="both"/>
      <w:outlineLvl w:val="1"/>
    </w:pPr>
    <w:rPr>
      <w:b/>
      <w:color w:val="000000" w:themeColor="text1"/>
      <w:szCs w:val="32"/>
    </w:rPr>
  </w:style>
  <w:style w:type="paragraph" w:styleId="Heading3">
    <w:name w:val="heading 3"/>
    <w:basedOn w:val="Normal"/>
    <w:next w:val="Normal"/>
    <w:rsid w:val="00450E1A"/>
    <w:pPr>
      <w:keepNext/>
      <w:keepLines/>
      <w:spacing w:before="320" w:after="80"/>
      <w:outlineLvl w:val="2"/>
    </w:pPr>
    <w:rPr>
      <w:color w:val="434343"/>
      <w:sz w:val="28"/>
      <w:szCs w:val="28"/>
    </w:rPr>
  </w:style>
  <w:style w:type="paragraph" w:styleId="Heading4">
    <w:name w:val="heading 4"/>
    <w:basedOn w:val="Normal"/>
    <w:next w:val="Normal"/>
    <w:rsid w:val="00450E1A"/>
    <w:pPr>
      <w:keepNext/>
      <w:keepLines/>
      <w:spacing w:before="280" w:after="80"/>
      <w:outlineLvl w:val="3"/>
    </w:pPr>
    <w:rPr>
      <w:color w:val="666666"/>
      <w:sz w:val="24"/>
      <w:szCs w:val="24"/>
    </w:rPr>
  </w:style>
  <w:style w:type="paragraph" w:styleId="Heading5">
    <w:name w:val="heading 5"/>
    <w:basedOn w:val="Normal"/>
    <w:next w:val="Normal"/>
    <w:rsid w:val="00450E1A"/>
    <w:pPr>
      <w:keepNext/>
      <w:keepLines/>
      <w:spacing w:before="240" w:after="80"/>
      <w:outlineLvl w:val="4"/>
    </w:pPr>
    <w:rPr>
      <w:color w:val="666666"/>
    </w:rPr>
  </w:style>
  <w:style w:type="paragraph" w:styleId="Heading6">
    <w:name w:val="heading 6"/>
    <w:basedOn w:val="Normal"/>
    <w:next w:val="Normal"/>
    <w:rsid w:val="00450E1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450E1A"/>
    <w:pPr>
      <w:keepNext/>
      <w:keepLines/>
      <w:spacing w:after="60"/>
    </w:pPr>
    <w:rPr>
      <w:sz w:val="52"/>
      <w:szCs w:val="52"/>
    </w:rPr>
  </w:style>
  <w:style w:type="paragraph" w:styleId="Subtitle">
    <w:name w:val="Subtitle"/>
    <w:basedOn w:val="Normal"/>
    <w:next w:val="Normal"/>
    <w:rsid w:val="00450E1A"/>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450E1A"/>
    <w:pPr>
      <w:spacing w:line="240" w:lineRule="auto"/>
    </w:pPr>
    <w:rPr>
      <w:sz w:val="20"/>
      <w:szCs w:val="20"/>
    </w:rPr>
  </w:style>
  <w:style w:type="character" w:customStyle="1" w:styleId="CommentTextChar">
    <w:name w:val="Comment Text Char"/>
    <w:basedOn w:val="DefaultParagraphFont"/>
    <w:link w:val="CommentText"/>
    <w:uiPriority w:val="99"/>
    <w:semiHidden/>
    <w:rsid w:val="00450E1A"/>
    <w:rPr>
      <w:sz w:val="20"/>
      <w:szCs w:val="20"/>
    </w:rPr>
  </w:style>
  <w:style w:type="character" w:styleId="CommentReference">
    <w:name w:val="annotation reference"/>
    <w:basedOn w:val="DefaultParagraphFont"/>
    <w:uiPriority w:val="99"/>
    <w:semiHidden/>
    <w:unhideWhenUsed/>
    <w:rsid w:val="00450E1A"/>
    <w:rPr>
      <w:sz w:val="16"/>
      <w:szCs w:val="16"/>
    </w:rPr>
  </w:style>
  <w:style w:type="paragraph" w:styleId="BalloonText">
    <w:name w:val="Balloon Text"/>
    <w:basedOn w:val="Normal"/>
    <w:link w:val="BalloonTextChar"/>
    <w:uiPriority w:val="99"/>
    <w:semiHidden/>
    <w:unhideWhenUsed/>
    <w:rsid w:val="001E21C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21CB"/>
    <w:rPr>
      <w:rFonts w:ascii="Tahoma" w:hAnsi="Tahoma" w:cs="Tahoma"/>
      <w:sz w:val="16"/>
      <w:szCs w:val="16"/>
    </w:rPr>
  </w:style>
  <w:style w:type="paragraph" w:styleId="Header">
    <w:name w:val="header"/>
    <w:basedOn w:val="Normal"/>
    <w:link w:val="HeaderChar"/>
    <w:uiPriority w:val="99"/>
    <w:semiHidden/>
    <w:unhideWhenUsed/>
    <w:rsid w:val="001E21C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E21CB"/>
  </w:style>
  <w:style w:type="paragraph" w:styleId="Footer">
    <w:name w:val="footer"/>
    <w:basedOn w:val="Normal"/>
    <w:link w:val="FooterChar"/>
    <w:uiPriority w:val="99"/>
    <w:unhideWhenUsed/>
    <w:rsid w:val="001E21CB"/>
    <w:pPr>
      <w:tabs>
        <w:tab w:val="center" w:pos="4680"/>
        <w:tab w:val="right" w:pos="9360"/>
      </w:tabs>
      <w:spacing w:line="240" w:lineRule="auto"/>
    </w:pPr>
  </w:style>
  <w:style w:type="character" w:customStyle="1" w:styleId="FooterChar">
    <w:name w:val="Footer Char"/>
    <w:basedOn w:val="DefaultParagraphFont"/>
    <w:link w:val="Footer"/>
    <w:uiPriority w:val="99"/>
    <w:rsid w:val="001E21CB"/>
  </w:style>
  <w:style w:type="paragraph" w:styleId="TOCHeading">
    <w:name w:val="TOC Heading"/>
    <w:basedOn w:val="Heading1"/>
    <w:next w:val="Normal"/>
    <w:uiPriority w:val="39"/>
    <w:semiHidden/>
    <w:unhideWhenUsed/>
    <w:qFormat/>
    <w:rsid w:val="001E21CB"/>
    <w:pPr>
      <w:spacing w:before="480" w:after="0"/>
      <w:outlineLvl w:val="9"/>
    </w:pPr>
    <w:rPr>
      <w:rFonts w:asciiTheme="majorHAnsi" w:eastAsiaTheme="majorEastAsia" w:hAnsiTheme="majorHAnsi" w:cstheme="majorBidi"/>
      <w:b w:val="0"/>
      <w:bCs/>
      <w:color w:val="365F91" w:themeColor="accent1" w:themeShade="BF"/>
      <w:sz w:val="28"/>
      <w:szCs w:val="28"/>
    </w:rPr>
  </w:style>
  <w:style w:type="paragraph" w:styleId="TOC1">
    <w:name w:val="toc 1"/>
    <w:basedOn w:val="Normal"/>
    <w:next w:val="Normal"/>
    <w:autoRedefine/>
    <w:uiPriority w:val="39"/>
    <w:unhideWhenUsed/>
    <w:rsid w:val="001E21CB"/>
    <w:pPr>
      <w:spacing w:after="100"/>
    </w:pPr>
  </w:style>
  <w:style w:type="paragraph" w:styleId="TOC2">
    <w:name w:val="toc 2"/>
    <w:basedOn w:val="Normal"/>
    <w:next w:val="Normal"/>
    <w:autoRedefine/>
    <w:uiPriority w:val="39"/>
    <w:unhideWhenUsed/>
    <w:rsid w:val="001E21CB"/>
    <w:pPr>
      <w:spacing w:after="100"/>
      <w:ind w:left="220"/>
    </w:pPr>
  </w:style>
  <w:style w:type="character" w:styleId="Hyperlink">
    <w:name w:val="Hyperlink"/>
    <w:basedOn w:val="DefaultParagraphFont"/>
    <w:uiPriority w:val="99"/>
    <w:unhideWhenUsed/>
    <w:rsid w:val="001E21CB"/>
    <w:rPr>
      <w:color w:val="0000FF" w:themeColor="hyperlink"/>
      <w:u w:val="single"/>
    </w:rPr>
  </w:style>
  <w:style w:type="paragraph" w:customStyle="1" w:styleId="Normal1">
    <w:name w:val="Normal1"/>
    <w:rsid w:val="00A974C1"/>
  </w:style>
  <w:style w:type="character" w:customStyle="1" w:styleId="normaltextrun">
    <w:name w:val="normaltextrun"/>
    <w:basedOn w:val="DefaultParagraphFont"/>
    <w:rsid w:val="00F472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0E3ADA9-D613-4B7A-AA9D-0EEC44D3A1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16</Pages>
  <Words>3332</Words>
  <Characters>18993</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22281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Sucharita</dc:creator>
  <cp:lastModifiedBy>Ecaterina Jelamschi</cp:lastModifiedBy>
  <cp:revision>20</cp:revision>
  <dcterms:created xsi:type="dcterms:W3CDTF">2022-03-02T07:26:00Z</dcterms:created>
  <dcterms:modified xsi:type="dcterms:W3CDTF">2022-03-02T14:47:00Z</dcterms:modified>
</cp:coreProperties>
</file>