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475295" w14:textId="77777777" w:rsidR="005E2F5D" w:rsidRDefault="005E2F5D" w:rsidP="005E2F5D">
      <w:pPr>
        <w:jc w:val="center"/>
        <w:rPr>
          <w:sz w:val="56"/>
        </w:rPr>
      </w:pPr>
    </w:p>
    <w:p w14:paraId="5E37E83B" w14:textId="77777777" w:rsidR="005E2F5D" w:rsidRDefault="005E2F5D" w:rsidP="005E2F5D">
      <w:pPr>
        <w:jc w:val="center"/>
        <w:rPr>
          <w:sz w:val="56"/>
        </w:rPr>
      </w:pPr>
    </w:p>
    <w:p w14:paraId="21D511ED" w14:textId="77777777" w:rsidR="005E2F5D" w:rsidRDefault="005E2F5D" w:rsidP="005E2F5D">
      <w:pPr>
        <w:jc w:val="center"/>
        <w:rPr>
          <w:sz w:val="56"/>
        </w:rPr>
      </w:pPr>
    </w:p>
    <w:p w14:paraId="061D798F" w14:textId="321D4050" w:rsidR="00264E9F" w:rsidRPr="005E2F5D" w:rsidRDefault="00E54804" w:rsidP="005E2F5D">
      <w:pPr>
        <w:jc w:val="center"/>
        <w:rPr>
          <w:sz w:val="56"/>
        </w:rPr>
      </w:pPr>
      <w:r>
        <w:rPr>
          <w:sz w:val="56"/>
        </w:rPr>
        <w:t xml:space="preserve">Game Based Usability Demonstration </w:t>
      </w:r>
      <w:r w:rsidR="00B836E5">
        <w:rPr>
          <w:sz w:val="56"/>
        </w:rPr>
        <w:t>f</w:t>
      </w:r>
      <w:r>
        <w:rPr>
          <w:sz w:val="56"/>
        </w:rPr>
        <w:t xml:space="preserve">or Variation of Colour </w:t>
      </w:r>
      <w:r w:rsidR="00B836E5">
        <w:rPr>
          <w:sz w:val="56"/>
        </w:rPr>
        <w:t>a</w:t>
      </w:r>
      <w:r>
        <w:rPr>
          <w:sz w:val="56"/>
        </w:rPr>
        <w:t>nd General Visibility</w:t>
      </w:r>
    </w:p>
    <w:p w14:paraId="33CD08DD" w14:textId="77777777" w:rsidR="005E2F5D" w:rsidRPr="005E2F5D" w:rsidRDefault="005E2F5D" w:rsidP="005E2F5D">
      <w:pPr>
        <w:jc w:val="center"/>
        <w:rPr>
          <w:sz w:val="56"/>
        </w:rPr>
      </w:pPr>
      <w:r w:rsidRPr="005E2F5D">
        <w:rPr>
          <w:sz w:val="56"/>
        </w:rPr>
        <w:t>Research Proposal</w:t>
      </w:r>
    </w:p>
    <w:p w14:paraId="5BD9DCAD" w14:textId="28650B51" w:rsidR="005E2F5D" w:rsidRDefault="00E54804" w:rsidP="005E2F5D">
      <w:pPr>
        <w:jc w:val="center"/>
        <w:rPr>
          <w:sz w:val="48"/>
        </w:rPr>
      </w:pPr>
      <w:r>
        <w:rPr>
          <w:sz w:val="48"/>
        </w:rPr>
        <w:t>May Davies</w:t>
      </w:r>
    </w:p>
    <w:p w14:paraId="504EF800" w14:textId="48CDCBC4" w:rsidR="00B8459B" w:rsidRPr="00B8459B" w:rsidRDefault="00E54804" w:rsidP="005E2F5D">
      <w:pPr>
        <w:jc w:val="center"/>
        <w:rPr>
          <w:sz w:val="40"/>
          <w:szCs w:val="18"/>
        </w:rPr>
      </w:pPr>
      <w:r>
        <w:rPr>
          <w:sz w:val="40"/>
          <w:szCs w:val="18"/>
        </w:rPr>
        <w:t>Gordon Dickers</w:t>
      </w:r>
    </w:p>
    <w:p w14:paraId="4FF3C33F" w14:textId="77777777" w:rsidR="005E2F5D" w:rsidRDefault="005E2F5D">
      <w:pPr>
        <w:rPr>
          <w:sz w:val="48"/>
        </w:rPr>
      </w:pPr>
      <w:r>
        <w:rPr>
          <w:sz w:val="48"/>
        </w:rPr>
        <w:br w:type="page"/>
      </w:r>
    </w:p>
    <w:sdt>
      <w:sdtPr>
        <w:id w:val="19612298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48B36DE" w14:textId="0E985A97" w:rsidR="00B836E5" w:rsidRDefault="00B836E5">
          <w:pPr>
            <w:pStyle w:val="TOCHeading"/>
          </w:pPr>
          <w:r>
            <w:t>Contents</w:t>
          </w:r>
        </w:p>
        <w:p w14:paraId="5A9E8F37" w14:textId="598FCCBB" w:rsidR="0003118B" w:rsidRDefault="00B836E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7908685" w:history="1">
            <w:r w:rsidR="0003118B" w:rsidRPr="00CB2251">
              <w:rPr>
                <w:rStyle w:val="Hyperlink"/>
                <w:noProof/>
              </w:rPr>
              <w:t>Declaration</w:t>
            </w:r>
            <w:r w:rsidR="0003118B">
              <w:rPr>
                <w:noProof/>
                <w:webHidden/>
              </w:rPr>
              <w:tab/>
            </w:r>
            <w:r w:rsidR="0003118B">
              <w:rPr>
                <w:noProof/>
                <w:webHidden/>
              </w:rPr>
              <w:fldChar w:fldCharType="begin"/>
            </w:r>
            <w:r w:rsidR="0003118B">
              <w:rPr>
                <w:noProof/>
                <w:webHidden/>
              </w:rPr>
              <w:instrText xml:space="preserve"> PAGEREF _Toc117908685 \h </w:instrText>
            </w:r>
            <w:r w:rsidR="0003118B">
              <w:rPr>
                <w:noProof/>
                <w:webHidden/>
              </w:rPr>
            </w:r>
            <w:r w:rsidR="0003118B">
              <w:rPr>
                <w:noProof/>
                <w:webHidden/>
              </w:rPr>
              <w:fldChar w:fldCharType="separate"/>
            </w:r>
            <w:r w:rsidR="0003118B">
              <w:rPr>
                <w:noProof/>
                <w:webHidden/>
              </w:rPr>
              <w:t>3</w:t>
            </w:r>
            <w:r w:rsidR="0003118B">
              <w:rPr>
                <w:noProof/>
                <w:webHidden/>
              </w:rPr>
              <w:fldChar w:fldCharType="end"/>
            </w:r>
          </w:hyperlink>
        </w:p>
        <w:p w14:paraId="0FE9226D" w14:textId="01ABE3C4" w:rsidR="0003118B" w:rsidRDefault="0003118B">
          <w:pPr>
            <w:pStyle w:val="TOC1"/>
            <w:tabs>
              <w:tab w:val="right" w:leader="dot" w:pos="9016"/>
            </w:tabs>
            <w:rPr>
              <w:rFonts w:eastAsiaTheme="minorEastAsia"/>
              <w:noProof/>
              <w:lang w:eastAsia="en-GB"/>
            </w:rPr>
          </w:pPr>
          <w:hyperlink w:anchor="_Toc117908686" w:history="1">
            <w:r w:rsidRPr="00CB2251">
              <w:rPr>
                <w:rStyle w:val="Hyperlink"/>
                <w:noProof/>
              </w:rPr>
              <w:t>Abstract</w:t>
            </w:r>
            <w:r>
              <w:rPr>
                <w:noProof/>
                <w:webHidden/>
              </w:rPr>
              <w:tab/>
            </w:r>
            <w:r>
              <w:rPr>
                <w:noProof/>
                <w:webHidden/>
              </w:rPr>
              <w:fldChar w:fldCharType="begin"/>
            </w:r>
            <w:r>
              <w:rPr>
                <w:noProof/>
                <w:webHidden/>
              </w:rPr>
              <w:instrText xml:space="preserve"> PAGEREF _Toc117908686 \h </w:instrText>
            </w:r>
            <w:r>
              <w:rPr>
                <w:noProof/>
                <w:webHidden/>
              </w:rPr>
            </w:r>
            <w:r>
              <w:rPr>
                <w:noProof/>
                <w:webHidden/>
              </w:rPr>
              <w:fldChar w:fldCharType="separate"/>
            </w:r>
            <w:r>
              <w:rPr>
                <w:noProof/>
                <w:webHidden/>
              </w:rPr>
              <w:t>3</w:t>
            </w:r>
            <w:r>
              <w:rPr>
                <w:noProof/>
                <w:webHidden/>
              </w:rPr>
              <w:fldChar w:fldCharType="end"/>
            </w:r>
          </w:hyperlink>
        </w:p>
        <w:p w14:paraId="7DDA6338" w14:textId="4431A8B6" w:rsidR="0003118B" w:rsidRDefault="0003118B">
          <w:pPr>
            <w:pStyle w:val="TOC1"/>
            <w:tabs>
              <w:tab w:val="right" w:leader="dot" w:pos="9016"/>
            </w:tabs>
            <w:rPr>
              <w:rFonts w:eastAsiaTheme="minorEastAsia"/>
              <w:noProof/>
              <w:lang w:eastAsia="en-GB"/>
            </w:rPr>
          </w:pPr>
          <w:hyperlink w:anchor="_Toc117908687" w:history="1">
            <w:r w:rsidRPr="00CB2251">
              <w:rPr>
                <w:rStyle w:val="Hyperlink"/>
                <w:noProof/>
              </w:rPr>
              <w:t>1. Introduction</w:t>
            </w:r>
            <w:r>
              <w:rPr>
                <w:noProof/>
                <w:webHidden/>
              </w:rPr>
              <w:tab/>
            </w:r>
            <w:r>
              <w:rPr>
                <w:noProof/>
                <w:webHidden/>
              </w:rPr>
              <w:fldChar w:fldCharType="begin"/>
            </w:r>
            <w:r>
              <w:rPr>
                <w:noProof/>
                <w:webHidden/>
              </w:rPr>
              <w:instrText xml:space="preserve"> PAGEREF _Toc117908687 \h </w:instrText>
            </w:r>
            <w:r>
              <w:rPr>
                <w:noProof/>
                <w:webHidden/>
              </w:rPr>
            </w:r>
            <w:r>
              <w:rPr>
                <w:noProof/>
                <w:webHidden/>
              </w:rPr>
              <w:fldChar w:fldCharType="separate"/>
            </w:r>
            <w:r>
              <w:rPr>
                <w:noProof/>
                <w:webHidden/>
              </w:rPr>
              <w:t>3</w:t>
            </w:r>
            <w:r>
              <w:rPr>
                <w:noProof/>
                <w:webHidden/>
              </w:rPr>
              <w:fldChar w:fldCharType="end"/>
            </w:r>
          </w:hyperlink>
        </w:p>
        <w:p w14:paraId="3E1D6151" w14:textId="40A528C5" w:rsidR="0003118B" w:rsidRDefault="0003118B">
          <w:pPr>
            <w:pStyle w:val="TOC1"/>
            <w:tabs>
              <w:tab w:val="right" w:leader="dot" w:pos="9016"/>
            </w:tabs>
            <w:rPr>
              <w:rFonts w:eastAsiaTheme="minorEastAsia"/>
              <w:noProof/>
              <w:lang w:eastAsia="en-GB"/>
            </w:rPr>
          </w:pPr>
          <w:hyperlink w:anchor="_Toc117908688" w:history="1">
            <w:r w:rsidRPr="00CB2251">
              <w:rPr>
                <w:rStyle w:val="Hyperlink"/>
                <w:noProof/>
              </w:rPr>
              <w:t>2. Background to the Proposed Research</w:t>
            </w:r>
            <w:r>
              <w:rPr>
                <w:noProof/>
                <w:webHidden/>
              </w:rPr>
              <w:tab/>
            </w:r>
            <w:r>
              <w:rPr>
                <w:noProof/>
                <w:webHidden/>
              </w:rPr>
              <w:fldChar w:fldCharType="begin"/>
            </w:r>
            <w:r>
              <w:rPr>
                <w:noProof/>
                <w:webHidden/>
              </w:rPr>
              <w:instrText xml:space="preserve"> PAGEREF _Toc117908688 \h </w:instrText>
            </w:r>
            <w:r>
              <w:rPr>
                <w:noProof/>
                <w:webHidden/>
              </w:rPr>
            </w:r>
            <w:r>
              <w:rPr>
                <w:noProof/>
                <w:webHidden/>
              </w:rPr>
              <w:fldChar w:fldCharType="separate"/>
            </w:r>
            <w:r>
              <w:rPr>
                <w:noProof/>
                <w:webHidden/>
              </w:rPr>
              <w:t>4</w:t>
            </w:r>
            <w:r>
              <w:rPr>
                <w:noProof/>
                <w:webHidden/>
              </w:rPr>
              <w:fldChar w:fldCharType="end"/>
            </w:r>
          </w:hyperlink>
        </w:p>
        <w:p w14:paraId="082B3194" w14:textId="512FDE80" w:rsidR="0003118B" w:rsidRDefault="0003118B">
          <w:pPr>
            <w:pStyle w:val="TOC1"/>
            <w:tabs>
              <w:tab w:val="right" w:leader="dot" w:pos="9016"/>
            </w:tabs>
            <w:rPr>
              <w:rFonts w:eastAsiaTheme="minorEastAsia"/>
              <w:noProof/>
              <w:lang w:eastAsia="en-GB"/>
            </w:rPr>
          </w:pPr>
          <w:hyperlink w:anchor="_Toc117908689" w:history="1">
            <w:r w:rsidRPr="00CB2251">
              <w:rPr>
                <w:rStyle w:val="Hyperlink"/>
                <w:noProof/>
              </w:rPr>
              <w:t>3. Aims &amp; Objectives</w:t>
            </w:r>
            <w:r>
              <w:rPr>
                <w:noProof/>
                <w:webHidden/>
              </w:rPr>
              <w:tab/>
            </w:r>
            <w:r>
              <w:rPr>
                <w:noProof/>
                <w:webHidden/>
              </w:rPr>
              <w:fldChar w:fldCharType="begin"/>
            </w:r>
            <w:r>
              <w:rPr>
                <w:noProof/>
                <w:webHidden/>
              </w:rPr>
              <w:instrText xml:space="preserve"> PAGEREF _Toc117908689 \h </w:instrText>
            </w:r>
            <w:r>
              <w:rPr>
                <w:noProof/>
                <w:webHidden/>
              </w:rPr>
            </w:r>
            <w:r>
              <w:rPr>
                <w:noProof/>
                <w:webHidden/>
              </w:rPr>
              <w:fldChar w:fldCharType="separate"/>
            </w:r>
            <w:r>
              <w:rPr>
                <w:noProof/>
                <w:webHidden/>
              </w:rPr>
              <w:t>7</w:t>
            </w:r>
            <w:r>
              <w:rPr>
                <w:noProof/>
                <w:webHidden/>
              </w:rPr>
              <w:fldChar w:fldCharType="end"/>
            </w:r>
          </w:hyperlink>
        </w:p>
        <w:p w14:paraId="7C19A360" w14:textId="389D09EF" w:rsidR="0003118B" w:rsidRDefault="0003118B">
          <w:pPr>
            <w:pStyle w:val="TOC1"/>
            <w:tabs>
              <w:tab w:val="right" w:leader="dot" w:pos="9016"/>
            </w:tabs>
            <w:rPr>
              <w:rFonts w:eastAsiaTheme="minorEastAsia"/>
              <w:noProof/>
              <w:lang w:eastAsia="en-GB"/>
            </w:rPr>
          </w:pPr>
          <w:hyperlink w:anchor="_Toc117908690" w:history="1">
            <w:r w:rsidRPr="00CB2251">
              <w:rPr>
                <w:rStyle w:val="Hyperlink"/>
                <w:noProof/>
              </w:rPr>
              <w:t>4. Project Design</w:t>
            </w:r>
            <w:r>
              <w:rPr>
                <w:noProof/>
                <w:webHidden/>
              </w:rPr>
              <w:tab/>
            </w:r>
            <w:r>
              <w:rPr>
                <w:noProof/>
                <w:webHidden/>
              </w:rPr>
              <w:fldChar w:fldCharType="begin"/>
            </w:r>
            <w:r>
              <w:rPr>
                <w:noProof/>
                <w:webHidden/>
              </w:rPr>
              <w:instrText xml:space="preserve"> PAGEREF _Toc117908690 \h </w:instrText>
            </w:r>
            <w:r>
              <w:rPr>
                <w:noProof/>
                <w:webHidden/>
              </w:rPr>
            </w:r>
            <w:r>
              <w:rPr>
                <w:noProof/>
                <w:webHidden/>
              </w:rPr>
              <w:fldChar w:fldCharType="separate"/>
            </w:r>
            <w:r>
              <w:rPr>
                <w:noProof/>
                <w:webHidden/>
              </w:rPr>
              <w:t>8</w:t>
            </w:r>
            <w:r>
              <w:rPr>
                <w:noProof/>
                <w:webHidden/>
              </w:rPr>
              <w:fldChar w:fldCharType="end"/>
            </w:r>
          </w:hyperlink>
        </w:p>
        <w:p w14:paraId="7E9D84F2" w14:textId="63C6A30A" w:rsidR="0003118B" w:rsidRDefault="0003118B">
          <w:pPr>
            <w:pStyle w:val="TOC2"/>
            <w:tabs>
              <w:tab w:val="right" w:leader="dot" w:pos="9016"/>
            </w:tabs>
            <w:rPr>
              <w:rFonts w:eastAsiaTheme="minorEastAsia"/>
              <w:noProof/>
              <w:lang w:eastAsia="en-GB"/>
            </w:rPr>
          </w:pPr>
          <w:hyperlink w:anchor="_Toc117908691" w:history="1">
            <w:r w:rsidRPr="00CB2251">
              <w:rPr>
                <w:rStyle w:val="Hyperlink"/>
                <w:noProof/>
              </w:rPr>
              <w:t>4.1 Outline of Project</w:t>
            </w:r>
            <w:r>
              <w:rPr>
                <w:noProof/>
                <w:webHidden/>
              </w:rPr>
              <w:tab/>
            </w:r>
            <w:r>
              <w:rPr>
                <w:noProof/>
                <w:webHidden/>
              </w:rPr>
              <w:fldChar w:fldCharType="begin"/>
            </w:r>
            <w:r>
              <w:rPr>
                <w:noProof/>
                <w:webHidden/>
              </w:rPr>
              <w:instrText xml:space="preserve"> PAGEREF _Toc117908691 \h </w:instrText>
            </w:r>
            <w:r>
              <w:rPr>
                <w:noProof/>
                <w:webHidden/>
              </w:rPr>
            </w:r>
            <w:r>
              <w:rPr>
                <w:noProof/>
                <w:webHidden/>
              </w:rPr>
              <w:fldChar w:fldCharType="separate"/>
            </w:r>
            <w:r>
              <w:rPr>
                <w:noProof/>
                <w:webHidden/>
              </w:rPr>
              <w:t>8</w:t>
            </w:r>
            <w:r>
              <w:rPr>
                <w:noProof/>
                <w:webHidden/>
              </w:rPr>
              <w:fldChar w:fldCharType="end"/>
            </w:r>
          </w:hyperlink>
        </w:p>
        <w:p w14:paraId="7C02277B" w14:textId="63EB42FA" w:rsidR="0003118B" w:rsidRDefault="0003118B">
          <w:pPr>
            <w:pStyle w:val="TOC2"/>
            <w:tabs>
              <w:tab w:val="right" w:leader="dot" w:pos="9016"/>
            </w:tabs>
            <w:rPr>
              <w:rFonts w:eastAsiaTheme="minorEastAsia"/>
              <w:noProof/>
              <w:lang w:eastAsia="en-GB"/>
            </w:rPr>
          </w:pPr>
          <w:hyperlink w:anchor="_Toc117908692" w:history="1">
            <w:r w:rsidRPr="00CB2251">
              <w:rPr>
                <w:rStyle w:val="Hyperlink"/>
                <w:noProof/>
              </w:rPr>
              <w:t>4.2 Data Collection</w:t>
            </w:r>
            <w:r>
              <w:rPr>
                <w:noProof/>
                <w:webHidden/>
              </w:rPr>
              <w:tab/>
            </w:r>
            <w:r>
              <w:rPr>
                <w:noProof/>
                <w:webHidden/>
              </w:rPr>
              <w:fldChar w:fldCharType="begin"/>
            </w:r>
            <w:r>
              <w:rPr>
                <w:noProof/>
                <w:webHidden/>
              </w:rPr>
              <w:instrText xml:space="preserve"> PAGEREF _Toc117908692 \h </w:instrText>
            </w:r>
            <w:r>
              <w:rPr>
                <w:noProof/>
                <w:webHidden/>
              </w:rPr>
            </w:r>
            <w:r>
              <w:rPr>
                <w:noProof/>
                <w:webHidden/>
              </w:rPr>
              <w:fldChar w:fldCharType="separate"/>
            </w:r>
            <w:r>
              <w:rPr>
                <w:noProof/>
                <w:webHidden/>
              </w:rPr>
              <w:t>8</w:t>
            </w:r>
            <w:r>
              <w:rPr>
                <w:noProof/>
                <w:webHidden/>
              </w:rPr>
              <w:fldChar w:fldCharType="end"/>
            </w:r>
          </w:hyperlink>
        </w:p>
        <w:p w14:paraId="79B1855A" w14:textId="6621B88F" w:rsidR="0003118B" w:rsidRDefault="0003118B">
          <w:pPr>
            <w:pStyle w:val="TOC2"/>
            <w:tabs>
              <w:tab w:val="right" w:leader="dot" w:pos="9016"/>
            </w:tabs>
            <w:rPr>
              <w:rFonts w:eastAsiaTheme="minorEastAsia"/>
              <w:noProof/>
              <w:lang w:eastAsia="en-GB"/>
            </w:rPr>
          </w:pPr>
          <w:hyperlink w:anchor="_Toc117908693" w:history="1">
            <w:r w:rsidRPr="00CB2251">
              <w:rPr>
                <w:rStyle w:val="Hyperlink"/>
                <w:noProof/>
              </w:rPr>
              <w:t>4.3 Data Evaluation</w:t>
            </w:r>
            <w:r>
              <w:rPr>
                <w:noProof/>
                <w:webHidden/>
              </w:rPr>
              <w:tab/>
            </w:r>
            <w:r>
              <w:rPr>
                <w:noProof/>
                <w:webHidden/>
              </w:rPr>
              <w:fldChar w:fldCharType="begin"/>
            </w:r>
            <w:r>
              <w:rPr>
                <w:noProof/>
                <w:webHidden/>
              </w:rPr>
              <w:instrText xml:space="preserve"> PAGEREF _Toc117908693 \h </w:instrText>
            </w:r>
            <w:r>
              <w:rPr>
                <w:noProof/>
                <w:webHidden/>
              </w:rPr>
            </w:r>
            <w:r>
              <w:rPr>
                <w:noProof/>
                <w:webHidden/>
              </w:rPr>
              <w:fldChar w:fldCharType="separate"/>
            </w:r>
            <w:r>
              <w:rPr>
                <w:noProof/>
                <w:webHidden/>
              </w:rPr>
              <w:t>8</w:t>
            </w:r>
            <w:r>
              <w:rPr>
                <w:noProof/>
                <w:webHidden/>
              </w:rPr>
              <w:fldChar w:fldCharType="end"/>
            </w:r>
          </w:hyperlink>
        </w:p>
        <w:p w14:paraId="2A55CEA6" w14:textId="665C3EB9" w:rsidR="0003118B" w:rsidRDefault="0003118B">
          <w:pPr>
            <w:pStyle w:val="TOC2"/>
            <w:tabs>
              <w:tab w:val="right" w:leader="dot" w:pos="9016"/>
            </w:tabs>
            <w:rPr>
              <w:rFonts w:eastAsiaTheme="minorEastAsia"/>
              <w:noProof/>
              <w:lang w:eastAsia="en-GB"/>
            </w:rPr>
          </w:pPr>
          <w:hyperlink w:anchor="_Toc117908694" w:history="1">
            <w:r w:rsidRPr="00CB2251">
              <w:rPr>
                <w:rStyle w:val="Hyperlink"/>
                <w:noProof/>
              </w:rPr>
              <w:t>4.4 Risks &amp; Limitations</w:t>
            </w:r>
            <w:r>
              <w:rPr>
                <w:noProof/>
                <w:webHidden/>
              </w:rPr>
              <w:tab/>
            </w:r>
            <w:r>
              <w:rPr>
                <w:noProof/>
                <w:webHidden/>
              </w:rPr>
              <w:fldChar w:fldCharType="begin"/>
            </w:r>
            <w:r>
              <w:rPr>
                <w:noProof/>
                <w:webHidden/>
              </w:rPr>
              <w:instrText xml:space="preserve"> PAGEREF _Toc117908694 \h </w:instrText>
            </w:r>
            <w:r>
              <w:rPr>
                <w:noProof/>
                <w:webHidden/>
              </w:rPr>
            </w:r>
            <w:r>
              <w:rPr>
                <w:noProof/>
                <w:webHidden/>
              </w:rPr>
              <w:fldChar w:fldCharType="separate"/>
            </w:r>
            <w:r>
              <w:rPr>
                <w:noProof/>
                <w:webHidden/>
              </w:rPr>
              <w:t>8</w:t>
            </w:r>
            <w:r>
              <w:rPr>
                <w:noProof/>
                <w:webHidden/>
              </w:rPr>
              <w:fldChar w:fldCharType="end"/>
            </w:r>
          </w:hyperlink>
        </w:p>
        <w:p w14:paraId="38E58102" w14:textId="416EAB2B" w:rsidR="0003118B" w:rsidRDefault="0003118B">
          <w:pPr>
            <w:pStyle w:val="TOC2"/>
            <w:tabs>
              <w:tab w:val="right" w:leader="dot" w:pos="9016"/>
            </w:tabs>
            <w:rPr>
              <w:rFonts w:eastAsiaTheme="minorEastAsia"/>
              <w:noProof/>
              <w:lang w:eastAsia="en-GB"/>
            </w:rPr>
          </w:pPr>
          <w:hyperlink w:anchor="_Toc117908695" w:history="1">
            <w:r w:rsidRPr="00CB2251">
              <w:rPr>
                <w:rStyle w:val="Hyperlink"/>
                <w:noProof/>
              </w:rPr>
              <w:t>4.5 Ethical Issues</w:t>
            </w:r>
            <w:r>
              <w:rPr>
                <w:noProof/>
                <w:webHidden/>
              </w:rPr>
              <w:tab/>
            </w:r>
            <w:r>
              <w:rPr>
                <w:noProof/>
                <w:webHidden/>
              </w:rPr>
              <w:fldChar w:fldCharType="begin"/>
            </w:r>
            <w:r>
              <w:rPr>
                <w:noProof/>
                <w:webHidden/>
              </w:rPr>
              <w:instrText xml:space="preserve"> PAGEREF _Toc117908695 \h </w:instrText>
            </w:r>
            <w:r>
              <w:rPr>
                <w:noProof/>
                <w:webHidden/>
              </w:rPr>
            </w:r>
            <w:r>
              <w:rPr>
                <w:noProof/>
                <w:webHidden/>
              </w:rPr>
              <w:fldChar w:fldCharType="separate"/>
            </w:r>
            <w:r>
              <w:rPr>
                <w:noProof/>
                <w:webHidden/>
              </w:rPr>
              <w:t>8</w:t>
            </w:r>
            <w:r>
              <w:rPr>
                <w:noProof/>
                <w:webHidden/>
              </w:rPr>
              <w:fldChar w:fldCharType="end"/>
            </w:r>
          </w:hyperlink>
        </w:p>
        <w:p w14:paraId="5793073C" w14:textId="2088CBC5" w:rsidR="0003118B" w:rsidRDefault="0003118B">
          <w:pPr>
            <w:pStyle w:val="TOC1"/>
            <w:tabs>
              <w:tab w:val="right" w:leader="dot" w:pos="9016"/>
            </w:tabs>
            <w:rPr>
              <w:rFonts w:eastAsiaTheme="minorEastAsia"/>
              <w:noProof/>
              <w:lang w:eastAsia="en-GB"/>
            </w:rPr>
          </w:pPr>
          <w:hyperlink w:anchor="_Toc117908696" w:history="1">
            <w:r w:rsidRPr="00CB2251">
              <w:rPr>
                <w:rStyle w:val="Hyperlink"/>
                <w:noProof/>
              </w:rPr>
              <w:t>5. Resources &amp; Planning</w:t>
            </w:r>
            <w:r>
              <w:rPr>
                <w:noProof/>
                <w:webHidden/>
              </w:rPr>
              <w:tab/>
            </w:r>
            <w:r>
              <w:rPr>
                <w:noProof/>
                <w:webHidden/>
              </w:rPr>
              <w:fldChar w:fldCharType="begin"/>
            </w:r>
            <w:r>
              <w:rPr>
                <w:noProof/>
                <w:webHidden/>
              </w:rPr>
              <w:instrText xml:space="preserve"> PAGEREF _Toc117908696 \h </w:instrText>
            </w:r>
            <w:r>
              <w:rPr>
                <w:noProof/>
                <w:webHidden/>
              </w:rPr>
            </w:r>
            <w:r>
              <w:rPr>
                <w:noProof/>
                <w:webHidden/>
              </w:rPr>
              <w:fldChar w:fldCharType="separate"/>
            </w:r>
            <w:r>
              <w:rPr>
                <w:noProof/>
                <w:webHidden/>
              </w:rPr>
              <w:t>9</w:t>
            </w:r>
            <w:r>
              <w:rPr>
                <w:noProof/>
                <w:webHidden/>
              </w:rPr>
              <w:fldChar w:fldCharType="end"/>
            </w:r>
          </w:hyperlink>
        </w:p>
        <w:p w14:paraId="3E897D03" w14:textId="6B599BC8" w:rsidR="0003118B" w:rsidRDefault="0003118B">
          <w:pPr>
            <w:pStyle w:val="TOC2"/>
            <w:tabs>
              <w:tab w:val="right" w:leader="dot" w:pos="9016"/>
            </w:tabs>
            <w:rPr>
              <w:rFonts w:eastAsiaTheme="minorEastAsia"/>
              <w:noProof/>
              <w:lang w:eastAsia="en-GB"/>
            </w:rPr>
          </w:pPr>
          <w:hyperlink w:anchor="_Toc117908697" w:history="1">
            <w:r w:rsidRPr="00CB2251">
              <w:rPr>
                <w:rStyle w:val="Hyperlink"/>
                <w:noProof/>
              </w:rPr>
              <w:t>5.1 Resources Required</w:t>
            </w:r>
            <w:r>
              <w:rPr>
                <w:noProof/>
                <w:webHidden/>
              </w:rPr>
              <w:tab/>
            </w:r>
            <w:r>
              <w:rPr>
                <w:noProof/>
                <w:webHidden/>
              </w:rPr>
              <w:fldChar w:fldCharType="begin"/>
            </w:r>
            <w:r>
              <w:rPr>
                <w:noProof/>
                <w:webHidden/>
              </w:rPr>
              <w:instrText xml:space="preserve"> PAGEREF _Toc117908697 \h </w:instrText>
            </w:r>
            <w:r>
              <w:rPr>
                <w:noProof/>
                <w:webHidden/>
              </w:rPr>
            </w:r>
            <w:r>
              <w:rPr>
                <w:noProof/>
                <w:webHidden/>
              </w:rPr>
              <w:fldChar w:fldCharType="separate"/>
            </w:r>
            <w:r>
              <w:rPr>
                <w:noProof/>
                <w:webHidden/>
              </w:rPr>
              <w:t>9</w:t>
            </w:r>
            <w:r>
              <w:rPr>
                <w:noProof/>
                <w:webHidden/>
              </w:rPr>
              <w:fldChar w:fldCharType="end"/>
            </w:r>
          </w:hyperlink>
        </w:p>
        <w:p w14:paraId="3B8DAB5D" w14:textId="0485FD9E" w:rsidR="0003118B" w:rsidRDefault="0003118B">
          <w:pPr>
            <w:pStyle w:val="TOC3"/>
            <w:tabs>
              <w:tab w:val="right" w:leader="dot" w:pos="9016"/>
            </w:tabs>
            <w:rPr>
              <w:rFonts w:eastAsiaTheme="minorEastAsia"/>
              <w:noProof/>
              <w:lang w:eastAsia="en-GB"/>
            </w:rPr>
          </w:pPr>
          <w:hyperlink w:anchor="_Toc117908698" w:history="1">
            <w:r w:rsidRPr="00CB2251">
              <w:rPr>
                <w:rStyle w:val="Hyperlink"/>
                <w:noProof/>
              </w:rPr>
              <w:t>5.1.1 Hardware Resources</w:t>
            </w:r>
            <w:r>
              <w:rPr>
                <w:noProof/>
                <w:webHidden/>
              </w:rPr>
              <w:tab/>
            </w:r>
            <w:r>
              <w:rPr>
                <w:noProof/>
                <w:webHidden/>
              </w:rPr>
              <w:fldChar w:fldCharType="begin"/>
            </w:r>
            <w:r>
              <w:rPr>
                <w:noProof/>
                <w:webHidden/>
              </w:rPr>
              <w:instrText xml:space="preserve"> PAGEREF _Toc117908698 \h </w:instrText>
            </w:r>
            <w:r>
              <w:rPr>
                <w:noProof/>
                <w:webHidden/>
              </w:rPr>
            </w:r>
            <w:r>
              <w:rPr>
                <w:noProof/>
                <w:webHidden/>
              </w:rPr>
              <w:fldChar w:fldCharType="separate"/>
            </w:r>
            <w:r>
              <w:rPr>
                <w:noProof/>
                <w:webHidden/>
              </w:rPr>
              <w:t>9</w:t>
            </w:r>
            <w:r>
              <w:rPr>
                <w:noProof/>
                <w:webHidden/>
              </w:rPr>
              <w:fldChar w:fldCharType="end"/>
            </w:r>
          </w:hyperlink>
        </w:p>
        <w:p w14:paraId="44F3EF5E" w14:textId="15AB40D8" w:rsidR="0003118B" w:rsidRDefault="0003118B">
          <w:pPr>
            <w:pStyle w:val="TOC3"/>
            <w:tabs>
              <w:tab w:val="right" w:leader="dot" w:pos="9016"/>
            </w:tabs>
            <w:rPr>
              <w:rFonts w:eastAsiaTheme="minorEastAsia"/>
              <w:noProof/>
              <w:lang w:eastAsia="en-GB"/>
            </w:rPr>
          </w:pPr>
          <w:hyperlink w:anchor="_Toc117908699" w:history="1">
            <w:r w:rsidRPr="00CB2251">
              <w:rPr>
                <w:rStyle w:val="Hyperlink"/>
                <w:noProof/>
              </w:rPr>
              <w:t>5.1.2 Software Resources</w:t>
            </w:r>
            <w:r>
              <w:rPr>
                <w:noProof/>
                <w:webHidden/>
              </w:rPr>
              <w:tab/>
            </w:r>
            <w:r>
              <w:rPr>
                <w:noProof/>
                <w:webHidden/>
              </w:rPr>
              <w:fldChar w:fldCharType="begin"/>
            </w:r>
            <w:r>
              <w:rPr>
                <w:noProof/>
                <w:webHidden/>
              </w:rPr>
              <w:instrText xml:space="preserve"> PAGEREF _Toc117908699 \h </w:instrText>
            </w:r>
            <w:r>
              <w:rPr>
                <w:noProof/>
                <w:webHidden/>
              </w:rPr>
            </w:r>
            <w:r>
              <w:rPr>
                <w:noProof/>
                <w:webHidden/>
              </w:rPr>
              <w:fldChar w:fldCharType="separate"/>
            </w:r>
            <w:r>
              <w:rPr>
                <w:noProof/>
                <w:webHidden/>
              </w:rPr>
              <w:t>9</w:t>
            </w:r>
            <w:r>
              <w:rPr>
                <w:noProof/>
                <w:webHidden/>
              </w:rPr>
              <w:fldChar w:fldCharType="end"/>
            </w:r>
          </w:hyperlink>
        </w:p>
        <w:p w14:paraId="5D32C828" w14:textId="21D27F66" w:rsidR="0003118B" w:rsidRDefault="0003118B">
          <w:pPr>
            <w:pStyle w:val="TOC3"/>
            <w:tabs>
              <w:tab w:val="right" w:leader="dot" w:pos="9016"/>
            </w:tabs>
            <w:rPr>
              <w:rFonts w:eastAsiaTheme="minorEastAsia"/>
              <w:noProof/>
              <w:lang w:eastAsia="en-GB"/>
            </w:rPr>
          </w:pPr>
          <w:hyperlink w:anchor="_Toc117908700" w:history="1">
            <w:r w:rsidRPr="00CB2251">
              <w:rPr>
                <w:rStyle w:val="Hyperlink"/>
                <w:noProof/>
              </w:rPr>
              <w:t>5.1.3 Other Resources</w:t>
            </w:r>
            <w:r>
              <w:rPr>
                <w:noProof/>
                <w:webHidden/>
              </w:rPr>
              <w:tab/>
            </w:r>
            <w:r>
              <w:rPr>
                <w:noProof/>
                <w:webHidden/>
              </w:rPr>
              <w:fldChar w:fldCharType="begin"/>
            </w:r>
            <w:r>
              <w:rPr>
                <w:noProof/>
                <w:webHidden/>
              </w:rPr>
              <w:instrText xml:space="preserve"> PAGEREF _Toc117908700 \h </w:instrText>
            </w:r>
            <w:r>
              <w:rPr>
                <w:noProof/>
                <w:webHidden/>
              </w:rPr>
            </w:r>
            <w:r>
              <w:rPr>
                <w:noProof/>
                <w:webHidden/>
              </w:rPr>
              <w:fldChar w:fldCharType="separate"/>
            </w:r>
            <w:r>
              <w:rPr>
                <w:noProof/>
                <w:webHidden/>
              </w:rPr>
              <w:t>9</w:t>
            </w:r>
            <w:r>
              <w:rPr>
                <w:noProof/>
                <w:webHidden/>
              </w:rPr>
              <w:fldChar w:fldCharType="end"/>
            </w:r>
          </w:hyperlink>
        </w:p>
        <w:p w14:paraId="00358CAA" w14:textId="5AA22BFC" w:rsidR="0003118B" w:rsidRDefault="0003118B">
          <w:pPr>
            <w:pStyle w:val="TOC2"/>
            <w:tabs>
              <w:tab w:val="right" w:leader="dot" w:pos="9016"/>
            </w:tabs>
            <w:rPr>
              <w:rFonts w:eastAsiaTheme="minorEastAsia"/>
              <w:noProof/>
              <w:lang w:eastAsia="en-GB"/>
            </w:rPr>
          </w:pPr>
          <w:hyperlink w:anchor="_Toc117908701" w:history="1">
            <w:r w:rsidRPr="00CB2251">
              <w:rPr>
                <w:rStyle w:val="Hyperlink"/>
                <w:noProof/>
              </w:rPr>
              <w:t>5.2 Planning Chart</w:t>
            </w:r>
            <w:r>
              <w:rPr>
                <w:noProof/>
                <w:webHidden/>
              </w:rPr>
              <w:tab/>
            </w:r>
            <w:r>
              <w:rPr>
                <w:noProof/>
                <w:webHidden/>
              </w:rPr>
              <w:fldChar w:fldCharType="begin"/>
            </w:r>
            <w:r>
              <w:rPr>
                <w:noProof/>
                <w:webHidden/>
              </w:rPr>
              <w:instrText xml:space="preserve"> PAGEREF _Toc117908701 \h </w:instrText>
            </w:r>
            <w:r>
              <w:rPr>
                <w:noProof/>
                <w:webHidden/>
              </w:rPr>
            </w:r>
            <w:r>
              <w:rPr>
                <w:noProof/>
                <w:webHidden/>
              </w:rPr>
              <w:fldChar w:fldCharType="separate"/>
            </w:r>
            <w:r>
              <w:rPr>
                <w:noProof/>
                <w:webHidden/>
              </w:rPr>
              <w:t>9</w:t>
            </w:r>
            <w:r>
              <w:rPr>
                <w:noProof/>
                <w:webHidden/>
              </w:rPr>
              <w:fldChar w:fldCharType="end"/>
            </w:r>
          </w:hyperlink>
        </w:p>
        <w:p w14:paraId="2161F8FA" w14:textId="714CD27A" w:rsidR="0003118B" w:rsidRDefault="0003118B">
          <w:pPr>
            <w:pStyle w:val="TOC1"/>
            <w:tabs>
              <w:tab w:val="right" w:leader="dot" w:pos="9016"/>
            </w:tabs>
            <w:rPr>
              <w:rFonts w:eastAsiaTheme="minorEastAsia"/>
              <w:noProof/>
              <w:lang w:eastAsia="en-GB"/>
            </w:rPr>
          </w:pPr>
          <w:hyperlink w:anchor="_Toc117908702" w:history="1">
            <w:r w:rsidRPr="00CB2251">
              <w:rPr>
                <w:rStyle w:val="Hyperlink"/>
                <w:noProof/>
              </w:rPr>
              <w:t>6.0 References</w:t>
            </w:r>
            <w:r>
              <w:rPr>
                <w:noProof/>
                <w:webHidden/>
              </w:rPr>
              <w:tab/>
            </w:r>
            <w:r>
              <w:rPr>
                <w:noProof/>
                <w:webHidden/>
              </w:rPr>
              <w:fldChar w:fldCharType="begin"/>
            </w:r>
            <w:r>
              <w:rPr>
                <w:noProof/>
                <w:webHidden/>
              </w:rPr>
              <w:instrText xml:space="preserve"> PAGEREF _Toc117908702 \h </w:instrText>
            </w:r>
            <w:r>
              <w:rPr>
                <w:noProof/>
                <w:webHidden/>
              </w:rPr>
            </w:r>
            <w:r>
              <w:rPr>
                <w:noProof/>
                <w:webHidden/>
              </w:rPr>
              <w:fldChar w:fldCharType="separate"/>
            </w:r>
            <w:r>
              <w:rPr>
                <w:noProof/>
                <w:webHidden/>
              </w:rPr>
              <w:t>10</w:t>
            </w:r>
            <w:r>
              <w:rPr>
                <w:noProof/>
                <w:webHidden/>
              </w:rPr>
              <w:fldChar w:fldCharType="end"/>
            </w:r>
          </w:hyperlink>
        </w:p>
        <w:p w14:paraId="2BC4C3E8" w14:textId="46995089" w:rsidR="00B836E5" w:rsidRDefault="00B836E5">
          <w:r>
            <w:rPr>
              <w:b/>
              <w:bCs/>
              <w:noProof/>
            </w:rPr>
            <w:fldChar w:fldCharType="end"/>
          </w:r>
        </w:p>
      </w:sdtContent>
    </w:sdt>
    <w:p w14:paraId="55B208FE" w14:textId="246094AE" w:rsidR="00E54804" w:rsidRDefault="005E2F5D" w:rsidP="00E54804">
      <w:r>
        <w:br w:type="page"/>
      </w:r>
    </w:p>
    <w:p w14:paraId="04711FD4" w14:textId="434FD436" w:rsidR="00E54804" w:rsidRDefault="00E54804" w:rsidP="005E2F5D">
      <w:pPr>
        <w:pStyle w:val="Heading1"/>
      </w:pPr>
      <w:bookmarkStart w:id="0" w:name="_Toc117908685"/>
      <w:r>
        <w:lastRenderedPageBreak/>
        <w:t>Declaration</w:t>
      </w:r>
      <w:bookmarkEnd w:id="0"/>
    </w:p>
    <w:p w14:paraId="7540922A" w14:textId="77777777" w:rsidR="00E54804" w:rsidRDefault="00E54804" w:rsidP="00E54804">
      <w:pPr>
        <w:jc w:val="both"/>
        <w:rPr>
          <w:color w:val="000000" w:themeColor="text1"/>
        </w:rPr>
      </w:pPr>
      <w:r>
        <w:rPr>
          <w:color w:val="000000" w:themeColor="text1"/>
        </w:rPr>
        <w:t xml:space="preserve">I, May Davies declare that I am the sole author of this Project; that all references cited have been consulted; that I have conducted all work of which this is a record, and that the finished work lies within the prescribed word limits. </w:t>
      </w:r>
    </w:p>
    <w:p w14:paraId="688CE7E4" w14:textId="71DC8F5B" w:rsidR="00E54804" w:rsidRDefault="00E54804" w:rsidP="00E54804">
      <w:pPr>
        <w:rPr>
          <w:color w:val="000000" w:themeColor="text1"/>
        </w:rPr>
      </w:pPr>
      <w:r>
        <w:rPr>
          <w:color w:val="000000" w:themeColor="text1"/>
        </w:rPr>
        <w:t>This work has not previously been accepted as part of any other degree submission.</w:t>
      </w:r>
    </w:p>
    <w:p w14:paraId="23644028" w14:textId="57FDFCF2" w:rsidR="00E54804" w:rsidRDefault="00E54804" w:rsidP="00E54804"/>
    <w:p w14:paraId="45DDB584" w14:textId="7AFC368D" w:rsidR="00E54804" w:rsidRDefault="00E54804" w:rsidP="00E54804">
      <w:pPr>
        <w:pStyle w:val="Heading1"/>
      </w:pPr>
      <w:bookmarkStart w:id="1" w:name="_Toc117908686"/>
      <w:r>
        <w:t>Abstract</w:t>
      </w:r>
      <w:bookmarkEnd w:id="1"/>
    </w:p>
    <w:p w14:paraId="38C5B3F6" w14:textId="3823C167" w:rsidR="00E54804" w:rsidRPr="00E54804" w:rsidRDefault="00870A6A" w:rsidP="00E54804">
      <w:r>
        <w:t xml:space="preserve">This is a proposal for the authors project on creating a </w:t>
      </w:r>
      <w:proofErr w:type="gramStart"/>
      <w:r>
        <w:t>game based</w:t>
      </w:r>
      <w:proofErr w:type="gramEnd"/>
      <w:r>
        <w:t xml:space="preserve"> demonstration of variation of colour visibility and general visibility issues faced by users in games and software. This document details the project itself, as well as information on different medical conditions that affect vision, and examples of video games that have some accessibility features to allow players with </w:t>
      </w:r>
      <w:proofErr w:type="spellStart"/>
      <w:r>
        <w:t>non perfect</w:t>
      </w:r>
      <w:proofErr w:type="spellEnd"/>
      <w:r>
        <w:t xml:space="preserve"> eye health a more level playing field. Additionally, this document also covers aims, objects, project design, and the resources and planning necessary for this project.</w:t>
      </w:r>
    </w:p>
    <w:p w14:paraId="7731469F" w14:textId="28349627" w:rsidR="005E2F5D" w:rsidRDefault="005E2F5D" w:rsidP="005E2F5D">
      <w:pPr>
        <w:pStyle w:val="Heading1"/>
      </w:pPr>
      <w:bookmarkStart w:id="2" w:name="_Toc117908687"/>
      <w:r>
        <w:t>1. Introduction</w:t>
      </w:r>
      <w:bookmarkEnd w:id="2"/>
    </w:p>
    <w:p w14:paraId="386F4B7B" w14:textId="162FF365" w:rsidR="005E2F5D" w:rsidRDefault="00E54804" w:rsidP="005E2F5D">
      <w:proofErr w:type="gramStart"/>
      <w:r>
        <w:t>Often times</w:t>
      </w:r>
      <w:proofErr w:type="gramEnd"/>
      <w:r>
        <w:t xml:space="preserve"> when games, programs or websites are designed and created, one area that can sometimes be overlooked is colour and general visibility. </w:t>
      </w:r>
      <w:r w:rsidR="00904AA2">
        <w:t xml:space="preserve">As the human population of earth grows (of which according to the UN is expected to be 8.5 billion people by 2030[1]), it would be understandable that given genetic diversity, there are going to be more people interacting with technology who have trouble with distinguishing onscreen visuals and/or colours. These can be a range of conditions </w:t>
      </w:r>
      <w:r w:rsidR="00E92802">
        <w:t>affecting how much a person can see such as Albinism, which does also cause issues like short</w:t>
      </w:r>
      <w:r w:rsidR="00FD6697">
        <w:t>/</w:t>
      </w:r>
      <w:r w:rsidR="00E92802">
        <w:t xml:space="preserve">long sightedness, blurred vision, sensitivity to light or nystagmus that causes reduced vision [2]. Other such conditions can include </w:t>
      </w:r>
      <w:r w:rsidR="00302481">
        <w:t>Colour Blindness, which can result in difficulty distinguishing colours due to irregularities in the cone cells of the individual’s retina [3].</w:t>
      </w:r>
    </w:p>
    <w:p w14:paraId="2D888F01" w14:textId="77777777" w:rsidR="00AC6811" w:rsidRDefault="00ED7B85" w:rsidP="005E2F5D">
      <w:r>
        <w:t xml:space="preserve">The current state of technology available for people who use technology be it for games, websites, or other such media does have some accessibility options and design choices in place, however they are not widely used throughout the industry. Examples of these in video games can include options for UI scaling, Text Scaling, </w:t>
      </w:r>
      <w:proofErr w:type="spellStart"/>
      <w:r>
        <w:t>Colourblindness</w:t>
      </w:r>
      <w:proofErr w:type="spellEnd"/>
      <w:r>
        <w:t xml:space="preserve"> options/filters, </w:t>
      </w:r>
      <w:r w:rsidR="00310DBC">
        <w:t xml:space="preserve">changeable Field of View, Contrast options and (while usually more so intended for controller use) Aim Assist. </w:t>
      </w:r>
    </w:p>
    <w:p w14:paraId="1A5DA116" w14:textId="6AE2E1F7" w:rsidR="00ED7B85" w:rsidRDefault="00310DBC" w:rsidP="005E2F5D">
      <w:r>
        <w:t xml:space="preserve">Meanwhile, websites and programs can be browsed by people with severe vision problems by programs like screen readers that read out the contents of the screen to the </w:t>
      </w:r>
      <w:proofErr w:type="gramStart"/>
      <w:r>
        <w:t>user[</w:t>
      </w:r>
      <w:proofErr w:type="gramEnd"/>
      <w:r>
        <w:t>4]</w:t>
      </w:r>
      <w:r w:rsidR="00AC6811">
        <w:t>.</w:t>
      </w:r>
    </w:p>
    <w:p w14:paraId="36E52B30" w14:textId="6BE7E98E" w:rsidR="00AC6811" w:rsidRPr="005E2F5D" w:rsidRDefault="00AC6811" w:rsidP="005E2F5D">
      <w:r>
        <w:t xml:space="preserve">Therefore, the overall goal of this </w:t>
      </w:r>
      <w:proofErr w:type="gramStart"/>
      <w:r>
        <w:t>particular piece</w:t>
      </w:r>
      <w:proofErr w:type="gramEnd"/>
      <w:r>
        <w:t xml:space="preserve"> of work is to create a videogame that can be accessed by both typical end users and developers alike in order to gain an improved understanding of the accessibility issues faced by people with varied vision, be it colour, visual quality, or text readability (for example, black on white backgrounds being bad for people with Meares-Irlen Syndrome [5]). As well as showing solutions within the demonstration of things that can be done to</w:t>
      </w:r>
      <w:r w:rsidR="00EA50AF">
        <w:t xml:space="preserve"> be more accessible to a wider audience than those with perfect vision</w:t>
      </w:r>
      <w:r w:rsidR="00010285">
        <w:t xml:space="preserve"> through multiple different methods, and to then gather data and feedback on possible methods</w:t>
      </w:r>
      <w:r w:rsidR="00EA50AF">
        <w:t>.</w:t>
      </w:r>
    </w:p>
    <w:p w14:paraId="20AF8221"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081FFAAB" w14:textId="77777777" w:rsidR="005E2F5D" w:rsidRDefault="005E2F5D" w:rsidP="005E2F5D">
      <w:pPr>
        <w:pStyle w:val="Heading1"/>
      </w:pPr>
      <w:bookmarkStart w:id="3" w:name="_Toc117908688"/>
      <w:r>
        <w:lastRenderedPageBreak/>
        <w:t>2. Background to the Proposed Research</w:t>
      </w:r>
      <w:bookmarkEnd w:id="3"/>
    </w:p>
    <w:p w14:paraId="4DE01AF5" w14:textId="26664016" w:rsidR="005E2F5D" w:rsidRDefault="005E2F5D" w:rsidP="005E2F5D"/>
    <w:p w14:paraId="598A13CA" w14:textId="4899251C" w:rsidR="00D57E68" w:rsidRDefault="00D57E68" w:rsidP="005E2F5D">
      <w:r>
        <w:t>This project covers a decently large area of visual disabilities that may affect an end user, as such, the research for this project will include both a mix of medical information, information on physical real life solutions, and software solutions that are currently available to users who have different conditions that affect their ability to see key information displayed on screen to them when for example playing a video game, using software or browsing the web.</w:t>
      </w:r>
    </w:p>
    <w:p w14:paraId="3C77B1DB" w14:textId="1CB86EA8" w:rsidR="00B22E23" w:rsidRPr="005E2F5D" w:rsidRDefault="00FD6697" w:rsidP="005E2F5D">
      <w:r>
        <w:t xml:space="preserve">Even </w:t>
      </w:r>
      <w:r w:rsidR="00646EF2">
        <w:t xml:space="preserve">with perfect vision, there are still some differences that can result in variance of colour vision between individuals. For instance, one study has found that within a sample of 60 subjects (all of which had perfect eye health with no colour vision issues, evenly split between male and female), women can see and distinguish more different shades of colour than men, as when shown 22 different colour strips with 2 shade charts of different colours, the correct response rate from women (P &lt; 0.001), while needing less time on identifying the colour (P &lt; 0.01) than their male counterparts. Interestingly, the colours that were most identifiable to women versus men were red (P &lt; 0.001) and green </w:t>
      </w:r>
      <w:proofErr w:type="gramStart"/>
      <w:r w:rsidR="00646EF2">
        <w:t>( p</w:t>
      </w:r>
      <w:proofErr w:type="gramEnd"/>
      <w:r w:rsidR="00646EF2">
        <w:t xml:space="preserve"> &lt; 0.01) [6]. </w:t>
      </w:r>
    </w:p>
    <w:p w14:paraId="35236C70" w14:textId="6DFB5C35" w:rsidR="00284DA9" w:rsidRDefault="008F1D2A">
      <w:r>
        <w:t>An example of an eye condition that could potentially have negative impact in specifically video games is a condition called Nyctalopia</w:t>
      </w:r>
      <w:r w:rsidR="00FD6697">
        <w:t>. I</w:t>
      </w:r>
      <w:r>
        <w:t xml:space="preserve">t results in </w:t>
      </w:r>
      <w:r w:rsidR="00284DA9">
        <w:t>the inability to see well in dark conditions [7] such as a poorly lit room, or in the night. This could potentially be an issue in videogames that are set in dark areas.</w:t>
      </w:r>
    </w:p>
    <w:p w14:paraId="447C4933" w14:textId="4C2853FF" w:rsidR="00C0012C" w:rsidRDefault="00284DA9">
      <w:r>
        <w:t xml:space="preserve">Conditions such as </w:t>
      </w:r>
      <w:r w:rsidR="00496B82">
        <w:t>glaucoma which eventually leads to irreversible blindness is a condition that may be appropriate to consider further accessibility support for within games as, by 2040 it is expected to affect 112 million people worldwide [8]. The condition itself over time causes a permanent loss of ganglion cells within the eye, which are key for outputting visual information from the retina [8].</w:t>
      </w:r>
      <w:r w:rsidR="00C0012C">
        <w:t xml:space="preserve"> Additionally, some medication that people with Glaucoma take results in the pupil constriction which itself has similar conditions to night blindness, as the pupil is not letting in enough light [7] which could possibly result in difficulties seeing in poorly lit areas in games, or distinguishing important objects within a games world that are poorly lit.</w:t>
      </w:r>
      <w:r w:rsidR="00E65411">
        <w:t xml:space="preserve"> Interestingly, a video game has been made in Japan called </w:t>
      </w:r>
      <w:r w:rsidR="00E65411" w:rsidRPr="00E65411">
        <w:rPr>
          <w:i/>
          <w:iCs/>
        </w:rPr>
        <w:t>Meteor Blaster</w:t>
      </w:r>
      <w:r w:rsidR="00E65411">
        <w:t xml:space="preserve"> with the intention of acting as an early detection test for Glaucoma, that tests both eyes of the player by making the player focus on the </w:t>
      </w:r>
      <w:proofErr w:type="spellStart"/>
      <w:r w:rsidR="00E65411">
        <w:t>center</w:t>
      </w:r>
      <w:proofErr w:type="spellEnd"/>
      <w:r w:rsidR="00E65411">
        <w:t xml:space="preserve"> of the screen, while meteors are on the sides of the screen in the peripheral vision of the player, an area that someone developing glaucoma would struggle to see [9].</w:t>
      </w:r>
    </w:p>
    <w:p w14:paraId="422B2EC9" w14:textId="61A932D9" w:rsidR="00E65411" w:rsidRDefault="00B13191">
      <w:r>
        <w:t xml:space="preserve">One of the more supported visual conditions in video games is </w:t>
      </w:r>
      <w:proofErr w:type="spellStart"/>
      <w:r>
        <w:t>Colourblindness</w:t>
      </w:r>
      <w:proofErr w:type="spellEnd"/>
      <w:r>
        <w:t xml:space="preserve">, or Colour Vision Deficiency. This is a </w:t>
      </w:r>
      <w:r w:rsidR="00CC2D50">
        <w:t xml:space="preserve">condition that affects roughly 200 million people worldwide [10]. </w:t>
      </w:r>
      <w:r w:rsidR="002F6C01">
        <w:t xml:space="preserve">There are a few different ways of approaching accessibility for colour, such as changing </w:t>
      </w:r>
      <w:proofErr w:type="gramStart"/>
      <w:r w:rsidR="002F6C01">
        <w:t>the a</w:t>
      </w:r>
      <w:proofErr w:type="gramEnd"/>
      <w:r w:rsidR="002F6C01">
        <w:t xml:space="preserve"> process referred to hue rotation [10] which applies an angle to original hue that the user would see, in order to make the visuals more distinguishable for a user with a Colour Vision Deficiency. </w:t>
      </w:r>
    </w:p>
    <w:p w14:paraId="2A0BAB2B" w14:textId="28CF1C83" w:rsidR="002F6C01" w:rsidRDefault="002F6C01">
      <w:r>
        <w:t>Currently, an example of how more recent games have dealt with issues regarding visibility</w:t>
      </w:r>
      <w:r w:rsidR="00473EA4">
        <w:t xml:space="preserve"> in First Person Shooters, has been to</w:t>
      </w:r>
      <w:r w:rsidR="00562391">
        <w:t xml:space="preserve"> either add a coloured outline or highlight to other players, or to allow the player to manually change the colour of players themselves within in-game settings. Examples of this can be seen in the following i</w:t>
      </w:r>
      <w:r w:rsidR="00821B61">
        <w:t>mages.</w:t>
      </w:r>
    </w:p>
    <w:p w14:paraId="2C859D2A" w14:textId="1CEB2A5A" w:rsidR="00821B61" w:rsidRDefault="00821B61"/>
    <w:p w14:paraId="04C48D39" w14:textId="5C3FC33E" w:rsidR="00821B61" w:rsidRDefault="00821B61">
      <w:r>
        <w:rPr>
          <w:noProof/>
        </w:rPr>
        <w:lastRenderedPageBreak/>
        <w:drawing>
          <wp:inline distT="0" distB="0" distL="0" distR="0" wp14:anchorId="62F4ECD3" wp14:editId="0EA16118">
            <wp:extent cx="5733020" cy="2495550"/>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7">
                      <a:extLst>
                        <a:ext uri="{28A0092B-C50C-407E-A947-70E740481C1C}">
                          <a14:useLocalDpi xmlns:a14="http://schemas.microsoft.com/office/drawing/2010/main" val="0"/>
                        </a:ext>
                      </a:extLst>
                    </a:blip>
                    <a:srcRect l="6157" t="28024" r="51414" b="39232"/>
                    <a:stretch/>
                  </pic:blipFill>
                  <pic:spPr bwMode="auto">
                    <a:xfrm>
                      <a:off x="0" y="0"/>
                      <a:ext cx="5739058" cy="2498178"/>
                    </a:xfrm>
                    <a:prstGeom prst="rect">
                      <a:avLst/>
                    </a:prstGeom>
                    <a:noFill/>
                    <a:ln>
                      <a:noFill/>
                    </a:ln>
                    <a:extLst>
                      <a:ext uri="{53640926-AAD7-44D8-BBD7-CCE9431645EC}">
                        <a14:shadowObscured xmlns:a14="http://schemas.microsoft.com/office/drawing/2010/main"/>
                      </a:ext>
                    </a:extLst>
                  </pic:spPr>
                </pic:pic>
              </a:graphicData>
            </a:graphic>
          </wp:inline>
        </w:drawing>
      </w:r>
    </w:p>
    <w:p w14:paraId="129B3A54" w14:textId="54B00C83" w:rsidR="00821B61" w:rsidRDefault="00821B61">
      <w:r>
        <w:t xml:space="preserve">(Figure 1. Screenshot taken from the authors own copy of the game Sector’s </w:t>
      </w:r>
      <w:proofErr w:type="gramStart"/>
      <w:r>
        <w:t>Edge[</w:t>
      </w:r>
      <w:proofErr w:type="gramEnd"/>
      <w:r>
        <w:t xml:space="preserve">11]. Enemies have a bright green/yellow outline while </w:t>
      </w:r>
      <w:proofErr w:type="gramStart"/>
      <w:r>
        <w:t>team mates</w:t>
      </w:r>
      <w:proofErr w:type="gramEnd"/>
      <w:r>
        <w:t xml:space="preserve"> have a blue outline)</w:t>
      </w:r>
    </w:p>
    <w:p w14:paraId="00DCD9D5" w14:textId="32834136" w:rsidR="00821B61" w:rsidRDefault="00134DC3">
      <w:r w:rsidRPr="00134DC3">
        <w:drawing>
          <wp:inline distT="0" distB="0" distL="0" distR="0" wp14:anchorId="59A99A55" wp14:editId="354963F8">
            <wp:extent cx="5731510" cy="75755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757555"/>
                    </a:xfrm>
                    <a:prstGeom prst="rect">
                      <a:avLst/>
                    </a:prstGeom>
                  </pic:spPr>
                </pic:pic>
              </a:graphicData>
            </a:graphic>
          </wp:inline>
        </w:drawing>
      </w:r>
    </w:p>
    <w:p w14:paraId="7069951F" w14:textId="0F6219A4" w:rsidR="00134DC3" w:rsidRDefault="00134DC3">
      <w:r>
        <w:t>(Figure 2. Screenshot taken from auth</w:t>
      </w:r>
      <w:r w:rsidR="00FD6697">
        <w:t>o</w:t>
      </w:r>
      <w:r>
        <w:t xml:space="preserve">rs own copy of the game </w:t>
      </w:r>
      <w:proofErr w:type="spellStart"/>
      <w:proofErr w:type="gramStart"/>
      <w:r>
        <w:t>Valorant</w:t>
      </w:r>
      <w:proofErr w:type="spellEnd"/>
      <w:r>
        <w:t>[</w:t>
      </w:r>
      <w:proofErr w:type="gramEnd"/>
      <w:r>
        <w:t>12] showing the options to highlight enemies with a glow to be easily identifiable to colourblind users)</w:t>
      </w:r>
    </w:p>
    <w:p w14:paraId="49A61E74" w14:textId="3663B848" w:rsidR="00134DC3" w:rsidRDefault="00134DC3">
      <w:r>
        <w:rPr>
          <w:noProof/>
        </w:rPr>
        <w:drawing>
          <wp:inline distT="0" distB="0" distL="0" distR="0" wp14:anchorId="2AA17FAB" wp14:editId="057D49C2">
            <wp:extent cx="5731510" cy="3223895"/>
            <wp:effectExtent l="0" t="0" r="2540" b="0"/>
            <wp:docPr id="3" name="Picture 3" descr="A video game screen captu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video game screen capture&#10;&#10;Description automatically generated with low confidence"/>
                    <pic:cNvPicPr/>
                  </pic:nvPicPr>
                  <pic:blipFill>
                    <a:blip r:embed="rId9"/>
                    <a:stretch>
                      <a:fillRect/>
                    </a:stretch>
                  </pic:blipFill>
                  <pic:spPr>
                    <a:xfrm>
                      <a:off x="0" y="0"/>
                      <a:ext cx="5731510" cy="3223895"/>
                    </a:xfrm>
                    <a:prstGeom prst="rect">
                      <a:avLst/>
                    </a:prstGeom>
                  </pic:spPr>
                </pic:pic>
              </a:graphicData>
            </a:graphic>
          </wp:inline>
        </w:drawing>
      </w:r>
    </w:p>
    <w:p w14:paraId="39FF35C9" w14:textId="77777777" w:rsidR="00FD6697" w:rsidRDefault="00134DC3">
      <w:r>
        <w:t xml:space="preserve">(Figure 3. Screenshot taken form the authors own copy of the game </w:t>
      </w:r>
      <w:proofErr w:type="spellStart"/>
      <w:proofErr w:type="gramStart"/>
      <w:r>
        <w:t>Valorant</w:t>
      </w:r>
      <w:proofErr w:type="spellEnd"/>
      <w:r>
        <w:t>[</w:t>
      </w:r>
      <w:proofErr w:type="gramEnd"/>
      <w:r>
        <w:t>12] showing the protanopia enemy highlight applied, easily identifiable from the background.)</w:t>
      </w:r>
    </w:p>
    <w:p w14:paraId="02B21BB1" w14:textId="212506E5" w:rsidR="0059396B" w:rsidRDefault="00FD6697">
      <w:r>
        <w:t xml:space="preserve">It is also worth mentioning, that for users who struggle to view the UI of a game, an example of a </w:t>
      </w:r>
      <w:proofErr w:type="spellStart"/>
      <w:proofErr w:type="gramStart"/>
      <w:r>
        <w:t>well known</w:t>
      </w:r>
      <w:proofErr w:type="spellEnd"/>
      <w:proofErr w:type="gramEnd"/>
      <w:r>
        <w:t xml:space="preserve"> game that provides options for UI scaling for an easier UX experience can be the video game Minecraft, of which </w:t>
      </w:r>
      <w:r w:rsidR="0059396B">
        <w:t xml:space="preserve">includes 4 pre-set GUI sizes and an automatic size for higher resolutions. </w:t>
      </w:r>
      <w:r w:rsidR="0059396B">
        <w:lastRenderedPageBreak/>
        <w:t>There are also settings for changing in-game chat settings such as text size, text opacity, background opacity, line spacing, the size of the chat box, and even a narrator which is excellent for players who may struggle to read text due to poor visibility. The narrator can narrate everything, the games UI, the chat, or be turned off.</w:t>
      </w:r>
    </w:p>
    <w:p w14:paraId="23C1FC02" w14:textId="77777777" w:rsidR="0059396B" w:rsidRDefault="0059396B">
      <w:r w:rsidRPr="0059396B">
        <w:drawing>
          <wp:inline distT="0" distB="0" distL="0" distR="0" wp14:anchorId="63AEEF22" wp14:editId="4918C557">
            <wp:extent cx="3248478" cy="74305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248478" cy="743054"/>
                    </a:xfrm>
                    <a:prstGeom prst="rect">
                      <a:avLst/>
                    </a:prstGeom>
                  </pic:spPr>
                </pic:pic>
              </a:graphicData>
            </a:graphic>
          </wp:inline>
        </w:drawing>
      </w:r>
      <w:r>
        <w:br/>
        <w:t>(Figure 4. Screenshot of the GUI scale setting from the authors copy of the game Minecraft.)</w:t>
      </w:r>
    </w:p>
    <w:p w14:paraId="0ABD69BC" w14:textId="77777777" w:rsidR="0059396B" w:rsidRDefault="0059396B">
      <w:r w:rsidRPr="0059396B">
        <w:drawing>
          <wp:inline distT="0" distB="0" distL="0" distR="0" wp14:anchorId="70370A18" wp14:editId="1F58C931">
            <wp:extent cx="5731510" cy="230568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305685"/>
                    </a:xfrm>
                    <a:prstGeom prst="rect">
                      <a:avLst/>
                    </a:prstGeom>
                  </pic:spPr>
                </pic:pic>
              </a:graphicData>
            </a:graphic>
          </wp:inline>
        </w:drawing>
      </w:r>
    </w:p>
    <w:p w14:paraId="2977029F" w14:textId="3F9062A4" w:rsidR="005E2F5D" w:rsidRPr="00284DA9" w:rsidRDefault="0059396B">
      <w:r>
        <w:t>(Figure 5. Screenshot of chat settings showing the narrator option within the authors own copy of the game Minecraft.)</w:t>
      </w:r>
      <w:r>
        <w:br/>
      </w:r>
      <w:r w:rsidR="005E2F5D">
        <w:br w:type="page"/>
      </w:r>
    </w:p>
    <w:p w14:paraId="55AC4A87" w14:textId="77777777" w:rsidR="005E2F5D" w:rsidRDefault="005E2F5D" w:rsidP="005E2F5D">
      <w:pPr>
        <w:pStyle w:val="Heading1"/>
      </w:pPr>
      <w:bookmarkStart w:id="4" w:name="_Toc117908689"/>
      <w:r>
        <w:lastRenderedPageBreak/>
        <w:t>3. Aims &amp; Objectives</w:t>
      </w:r>
      <w:bookmarkEnd w:id="4"/>
    </w:p>
    <w:p w14:paraId="4DB402CC" w14:textId="72C6431D" w:rsidR="005E2F5D" w:rsidRDefault="00D86A76" w:rsidP="005E2F5D">
      <w:r>
        <w:t xml:space="preserve">The goal and ultimate aim of this project is to create a </w:t>
      </w:r>
      <w:proofErr w:type="gramStart"/>
      <w:r>
        <w:t>game based</w:t>
      </w:r>
      <w:proofErr w:type="gramEnd"/>
      <w:r>
        <w:t xml:space="preserve"> demonstration in order to both gather data on viability of potential accessibility solutions for the visually impaired, and to also potentially improve the understanding of a need for such features to both regular end users and developers alike (should any developers be found for the sample).</w:t>
      </w:r>
    </w:p>
    <w:p w14:paraId="3B09A4A6" w14:textId="235BC85F" w:rsidR="00D86A76" w:rsidRDefault="00D86A76" w:rsidP="005E2F5D">
      <w:proofErr w:type="gramStart"/>
      <w:r>
        <w:t>In order to</w:t>
      </w:r>
      <w:proofErr w:type="gramEnd"/>
      <w:r>
        <w:t xml:space="preserve"> do this, a game is to be designed and then built that will place the player through multiple different game scenarios, and then placed through the same scenarios again with accessibility options given to them.</w:t>
      </w:r>
    </w:p>
    <w:p w14:paraId="1322A088" w14:textId="0DBB59DB" w:rsidR="00D86A76" w:rsidRDefault="00D86A76" w:rsidP="005E2F5D">
      <w:r>
        <w:t xml:space="preserve">Therefore, it has been decided that, </w:t>
      </w:r>
      <w:proofErr w:type="gramStart"/>
      <w:r>
        <w:t>in order to</w:t>
      </w:r>
      <w:proofErr w:type="gramEnd"/>
      <w:r>
        <w:t xml:space="preserve"> gather data on this project to determine how viable some of the solutions that will be implemented will be, information on time taken per “round” will be collected within the game anonymously, and then a feedback survey of sorts will be given at the end of the demonstration for members of the sample to anonymously fill out.</w:t>
      </w:r>
    </w:p>
    <w:p w14:paraId="6772D430" w14:textId="71D3997E" w:rsidR="00D86A76" w:rsidRDefault="00D86A76" w:rsidP="005E2F5D">
      <w:r>
        <w:t>Once the data has been collected, it will then be placed appropriately within tables and graphs for easy reading, ideally with breakdowns for each section of the game and how each member of the sample performed in each section for evaluation purposes.</w:t>
      </w:r>
    </w:p>
    <w:p w14:paraId="5DB4728E" w14:textId="77777777" w:rsidR="00D86A76" w:rsidRPr="005E2F5D" w:rsidRDefault="00D86A76" w:rsidP="005E2F5D"/>
    <w:p w14:paraId="0DDC1937"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143D6E42" w14:textId="49F2A48E" w:rsidR="005E2F5D" w:rsidRPr="005E2F5D" w:rsidRDefault="005E2F5D" w:rsidP="002A241B">
      <w:pPr>
        <w:pStyle w:val="Heading1"/>
      </w:pPr>
      <w:bookmarkStart w:id="5" w:name="_Toc117908690"/>
      <w:r>
        <w:lastRenderedPageBreak/>
        <w:t xml:space="preserve">4. </w:t>
      </w:r>
      <w:r w:rsidR="00B8459B">
        <w:t>Project</w:t>
      </w:r>
      <w:r w:rsidR="00A248E9">
        <w:t xml:space="preserve"> Design</w:t>
      </w:r>
      <w:bookmarkEnd w:id="5"/>
    </w:p>
    <w:p w14:paraId="13BB8EE1" w14:textId="4AC9451C" w:rsidR="005E2F5D" w:rsidRDefault="005E2F5D" w:rsidP="005E2F5D">
      <w:pPr>
        <w:pStyle w:val="Heading2"/>
      </w:pPr>
      <w:bookmarkStart w:id="6" w:name="_Toc117908691"/>
      <w:r>
        <w:t xml:space="preserve">4.1 </w:t>
      </w:r>
      <w:r w:rsidR="00A248E9">
        <w:t xml:space="preserve">Outline of </w:t>
      </w:r>
      <w:r w:rsidR="00B8459B">
        <w:t>Project</w:t>
      </w:r>
      <w:bookmarkEnd w:id="6"/>
    </w:p>
    <w:p w14:paraId="1D650A5C" w14:textId="605787BE" w:rsidR="00A248E9" w:rsidRPr="00A248E9" w:rsidRDefault="002A241B" w:rsidP="00A248E9">
      <w:r>
        <w:t xml:space="preserve">The project is a game that will be used </w:t>
      </w:r>
      <w:proofErr w:type="gramStart"/>
      <w:r>
        <w:t>in order to</w:t>
      </w:r>
      <w:proofErr w:type="gramEnd"/>
      <w:r>
        <w:t xml:space="preserve"> show different methods of adapting to visual disabilities in games and to gather information on the quality of said methods from the sample playing the game as they play and afterwards as a survey which in turn will then be transformed into graphs and tables for easy readability</w:t>
      </w:r>
    </w:p>
    <w:p w14:paraId="049F92B9" w14:textId="1CEB05A5" w:rsidR="00A248E9" w:rsidRDefault="005E2F5D" w:rsidP="005E2F5D">
      <w:pPr>
        <w:pStyle w:val="Heading2"/>
      </w:pPr>
      <w:bookmarkStart w:id="7" w:name="_Toc117908692"/>
      <w:r>
        <w:t>4</w:t>
      </w:r>
      <w:r w:rsidR="00A248E9">
        <w:t>.2</w:t>
      </w:r>
      <w:r>
        <w:t xml:space="preserve"> Data </w:t>
      </w:r>
      <w:r w:rsidR="00A248E9">
        <w:t>Collection</w:t>
      </w:r>
      <w:bookmarkEnd w:id="7"/>
    </w:p>
    <w:p w14:paraId="7F443AE4" w14:textId="1BB6C995" w:rsidR="002A241B" w:rsidRPr="002A241B" w:rsidRDefault="002A241B" w:rsidP="002A241B">
      <w:r>
        <w:t xml:space="preserve">The two data collection methods that have been chosen for this project is going to be a survey, and also automatically recording gameplay data of the </w:t>
      </w:r>
      <w:proofErr w:type="gramStart"/>
      <w:r>
        <w:t>users</w:t>
      </w:r>
      <w:proofErr w:type="gramEnd"/>
      <w:r>
        <w:t xml:space="preserve"> session (such as how long it took a user to find an object in a dark room). </w:t>
      </w:r>
    </w:p>
    <w:p w14:paraId="78CC7269" w14:textId="77777777" w:rsidR="005E2F5D" w:rsidRDefault="00A248E9" w:rsidP="005E2F5D">
      <w:pPr>
        <w:pStyle w:val="Heading2"/>
      </w:pPr>
      <w:bookmarkStart w:id="8" w:name="_Toc117908693"/>
      <w:r>
        <w:t xml:space="preserve">4.3 Data </w:t>
      </w:r>
      <w:r w:rsidR="005E2F5D">
        <w:t>Evaluation</w:t>
      </w:r>
      <w:bookmarkEnd w:id="8"/>
    </w:p>
    <w:p w14:paraId="564E109E" w14:textId="6F5A34B8" w:rsidR="005E2F5D" w:rsidRDefault="002A241B" w:rsidP="005E2F5D">
      <w:r>
        <w:t xml:space="preserve">As data is going to be gathered both by gathering gameplay data in sessions and by conducting a survey, data will be a mix of both quantitative and qualitative data. However, this mix does mean that, while the project in theory could be repeated </w:t>
      </w:r>
      <w:proofErr w:type="gramStart"/>
      <w:r>
        <w:t>pretty easily</w:t>
      </w:r>
      <w:proofErr w:type="gramEnd"/>
      <w:r>
        <w:t>, there is a chance that data gathered could be different from sample to sample.</w:t>
      </w:r>
    </w:p>
    <w:p w14:paraId="0BE05B96" w14:textId="77777777" w:rsidR="00A248E9" w:rsidRDefault="00A248E9" w:rsidP="00A248E9">
      <w:pPr>
        <w:pStyle w:val="Heading2"/>
      </w:pPr>
      <w:bookmarkStart w:id="9" w:name="_Toc117908694"/>
      <w:r>
        <w:t>4.4 Risks &amp; Limitations</w:t>
      </w:r>
      <w:bookmarkEnd w:id="9"/>
    </w:p>
    <w:p w14:paraId="39264955" w14:textId="03B749AB" w:rsidR="00A248E9" w:rsidRPr="00A248E9" w:rsidRDefault="002A241B" w:rsidP="00A248E9">
      <w:r>
        <w:t xml:space="preserve">As data will be anonymised, and participants will have full control over if they are to participants for the full duration of the study, and afterwards </w:t>
      </w:r>
      <w:proofErr w:type="gramStart"/>
      <w:r>
        <w:t>in order to</w:t>
      </w:r>
      <w:proofErr w:type="gramEnd"/>
      <w:r>
        <w:t xml:space="preserve"> comply with GDPR, there should not be any risk with this study.</w:t>
      </w:r>
    </w:p>
    <w:p w14:paraId="0CD8126E" w14:textId="77777777" w:rsidR="00A248E9" w:rsidRPr="005E2F5D" w:rsidRDefault="00A248E9" w:rsidP="00A248E9">
      <w:pPr>
        <w:pStyle w:val="Heading2"/>
      </w:pPr>
      <w:bookmarkStart w:id="10" w:name="_Toc117908695"/>
      <w:r>
        <w:t>4.5 Ethical Issues</w:t>
      </w:r>
      <w:bookmarkEnd w:id="10"/>
    </w:p>
    <w:p w14:paraId="5847C38D" w14:textId="20EA763E" w:rsidR="005E2F5D" w:rsidRDefault="000D292A">
      <w:pPr>
        <w:rPr>
          <w:rFonts w:asciiTheme="majorHAnsi" w:eastAsiaTheme="majorEastAsia" w:hAnsiTheme="majorHAnsi" w:cstheme="majorBidi"/>
          <w:color w:val="2E74B5" w:themeColor="accent1" w:themeShade="BF"/>
          <w:sz w:val="32"/>
          <w:szCs w:val="32"/>
        </w:rPr>
      </w:pPr>
      <w:r>
        <w:t xml:space="preserve">As some of this project will involve colour filtering for Colourblind users, there is the ethical issue that if a participant does not know that they are colourblind, they might find out from this study, which may become a source of distress for the participant. As such, it might be wise to both ask participants if they are colourblind before their session, inform participants that there will be a test on their </w:t>
      </w:r>
      <w:proofErr w:type="spellStart"/>
      <w:r>
        <w:t>colourblindness</w:t>
      </w:r>
      <w:proofErr w:type="spellEnd"/>
      <w:r>
        <w:t xml:space="preserve"> vision, and that if this may cause </w:t>
      </w:r>
      <w:proofErr w:type="gramStart"/>
      <w:r>
        <w:t>distress</w:t>
      </w:r>
      <w:proofErr w:type="gramEnd"/>
      <w:r>
        <w:t xml:space="preserve"> they are free to (and should) leave the study at any moment.</w:t>
      </w:r>
      <w:r w:rsidR="005E2F5D">
        <w:br w:type="page"/>
      </w:r>
    </w:p>
    <w:p w14:paraId="4BBEAD0D" w14:textId="56B31002" w:rsidR="005E2F5D" w:rsidRPr="005E2F5D" w:rsidRDefault="00843F22" w:rsidP="00870A6A">
      <w:pPr>
        <w:pStyle w:val="Heading1"/>
      </w:pPr>
      <w:bookmarkStart w:id="11" w:name="_Toc117908696"/>
      <w:r>
        <w:lastRenderedPageBreak/>
        <w:t>5</w:t>
      </w:r>
      <w:r w:rsidR="005E2F5D">
        <w:t>. Resources &amp; Planning</w:t>
      </w:r>
      <w:bookmarkEnd w:id="11"/>
    </w:p>
    <w:p w14:paraId="6D01A629" w14:textId="63DD8001" w:rsidR="005E2F5D" w:rsidRDefault="00843F22" w:rsidP="005E2F5D">
      <w:pPr>
        <w:pStyle w:val="Heading2"/>
      </w:pPr>
      <w:bookmarkStart w:id="12" w:name="_Toc117908697"/>
      <w:r>
        <w:t>5</w:t>
      </w:r>
      <w:r w:rsidR="005E2F5D">
        <w:t>.1 Resources Required</w:t>
      </w:r>
      <w:bookmarkEnd w:id="12"/>
    </w:p>
    <w:p w14:paraId="735055F2" w14:textId="42A76CCA" w:rsidR="00A248E9" w:rsidRPr="00A248E9" w:rsidRDefault="00010285" w:rsidP="00A248E9">
      <w:r>
        <w:t>Materials for further improving on knowledge of C++ and Unreal Engine will be required</w:t>
      </w:r>
      <w:r w:rsidR="00C74F77">
        <w:t>.</w:t>
      </w:r>
    </w:p>
    <w:p w14:paraId="51B3404E" w14:textId="64B6CF31" w:rsidR="00843F22" w:rsidRPr="00843F22" w:rsidRDefault="00843F22" w:rsidP="00843F22">
      <w:pPr>
        <w:pStyle w:val="Heading3"/>
      </w:pPr>
      <w:bookmarkStart w:id="13" w:name="_Toc117908698"/>
      <w:r>
        <w:t>5</w:t>
      </w:r>
      <w:r w:rsidR="00A248E9">
        <w:t xml:space="preserve">.1.1 </w:t>
      </w:r>
      <w:r>
        <w:t>Hardware</w:t>
      </w:r>
      <w:r w:rsidR="00A248E9">
        <w:t xml:space="preserve"> Resources</w:t>
      </w:r>
      <w:bookmarkEnd w:id="13"/>
    </w:p>
    <w:p w14:paraId="10A638DB" w14:textId="2C05523B" w:rsidR="00A248E9" w:rsidRPr="00A248E9" w:rsidRDefault="00010285" w:rsidP="00A248E9">
      <w:r>
        <w:t>A computer, mouse, monitor, and potentially internet access will be required for this work.</w:t>
      </w:r>
    </w:p>
    <w:p w14:paraId="53DFD7F0" w14:textId="12C7F27E" w:rsidR="00A248E9" w:rsidRDefault="00843F22" w:rsidP="00A248E9">
      <w:pPr>
        <w:pStyle w:val="Heading3"/>
      </w:pPr>
      <w:bookmarkStart w:id="14" w:name="_Toc117908699"/>
      <w:r>
        <w:t>5</w:t>
      </w:r>
      <w:r w:rsidR="00A248E9">
        <w:t xml:space="preserve">.1.2 </w:t>
      </w:r>
      <w:r>
        <w:t>Software</w:t>
      </w:r>
      <w:r w:rsidR="00A248E9">
        <w:t xml:space="preserve"> Resources</w:t>
      </w:r>
      <w:bookmarkEnd w:id="14"/>
    </w:p>
    <w:p w14:paraId="4D6BFCBC" w14:textId="4D641852" w:rsidR="00A248E9" w:rsidRPr="00A248E9" w:rsidRDefault="00010285" w:rsidP="00A248E9">
      <w:r>
        <w:t>An IDE that supports C++ will be needed. Additionally, Unreal Engine will be used for this project and as such, is also needed too.</w:t>
      </w:r>
    </w:p>
    <w:p w14:paraId="42CB9D60" w14:textId="5727116C" w:rsidR="00A248E9" w:rsidRPr="00A248E9" w:rsidRDefault="00843F22" w:rsidP="00A248E9">
      <w:pPr>
        <w:pStyle w:val="Heading3"/>
      </w:pPr>
      <w:bookmarkStart w:id="15" w:name="_Toc117908700"/>
      <w:r>
        <w:t>5</w:t>
      </w:r>
      <w:r w:rsidR="00A248E9">
        <w:t>.1.3 Other Resources</w:t>
      </w:r>
      <w:bookmarkEnd w:id="15"/>
    </w:p>
    <w:p w14:paraId="186146FE" w14:textId="60C944DD" w:rsidR="005E2F5D" w:rsidRPr="005E2F5D" w:rsidRDefault="00010285" w:rsidP="005E2F5D">
      <w:r>
        <w:t>A sample of individuals to use for gathering data on this project to collect information on the viability of different methods of accessibility for vision. Ideally this should be a mix of regular end users and game/software/website developers alike, though end users only in the event no such developers are available will also still be acceptable.</w:t>
      </w:r>
    </w:p>
    <w:p w14:paraId="66ED2CF4" w14:textId="392B3411" w:rsidR="005E2F5D" w:rsidRDefault="00843F22" w:rsidP="005E2F5D">
      <w:pPr>
        <w:pStyle w:val="Heading2"/>
      </w:pPr>
      <w:bookmarkStart w:id="16" w:name="_Toc117908701"/>
      <w:r>
        <w:t>5</w:t>
      </w:r>
      <w:r w:rsidR="005E2F5D">
        <w:t xml:space="preserve">.2 </w:t>
      </w:r>
      <w:r w:rsidR="00B8459B">
        <w:t>Planning</w:t>
      </w:r>
      <w:r w:rsidR="005E2F5D">
        <w:t xml:space="preserve"> Chart</w:t>
      </w:r>
      <w:bookmarkEnd w:id="16"/>
    </w:p>
    <w:p w14:paraId="33E26CB3" w14:textId="40B5825B" w:rsidR="005E2F5D" w:rsidRDefault="00870A6A" w:rsidP="005E2F5D">
      <w:r w:rsidRPr="00870A6A">
        <w:drawing>
          <wp:inline distT="0" distB="0" distL="0" distR="0" wp14:anchorId="6D8EC610" wp14:editId="277224BA">
            <wp:extent cx="5610225" cy="2798896"/>
            <wp:effectExtent l="0" t="0" r="0" b="1905"/>
            <wp:docPr id="6" name="Picture 6"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funnel chart&#10;&#10;Description automatically generated"/>
                    <pic:cNvPicPr/>
                  </pic:nvPicPr>
                  <pic:blipFill>
                    <a:blip r:embed="rId12"/>
                    <a:stretch>
                      <a:fillRect/>
                    </a:stretch>
                  </pic:blipFill>
                  <pic:spPr>
                    <a:xfrm>
                      <a:off x="0" y="0"/>
                      <a:ext cx="5622544" cy="2805042"/>
                    </a:xfrm>
                    <a:prstGeom prst="rect">
                      <a:avLst/>
                    </a:prstGeom>
                  </pic:spPr>
                </pic:pic>
              </a:graphicData>
            </a:graphic>
          </wp:inline>
        </w:drawing>
      </w:r>
    </w:p>
    <w:p w14:paraId="0E56A538" w14:textId="7A975E2E" w:rsidR="00870A6A" w:rsidRDefault="00870A6A" w:rsidP="005E2F5D">
      <w:r>
        <w:t>This is a Gantt Chart of the project, which is based on the following table:</w:t>
      </w:r>
    </w:p>
    <w:p w14:paraId="55D9275F" w14:textId="56159DDE" w:rsidR="005E2F5D" w:rsidRPr="0003118B" w:rsidRDefault="00870A6A" w:rsidP="00904AA2">
      <w:r w:rsidRPr="00870A6A">
        <w:drawing>
          <wp:inline distT="0" distB="0" distL="0" distR="0" wp14:anchorId="3D38AE9A" wp14:editId="27E320DA">
            <wp:extent cx="3381375" cy="2192657"/>
            <wp:effectExtent l="0" t="0" r="0"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3"/>
                    <a:stretch>
                      <a:fillRect/>
                    </a:stretch>
                  </pic:blipFill>
                  <pic:spPr>
                    <a:xfrm>
                      <a:off x="0" y="0"/>
                      <a:ext cx="3398238" cy="2203592"/>
                    </a:xfrm>
                    <a:prstGeom prst="rect">
                      <a:avLst/>
                    </a:prstGeom>
                  </pic:spPr>
                </pic:pic>
              </a:graphicData>
            </a:graphic>
          </wp:inline>
        </w:drawing>
      </w:r>
    </w:p>
    <w:bookmarkStart w:id="17" w:name="_Toc117908702" w:displacedByCustomXml="next"/>
    <w:sdt>
      <w:sdtPr>
        <w:id w:val="-286432230"/>
        <w:docPartObj>
          <w:docPartGallery w:val="Bibliographies"/>
          <w:docPartUnique/>
        </w:docPartObj>
      </w:sdtPr>
      <w:sdtEndPr>
        <w:rPr>
          <w:rFonts w:asciiTheme="minorHAnsi" w:eastAsiaTheme="minorHAnsi" w:hAnsiTheme="minorHAnsi" w:cstheme="minorBidi"/>
          <w:color w:val="auto"/>
          <w:sz w:val="22"/>
          <w:szCs w:val="22"/>
        </w:rPr>
      </w:sdtEndPr>
      <w:sdtContent>
        <w:p w14:paraId="4A2876E7" w14:textId="227C3C98" w:rsidR="00904AA2" w:rsidRDefault="00904AA2">
          <w:pPr>
            <w:pStyle w:val="Heading1"/>
          </w:pPr>
          <w:r>
            <w:t>6.0 References</w:t>
          </w:r>
          <w:bookmarkEnd w:id="17"/>
        </w:p>
        <w:sdt>
          <w:sdtPr>
            <w:id w:val="-573587230"/>
            <w:bibliography/>
          </w:sdtPr>
          <w:sdtContent>
            <w:p w14:paraId="465634AA" w14:textId="77777777" w:rsidR="0003118B" w:rsidRDefault="00904AA2" w:rsidP="00821B6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03118B" w14:paraId="62979361" w14:textId="77777777">
                <w:trPr>
                  <w:divId w:val="148711597"/>
                  <w:tblCellSpacing w:w="15" w:type="dxa"/>
                </w:trPr>
                <w:tc>
                  <w:tcPr>
                    <w:tcW w:w="50" w:type="pct"/>
                    <w:hideMark/>
                  </w:tcPr>
                  <w:p w14:paraId="1628CFA0" w14:textId="32642117" w:rsidR="0003118B" w:rsidRDefault="0003118B">
                    <w:pPr>
                      <w:pStyle w:val="Bibliography"/>
                      <w:rPr>
                        <w:noProof/>
                        <w:sz w:val="24"/>
                        <w:szCs w:val="24"/>
                      </w:rPr>
                    </w:pPr>
                    <w:r>
                      <w:rPr>
                        <w:noProof/>
                      </w:rPr>
                      <w:t xml:space="preserve">[1] </w:t>
                    </w:r>
                  </w:p>
                </w:tc>
                <w:tc>
                  <w:tcPr>
                    <w:tcW w:w="0" w:type="auto"/>
                    <w:hideMark/>
                  </w:tcPr>
                  <w:p w14:paraId="36B1EB2B" w14:textId="77777777" w:rsidR="0003118B" w:rsidRDefault="0003118B">
                    <w:pPr>
                      <w:pStyle w:val="Bibliography"/>
                      <w:rPr>
                        <w:noProof/>
                      </w:rPr>
                    </w:pPr>
                    <w:r>
                      <w:rPr>
                        <w:noProof/>
                      </w:rPr>
                      <w:t>United Nations, “World population to reach 8 billion this year, as growth rate slows || 1UN News,” 2022 July 11. [Online]. Available: https://news.un.org/en/story/2022/07/1122272. [Accessed 24 October 2022].</w:t>
                    </w:r>
                  </w:p>
                </w:tc>
              </w:tr>
              <w:tr w:rsidR="0003118B" w14:paraId="4FC14187" w14:textId="77777777">
                <w:trPr>
                  <w:divId w:val="148711597"/>
                  <w:tblCellSpacing w:w="15" w:type="dxa"/>
                </w:trPr>
                <w:tc>
                  <w:tcPr>
                    <w:tcW w:w="50" w:type="pct"/>
                    <w:hideMark/>
                  </w:tcPr>
                  <w:p w14:paraId="6BFDEA5E" w14:textId="77777777" w:rsidR="0003118B" w:rsidRDefault="0003118B">
                    <w:pPr>
                      <w:pStyle w:val="Bibliography"/>
                      <w:rPr>
                        <w:noProof/>
                      </w:rPr>
                    </w:pPr>
                    <w:r>
                      <w:rPr>
                        <w:noProof/>
                      </w:rPr>
                      <w:t xml:space="preserve">[2] </w:t>
                    </w:r>
                  </w:p>
                </w:tc>
                <w:tc>
                  <w:tcPr>
                    <w:tcW w:w="0" w:type="auto"/>
                    <w:hideMark/>
                  </w:tcPr>
                  <w:p w14:paraId="07151B34" w14:textId="77777777" w:rsidR="0003118B" w:rsidRDefault="0003118B">
                    <w:pPr>
                      <w:pStyle w:val="Bibliography"/>
                      <w:rPr>
                        <w:noProof/>
                      </w:rPr>
                    </w:pPr>
                    <w:r>
                      <w:rPr>
                        <w:noProof/>
                      </w:rPr>
                      <w:t>NHS, “Albinism,” 30 November 2020. [Online]. Available: https://www.nhs.uk/conditions/albinism/. [Accessed 24 October 2022].</w:t>
                    </w:r>
                  </w:p>
                </w:tc>
              </w:tr>
              <w:tr w:rsidR="0003118B" w14:paraId="0CC5AE67" w14:textId="77777777">
                <w:trPr>
                  <w:divId w:val="148711597"/>
                  <w:tblCellSpacing w:w="15" w:type="dxa"/>
                </w:trPr>
                <w:tc>
                  <w:tcPr>
                    <w:tcW w:w="50" w:type="pct"/>
                    <w:hideMark/>
                  </w:tcPr>
                  <w:p w14:paraId="43FBB541" w14:textId="77777777" w:rsidR="0003118B" w:rsidRDefault="0003118B">
                    <w:pPr>
                      <w:pStyle w:val="Bibliography"/>
                      <w:rPr>
                        <w:noProof/>
                      </w:rPr>
                    </w:pPr>
                    <w:r>
                      <w:rPr>
                        <w:noProof/>
                      </w:rPr>
                      <w:t xml:space="preserve">[3] </w:t>
                    </w:r>
                  </w:p>
                </w:tc>
                <w:tc>
                  <w:tcPr>
                    <w:tcW w:w="0" w:type="auto"/>
                    <w:hideMark/>
                  </w:tcPr>
                  <w:p w14:paraId="2A6556F5" w14:textId="77777777" w:rsidR="0003118B" w:rsidRDefault="0003118B">
                    <w:pPr>
                      <w:pStyle w:val="Bibliography"/>
                      <w:rPr>
                        <w:noProof/>
                      </w:rPr>
                    </w:pPr>
                    <w:r>
                      <w:rPr>
                        <w:noProof/>
                      </w:rPr>
                      <w:t xml:space="preserve">M. Hamid and J. Singh, “EEG Signal Processing for Detection of Colour Vision Deficiencies,” </w:t>
                    </w:r>
                    <w:r>
                      <w:rPr>
                        <w:i/>
                        <w:iCs/>
                        <w:noProof/>
                      </w:rPr>
                      <w:t xml:space="preserve">ECS Transactions, </w:t>
                    </w:r>
                    <w:r>
                      <w:rPr>
                        <w:noProof/>
                      </w:rPr>
                      <w:t xml:space="preserve">2022. </w:t>
                    </w:r>
                  </w:p>
                </w:tc>
              </w:tr>
              <w:tr w:rsidR="0003118B" w14:paraId="27975E06" w14:textId="77777777">
                <w:trPr>
                  <w:divId w:val="148711597"/>
                  <w:tblCellSpacing w:w="15" w:type="dxa"/>
                </w:trPr>
                <w:tc>
                  <w:tcPr>
                    <w:tcW w:w="50" w:type="pct"/>
                    <w:hideMark/>
                  </w:tcPr>
                  <w:p w14:paraId="16C05E24" w14:textId="77777777" w:rsidR="0003118B" w:rsidRDefault="0003118B">
                    <w:pPr>
                      <w:pStyle w:val="Bibliography"/>
                      <w:rPr>
                        <w:noProof/>
                      </w:rPr>
                    </w:pPr>
                    <w:r>
                      <w:rPr>
                        <w:noProof/>
                      </w:rPr>
                      <w:t xml:space="preserve">[4] </w:t>
                    </w:r>
                  </w:p>
                </w:tc>
                <w:tc>
                  <w:tcPr>
                    <w:tcW w:w="0" w:type="auto"/>
                    <w:hideMark/>
                  </w:tcPr>
                  <w:p w14:paraId="6CE851CF" w14:textId="77777777" w:rsidR="0003118B" w:rsidRDefault="0003118B">
                    <w:pPr>
                      <w:pStyle w:val="Bibliography"/>
                      <w:rPr>
                        <w:noProof/>
                      </w:rPr>
                    </w:pPr>
                    <w:r>
                      <w:rPr>
                        <w:noProof/>
                      </w:rPr>
                      <w:t>AbilityNet, “An introduction to screen readers | AbilityNet,” March 2021. [Online]. Available: https://abilitynet.org.uk/factsheets/introduction-screen-readers. [Accessed 24 October 2022].</w:t>
                    </w:r>
                  </w:p>
                </w:tc>
              </w:tr>
              <w:tr w:rsidR="0003118B" w14:paraId="7999227F" w14:textId="77777777">
                <w:trPr>
                  <w:divId w:val="148711597"/>
                  <w:tblCellSpacing w:w="15" w:type="dxa"/>
                </w:trPr>
                <w:tc>
                  <w:tcPr>
                    <w:tcW w:w="50" w:type="pct"/>
                    <w:hideMark/>
                  </w:tcPr>
                  <w:p w14:paraId="74FECE57" w14:textId="77777777" w:rsidR="0003118B" w:rsidRDefault="0003118B">
                    <w:pPr>
                      <w:pStyle w:val="Bibliography"/>
                      <w:rPr>
                        <w:noProof/>
                      </w:rPr>
                    </w:pPr>
                    <w:r>
                      <w:rPr>
                        <w:noProof/>
                      </w:rPr>
                      <w:t xml:space="preserve">[5] </w:t>
                    </w:r>
                  </w:p>
                </w:tc>
                <w:tc>
                  <w:tcPr>
                    <w:tcW w:w="0" w:type="auto"/>
                    <w:hideMark/>
                  </w:tcPr>
                  <w:p w14:paraId="6E3EC85A" w14:textId="77777777" w:rsidR="0003118B" w:rsidRDefault="0003118B">
                    <w:pPr>
                      <w:pStyle w:val="Bibliography"/>
                      <w:rPr>
                        <w:noProof/>
                      </w:rPr>
                    </w:pPr>
                    <w:r>
                      <w:rPr>
                        <w:noProof/>
                      </w:rPr>
                      <w:t>NHS, “Royal United Hospitals Bath NHS,” August 2019. [Online]. Available: https://www.ruh.nhs.uk/patients/orthoptic/documents/Visual_stress_SLD.pdf. [Accessed 24 October 2022].</w:t>
                    </w:r>
                  </w:p>
                </w:tc>
              </w:tr>
              <w:tr w:rsidR="0003118B" w14:paraId="114FE75F" w14:textId="77777777">
                <w:trPr>
                  <w:divId w:val="148711597"/>
                  <w:tblCellSpacing w:w="15" w:type="dxa"/>
                </w:trPr>
                <w:tc>
                  <w:tcPr>
                    <w:tcW w:w="50" w:type="pct"/>
                    <w:hideMark/>
                  </w:tcPr>
                  <w:p w14:paraId="02CD6172" w14:textId="77777777" w:rsidR="0003118B" w:rsidRDefault="0003118B">
                    <w:pPr>
                      <w:pStyle w:val="Bibliography"/>
                      <w:rPr>
                        <w:noProof/>
                      </w:rPr>
                    </w:pPr>
                    <w:r>
                      <w:rPr>
                        <w:noProof/>
                      </w:rPr>
                      <w:t xml:space="preserve">[6] </w:t>
                    </w:r>
                  </w:p>
                </w:tc>
                <w:tc>
                  <w:tcPr>
                    <w:tcW w:w="0" w:type="auto"/>
                    <w:hideMark/>
                  </w:tcPr>
                  <w:p w14:paraId="1C1FF6E8" w14:textId="77777777" w:rsidR="0003118B" w:rsidRDefault="0003118B">
                    <w:pPr>
                      <w:pStyle w:val="Bibliography"/>
                      <w:rPr>
                        <w:noProof/>
                      </w:rPr>
                    </w:pPr>
                    <w:r>
                      <w:rPr>
                        <w:noProof/>
                      </w:rPr>
                      <w:t xml:space="preserve">N. Jaint, P. Verma, S. Mittal, S. Mittal, A. K. Singh and S. Munjal, “Gender based alteration in color perception,” </w:t>
                    </w:r>
                    <w:r>
                      <w:rPr>
                        <w:i/>
                        <w:iCs/>
                        <w:noProof/>
                      </w:rPr>
                      <w:t xml:space="preserve">Indian J Physiol Pharmacol, </w:t>
                    </w:r>
                    <w:r>
                      <w:rPr>
                        <w:noProof/>
                      </w:rPr>
                      <w:t xml:space="preserve">vol. 54, no. 4, pp. 366-370, 2010. </w:t>
                    </w:r>
                  </w:p>
                </w:tc>
              </w:tr>
              <w:tr w:rsidR="0003118B" w14:paraId="1820947A" w14:textId="77777777">
                <w:trPr>
                  <w:divId w:val="148711597"/>
                  <w:tblCellSpacing w:w="15" w:type="dxa"/>
                </w:trPr>
                <w:tc>
                  <w:tcPr>
                    <w:tcW w:w="50" w:type="pct"/>
                    <w:hideMark/>
                  </w:tcPr>
                  <w:p w14:paraId="416BDDC3" w14:textId="77777777" w:rsidR="0003118B" w:rsidRDefault="0003118B">
                    <w:pPr>
                      <w:pStyle w:val="Bibliography"/>
                      <w:rPr>
                        <w:noProof/>
                      </w:rPr>
                    </w:pPr>
                    <w:r>
                      <w:rPr>
                        <w:noProof/>
                      </w:rPr>
                      <w:t xml:space="preserve">[7] </w:t>
                    </w:r>
                  </w:p>
                </w:tc>
                <w:tc>
                  <w:tcPr>
                    <w:tcW w:w="0" w:type="auto"/>
                    <w:hideMark/>
                  </w:tcPr>
                  <w:p w14:paraId="622748CC" w14:textId="77777777" w:rsidR="0003118B" w:rsidRDefault="0003118B">
                    <w:pPr>
                      <w:pStyle w:val="Bibliography"/>
                      <w:rPr>
                        <w:noProof/>
                      </w:rPr>
                    </w:pPr>
                    <w:r>
                      <w:rPr>
                        <w:noProof/>
                      </w:rPr>
                      <w:t>Specsavers, “Night Blindness (Nytalopia) | Specsavers UK,” Specsavers, [Online]. Available: https://www.specsavers.co.uk/eye-health/night-blindness-nyctalopia. [Accessed 25 October 2022].</w:t>
                    </w:r>
                  </w:p>
                </w:tc>
              </w:tr>
              <w:tr w:rsidR="0003118B" w14:paraId="2EC528C4" w14:textId="77777777">
                <w:trPr>
                  <w:divId w:val="148711597"/>
                  <w:tblCellSpacing w:w="15" w:type="dxa"/>
                </w:trPr>
                <w:tc>
                  <w:tcPr>
                    <w:tcW w:w="50" w:type="pct"/>
                    <w:hideMark/>
                  </w:tcPr>
                  <w:p w14:paraId="34ECC20B" w14:textId="77777777" w:rsidR="0003118B" w:rsidRDefault="0003118B">
                    <w:pPr>
                      <w:pStyle w:val="Bibliography"/>
                      <w:rPr>
                        <w:noProof/>
                      </w:rPr>
                    </w:pPr>
                    <w:r>
                      <w:rPr>
                        <w:noProof/>
                      </w:rPr>
                      <w:t xml:space="preserve">[8] </w:t>
                    </w:r>
                  </w:p>
                </w:tc>
                <w:tc>
                  <w:tcPr>
                    <w:tcW w:w="0" w:type="auto"/>
                    <w:hideMark/>
                  </w:tcPr>
                  <w:p w14:paraId="79DD02E6" w14:textId="77777777" w:rsidR="0003118B" w:rsidRDefault="0003118B">
                    <w:pPr>
                      <w:pStyle w:val="Bibliography"/>
                      <w:rPr>
                        <w:noProof/>
                      </w:rPr>
                    </w:pPr>
                    <w:r>
                      <w:rPr>
                        <w:noProof/>
                      </w:rPr>
                      <w:t xml:space="preserve">Z. A. Mouhammad , R. Vohra, A. Horwitz, A.-S. Thein, J. Rovelt, B. Cvenkel, P. A. Williams, A. Azuara-Blanco and M. Kolko, “Glucagon-Like Peptide 1 Receptor Agonists - Potential Game Changers in the Treatment of Glaucoma?,” </w:t>
                    </w:r>
                    <w:r>
                      <w:rPr>
                        <w:i/>
                        <w:iCs/>
                        <w:noProof/>
                      </w:rPr>
                      <w:t xml:space="preserve">Frontiers in neroscience, </w:t>
                    </w:r>
                    <w:r>
                      <w:rPr>
                        <w:noProof/>
                      </w:rPr>
                      <w:t xml:space="preserve">vol. 16, p. 824054, 2022. </w:t>
                    </w:r>
                  </w:p>
                </w:tc>
              </w:tr>
              <w:tr w:rsidR="0003118B" w14:paraId="4C4D95F3" w14:textId="77777777">
                <w:trPr>
                  <w:divId w:val="148711597"/>
                  <w:tblCellSpacing w:w="15" w:type="dxa"/>
                </w:trPr>
                <w:tc>
                  <w:tcPr>
                    <w:tcW w:w="50" w:type="pct"/>
                    <w:hideMark/>
                  </w:tcPr>
                  <w:p w14:paraId="5CB9C0BE" w14:textId="77777777" w:rsidR="0003118B" w:rsidRDefault="0003118B">
                    <w:pPr>
                      <w:pStyle w:val="Bibliography"/>
                      <w:rPr>
                        <w:noProof/>
                      </w:rPr>
                    </w:pPr>
                    <w:r>
                      <w:rPr>
                        <w:noProof/>
                      </w:rPr>
                      <w:t xml:space="preserve">[9] </w:t>
                    </w:r>
                  </w:p>
                </w:tc>
                <w:tc>
                  <w:tcPr>
                    <w:tcW w:w="0" w:type="auto"/>
                    <w:hideMark/>
                  </w:tcPr>
                  <w:p w14:paraId="5D24152F" w14:textId="77777777" w:rsidR="0003118B" w:rsidRDefault="0003118B">
                    <w:pPr>
                      <w:pStyle w:val="Bibliography"/>
                      <w:rPr>
                        <w:noProof/>
                      </w:rPr>
                    </w:pPr>
                    <w:r>
                      <w:rPr>
                        <w:noProof/>
                      </w:rPr>
                      <w:t>M. Frainaccia, “A video game that can assist in early detection of glaucoma developed by Japanese university,” Automaton, 3 August 2022. [Online]. Available: https://automaton-media.com/en/news/20220905-15414/. [Accessed 25 October 2022].</w:t>
                    </w:r>
                  </w:p>
                </w:tc>
              </w:tr>
              <w:tr w:rsidR="0003118B" w14:paraId="7DF8B48F" w14:textId="77777777">
                <w:trPr>
                  <w:divId w:val="148711597"/>
                  <w:tblCellSpacing w:w="15" w:type="dxa"/>
                </w:trPr>
                <w:tc>
                  <w:tcPr>
                    <w:tcW w:w="50" w:type="pct"/>
                    <w:hideMark/>
                  </w:tcPr>
                  <w:p w14:paraId="577E5801" w14:textId="77777777" w:rsidR="0003118B" w:rsidRDefault="0003118B">
                    <w:pPr>
                      <w:pStyle w:val="Bibliography"/>
                      <w:rPr>
                        <w:noProof/>
                      </w:rPr>
                    </w:pPr>
                    <w:r>
                      <w:rPr>
                        <w:noProof/>
                      </w:rPr>
                      <w:t xml:space="preserve">[10] </w:t>
                    </w:r>
                  </w:p>
                </w:tc>
                <w:tc>
                  <w:tcPr>
                    <w:tcW w:w="0" w:type="auto"/>
                    <w:hideMark/>
                  </w:tcPr>
                  <w:p w14:paraId="2502F834" w14:textId="77777777" w:rsidR="0003118B" w:rsidRDefault="0003118B">
                    <w:pPr>
                      <w:pStyle w:val="Bibliography"/>
                      <w:rPr>
                        <w:noProof/>
                      </w:rPr>
                    </w:pPr>
                    <w:r>
                      <w:rPr>
                        <w:noProof/>
                      </w:rPr>
                      <w:t xml:space="preserve">Z. Zhu and X. Mao, “Image recoloring for color vision deficiency compensation: A survey,” </w:t>
                    </w:r>
                    <w:r>
                      <w:rPr>
                        <w:i/>
                        <w:iCs/>
                        <w:noProof/>
                      </w:rPr>
                      <w:t xml:space="preserve">The Visual Computer, </w:t>
                    </w:r>
                    <w:r>
                      <w:rPr>
                        <w:noProof/>
                      </w:rPr>
                      <w:t xml:space="preserve">vol. 37, no. 12, pp. 2999-3018, 2021. </w:t>
                    </w:r>
                  </w:p>
                </w:tc>
              </w:tr>
              <w:tr w:rsidR="0003118B" w14:paraId="0A20BD06" w14:textId="77777777">
                <w:trPr>
                  <w:divId w:val="148711597"/>
                  <w:tblCellSpacing w:w="15" w:type="dxa"/>
                </w:trPr>
                <w:tc>
                  <w:tcPr>
                    <w:tcW w:w="50" w:type="pct"/>
                    <w:hideMark/>
                  </w:tcPr>
                  <w:p w14:paraId="4933D1B4" w14:textId="77777777" w:rsidR="0003118B" w:rsidRDefault="0003118B">
                    <w:pPr>
                      <w:pStyle w:val="Bibliography"/>
                      <w:rPr>
                        <w:noProof/>
                      </w:rPr>
                    </w:pPr>
                    <w:r>
                      <w:rPr>
                        <w:noProof/>
                      </w:rPr>
                      <w:t xml:space="preserve">[11] </w:t>
                    </w:r>
                  </w:p>
                </w:tc>
                <w:tc>
                  <w:tcPr>
                    <w:tcW w:w="0" w:type="auto"/>
                    <w:hideMark/>
                  </w:tcPr>
                  <w:p w14:paraId="6400B4B0" w14:textId="77777777" w:rsidR="0003118B" w:rsidRDefault="0003118B">
                    <w:pPr>
                      <w:pStyle w:val="Bibliography"/>
                      <w:rPr>
                        <w:noProof/>
                      </w:rPr>
                    </w:pPr>
                    <w:r>
                      <w:rPr>
                        <w:noProof/>
                      </w:rPr>
                      <w:t>Vercidium, “Sector's Edge on Steam,” 31 October 2020. [Online]. Available: https://store.steampowered.com/app/1024890/Sectors_Edge/. [Accessed 25 October 2022].</w:t>
                    </w:r>
                  </w:p>
                </w:tc>
              </w:tr>
              <w:tr w:rsidR="0003118B" w14:paraId="42676D0A" w14:textId="77777777">
                <w:trPr>
                  <w:divId w:val="148711597"/>
                  <w:tblCellSpacing w:w="15" w:type="dxa"/>
                </w:trPr>
                <w:tc>
                  <w:tcPr>
                    <w:tcW w:w="50" w:type="pct"/>
                    <w:hideMark/>
                  </w:tcPr>
                  <w:p w14:paraId="2500570A" w14:textId="77777777" w:rsidR="0003118B" w:rsidRDefault="0003118B">
                    <w:pPr>
                      <w:pStyle w:val="Bibliography"/>
                      <w:rPr>
                        <w:noProof/>
                      </w:rPr>
                    </w:pPr>
                    <w:r>
                      <w:rPr>
                        <w:noProof/>
                      </w:rPr>
                      <w:t xml:space="preserve">[12] </w:t>
                    </w:r>
                  </w:p>
                </w:tc>
                <w:tc>
                  <w:tcPr>
                    <w:tcW w:w="0" w:type="auto"/>
                    <w:hideMark/>
                  </w:tcPr>
                  <w:p w14:paraId="1917D587" w14:textId="77777777" w:rsidR="0003118B" w:rsidRDefault="0003118B">
                    <w:pPr>
                      <w:pStyle w:val="Bibliography"/>
                      <w:rPr>
                        <w:noProof/>
                      </w:rPr>
                    </w:pPr>
                    <w:r>
                      <w:rPr>
                        <w:noProof/>
                      </w:rPr>
                      <w:t>Riot Games, “VALORANT: Riot Games' Competitive 5v5 character-based tactical shooter,” Riot Games, 2022. [Online]. Available: https://playvalorant.com/en-gb/. [Accessed 25 October 2022].</w:t>
                    </w:r>
                  </w:p>
                </w:tc>
              </w:tr>
            </w:tbl>
            <w:p w14:paraId="14CF0009" w14:textId="77777777" w:rsidR="0003118B" w:rsidRDefault="0003118B">
              <w:pPr>
                <w:divId w:val="148711597"/>
                <w:rPr>
                  <w:rFonts w:eastAsia="Times New Roman"/>
                  <w:noProof/>
                </w:rPr>
              </w:pPr>
            </w:p>
            <w:p w14:paraId="04F8DA1D" w14:textId="33F51B03" w:rsidR="005E2F5D" w:rsidRPr="00A8043A" w:rsidRDefault="00904AA2" w:rsidP="00821B61">
              <w:r>
                <w:rPr>
                  <w:b/>
                  <w:bCs/>
                  <w:noProof/>
                </w:rPr>
                <w:fldChar w:fldCharType="end"/>
              </w:r>
            </w:p>
          </w:sdtContent>
        </w:sdt>
      </w:sdtContent>
    </w:sdt>
    <w:p w14:paraId="59D44713" w14:textId="77777777" w:rsidR="005E2F5D" w:rsidRPr="005E2F5D" w:rsidRDefault="005E2F5D" w:rsidP="005E2F5D"/>
    <w:sectPr w:rsidR="005E2F5D" w:rsidRPr="005E2F5D">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7D72D3" w14:textId="77777777" w:rsidR="00FA0097" w:rsidRDefault="00FA0097" w:rsidP="00B8459B">
      <w:pPr>
        <w:spacing w:after="0" w:line="240" w:lineRule="auto"/>
      </w:pPr>
      <w:r>
        <w:separator/>
      </w:r>
    </w:p>
  </w:endnote>
  <w:endnote w:type="continuationSeparator" w:id="0">
    <w:p w14:paraId="1BA2E33B" w14:textId="77777777" w:rsidR="00FA0097" w:rsidRDefault="00FA0097"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8948093"/>
      <w:docPartObj>
        <w:docPartGallery w:val="Page Numbers (Bottom of Page)"/>
        <w:docPartUnique/>
      </w:docPartObj>
    </w:sdtPr>
    <w:sdtEndPr>
      <w:rPr>
        <w:noProof/>
      </w:rPr>
    </w:sdtEndPr>
    <w:sdtContent>
      <w:p w14:paraId="6D86501F" w14:textId="65DB26DE" w:rsidR="00870A6A" w:rsidRDefault="00870A6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9D1DC7" w14:textId="77777777" w:rsidR="00870A6A" w:rsidRDefault="00870A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34A047" w14:textId="77777777" w:rsidR="00FA0097" w:rsidRDefault="00FA0097" w:rsidP="00B8459B">
      <w:pPr>
        <w:spacing w:after="0" w:line="240" w:lineRule="auto"/>
      </w:pPr>
      <w:r>
        <w:separator/>
      </w:r>
    </w:p>
  </w:footnote>
  <w:footnote w:type="continuationSeparator" w:id="0">
    <w:p w14:paraId="6E5410FE" w14:textId="77777777" w:rsidR="00FA0097" w:rsidRDefault="00FA0097" w:rsidP="00B8459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10285"/>
    <w:rsid w:val="0003118B"/>
    <w:rsid w:val="000D292A"/>
    <w:rsid w:val="00134DC3"/>
    <w:rsid w:val="00264E9F"/>
    <w:rsid w:val="00284DA9"/>
    <w:rsid w:val="002A241B"/>
    <w:rsid w:val="002F6C01"/>
    <w:rsid w:val="00302481"/>
    <w:rsid w:val="00310DBC"/>
    <w:rsid w:val="00473EA4"/>
    <w:rsid w:val="00496B82"/>
    <w:rsid w:val="00562391"/>
    <w:rsid w:val="0059396B"/>
    <w:rsid w:val="005D7DDD"/>
    <w:rsid w:val="005E2F5D"/>
    <w:rsid w:val="00646EF2"/>
    <w:rsid w:val="006A05CD"/>
    <w:rsid w:val="00821B61"/>
    <w:rsid w:val="00843F22"/>
    <w:rsid w:val="00862B54"/>
    <w:rsid w:val="00870A6A"/>
    <w:rsid w:val="008F1D2A"/>
    <w:rsid w:val="00904AA2"/>
    <w:rsid w:val="00A248E9"/>
    <w:rsid w:val="00A47B9D"/>
    <w:rsid w:val="00A8043A"/>
    <w:rsid w:val="00AC6811"/>
    <w:rsid w:val="00B01CC3"/>
    <w:rsid w:val="00B13191"/>
    <w:rsid w:val="00B22E23"/>
    <w:rsid w:val="00B836E5"/>
    <w:rsid w:val="00B8459B"/>
    <w:rsid w:val="00C0012C"/>
    <w:rsid w:val="00C74F77"/>
    <w:rsid w:val="00CC2D50"/>
    <w:rsid w:val="00D57E68"/>
    <w:rsid w:val="00D86A76"/>
    <w:rsid w:val="00DE2F7A"/>
    <w:rsid w:val="00DF22DB"/>
    <w:rsid w:val="00E54804"/>
    <w:rsid w:val="00E65411"/>
    <w:rsid w:val="00E92802"/>
    <w:rsid w:val="00EA50AF"/>
    <w:rsid w:val="00ED7B85"/>
    <w:rsid w:val="00FA0097"/>
    <w:rsid w:val="00FD669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paragraph" w:styleId="Bibliography">
    <w:name w:val="Bibliography"/>
    <w:basedOn w:val="Normal"/>
    <w:next w:val="Normal"/>
    <w:uiPriority w:val="37"/>
    <w:unhideWhenUsed/>
    <w:rsid w:val="00904AA2"/>
  </w:style>
  <w:style w:type="paragraph" w:styleId="TOCHeading">
    <w:name w:val="TOC Heading"/>
    <w:basedOn w:val="Heading1"/>
    <w:next w:val="Normal"/>
    <w:uiPriority w:val="39"/>
    <w:unhideWhenUsed/>
    <w:qFormat/>
    <w:rsid w:val="00B836E5"/>
    <w:pPr>
      <w:outlineLvl w:val="9"/>
    </w:pPr>
    <w:rPr>
      <w:lang w:val="en-US"/>
    </w:rPr>
  </w:style>
  <w:style w:type="paragraph" w:styleId="TOC1">
    <w:name w:val="toc 1"/>
    <w:basedOn w:val="Normal"/>
    <w:next w:val="Normal"/>
    <w:autoRedefine/>
    <w:uiPriority w:val="39"/>
    <w:unhideWhenUsed/>
    <w:rsid w:val="00B836E5"/>
    <w:pPr>
      <w:spacing w:after="100"/>
    </w:pPr>
  </w:style>
  <w:style w:type="paragraph" w:styleId="TOC2">
    <w:name w:val="toc 2"/>
    <w:basedOn w:val="Normal"/>
    <w:next w:val="Normal"/>
    <w:autoRedefine/>
    <w:uiPriority w:val="39"/>
    <w:unhideWhenUsed/>
    <w:rsid w:val="00B836E5"/>
    <w:pPr>
      <w:spacing w:after="100"/>
      <w:ind w:left="220"/>
    </w:pPr>
  </w:style>
  <w:style w:type="paragraph" w:styleId="TOC3">
    <w:name w:val="toc 3"/>
    <w:basedOn w:val="Normal"/>
    <w:next w:val="Normal"/>
    <w:autoRedefine/>
    <w:uiPriority w:val="39"/>
    <w:unhideWhenUsed/>
    <w:rsid w:val="00B836E5"/>
    <w:pPr>
      <w:spacing w:after="100"/>
      <w:ind w:left="440"/>
    </w:pPr>
  </w:style>
  <w:style w:type="character" w:styleId="Hyperlink">
    <w:name w:val="Hyperlink"/>
    <w:basedOn w:val="DefaultParagraphFont"/>
    <w:uiPriority w:val="99"/>
    <w:unhideWhenUsed/>
    <w:rsid w:val="00B836E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278173">
      <w:bodyDiv w:val="1"/>
      <w:marLeft w:val="0"/>
      <w:marRight w:val="0"/>
      <w:marTop w:val="0"/>
      <w:marBottom w:val="0"/>
      <w:divBdr>
        <w:top w:val="none" w:sz="0" w:space="0" w:color="auto"/>
        <w:left w:val="none" w:sz="0" w:space="0" w:color="auto"/>
        <w:bottom w:val="none" w:sz="0" w:space="0" w:color="auto"/>
        <w:right w:val="none" w:sz="0" w:space="0" w:color="auto"/>
      </w:divBdr>
    </w:div>
    <w:div w:id="148711597">
      <w:bodyDiv w:val="1"/>
      <w:marLeft w:val="0"/>
      <w:marRight w:val="0"/>
      <w:marTop w:val="0"/>
      <w:marBottom w:val="0"/>
      <w:divBdr>
        <w:top w:val="none" w:sz="0" w:space="0" w:color="auto"/>
        <w:left w:val="none" w:sz="0" w:space="0" w:color="auto"/>
        <w:bottom w:val="none" w:sz="0" w:space="0" w:color="auto"/>
        <w:right w:val="none" w:sz="0" w:space="0" w:color="auto"/>
      </w:divBdr>
    </w:div>
    <w:div w:id="178741398">
      <w:bodyDiv w:val="1"/>
      <w:marLeft w:val="0"/>
      <w:marRight w:val="0"/>
      <w:marTop w:val="0"/>
      <w:marBottom w:val="0"/>
      <w:divBdr>
        <w:top w:val="none" w:sz="0" w:space="0" w:color="auto"/>
        <w:left w:val="none" w:sz="0" w:space="0" w:color="auto"/>
        <w:bottom w:val="none" w:sz="0" w:space="0" w:color="auto"/>
        <w:right w:val="none" w:sz="0" w:space="0" w:color="auto"/>
      </w:divBdr>
    </w:div>
    <w:div w:id="291132171">
      <w:bodyDiv w:val="1"/>
      <w:marLeft w:val="0"/>
      <w:marRight w:val="0"/>
      <w:marTop w:val="0"/>
      <w:marBottom w:val="0"/>
      <w:divBdr>
        <w:top w:val="none" w:sz="0" w:space="0" w:color="auto"/>
        <w:left w:val="none" w:sz="0" w:space="0" w:color="auto"/>
        <w:bottom w:val="none" w:sz="0" w:space="0" w:color="auto"/>
        <w:right w:val="none" w:sz="0" w:space="0" w:color="auto"/>
      </w:divBdr>
    </w:div>
    <w:div w:id="336926435">
      <w:bodyDiv w:val="1"/>
      <w:marLeft w:val="0"/>
      <w:marRight w:val="0"/>
      <w:marTop w:val="0"/>
      <w:marBottom w:val="0"/>
      <w:divBdr>
        <w:top w:val="none" w:sz="0" w:space="0" w:color="auto"/>
        <w:left w:val="none" w:sz="0" w:space="0" w:color="auto"/>
        <w:bottom w:val="none" w:sz="0" w:space="0" w:color="auto"/>
        <w:right w:val="none" w:sz="0" w:space="0" w:color="auto"/>
      </w:divBdr>
    </w:div>
    <w:div w:id="621882400">
      <w:bodyDiv w:val="1"/>
      <w:marLeft w:val="0"/>
      <w:marRight w:val="0"/>
      <w:marTop w:val="0"/>
      <w:marBottom w:val="0"/>
      <w:divBdr>
        <w:top w:val="none" w:sz="0" w:space="0" w:color="auto"/>
        <w:left w:val="none" w:sz="0" w:space="0" w:color="auto"/>
        <w:bottom w:val="none" w:sz="0" w:space="0" w:color="auto"/>
        <w:right w:val="none" w:sz="0" w:space="0" w:color="auto"/>
      </w:divBdr>
    </w:div>
    <w:div w:id="680856071">
      <w:bodyDiv w:val="1"/>
      <w:marLeft w:val="0"/>
      <w:marRight w:val="0"/>
      <w:marTop w:val="0"/>
      <w:marBottom w:val="0"/>
      <w:divBdr>
        <w:top w:val="none" w:sz="0" w:space="0" w:color="auto"/>
        <w:left w:val="none" w:sz="0" w:space="0" w:color="auto"/>
        <w:bottom w:val="none" w:sz="0" w:space="0" w:color="auto"/>
        <w:right w:val="none" w:sz="0" w:space="0" w:color="auto"/>
      </w:divBdr>
    </w:div>
    <w:div w:id="834875886">
      <w:bodyDiv w:val="1"/>
      <w:marLeft w:val="0"/>
      <w:marRight w:val="0"/>
      <w:marTop w:val="0"/>
      <w:marBottom w:val="0"/>
      <w:divBdr>
        <w:top w:val="none" w:sz="0" w:space="0" w:color="auto"/>
        <w:left w:val="none" w:sz="0" w:space="0" w:color="auto"/>
        <w:bottom w:val="none" w:sz="0" w:space="0" w:color="auto"/>
        <w:right w:val="none" w:sz="0" w:space="0" w:color="auto"/>
      </w:divBdr>
    </w:div>
    <w:div w:id="1187214256">
      <w:bodyDiv w:val="1"/>
      <w:marLeft w:val="0"/>
      <w:marRight w:val="0"/>
      <w:marTop w:val="0"/>
      <w:marBottom w:val="0"/>
      <w:divBdr>
        <w:top w:val="none" w:sz="0" w:space="0" w:color="auto"/>
        <w:left w:val="none" w:sz="0" w:space="0" w:color="auto"/>
        <w:bottom w:val="none" w:sz="0" w:space="0" w:color="auto"/>
        <w:right w:val="none" w:sz="0" w:space="0" w:color="auto"/>
      </w:divBdr>
    </w:div>
    <w:div w:id="1198860717">
      <w:bodyDiv w:val="1"/>
      <w:marLeft w:val="0"/>
      <w:marRight w:val="0"/>
      <w:marTop w:val="0"/>
      <w:marBottom w:val="0"/>
      <w:divBdr>
        <w:top w:val="none" w:sz="0" w:space="0" w:color="auto"/>
        <w:left w:val="none" w:sz="0" w:space="0" w:color="auto"/>
        <w:bottom w:val="none" w:sz="0" w:space="0" w:color="auto"/>
        <w:right w:val="none" w:sz="0" w:space="0" w:color="auto"/>
      </w:divBdr>
    </w:div>
    <w:div w:id="1327435672">
      <w:bodyDiv w:val="1"/>
      <w:marLeft w:val="0"/>
      <w:marRight w:val="0"/>
      <w:marTop w:val="0"/>
      <w:marBottom w:val="0"/>
      <w:divBdr>
        <w:top w:val="none" w:sz="0" w:space="0" w:color="auto"/>
        <w:left w:val="none" w:sz="0" w:space="0" w:color="auto"/>
        <w:bottom w:val="none" w:sz="0" w:space="0" w:color="auto"/>
        <w:right w:val="none" w:sz="0" w:space="0" w:color="auto"/>
      </w:divBdr>
    </w:div>
    <w:div w:id="1621374625">
      <w:bodyDiv w:val="1"/>
      <w:marLeft w:val="0"/>
      <w:marRight w:val="0"/>
      <w:marTop w:val="0"/>
      <w:marBottom w:val="0"/>
      <w:divBdr>
        <w:top w:val="none" w:sz="0" w:space="0" w:color="auto"/>
        <w:left w:val="none" w:sz="0" w:space="0" w:color="auto"/>
        <w:bottom w:val="none" w:sz="0" w:space="0" w:color="auto"/>
        <w:right w:val="none" w:sz="0" w:space="0" w:color="auto"/>
      </w:divBdr>
    </w:div>
    <w:div w:id="1779446894">
      <w:bodyDiv w:val="1"/>
      <w:marLeft w:val="0"/>
      <w:marRight w:val="0"/>
      <w:marTop w:val="0"/>
      <w:marBottom w:val="0"/>
      <w:divBdr>
        <w:top w:val="none" w:sz="0" w:space="0" w:color="auto"/>
        <w:left w:val="none" w:sz="0" w:space="0" w:color="auto"/>
        <w:bottom w:val="none" w:sz="0" w:space="0" w:color="auto"/>
        <w:right w:val="none" w:sz="0" w:space="0" w:color="auto"/>
      </w:divBdr>
    </w:div>
    <w:div w:id="1826818880">
      <w:bodyDiv w:val="1"/>
      <w:marLeft w:val="0"/>
      <w:marRight w:val="0"/>
      <w:marTop w:val="0"/>
      <w:marBottom w:val="0"/>
      <w:divBdr>
        <w:top w:val="none" w:sz="0" w:space="0" w:color="auto"/>
        <w:left w:val="none" w:sz="0" w:space="0" w:color="auto"/>
        <w:bottom w:val="none" w:sz="0" w:space="0" w:color="auto"/>
        <w:right w:val="none" w:sz="0" w:space="0" w:color="auto"/>
      </w:divBdr>
    </w:div>
    <w:div w:id="1885214510">
      <w:bodyDiv w:val="1"/>
      <w:marLeft w:val="0"/>
      <w:marRight w:val="0"/>
      <w:marTop w:val="0"/>
      <w:marBottom w:val="0"/>
      <w:divBdr>
        <w:top w:val="none" w:sz="0" w:space="0" w:color="auto"/>
        <w:left w:val="none" w:sz="0" w:space="0" w:color="auto"/>
        <w:bottom w:val="none" w:sz="0" w:space="0" w:color="auto"/>
        <w:right w:val="none" w:sz="0" w:space="0" w:color="auto"/>
      </w:divBdr>
    </w:div>
    <w:div w:id="1955212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Wor11</b:Tag>
    <b:SourceType>InternetSite</b:SourceType>
    <b:Guid>{203740FC-AB31-49A4-8785-7BB58169A5F3}</b:Guid>
    <b:Title>World population to reach 8 billion this year, as growth rate slows || 1UN News</b:Title>
    <b:Year>11</b:Year>
    <b:InternetSiteTitle>United Nations UN News</b:InternetSiteTitle>
    <b:Month>July</b:Month>
    <b:Day>2022</b:Day>
    <b:URL>https://news.un.org/en/story/2022/07/1122272</b:URL>
    <b:YearAccessed>2022</b:YearAccessed>
    <b:MonthAccessed>October</b:MonthAccessed>
    <b:DayAccessed>24</b:DayAccessed>
    <b:Author>
      <b:Author>
        <b:Corporate>United Nations</b:Corporate>
      </b:Author>
    </b:Author>
    <b:RefOrder>1</b:RefOrder>
  </b:Source>
  <b:Source>
    <b:Tag>NHS20</b:Tag>
    <b:SourceType>InternetSite</b:SourceType>
    <b:Guid>{14F9859E-7E12-4959-8D24-3B0C72BC931F}</b:Guid>
    <b:Author>
      <b:Author>
        <b:Corporate>NHS</b:Corporate>
      </b:Author>
    </b:Author>
    <b:Title>Albinism</b:Title>
    <b:InternetSiteTitle>NHS</b:InternetSiteTitle>
    <b:Year>2020</b:Year>
    <b:Month>November</b:Month>
    <b:Day>30</b:Day>
    <b:URL>https://www.nhs.uk/conditions/albinism/</b:URL>
    <b:YearAccessed>2022</b:YearAccessed>
    <b:MonthAccessed>October</b:MonthAccessed>
    <b:DayAccessed>24</b:DayAccessed>
    <b:RefOrder>2</b:RefOrder>
  </b:Source>
  <b:Source>
    <b:Tag>Ham22</b:Tag>
    <b:SourceType>JournalArticle</b:SourceType>
    <b:Guid>{F39D3080-2B30-43A3-A8A6-03E80D6414C5}</b:Guid>
    <b:Title>EEG Signal Processing for Detection of Colour Vision Deficiencies</b:Title>
    <b:Year>2022</b:Year>
    <b:JournalName>ECS Transactions</b:JournalName>
    <b:Author>
      <b:Author>
        <b:NameList>
          <b:Person>
            <b:Last>Hamid</b:Last>
            <b:First>Mirhosseni</b:First>
          </b:Person>
          <b:Person>
            <b:Last>Singh</b:Last>
            <b:First>Jaiteg</b:First>
          </b:Person>
        </b:NameList>
      </b:Author>
    </b:Author>
    <b:RefOrder>3</b:RefOrder>
  </b:Source>
  <b:Source>
    <b:Tag>Abi21</b:Tag>
    <b:SourceType>InternetSite</b:SourceType>
    <b:Guid>{CA141C66-5FC1-48C9-8142-FFBCD34DC391}</b:Guid>
    <b:Title>An introduction to screen readers | AbilityNet</b:Title>
    <b:Year>2021</b:Year>
    <b:Month>March</b:Month>
    <b:YearAccessed>2022</b:YearAccessed>
    <b:MonthAccessed>October</b:MonthAccessed>
    <b:DayAccessed>24</b:DayAccessed>
    <b:URL>https://abilitynet.org.uk/factsheets/introduction-screen-readers</b:URL>
    <b:Author>
      <b:Author>
        <b:Corporate>AbilityNet</b:Corporate>
      </b:Author>
    </b:Author>
    <b:InternetSiteTitle>AbilityNet</b:InternetSiteTitle>
    <b:RefOrder>4</b:RefOrder>
  </b:Source>
  <b:Source>
    <b:Tag>NHS191</b:Tag>
    <b:SourceType>DocumentFromInternetSite</b:SourceType>
    <b:Guid>{54C191A6-80C9-4F42-9830-AFBA172A3425}</b:Guid>
    <b:Author>
      <b:Author>
        <b:Corporate>NHS</b:Corporate>
      </b:Author>
    </b:Author>
    <b:Title>Royal United Hospitals Bath NHS</b:Title>
    <b:Year>2019</b:Year>
    <b:Month>August</b:Month>
    <b:YearAccessed>2022</b:YearAccessed>
    <b:MonthAccessed>October</b:MonthAccessed>
    <b:DayAccessed>24</b:DayAccessed>
    <b:URL>https://www.ruh.nhs.uk/patients/orthoptic/documents/Visual_stress_SLD.pdf</b:URL>
    <b:RefOrder>5</b:RefOrder>
  </b:Source>
  <b:Source>
    <b:Tag>Jai10</b:Tag>
    <b:SourceType>JournalArticle</b:SourceType>
    <b:Guid>{D2C28382-C6B7-44D4-9AB9-ACDFF25C5C51}</b:Guid>
    <b:Title>Gender based alteration in color perception</b:Title>
    <b:Year>2010</b:Year>
    <b:Author>
      <b:Author>
        <b:NameList>
          <b:Person>
            <b:Last>Jaint</b:Last>
            <b:First>Nidhi</b:First>
          </b:Person>
          <b:Person>
            <b:Last>Verma</b:Last>
            <b:First>Punam</b:First>
          </b:Person>
          <b:Person>
            <b:Last>Mittal</b:Last>
            <b:First>Sunita</b:First>
          </b:Person>
          <b:Person>
            <b:Last>Mittal</b:Last>
            <b:First>Sanjeev</b:First>
          </b:Person>
          <b:Person>
            <b:Last>Singh</b:Last>
            <b:Middle>Kumar</b:Middle>
            <b:First>Anand</b:First>
          </b:Person>
          <b:Person>
            <b:Last>Munjal</b:Last>
            <b:First>Shashi</b:First>
          </b:Person>
        </b:NameList>
      </b:Author>
    </b:Author>
    <b:JournalName>Indian J Physiol Pharmacol</b:JournalName>
    <b:Pages>366-370</b:Pages>
    <b:Volume>54</b:Volume>
    <b:Issue>4</b:Issue>
    <b:RefOrder>6</b:RefOrder>
  </b:Source>
  <b:Source>
    <b:Tag>Spe221</b:Tag>
    <b:SourceType>InternetSite</b:SourceType>
    <b:Guid>{443EA690-21BD-4F98-BE44-81DCA21217E5}</b:Guid>
    <b:Title>Night Blindness (Nytalopia) | Specsavers UK</b:Title>
    <b:Author>
      <b:Author>
        <b:Corporate>Specsavers</b:Corporate>
      </b:Author>
    </b:Author>
    <b:ProductionCompany>Specsavers</b:ProductionCompany>
    <b:YearAccessed>2022</b:YearAccessed>
    <b:MonthAccessed>October</b:MonthAccessed>
    <b:DayAccessed>25</b:DayAccessed>
    <b:URL>https://www.specsavers.co.uk/eye-health/night-blindness-nyctalopia</b:URL>
    <b:InternetSiteTitle>Specsavers</b:InternetSiteTitle>
    <b:RefOrder>7</b:RefOrder>
  </b:Source>
  <b:Source>
    <b:Tag>Mou22</b:Tag>
    <b:SourceType>JournalArticle</b:SourceType>
    <b:Guid>{8C893896-179E-4D59-9647-2BCD35774B21}</b:Guid>
    <b:Title>Glucagon-Like Peptide 1 Receptor Agonists - Potential Game Changers in the Treatment of Glaucoma?</b:Title>
    <b:Year>2022</b:Year>
    <b:Author>
      <b:Author>
        <b:NameList>
          <b:Person>
            <b:Last>Mouhammad </b:Last>
            <b:Middle>Ahmad</b:Middle>
            <b:First>Zaynab</b:First>
          </b:Person>
          <b:Person>
            <b:Last>Vohra</b:Last>
            <b:First>Rupali</b:First>
          </b:Person>
          <b:Person>
            <b:Last>Horwitz</b:Last>
            <b:First>Anna</b:First>
          </b:Person>
          <b:Person>
            <b:Last>Thein</b:Last>
            <b:First>Anna-Sophie</b:First>
          </b:Person>
          <b:Person>
            <b:Last>Rovelt</b:Last>
            <b:First>Jens</b:First>
          </b:Person>
          <b:Person>
            <b:Last>Cvenkel</b:Last>
            <b:First>Barbara</b:First>
          </b:Person>
          <b:Person>
            <b:Last>Williams</b:Last>
            <b:Middle>A.</b:Middle>
            <b:First>Pete</b:First>
          </b:Person>
          <b:Person>
            <b:Last>Azuara-Blanco</b:Last>
            <b:First>Augusto</b:First>
          </b:Person>
          <b:Person>
            <b:Last>Kolko</b:Last>
            <b:First>Miriam</b:First>
          </b:Person>
        </b:NameList>
      </b:Author>
    </b:Author>
    <b:JournalName>Frontiers in neroscience</b:JournalName>
    <b:Pages>824054</b:Pages>
    <b:Volume>16</b:Volume>
    <b:RefOrder>8</b:RefOrder>
  </b:Source>
  <b:Source>
    <b:Tag>Fra22</b:Tag>
    <b:SourceType>InternetSite</b:SourceType>
    <b:Guid>{3860C8F2-7D58-4482-A03E-1BACDC808B5D}</b:Guid>
    <b:Title>A video game that can assist in early detection of glaucoma developed by Japanese university</b:Title>
    <b:Year>2022</b:Year>
    <b:Author>
      <b:Author>
        <b:NameList>
          <b:Person>
            <b:Last>Frainaccia</b:Last>
            <b:First>Marco</b:First>
          </b:Person>
        </b:NameList>
      </b:Author>
    </b:Author>
    <b:ProductionCompany>Automaton</b:ProductionCompany>
    <b:Month>August</b:Month>
    <b:Day>3</b:Day>
    <b:YearAccessed>2022</b:YearAccessed>
    <b:MonthAccessed>October</b:MonthAccessed>
    <b:DayAccessed>25</b:DayAccessed>
    <b:URL>https://automaton-media.com/en/news/20220905-15414/</b:URL>
    <b:InternetSiteTitle>Automaton</b:InternetSiteTitle>
    <b:RefOrder>9</b:RefOrder>
  </b:Source>
  <b:Source>
    <b:Tag>Zhu21</b:Tag>
    <b:SourceType>JournalArticle</b:SourceType>
    <b:Guid>{F0C03A9B-C26B-49CD-AFD3-609165F83B82}</b:Guid>
    <b:Title>Image recoloring for color vision deficiency compensation: A survey</b:Title>
    <b:Year>2021</b:Year>
    <b:Author>
      <b:Author>
        <b:NameList>
          <b:Person>
            <b:Last>Zhu</b:Last>
            <b:First>Zhenyang</b:First>
          </b:Person>
          <b:Person>
            <b:Last>Mao</b:Last>
            <b:First>Xiaoyang</b:First>
          </b:Person>
        </b:NameList>
      </b:Author>
    </b:Author>
    <b:JournalName>The Visual Computer</b:JournalName>
    <b:Pages>2999-3018</b:Pages>
    <b:Volume>37</b:Volume>
    <b:Issue>12</b:Issue>
    <b:RefOrder>10</b:RefOrder>
  </b:Source>
  <b:Source>
    <b:Tag>Ver20</b:Tag>
    <b:SourceType>InternetSite</b:SourceType>
    <b:Guid>{F30F01A8-6746-47EF-8A5A-9FB4B9D8E98F}</b:Guid>
    <b:Title>Sector's Edge on Steam</b:Title>
    <b:Year>2020</b:Year>
    <b:Author>
      <b:Author>
        <b:Corporate>Vercidium</b:Corporate>
      </b:Author>
    </b:Author>
    <b:Month>October</b:Month>
    <b:Day>31</b:Day>
    <b:YearAccessed>2022</b:YearAccessed>
    <b:MonthAccessed>October</b:MonthAccessed>
    <b:DayAccessed>25</b:DayAccessed>
    <b:URL>https://store.steampowered.com/app/1024890/Sectors_Edge/</b:URL>
    <b:InternetSiteTitle>Steam Store</b:InternetSiteTitle>
    <b:RefOrder>11</b:RefOrder>
  </b:Source>
  <b:Source>
    <b:Tag>Rio22</b:Tag>
    <b:SourceType>InternetSite</b:SourceType>
    <b:Guid>{18EEA089-ECCE-42ED-8881-A9840707496D}</b:Guid>
    <b:Author>
      <b:Author>
        <b:Corporate>Riot Games</b:Corporate>
      </b:Author>
    </b:Author>
    <b:Title>VALORANT: Riot Games' Competitive 5v5 character-based tactical shooter</b:Title>
    <b:ProductionCompany>Riot Games</b:ProductionCompany>
    <b:Year>2022</b:Year>
    <b:YearAccessed>2022</b:YearAccessed>
    <b:MonthAccessed>October</b:MonthAccessed>
    <b:DayAccessed>25</b:DayAccessed>
    <b:URL>https://playvalorant.com/en-gb/</b:URL>
    <b:RefOrder>12</b:RefOrder>
  </b:Source>
</b:Sources>
</file>

<file path=customXml/itemProps1.xml><?xml version="1.0" encoding="utf-8"?>
<ds:datastoreItem xmlns:ds="http://schemas.openxmlformats.org/officeDocument/2006/customXml" ds:itemID="{8204F0D7-02FD-447A-8957-07BBE9EE5A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2378</Words>
  <Characters>13559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May Davies (1902699)</cp:lastModifiedBy>
  <cp:revision>2</cp:revision>
  <dcterms:created xsi:type="dcterms:W3CDTF">2022-10-29T03:06:00Z</dcterms:created>
  <dcterms:modified xsi:type="dcterms:W3CDTF">2022-10-29T03:06:00Z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