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DEEAF6" w:themeColor="accent1" w:themeTint="33"/>
  <w:body>
    <w:p w:rsidR="00443FA4" w:rsidRDefault="00443FA4" w:rsidP="00443FA4">
      <w:pPr>
        <w:pStyle w:val="NormalWeb"/>
        <w:spacing w:before="0" w:beforeAutospacing="0" w:after="0" w:afterAutospacing="0"/>
        <w:ind w:left="-180" w:right="-334"/>
        <w:rPr>
          <w:rFonts w:ascii="Trebuchet MS" w:hAnsi="Trebuchet MS" w:cs="Tahoma"/>
        </w:rPr>
      </w:pPr>
      <w:r>
        <w:rPr>
          <w:noProof/>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443FA4" w:rsidRDefault="00443FA4" w:rsidP="00443FA4">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443FA4" w:rsidRPr="001E50BB" w:rsidRDefault="00443FA4" w:rsidP="00443FA4">
      <w:pPr>
        <w:jc w:val="center"/>
        <w:rPr>
          <w:rFonts w:ascii="Arial" w:hAnsi="Arial" w:cs="Arial"/>
          <w:b/>
          <w:lang w:val="cy-GB"/>
        </w:rPr>
      </w:pPr>
      <w:r w:rsidRPr="001E50BB">
        <w:rPr>
          <w:rFonts w:ascii="Arial" w:hAnsi="Arial" w:cs="Arial"/>
          <w:b/>
          <w:lang w:val="cy-GB"/>
        </w:rPr>
        <w:t>(to be completed by marker)</w:t>
      </w:r>
    </w:p>
    <w:p w:rsidR="00443FA4" w:rsidRPr="001E50BB" w:rsidRDefault="00443FA4" w:rsidP="00443FA4">
      <w:pPr>
        <w:jc w:val="center"/>
        <w:rPr>
          <w:rFonts w:ascii="Arial" w:hAnsi="Arial" w:cs="Arial"/>
          <w:b/>
          <w:lang w:val="cy-GB"/>
        </w:rPr>
      </w:pPr>
    </w:p>
    <w:p w:rsidR="00443FA4" w:rsidRDefault="00443FA4" w:rsidP="00443FA4">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443FA4" w:rsidRPr="0065654E" w:rsidTr="00F952E0">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443FA4" w:rsidRDefault="00443FA4" w:rsidP="00F952E0">
            <w:pPr>
              <w:pStyle w:val="NormalWeb"/>
              <w:spacing w:before="0" w:beforeAutospacing="0" w:after="0" w:afterAutospacing="0"/>
              <w:ind w:right="34"/>
              <w:rPr>
                <w:rFonts w:ascii="Calibri" w:hAnsi="Calibri" w:cs="Tahoma"/>
                <w:i/>
              </w:rPr>
            </w:pPr>
            <w:r w:rsidRPr="0065654E">
              <w:rPr>
                <w:rFonts w:ascii="Calibri" w:hAnsi="Calibri" w:cs="Tahoma"/>
                <w:i/>
              </w:rPr>
              <w:t>Student Na</w:t>
            </w:r>
            <w:r>
              <w:rPr>
                <w:rFonts w:ascii="Calibri" w:hAnsi="Calibri" w:cs="Tahoma"/>
                <w:i/>
              </w:rPr>
              <w:t>me:</w:t>
            </w:r>
          </w:p>
          <w:p w:rsidR="00443FA4" w:rsidRPr="00443FA4" w:rsidRDefault="00443FA4" w:rsidP="00F952E0">
            <w:pPr>
              <w:pStyle w:val="NormalWeb"/>
              <w:spacing w:before="0" w:beforeAutospacing="0" w:after="0" w:afterAutospacing="0"/>
              <w:ind w:right="34"/>
              <w:rPr>
                <w:rFonts w:ascii="Calibri" w:hAnsi="Calibri" w:cs="Tahoma"/>
              </w:rPr>
            </w:pPr>
            <w:r>
              <w:rPr>
                <w:rFonts w:ascii="Calibri" w:hAnsi="Calibri" w:cs="Tahoma"/>
              </w:rPr>
              <w:t>Georgia Biggar</w:t>
            </w:r>
          </w:p>
        </w:tc>
      </w:tr>
      <w:tr w:rsidR="00443FA4" w:rsidRPr="0065654E" w:rsidTr="00F952E0">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443FA4" w:rsidRPr="00443FA4" w:rsidRDefault="00443FA4" w:rsidP="00F952E0">
            <w:pPr>
              <w:pStyle w:val="NormalWeb"/>
              <w:spacing w:before="0" w:beforeAutospacing="0" w:after="0" w:afterAutospacing="0"/>
              <w:ind w:right="34"/>
              <w:rPr>
                <w:rFonts w:ascii="Calibri" w:hAnsi="Calibri" w:cs="Tahoma"/>
              </w:rPr>
            </w:pPr>
            <w:r>
              <w:rPr>
                <w:rFonts w:ascii="Calibri" w:hAnsi="Calibri" w:cs="Tahoma"/>
                <w:i/>
              </w:rPr>
              <w:t xml:space="preserve">Module </w:t>
            </w:r>
            <w:r w:rsidRPr="0065654E">
              <w:rPr>
                <w:rFonts w:ascii="Calibri" w:hAnsi="Calibri" w:cs="Tahoma"/>
                <w:i/>
              </w:rPr>
              <w:t>title</w:t>
            </w:r>
            <w:r>
              <w:rPr>
                <w:rFonts w:ascii="Calibri" w:hAnsi="Calibri" w:cs="Tahoma"/>
                <w:i/>
              </w:rPr>
              <w:t>:</w:t>
            </w:r>
            <w:r>
              <w:rPr>
                <w:rFonts w:ascii="Calibri" w:hAnsi="Calibri" w:cs="Tahoma"/>
                <w:i/>
              </w:rPr>
              <w:t xml:space="preserve"> </w:t>
            </w:r>
            <w:r>
              <w:rPr>
                <w:rFonts w:ascii="Calibri" w:hAnsi="Calibri" w:cs="Tahoma"/>
              </w:rPr>
              <w:t>Ancient Greek Philosophy CSPH4025</w:t>
            </w:r>
          </w:p>
        </w:tc>
        <w:tc>
          <w:tcPr>
            <w:tcW w:w="3967" w:type="dxa"/>
            <w:gridSpan w:val="2"/>
            <w:tcBorders>
              <w:top w:val="single" w:sz="4" w:space="0" w:color="auto"/>
              <w:left w:val="single" w:sz="4" w:space="0" w:color="auto"/>
              <w:bottom w:val="single" w:sz="4" w:space="0" w:color="auto"/>
              <w:right w:val="single" w:sz="4" w:space="0" w:color="auto"/>
            </w:tcBorders>
          </w:tcPr>
          <w:p w:rsidR="00443FA4" w:rsidRPr="00443FA4" w:rsidRDefault="00443FA4" w:rsidP="00F952E0">
            <w:pPr>
              <w:pStyle w:val="NormalWeb"/>
              <w:spacing w:before="0" w:beforeAutospacing="0" w:after="0" w:afterAutospacing="0"/>
              <w:ind w:right="34"/>
              <w:rPr>
                <w:rFonts w:ascii="Calibri" w:hAnsi="Calibri" w:cs="Tahoma"/>
              </w:rPr>
            </w:pPr>
            <w:r>
              <w:rPr>
                <w:rFonts w:ascii="Calibri" w:hAnsi="Calibri" w:cs="Tahoma"/>
                <w:i/>
              </w:rPr>
              <w:t xml:space="preserve">Student </w:t>
            </w:r>
            <w:r w:rsidRPr="0065654E">
              <w:rPr>
                <w:rFonts w:ascii="Calibri" w:hAnsi="Calibri" w:cs="Tahoma"/>
                <w:i/>
              </w:rPr>
              <w:t>number:</w:t>
            </w:r>
            <w:r>
              <w:rPr>
                <w:rFonts w:ascii="Calibri" w:hAnsi="Calibri" w:cs="Tahoma"/>
                <w:i/>
              </w:rPr>
              <w:t xml:space="preserve"> </w:t>
            </w:r>
            <w:r>
              <w:rPr>
                <w:rFonts w:ascii="Calibri" w:hAnsi="Calibri" w:cs="Tahoma"/>
              </w:rPr>
              <w:t>1703322</w:t>
            </w:r>
          </w:p>
        </w:tc>
      </w:tr>
      <w:tr w:rsidR="00443FA4" w:rsidRPr="0065654E" w:rsidTr="00F952E0">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443FA4" w:rsidRPr="0065654E" w:rsidRDefault="00443FA4" w:rsidP="00F952E0">
            <w:pPr>
              <w:pStyle w:val="NormalWeb"/>
              <w:spacing w:before="0" w:beforeAutospacing="0" w:after="0" w:afterAutospacing="0"/>
              <w:rPr>
                <w:rFonts w:ascii="Calibri" w:hAnsi="Calibri" w:cs="Tahoma"/>
                <w:i/>
              </w:rPr>
            </w:pPr>
            <w:r w:rsidRPr="0065654E">
              <w:rPr>
                <w:rFonts w:ascii="Calibri" w:hAnsi="Calibri" w:cs="Tahoma"/>
                <w:i/>
              </w:rPr>
              <w:t>For completion by marker:</w:t>
            </w:r>
          </w:p>
          <w:p w:rsidR="00443FA4" w:rsidRDefault="00443FA4" w:rsidP="00F952E0">
            <w:pPr>
              <w:pStyle w:val="NormalWeb"/>
              <w:rPr>
                <w:rFonts w:ascii="Calibri" w:hAnsi="Calibri" w:cs="Tahoma"/>
                <w:i/>
              </w:rPr>
            </w:pPr>
            <w:r w:rsidRPr="0065654E">
              <w:rPr>
                <w:rFonts w:ascii="Calibri" w:hAnsi="Calibri" w:cs="Tahoma"/>
                <w:i/>
              </w:rPr>
              <w:t>Comments:</w:t>
            </w:r>
          </w:p>
          <w:p w:rsidR="00443FA4" w:rsidRDefault="00443FA4" w:rsidP="00F952E0">
            <w:pPr>
              <w:pStyle w:val="NormalWeb"/>
              <w:rPr>
                <w:rFonts w:ascii="Calibri" w:hAnsi="Calibri" w:cs="Tahoma"/>
                <w:i/>
              </w:rPr>
            </w:pPr>
          </w:p>
          <w:p w:rsidR="00443FA4" w:rsidRDefault="00443FA4" w:rsidP="00F952E0">
            <w:pPr>
              <w:pStyle w:val="NormalWeb"/>
              <w:rPr>
                <w:rFonts w:ascii="Calibri" w:hAnsi="Calibri" w:cs="Tahoma"/>
                <w:i/>
              </w:rPr>
            </w:pPr>
          </w:p>
          <w:p w:rsidR="00443FA4" w:rsidRDefault="00443FA4" w:rsidP="00F952E0">
            <w:pPr>
              <w:pStyle w:val="NormalWeb"/>
              <w:rPr>
                <w:rFonts w:ascii="Calibri" w:hAnsi="Calibri" w:cs="Tahoma"/>
                <w:i/>
              </w:rPr>
            </w:pPr>
          </w:p>
          <w:p w:rsidR="00443FA4" w:rsidRDefault="00443FA4" w:rsidP="00F952E0">
            <w:pPr>
              <w:pStyle w:val="NormalWeb"/>
              <w:rPr>
                <w:rFonts w:ascii="Calibri" w:hAnsi="Calibri" w:cs="Tahoma"/>
                <w:i/>
              </w:rPr>
            </w:pPr>
          </w:p>
          <w:p w:rsidR="00443FA4" w:rsidRDefault="00443FA4" w:rsidP="00F952E0">
            <w:pPr>
              <w:pStyle w:val="NormalWeb"/>
              <w:rPr>
                <w:rFonts w:ascii="Calibri" w:hAnsi="Calibri" w:cs="Tahoma"/>
                <w:i/>
              </w:rPr>
            </w:pPr>
          </w:p>
          <w:p w:rsidR="00443FA4" w:rsidRDefault="00443FA4" w:rsidP="00F952E0">
            <w:pPr>
              <w:pStyle w:val="NormalWeb"/>
              <w:rPr>
                <w:rFonts w:ascii="Calibri" w:hAnsi="Calibri" w:cs="Tahoma"/>
                <w:i/>
              </w:rPr>
            </w:pPr>
          </w:p>
          <w:p w:rsidR="00443FA4" w:rsidRDefault="00443FA4" w:rsidP="00F952E0">
            <w:pPr>
              <w:pStyle w:val="NormalWeb"/>
              <w:rPr>
                <w:rFonts w:ascii="Calibri" w:hAnsi="Calibri" w:cs="Tahoma"/>
                <w:i/>
              </w:rPr>
            </w:pPr>
          </w:p>
          <w:p w:rsidR="00443FA4" w:rsidRDefault="00443FA4" w:rsidP="00F952E0">
            <w:pPr>
              <w:pStyle w:val="NormalWeb"/>
              <w:rPr>
                <w:rFonts w:ascii="Calibri" w:hAnsi="Calibri" w:cs="Tahoma"/>
                <w:i/>
              </w:rPr>
            </w:pPr>
          </w:p>
          <w:p w:rsidR="00443FA4" w:rsidRDefault="00443FA4" w:rsidP="00F952E0">
            <w:pPr>
              <w:pStyle w:val="NormalWeb"/>
              <w:rPr>
                <w:rFonts w:ascii="Calibri" w:hAnsi="Calibri" w:cs="Tahoma"/>
                <w:i/>
              </w:rPr>
            </w:pPr>
          </w:p>
          <w:p w:rsidR="00443FA4" w:rsidRDefault="00443FA4" w:rsidP="00F952E0">
            <w:pPr>
              <w:pStyle w:val="NormalWeb"/>
              <w:rPr>
                <w:rFonts w:ascii="Calibri" w:hAnsi="Calibri" w:cs="Tahoma"/>
                <w:i/>
              </w:rPr>
            </w:pPr>
          </w:p>
          <w:p w:rsidR="00443FA4" w:rsidRPr="0065654E" w:rsidRDefault="00443FA4" w:rsidP="00F952E0">
            <w:pPr>
              <w:pStyle w:val="NormalWeb"/>
              <w:rPr>
                <w:rFonts w:ascii="Calibri" w:hAnsi="Calibri" w:cs="Tahoma"/>
                <w:i/>
              </w:rPr>
            </w:pPr>
          </w:p>
        </w:tc>
      </w:tr>
      <w:tr w:rsidR="00443FA4" w:rsidRPr="0065654E" w:rsidTr="00F952E0">
        <w:trPr>
          <w:trHeight w:val="492"/>
        </w:trPr>
        <w:tc>
          <w:tcPr>
            <w:tcW w:w="6768" w:type="dxa"/>
            <w:gridSpan w:val="2"/>
            <w:tcBorders>
              <w:top w:val="single" w:sz="4" w:space="0" w:color="auto"/>
            </w:tcBorders>
            <w:vAlign w:val="center"/>
          </w:tcPr>
          <w:p w:rsidR="00443FA4" w:rsidRPr="0065654E" w:rsidRDefault="00443FA4" w:rsidP="00F952E0">
            <w:pPr>
              <w:pStyle w:val="NormalWeb"/>
              <w:ind w:left="142" w:right="34"/>
              <w:rPr>
                <w:rFonts w:ascii="Calibri" w:hAnsi="Calibri" w:cs="Tahoma"/>
                <w:i/>
              </w:rPr>
            </w:pPr>
            <w:r w:rsidRPr="0065654E">
              <w:rPr>
                <w:rFonts w:ascii="Calibri" w:hAnsi="Calibri" w:cs="Tahoma"/>
                <w:i/>
              </w:rPr>
              <w:t>Marker</w:t>
            </w:r>
            <w:r>
              <w:rPr>
                <w:rFonts w:ascii="Calibri" w:hAnsi="Calibri" w:cs="Tahoma"/>
                <w:i/>
              </w:rPr>
              <w:t xml:space="preserve">’s </w:t>
            </w:r>
            <w:r w:rsidRPr="0065654E">
              <w:rPr>
                <w:rFonts w:ascii="Calibri" w:hAnsi="Calibri" w:cs="Tahoma"/>
                <w:i/>
              </w:rPr>
              <w:t>signature:</w:t>
            </w:r>
          </w:p>
        </w:tc>
        <w:tc>
          <w:tcPr>
            <w:tcW w:w="1987" w:type="dxa"/>
            <w:tcBorders>
              <w:top w:val="single" w:sz="4" w:space="0" w:color="auto"/>
            </w:tcBorders>
            <w:vAlign w:val="center"/>
          </w:tcPr>
          <w:p w:rsidR="00443FA4" w:rsidRPr="0065654E" w:rsidRDefault="00443FA4" w:rsidP="00F952E0">
            <w:pPr>
              <w:pStyle w:val="NormalWeb"/>
              <w:spacing w:after="0"/>
              <w:ind w:left="142" w:right="34"/>
              <w:rPr>
                <w:rFonts w:ascii="Calibri" w:hAnsi="Calibri" w:cs="Tahoma"/>
                <w:i/>
              </w:rPr>
            </w:pPr>
            <w:r>
              <w:rPr>
                <w:rFonts w:ascii="Calibri" w:hAnsi="Calibri" w:cs="Tahoma"/>
                <w:i/>
              </w:rPr>
              <w:t>D</w:t>
            </w:r>
            <w:r w:rsidRPr="0065654E">
              <w:rPr>
                <w:rFonts w:ascii="Calibri" w:hAnsi="Calibri" w:cs="Tahoma"/>
                <w:i/>
              </w:rPr>
              <w:t>ate</w:t>
            </w:r>
            <w:r>
              <w:rPr>
                <w:rFonts w:ascii="Calibri" w:hAnsi="Calibri" w:cs="Tahoma"/>
                <w:i/>
              </w:rPr>
              <w:t>:</w:t>
            </w:r>
          </w:p>
        </w:tc>
      </w:tr>
      <w:tr w:rsidR="00443FA4" w:rsidRPr="0065654E" w:rsidTr="00F952E0">
        <w:tc>
          <w:tcPr>
            <w:tcW w:w="8755" w:type="dxa"/>
            <w:gridSpan w:val="3"/>
            <w:vAlign w:val="center"/>
          </w:tcPr>
          <w:p w:rsidR="00443FA4" w:rsidRDefault="00443FA4" w:rsidP="00F952E0">
            <w:pPr>
              <w:pStyle w:val="NormalWeb"/>
              <w:spacing w:before="0" w:beforeAutospacing="0" w:after="0" w:afterAutospacing="0"/>
              <w:ind w:left="142" w:right="34"/>
              <w:rPr>
                <w:rFonts w:ascii="Calibri" w:hAnsi="Calibri" w:cs="Tahoma"/>
                <w:i/>
              </w:rPr>
            </w:pPr>
            <w:r w:rsidRPr="0065654E">
              <w:rPr>
                <w:rFonts w:ascii="Calibri" w:hAnsi="Calibri" w:cs="Tahoma"/>
                <w:i/>
              </w:rPr>
              <w:t xml:space="preserve">Provisional mark: </w:t>
            </w:r>
          </w:p>
          <w:p w:rsidR="00443FA4" w:rsidRPr="0065654E" w:rsidRDefault="00443FA4" w:rsidP="00F952E0">
            <w:pPr>
              <w:pStyle w:val="NormalWeb"/>
              <w:spacing w:before="0" w:beforeAutospacing="0" w:after="0" w:afterAutospacing="0"/>
              <w:ind w:left="142" w:right="34"/>
              <w:rPr>
                <w:rFonts w:ascii="Calibri" w:hAnsi="Calibri" w:cs="Tahoma"/>
                <w:i/>
              </w:rPr>
            </w:pPr>
            <w:r w:rsidRPr="0065654E">
              <w:rPr>
                <w:rFonts w:ascii="Calibri" w:hAnsi="Calibri" w:cs="Tahoma"/>
                <w:b/>
                <w:i/>
              </w:rPr>
              <w:t>NB.</w:t>
            </w:r>
            <w:r w:rsidRPr="0065654E">
              <w:rPr>
                <w:rFonts w:ascii="Calibri" w:hAnsi="Calibri" w:cs="Tahoma"/>
                <w:i/>
              </w:rPr>
              <w:t xml:space="preserve">  All marks are provisional until confirmed by the </w:t>
            </w:r>
            <w:r>
              <w:rPr>
                <w:rFonts w:ascii="Calibri" w:hAnsi="Calibri" w:cs="Tahoma"/>
                <w:i/>
              </w:rPr>
              <w:t xml:space="preserve">final </w:t>
            </w:r>
            <w:r w:rsidRPr="0065654E">
              <w:rPr>
                <w:rFonts w:ascii="Calibri" w:hAnsi="Calibri" w:cs="Tahoma"/>
                <w:i/>
              </w:rPr>
              <w:t>exam</w:t>
            </w:r>
            <w:r>
              <w:rPr>
                <w:rFonts w:ascii="Calibri" w:hAnsi="Calibri" w:cs="Tahoma"/>
                <w:i/>
              </w:rPr>
              <w:t>ination</w:t>
            </w:r>
            <w:r w:rsidRPr="0065654E">
              <w:rPr>
                <w:rFonts w:ascii="Calibri" w:hAnsi="Calibri" w:cs="Tahoma"/>
                <w:i/>
              </w:rPr>
              <w:t xml:space="preserve"> board. </w:t>
            </w:r>
          </w:p>
        </w:tc>
      </w:tr>
    </w:tbl>
    <w:p w:rsidR="00443FA4" w:rsidRDefault="00443FA4">
      <w:pPr>
        <w:rPr>
          <w:rFonts w:ascii="Times New Roman" w:hAnsi="Times New Roman" w:cs="Times New Roman"/>
          <w:sz w:val="24"/>
          <w:szCs w:val="24"/>
        </w:rPr>
      </w:pPr>
    </w:p>
    <w:p w:rsidR="00E93AB6" w:rsidRPr="00326415" w:rsidRDefault="00F35ABC">
      <w:pPr>
        <w:rPr>
          <w:rFonts w:ascii="Times New Roman" w:hAnsi="Times New Roman" w:cs="Times New Roman"/>
          <w:sz w:val="24"/>
          <w:szCs w:val="24"/>
        </w:rPr>
      </w:pPr>
      <w:r>
        <w:rPr>
          <w:rFonts w:ascii="Times New Roman" w:hAnsi="Times New Roman" w:cs="Times New Roman"/>
          <w:sz w:val="24"/>
          <w:szCs w:val="24"/>
        </w:rPr>
        <w:lastRenderedPageBreak/>
        <w:t xml:space="preserve">Compare the views of two pre-Socratic philosophers on the ultimate nature of the universe. </w:t>
      </w:r>
    </w:p>
    <w:p w:rsidR="006A5ED1" w:rsidRPr="00326415" w:rsidRDefault="006A5ED1">
      <w:pPr>
        <w:rPr>
          <w:rFonts w:ascii="Times New Roman" w:hAnsi="Times New Roman" w:cs="Times New Roman"/>
          <w:sz w:val="24"/>
          <w:szCs w:val="24"/>
        </w:rPr>
      </w:pPr>
    </w:p>
    <w:p w:rsidR="006A5ED1" w:rsidRPr="00326415" w:rsidRDefault="00C16630" w:rsidP="003D6850">
      <w:pPr>
        <w:spacing w:line="480" w:lineRule="auto"/>
        <w:rPr>
          <w:rFonts w:ascii="Times New Roman" w:hAnsi="Times New Roman" w:cs="Times New Roman"/>
          <w:sz w:val="24"/>
          <w:szCs w:val="24"/>
        </w:rPr>
      </w:pPr>
      <w:r w:rsidRPr="00326415">
        <w:rPr>
          <w:rFonts w:ascii="Times New Roman" w:hAnsi="Times New Roman" w:cs="Times New Roman"/>
          <w:sz w:val="24"/>
          <w:szCs w:val="24"/>
        </w:rPr>
        <w:t>The Pre-Socratic philosophers is the name given to a group of philosophers who lived during the 5</w:t>
      </w:r>
      <w:r w:rsidRPr="00326415">
        <w:rPr>
          <w:rFonts w:ascii="Times New Roman" w:hAnsi="Times New Roman" w:cs="Times New Roman"/>
          <w:sz w:val="24"/>
          <w:szCs w:val="24"/>
          <w:vertAlign w:val="superscript"/>
        </w:rPr>
        <w:t>th</w:t>
      </w:r>
      <w:r w:rsidRPr="00326415">
        <w:rPr>
          <w:rFonts w:ascii="Times New Roman" w:hAnsi="Times New Roman" w:cs="Times New Roman"/>
          <w:sz w:val="24"/>
          <w:szCs w:val="24"/>
        </w:rPr>
        <w:t xml:space="preserve"> and 6</w:t>
      </w:r>
      <w:r w:rsidRPr="00326415">
        <w:rPr>
          <w:rFonts w:ascii="Times New Roman" w:hAnsi="Times New Roman" w:cs="Times New Roman"/>
          <w:sz w:val="24"/>
          <w:szCs w:val="24"/>
          <w:vertAlign w:val="superscript"/>
        </w:rPr>
        <w:t>th</w:t>
      </w:r>
      <w:r w:rsidRPr="00326415">
        <w:rPr>
          <w:rFonts w:ascii="Times New Roman" w:hAnsi="Times New Roman" w:cs="Times New Roman"/>
          <w:sz w:val="24"/>
          <w:szCs w:val="24"/>
        </w:rPr>
        <w:t xml:space="preserve"> centuries BC.</w:t>
      </w:r>
      <w:r w:rsidRPr="00326415">
        <w:rPr>
          <w:rStyle w:val="FootnoteReference"/>
          <w:rFonts w:ascii="Times New Roman" w:hAnsi="Times New Roman" w:cs="Times New Roman"/>
          <w:sz w:val="24"/>
          <w:szCs w:val="24"/>
        </w:rPr>
        <w:footnoteReference w:id="1"/>
      </w:r>
      <w:r w:rsidRPr="00326415">
        <w:rPr>
          <w:rFonts w:ascii="Times New Roman" w:hAnsi="Times New Roman" w:cs="Times New Roman"/>
          <w:sz w:val="24"/>
          <w:szCs w:val="24"/>
        </w:rPr>
        <w:t xml:space="preserve"> They are often thought to be the foundation of modern philosophy and western thinking </w:t>
      </w:r>
      <w:r w:rsidR="00276B86" w:rsidRPr="00326415">
        <w:rPr>
          <w:rFonts w:ascii="Times New Roman" w:hAnsi="Times New Roman" w:cs="Times New Roman"/>
          <w:sz w:val="24"/>
          <w:szCs w:val="24"/>
        </w:rPr>
        <w:t>as their concerns focused on the</w:t>
      </w:r>
      <w:r w:rsidRPr="00326415">
        <w:rPr>
          <w:rFonts w:ascii="Times New Roman" w:hAnsi="Times New Roman" w:cs="Times New Roman"/>
          <w:sz w:val="24"/>
          <w:szCs w:val="24"/>
        </w:rPr>
        <w:t xml:space="preserve"> metaphysical questions relating to the nature of the world that have interested modern philosophers.</w:t>
      </w:r>
      <w:r w:rsidRPr="00326415">
        <w:rPr>
          <w:rStyle w:val="FootnoteReference"/>
          <w:rFonts w:ascii="Times New Roman" w:hAnsi="Times New Roman" w:cs="Times New Roman"/>
          <w:sz w:val="24"/>
          <w:szCs w:val="24"/>
        </w:rPr>
        <w:footnoteReference w:id="2"/>
      </w:r>
      <w:r w:rsidRPr="00326415">
        <w:rPr>
          <w:rFonts w:ascii="Times New Roman" w:hAnsi="Times New Roman" w:cs="Times New Roman"/>
          <w:sz w:val="24"/>
          <w:szCs w:val="24"/>
        </w:rPr>
        <w:t xml:space="preserve"> </w:t>
      </w:r>
      <w:r w:rsidR="00366B9F" w:rsidRPr="00326415">
        <w:rPr>
          <w:rFonts w:ascii="Times New Roman" w:hAnsi="Times New Roman" w:cs="Times New Roman"/>
          <w:sz w:val="24"/>
          <w:szCs w:val="24"/>
        </w:rPr>
        <w:t xml:space="preserve">The term </w:t>
      </w:r>
      <w:r w:rsidR="00276B86" w:rsidRPr="00326415">
        <w:rPr>
          <w:rFonts w:ascii="Times New Roman" w:hAnsi="Times New Roman" w:cs="Times New Roman"/>
          <w:sz w:val="24"/>
          <w:szCs w:val="24"/>
        </w:rPr>
        <w:t>pre-Socratic</w:t>
      </w:r>
      <w:r w:rsidR="00366B9F" w:rsidRPr="00326415">
        <w:rPr>
          <w:rFonts w:ascii="Times New Roman" w:hAnsi="Times New Roman" w:cs="Times New Roman"/>
          <w:sz w:val="24"/>
          <w:szCs w:val="24"/>
        </w:rPr>
        <w:t xml:space="preserve"> philosophers was used by the scholar Diels in the nineteenth century to separate them from Socrates and those that came after him who were more concerned with moral problems.</w:t>
      </w:r>
      <w:r w:rsidR="00366B9F" w:rsidRPr="00326415">
        <w:rPr>
          <w:rStyle w:val="FootnoteReference"/>
          <w:rFonts w:ascii="Times New Roman" w:hAnsi="Times New Roman" w:cs="Times New Roman"/>
          <w:sz w:val="24"/>
          <w:szCs w:val="24"/>
        </w:rPr>
        <w:footnoteReference w:id="3"/>
      </w:r>
      <w:r w:rsidR="00366B9F" w:rsidRPr="00326415">
        <w:rPr>
          <w:rFonts w:ascii="Times New Roman" w:hAnsi="Times New Roman" w:cs="Times New Roman"/>
          <w:sz w:val="24"/>
          <w:szCs w:val="24"/>
        </w:rPr>
        <w:t xml:space="preserve"> </w:t>
      </w:r>
    </w:p>
    <w:p w:rsidR="00691C5B" w:rsidRPr="00326415" w:rsidRDefault="00691C5B">
      <w:pPr>
        <w:rPr>
          <w:rFonts w:ascii="Times New Roman" w:hAnsi="Times New Roman" w:cs="Times New Roman"/>
          <w:sz w:val="24"/>
          <w:szCs w:val="24"/>
        </w:rPr>
      </w:pPr>
    </w:p>
    <w:p w:rsidR="00C16630" w:rsidRPr="00326415" w:rsidRDefault="00C16630" w:rsidP="003D6850">
      <w:pPr>
        <w:spacing w:line="480" w:lineRule="auto"/>
        <w:rPr>
          <w:rFonts w:ascii="Times New Roman" w:hAnsi="Times New Roman" w:cs="Times New Roman"/>
          <w:sz w:val="24"/>
          <w:szCs w:val="24"/>
        </w:rPr>
      </w:pPr>
      <w:r w:rsidRPr="00326415">
        <w:rPr>
          <w:rFonts w:ascii="Times New Roman" w:hAnsi="Times New Roman" w:cs="Times New Roman"/>
          <w:sz w:val="24"/>
          <w:szCs w:val="24"/>
        </w:rPr>
        <w:t xml:space="preserve">Almost all written evidence of </w:t>
      </w:r>
      <w:r w:rsidR="00276B86" w:rsidRPr="00326415">
        <w:rPr>
          <w:rFonts w:ascii="Times New Roman" w:hAnsi="Times New Roman" w:cs="Times New Roman"/>
          <w:sz w:val="24"/>
          <w:szCs w:val="24"/>
        </w:rPr>
        <w:t>pre-Socratic</w:t>
      </w:r>
      <w:r w:rsidRPr="00326415">
        <w:rPr>
          <w:rFonts w:ascii="Times New Roman" w:hAnsi="Times New Roman" w:cs="Times New Roman"/>
          <w:sz w:val="24"/>
          <w:szCs w:val="24"/>
        </w:rPr>
        <w:t xml:space="preserve"> philosophers is no longer available so </w:t>
      </w:r>
      <w:r w:rsidR="00366B9F" w:rsidRPr="00326415">
        <w:rPr>
          <w:rFonts w:ascii="Times New Roman" w:hAnsi="Times New Roman" w:cs="Times New Roman"/>
          <w:sz w:val="24"/>
          <w:szCs w:val="24"/>
        </w:rPr>
        <w:t>w</w:t>
      </w:r>
      <w:r w:rsidRPr="00326415">
        <w:rPr>
          <w:rFonts w:ascii="Times New Roman" w:hAnsi="Times New Roman" w:cs="Times New Roman"/>
          <w:sz w:val="24"/>
          <w:szCs w:val="24"/>
        </w:rPr>
        <w:t>e have to rely on what later philosophers wrote about their ideas.</w:t>
      </w:r>
      <w:r w:rsidR="00E13298">
        <w:rPr>
          <w:rStyle w:val="FootnoteReference"/>
          <w:rFonts w:ascii="Times New Roman" w:hAnsi="Times New Roman" w:cs="Times New Roman"/>
          <w:sz w:val="24"/>
          <w:szCs w:val="24"/>
        </w:rPr>
        <w:footnoteReference w:id="4"/>
      </w:r>
      <w:r w:rsidR="00E13298">
        <w:rPr>
          <w:rFonts w:ascii="Times New Roman" w:hAnsi="Times New Roman" w:cs="Times New Roman"/>
          <w:sz w:val="24"/>
          <w:szCs w:val="24"/>
        </w:rPr>
        <w:t xml:space="preserve"> Plato is thought to be the first to give great detail of theses earlier philosophers, even naming six of his dialogues after them.</w:t>
      </w:r>
      <w:r w:rsidR="00870307">
        <w:rPr>
          <w:rStyle w:val="FootnoteReference"/>
          <w:rFonts w:ascii="Times New Roman" w:hAnsi="Times New Roman" w:cs="Times New Roman"/>
          <w:sz w:val="24"/>
          <w:szCs w:val="24"/>
        </w:rPr>
        <w:footnoteReference w:id="5"/>
      </w:r>
      <w:r w:rsidR="00E13298">
        <w:rPr>
          <w:rFonts w:ascii="Times New Roman" w:hAnsi="Times New Roman" w:cs="Times New Roman"/>
          <w:sz w:val="24"/>
          <w:szCs w:val="24"/>
        </w:rPr>
        <w:t xml:space="preserve"> </w:t>
      </w:r>
      <w:r w:rsidRPr="00326415">
        <w:rPr>
          <w:rFonts w:ascii="Times New Roman" w:hAnsi="Times New Roman" w:cs="Times New Roman"/>
          <w:sz w:val="24"/>
          <w:szCs w:val="24"/>
        </w:rPr>
        <w:t xml:space="preserve"> This </w:t>
      </w:r>
      <w:r w:rsidR="00366B9F" w:rsidRPr="00326415">
        <w:rPr>
          <w:rFonts w:ascii="Times New Roman" w:hAnsi="Times New Roman" w:cs="Times New Roman"/>
          <w:sz w:val="24"/>
          <w:szCs w:val="24"/>
        </w:rPr>
        <w:t>is an issue as</w:t>
      </w:r>
      <w:r w:rsidRPr="00326415">
        <w:rPr>
          <w:rFonts w:ascii="Times New Roman" w:hAnsi="Times New Roman" w:cs="Times New Roman"/>
          <w:sz w:val="24"/>
          <w:szCs w:val="24"/>
        </w:rPr>
        <w:t xml:space="preserve"> it means all evidence is secondary </w:t>
      </w:r>
      <w:r w:rsidR="00366B9F" w:rsidRPr="00326415">
        <w:rPr>
          <w:rFonts w:ascii="Times New Roman" w:hAnsi="Times New Roman" w:cs="Times New Roman"/>
          <w:sz w:val="24"/>
          <w:szCs w:val="24"/>
        </w:rPr>
        <w:t>and therefor</w:t>
      </w:r>
      <w:r w:rsidR="00A91720">
        <w:rPr>
          <w:rFonts w:ascii="Times New Roman" w:hAnsi="Times New Roman" w:cs="Times New Roman"/>
          <w:sz w:val="24"/>
          <w:szCs w:val="24"/>
        </w:rPr>
        <w:t>e</w:t>
      </w:r>
      <w:r w:rsidR="00366B9F" w:rsidRPr="00326415">
        <w:rPr>
          <w:rFonts w:ascii="Times New Roman" w:hAnsi="Times New Roman" w:cs="Times New Roman"/>
          <w:sz w:val="24"/>
          <w:szCs w:val="24"/>
        </w:rPr>
        <w:t xml:space="preserve"> subject to interpretation</w:t>
      </w:r>
      <w:r w:rsidRPr="00326415">
        <w:rPr>
          <w:rFonts w:ascii="Times New Roman" w:hAnsi="Times New Roman" w:cs="Times New Roman"/>
          <w:sz w:val="24"/>
          <w:szCs w:val="24"/>
        </w:rPr>
        <w:t>. Al</w:t>
      </w:r>
      <w:r w:rsidR="00366B9F" w:rsidRPr="00326415">
        <w:rPr>
          <w:rFonts w:ascii="Times New Roman" w:hAnsi="Times New Roman" w:cs="Times New Roman"/>
          <w:sz w:val="24"/>
          <w:szCs w:val="24"/>
        </w:rPr>
        <w:t>l sources were also written in a</w:t>
      </w:r>
      <w:r w:rsidRPr="00326415">
        <w:rPr>
          <w:rFonts w:ascii="Times New Roman" w:hAnsi="Times New Roman" w:cs="Times New Roman"/>
          <w:sz w:val="24"/>
          <w:szCs w:val="24"/>
        </w:rPr>
        <w:t>ncient Greek so translation is an issue as they were working with ideas that required new terminol</w:t>
      </w:r>
      <w:r w:rsidR="00366B9F" w:rsidRPr="00326415">
        <w:rPr>
          <w:rFonts w:ascii="Times New Roman" w:hAnsi="Times New Roman" w:cs="Times New Roman"/>
          <w:sz w:val="24"/>
          <w:szCs w:val="24"/>
        </w:rPr>
        <w:t xml:space="preserve">ogy and our modern translations of the words may not be accurate to their original meaning. </w:t>
      </w:r>
    </w:p>
    <w:p w:rsidR="00691C5B" w:rsidRPr="00326415" w:rsidRDefault="00691C5B">
      <w:pPr>
        <w:rPr>
          <w:rFonts w:ascii="Times New Roman" w:hAnsi="Times New Roman" w:cs="Times New Roman"/>
          <w:sz w:val="24"/>
          <w:szCs w:val="24"/>
        </w:rPr>
      </w:pPr>
    </w:p>
    <w:p w:rsidR="006A5ED1" w:rsidRPr="00326415" w:rsidRDefault="00366B9F" w:rsidP="003D6850">
      <w:pPr>
        <w:spacing w:line="480" w:lineRule="auto"/>
        <w:rPr>
          <w:rFonts w:ascii="Times New Roman" w:hAnsi="Times New Roman" w:cs="Times New Roman"/>
          <w:sz w:val="24"/>
          <w:szCs w:val="24"/>
        </w:rPr>
      </w:pPr>
      <w:r w:rsidRPr="00326415">
        <w:rPr>
          <w:rFonts w:ascii="Times New Roman" w:hAnsi="Times New Roman" w:cs="Times New Roman"/>
          <w:sz w:val="24"/>
          <w:szCs w:val="24"/>
        </w:rPr>
        <w:t xml:space="preserve">The two </w:t>
      </w:r>
      <w:r w:rsidR="00276B86" w:rsidRPr="00326415">
        <w:rPr>
          <w:rFonts w:ascii="Times New Roman" w:hAnsi="Times New Roman" w:cs="Times New Roman"/>
          <w:sz w:val="24"/>
          <w:szCs w:val="24"/>
        </w:rPr>
        <w:t>pre-Socratic</w:t>
      </w:r>
      <w:r w:rsidRPr="00326415">
        <w:rPr>
          <w:rFonts w:ascii="Times New Roman" w:hAnsi="Times New Roman" w:cs="Times New Roman"/>
          <w:sz w:val="24"/>
          <w:szCs w:val="24"/>
        </w:rPr>
        <w:t xml:space="preserve"> philosophers discussed here are Pythagoras and Anaximander. </w:t>
      </w:r>
      <w:r w:rsidR="006A5ED1" w:rsidRPr="00326415">
        <w:rPr>
          <w:rFonts w:ascii="Times New Roman" w:hAnsi="Times New Roman" w:cs="Times New Roman"/>
          <w:sz w:val="24"/>
          <w:szCs w:val="24"/>
        </w:rPr>
        <w:t xml:space="preserve">Pythagoras and Anaximander both pondered the ultimate nature of the world and came up with different ideas. Both approaches offer different ways of understanding the world. </w:t>
      </w:r>
    </w:p>
    <w:p w:rsidR="00691C5B" w:rsidRPr="00326415" w:rsidRDefault="00691C5B">
      <w:pPr>
        <w:rPr>
          <w:rFonts w:ascii="Times New Roman" w:hAnsi="Times New Roman" w:cs="Times New Roman"/>
          <w:sz w:val="24"/>
          <w:szCs w:val="24"/>
        </w:rPr>
      </w:pPr>
    </w:p>
    <w:p w:rsidR="00147F69" w:rsidRPr="00326415" w:rsidRDefault="006A5ED1" w:rsidP="003D6850">
      <w:pPr>
        <w:spacing w:line="480" w:lineRule="auto"/>
        <w:rPr>
          <w:rFonts w:ascii="Times New Roman" w:hAnsi="Times New Roman" w:cs="Times New Roman"/>
          <w:sz w:val="24"/>
          <w:szCs w:val="24"/>
        </w:rPr>
      </w:pPr>
      <w:r w:rsidRPr="00326415">
        <w:rPr>
          <w:rFonts w:ascii="Times New Roman" w:hAnsi="Times New Roman" w:cs="Times New Roman"/>
          <w:sz w:val="24"/>
          <w:szCs w:val="24"/>
        </w:rPr>
        <w:t xml:space="preserve">Firstly </w:t>
      </w:r>
      <w:r w:rsidR="00366B9F" w:rsidRPr="00326415">
        <w:rPr>
          <w:rFonts w:ascii="Times New Roman" w:hAnsi="Times New Roman" w:cs="Times New Roman"/>
          <w:sz w:val="24"/>
          <w:szCs w:val="24"/>
        </w:rPr>
        <w:t>Pythagoras’ idea of mathematics and numbers as a basis of the world is discussed. Scholarsh</w:t>
      </w:r>
      <w:r w:rsidR="00691C5B" w:rsidRPr="00326415">
        <w:rPr>
          <w:rFonts w:ascii="Times New Roman" w:hAnsi="Times New Roman" w:cs="Times New Roman"/>
          <w:sz w:val="24"/>
          <w:szCs w:val="24"/>
        </w:rPr>
        <w:t xml:space="preserve">ip by Huffman provided analysis of the </w:t>
      </w:r>
      <w:r w:rsidR="00A91720">
        <w:rPr>
          <w:rFonts w:ascii="Times New Roman" w:hAnsi="Times New Roman" w:cs="Times New Roman"/>
          <w:sz w:val="24"/>
          <w:szCs w:val="24"/>
        </w:rPr>
        <w:t>‘</w:t>
      </w:r>
      <w:r w:rsidR="00691C5B" w:rsidRPr="00326415">
        <w:rPr>
          <w:rFonts w:ascii="Times New Roman" w:hAnsi="Times New Roman" w:cs="Times New Roman"/>
          <w:sz w:val="24"/>
          <w:szCs w:val="24"/>
        </w:rPr>
        <w:t xml:space="preserve">music of the </w:t>
      </w:r>
      <w:proofErr w:type="gramStart"/>
      <w:r w:rsidR="00691C5B" w:rsidRPr="00326415">
        <w:rPr>
          <w:rFonts w:ascii="Times New Roman" w:hAnsi="Times New Roman" w:cs="Times New Roman"/>
          <w:sz w:val="24"/>
          <w:szCs w:val="24"/>
        </w:rPr>
        <w:t>spheres</w:t>
      </w:r>
      <w:r w:rsidR="00A91720">
        <w:rPr>
          <w:rFonts w:ascii="Times New Roman" w:hAnsi="Times New Roman" w:cs="Times New Roman"/>
          <w:sz w:val="24"/>
          <w:szCs w:val="24"/>
        </w:rPr>
        <w:t>’</w:t>
      </w:r>
      <w:proofErr w:type="gramEnd"/>
      <w:r w:rsidR="00691C5B" w:rsidRPr="00326415">
        <w:rPr>
          <w:rFonts w:ascii="Times New Roman" w:hAnsi="Times New Roman" w:cs="Times New Roman"/>
          <w:sz w:val="24"/>
          <w:szCs w:val="24"/>
        </w:rPr>
        <w:t>.</w:t>
      </w:r>
      <w:r w:rsidR="00A91720">
        <w:rPr>
          <w:rStyle w:val="FootnoteReference"/>
          <w:rFonts w:ascii="Times New Roman" w:hAnsi="Times New Roman" w:cs="Times New Roman"/>
          <w:sz w:val="24"/>
          <w:szCs w:val="24"/>
        </w:rPr>
        <w:footnoteReference w:id="6"/>
      </w:r>
      <w:r w:rsidR="00147F69" w:rsidRPr="00326415">
        <w:rPr>
          <w:rFonts w:ascii="Times New Roman" w:hAnsi="Times New Roman" w:cs="Times New Roman"/>
          <w:sz w:val="24"/>
          <w:szCs w:val="24"/>
        </w:rPr>
        <w:t xml:space="preserve"> Secondly Anaximander’s notion of air</w:t>
      </w:r>
      <w:r w:rsidR="000F34A4">
        <w:rPr>
          <w:rStyle w:val="FootnoteReference"/>
          <w:rFonts w:ascii="Times New Roman" w:hAnsi="Times New Roman" w:cs="Times New Roman"/>
          <w:sz w:val="24"/>
          <w:szCs w:val="24"/>
        </w:rPr>
        <w:footnoteReference w:id="7"/>
      </w:r>
      <w:r w:rsidR="00147F69" w:rsidRPr="00326415">
        <w:rPr>
          <w:rFonts w:ascii="Times New Roman" w:hAnsi="Times New Roman" w:cs="Times New Roman"/>
          <w:sz w:val="24"/>
          <w:szCs w:val="24"/>
        </w:rPr>
        <w:t xml:space="preserve"> </w:t>
      </w:r>
      <w:r w:rsidR="00691C5B" w:rsidRPr="00326415">
        <w:rPr>
          <w:rFonts w:ascii="Times New Roman" w:hAnsi="Times New Roman" w:cs="Times New Roman"/>
          <w:sz w:val="24"/>
          <w:szCs w:val="24"/>
        </w:rPr>
        <w:t>is explored in his workings of cosmology</w:t>
      </w:r>
      <w:r w:rsidR="00147F69" w:rsidRPr="00326415">
        <w:rPr>
          <w:rFonts w:ascii="Times New Roman" w:hAnsi="Times New Roman" w:cs="Times New Roman"/>
          <w:sz w:val="24"/>
          <w:szCs w:val="24"/>
        </w:rPr>
        <w:t xml:space="preserve"> and is </w:t>
      </w:r>
      <w:r w:rsidR="00691C5B" w:rsidRPr="00326415">
        <w:rPr>
          <w:rFonts w:ascii="Times New Roman" w:hAnsi="Times New Roman" w:cs="Times New Roman"/>
          <w:sz w:val="24"/>
          <w:szCs w:val="24"/>
        </w:rPr>
        <w:t>compared with Pythagoras’ ideas.</w:t>
      </w:r>
    </w:p>
    <w:p w:rsidR="00691C5B" w:rsidRPr="00326415" w:rsidRDefault="00691C5B" w:rsidP="00147F69">
      <w:pPr>
        <w:rPr>
          <w:rFonts w:ascii="Times New Roman" w:hAnsi="Times New Roman" w:cs="Times New Roman"/>
          <w:sz w:val="24"/>
          <w:szCs w:val="24"/>
        </w:rPr>
      </w:pPr>
    </w:p>
    <w:p w:rsidR="00975558" w:rsidRDefault="00147F69" w:rsidP="003D6850">
      <w:pPr>
        <w:spacing w:line="480" w:lineRule="auto"/>
        <w:rPr>
          <w:rFonts w:ascii="Times New Roman" w:hAnsi="Times New Roman" w:cs="Times New Roman"/>
          <w:sz w:val="24"/>
          <w:szCs w:val="24"/>
        </w:rPr>
      </w:pPr>
      <w:r w:rsidRPr="00326415">
        <w:rPr>
          <w:rFonts w:ascii="Times New Roman" w:hAnsi="Times New Roman" w:cs="Times New Roman"/>
          <w:sz w:val="24"/>
          <w:szCs w:val="24"/>
        </w:rPr>
        <w:t xml:space="preserve">Pythagoras lived c.570 – c.490 BC. He </w:t>
      </w:r>
      <w:r w:rsidR="00975558" w:rsidRPr="00326415">
        <w:rPr>
          <w:rFonts w:ascii="Times New Roman" w:hAnsi="Times New Roman" w:cs="Times New Roman"/>
          <w:sz w:val="24"/>
          <w:szCs w:val="24"/>
        </w:rPr>
        <w:t>was born on the island of Samos. In his lifetime he was not famous for his mathematics but rather for being a religious cult leader. He led a community which included his wife that lived according to strict codes and rules regarding diet and lifestyle.</w:t>
      </w:r>
      <w:r w:rsidR="00975558" w:rsidRPr="00326415">
        <w:rPr>
          <w:rStyle w:val="FootnoteReference"/>
          <w:rFonts w:ascii="Times New Roman" w:hAnsi="Times New Roman" w:cs="Times New Roman"/>
          <w:sz w:val="24"/>
          <w:szCs w:val="24"/>
        </w:rPr>
        <w:footnoteReference w:id="8"/>
      </w:r>
      <w:r w:rsidR="00975558" w:rsidRPr="00326415">
        <w:rPr>
          <w:rFonts w:ascii="Times New Roman" w:hAnsi="Times New Roman" w:cs="Times New Roman"/>
          <w:sz w:val="24"/>
          <w:szCs w:val="24"/>
        </w:rPr>
        <w:t xml:space="preserve"> </w:t>
      </w:r>
      <w:r w:rsidR="00994274" w:rsidRPr="00326415">
        <w:rPr>
          <w:rFonts w:ascii="Times New Roman" w:hAnsi="Times New Roman" w:cs="Times New Roman"/>
          <w:sz w:val="24"/>
          <w:szCs w:val="24"/>
        </w:rPr>
        <w:t>His following became known as the Pythagoreans who further developed his ideas after his death.</w:t>
      </w:r>
      <w:r w:rsidR="00994274" w:rsidRPr="00326415">
        <w:rPr>
          <w:rStyle w:val="FootnoteReference"/>
          <w:rFonts w:ascii="Times New Roman" w:hAnsi="Times New Roman" w:cs="Times New Roman"/>
          <w:sz w:val="24"/>
          <w:szCs w:val="24"/>
        </w:rPr>
        <w:footnoteReference w:id="9"/>
      </w:r>
      <w:r w:rsidR="00994274" w:rsidRPr="00326415">
        <w:rPr>
          <w:rFonts w:ascii="Times New Roman" w:hAnsi="Times New Roman" w:cs="Times New Roman"/>
          <w:sz w:val="24"/>
          <w:szCs w:val="24"/>
        </w:rPr>
        <w:t xml:space="preserve"> </w:t>
      </w:r>
      <w:r w:rsidR="00E13298">
        <w:rPr>
          <w:rFonts w:ascii="Times New Roman" w:hAnsi="Times New Roman" w:cs="Times New Roman"/>
          <w:sz w:val="24"/>
          <w:szCs w:val="24"/>
        </w:rPr>
        <w:t xml:space="preserve">According to Huffman Plato attributed two main ideas to </w:t>
      </w:r>
      <w:r w:rsidR="003B37D6">
        <w:rPr>
          <w:rFonts w:ascii="Times New Roman" w:hAnsi="Times New Roman" w:cs="Times New Roman"/>
          <w:sz w:val="24"/>
          <w:szCs w:val="24"/>
        </w:rPr>
        <w:t>Pythagoras</w:t>
      </w:r>
      <w:r w:rsidR="00E13298">
        <w:rPr>
          <w:rFonts w:ascii="Times New Roman" w:hAnsi="Times New Roman" w:cs="Times New Roman"/>
          <w:sz w:val="24"/>
          <w:szCs w:val="24"/>
        </w:rPr>
        <w:t>; the first being his attempt to explain the world in mathematical terms, the second being the idea of the immortal soul.</w:t>
      </w:r>
      <w:r w:rsidR="00E13298">
        <w:rPr>
          <w:rStyle w:val="FootnoteReference"/>
          <w:rFonts w:ascii="Times New Roman" w:hAnsi="Times New Roman" w:cs="Times New Roman"/>
          <w:sz w:val="24"/>
          <w:szCs w:val="24"/>
        </w:rPr>
        <w:footnoteReference w:id="10"/>
      </w:r>
      <w:r w:rsidR="00E13298">
        <w:rPr>
          <w:rFonts w:ascii="Times New Roman" w:hAnsi="Times New Roman" w:cs="Times New Roman"/>
          <w:sz w:val="24"/>
          <w:szCs w:val="24"/>
        </w:rPr>
        <w:t xml:space="preserve"> </w:t>
      </w:r>
      <w:r w:rsidR="00691C5B" w:rsidRPr="00326415">
        <w:rPr>
          <w:rFonts w:ascii="Times New Roman" w:hAnsi="Times New Roman" w:cs="Times New Roman"/>
          <w:sz w:val="24"/>
          <w:szCs w:val="24"/>
        </w:rPr>
        <w:t>Pythagoras recognised that there was an order to which the universe works and believed that the ‘cosmos was structured on moral principles and significant numerical relationships.’</w:t>
      </w:r>
      <w:r w:rsidR="00691C5B" w:rsidRPr="00326415">
        <w:rPr>
          <w:rStyle w:val="FootnoteReference"/>
          <w:rFonts w:ascii="Times New Roman" w:hAnsi="Times New Roman" w:cs="Times New Roman"/>
          <w:sz w:val="24"/>
          <w:szCs w:val="24"/>
        </w:rPr>
        <w:footnoteReference w:id="11"/>
      </w:r>
      <w:r w:rsidR="00691C5B" w:rsidRPr="00326415">
        <w:rPr>
          <w:rFonts w:ascii="Times New Roman" w:hAnsi="Times New Roman" w:cs="Times New Roman"/>
          <w:sz w:val="24"/>
          <w:szCs w:val="24"/>
        </w:rPr>
        <w:t xml:space="preserve"> Pythagoras’ moral principles </w:t>
      </w:r>
      <w:r w:rsidR="00EF68C8" w:rsidRPr="00326415">
        <w:rPr>
          <w:rFonts w:ascii="Times New Roman" w:hAnsi="Times New Roman" w:cs="Times New Roman"/>
          <w:sz w:val="24"/>
          <w:szCs w:val="24"/>
        </w:rPr>
        <w:t xml:space="preserve">are the vengeance of the gods that </w:t>
      </w:r>
      <w:r w:rsidR="00691C5B" w:rsidRPr="00326415">
        <w:rPr>
          <w:rFonts w:ascii="Times New Roman" w:hAnsi="Times New Roman" w:cs="Times New Roman"/>
          <w:sz w:val="24"/>
          <w:szCs w:val="24"/>
        </w:rPr>
        <w:t xml:space="preserve">can be understood as providing </w:t>
      </w:r>
      <w:r w:rsidR="00994274">
        <w:rPr>
          <w:rFonts w:ascii="Times New Roman" w:hAnsi="Times New Roman" w:cs="Times New Roman"/>
          <w:sz w:val="24"/>
          <w:szCs w:val="24"/>
        </w:rPr>
        <w:t>‘</w:t>
      </w:r>
      <w:r w:rsidR="00691C5B" w:rsidRPr="00326415">
        <w:rPr>
          <w:rFonts w:ascii="Times New Roman" w:hAnsi="Times New Roman" w:cs="Times New Roman"/>
          <w:sz w:val="24"/>
          <w:szCs w:val="24"/>
        </w:rPr>
        <w:t>rewards to people who live a moral life or punishing those who lived in an immoral way.</w:t>
      </w:r>
      <w:r w:rsidR="00994274">
        <w:rPr>
          <w:rFonts w:ascii="Times New Roman" w:hAnsi="Times New Roman" w:cs="Times New Roman"/>
          <w:sz w:val="24"/>
          <w:szCs w:val="24"/>
        </w:rPr>
        <w:t>’</w:t>
      </w:r>
      <w:r w:rsidR="00994274">
        <w:rPr>
          <w:rStyle w:val="FootnoteReference"/>
          <w:rFonts w:ascii="Times New Roman" w:hAnsi="Times New Roman" w:cs="Times New Roman"/>
          <w:sz w:val="24"/>
          <w:szCs w:val="24"/>
        </w:rPr>
        <w:footnoteReference w:id="12"/>
      </w:r>
      <w:r w:rsidR="00691C5B" w:rsidRPr="00326415">
        <w:rPr>
          <w:rFonts w:ascii="Times New Roman" w:hAnsi="Times New Roman" w:cs="Times New Roman"/>
          <w:sz w:val="24"/>
          <w:szCs w:val="24"/>
        </w:rPr>
        <w:t xml:space="preserve"> </w:t>
      </w:r>
    </w:p>
    <w:p w:rsidR="00FD7539" w:rsidRPr="00326415" w:rsidRDefault="00FD7539" w:rsidP="003D6850">
      <w:pPr>
        <w:spacing w:line="480" w:lineRule="auto"/>
        <w:rPr>
          <w:rFonts w:ascii="Times New Roman" w:hAnsi="Times New Roman" w:cs="Times New Roman"/>
          <w:sz w:val="24"/>
          <w:szCs w:val="24"/>
        </w:rPr>
      </w:pPr>
    </w:p>
    <w:p w:rsidR="00EF68C8" w:rsidRPr="00326415" w:rsidRDefault="00EF68C8" w:rsidP="003D6850">
      <w:pPr>
        <w:spacing w:line="480" w:lineRule="auto"/>
        <w:rPr>
          <w:rFonts w:ascii="Times New Roman" w:hAnsi="Times New Roman" w:cs="Times New Roman"/>
          <w:sz w:val="24"/>
          <w:szCs w:val="24"/>
        </w:rPr>
      </w:pPr>
      <w:r w:rsidRPr="00326415">
        <w:rPr>
          <w:rFonts w:ascii="Times New Roman" w:hAnsi="Times New Roman" w:cs="Times New Roman"/>
          <w:sz w:val="24"/>
          <w:szCs w:val="24"/>
        </w:rPr>
        <w:lastRenderedPageBreak/>
        <w:t xml:space="preserve">Through recognising the relationship between numbers and the movements of the universe Pythagoras suggests that </w:t>
      </w:r>
      <w:r w:rsidR="00150C22">
        <w:rPr>
          <w:rFonts w:ascii="Times New Roman" w:hAnsi="Times New Roman" w:cs="Times New Roman"/>
          <w:sz w:val="24"/>
          <w:szCs w:val="24"/>
        </w:rPr>
        <w:t xml:space="preserve">the movement of the planets is governed by the same mathematical principles and ratios that govern musical intervals. </w:t>
      </w:r>
      <w:r w:rsidR="00C3645D">
        <w:rPr>
          <w:rFonts w:ascii="Times New Roman" w:hAnsi="Times New Roman" w:cs="Times New Roman"/>
          <w:sz w:val="24"/>
          <w:szCs w:val="24"/>
        </w:rPr>
        <w:t>Huffman suggests that the ‘harmony of the spheres’ was produced by his followers and not by him</w:t>
      </w:r>
      <w:r w:rsidRPr="00326415">
        <w:rPr>
          <w:rFonts w:ascii="Times New Roman" w:hAnsi="Times New Roman" w:cs="Times New Roman"/>
          <w:sz w:val="24"/>
          <w:szCs w:val="24"/>
        </w:rPr>
        <w:t>.</w:t>
      </w:r>
      <w:r w:rsidRPr="00326415">
        <w:rPr>
          <w:rStyle w:val="FootnoteReference"/>
          <w:rFonts w:ascii="Times New Roman" w:hAnsi="Times New Roman" w:cs="Times New Roman"/>
          <w:sz w:val="24"/>
          <w:szCs w:val="24"/>
        </w:rPr>
        <w:footnoteReference w:id="13"/>
      </w:r>
      <w:r w:rsidRPr="00326415">
        <w:rPr>
          <w:rFonts w:ascii="Times New Roman" w:hAnsi="Times New Roman" w:cs="Times New Roman"/>
          <w:sz w:val="24"/>
          <w:szCs w:val="24"/>
        </w:rPr>
        <w:t xml:space="preserve"> </w:t>
      </w:r>
      <w:r w:rsidR="00870307">
        <w:rPr>
          <w:rFonts w:ascii="Times New Roman" w:hAnsi="Times New Roman" w:cs="Times New Roman"/>
          <w:sz w:val="24"/>
          <w:szCs w:val="24"/>
        </w:rPr>
        <w:t>This movement is how the seven planets they knew about arranged themselves.</w:t>
      </w:r>
      <w:r w:rsidR="00A71BD8">
        <w:rPr>
          <w:rStyle w:val="FootnoteReference"/>
          <w:rFonts w:ascii="Times New Roman" w:hAnsi="Times New Roman" w:cs="Times New Roman"/>
          <w:sz w:val="24"/>
          <w:szCs w:val="24"/>
        </w:rPr>
        <w:footnoteReference w:id="14"/>
      </w:r>
      <w:r w:rsidR="00A71BD8" w:rsidRPr="00326415">
        <w:rPr>
          <w:rFonts w:ascii="Times New Roman" w:hAnsi="Times New Roman" w:cs="Times New Roman"/>
          <w:sz w:val="24"/>
          <w:szCs w:val="24"/>
        </w:rPr>
        <w:t xml:space="preserve"> </w:t>
      </w:r>
      <w:r w:rsidRPr="00326415">
        <w:rPr>
          <w:rFonts w:ascii="Times New Roman" w:hAnsi="Times New Roman" w:cs="Times New Roman"/>
          <w:sz w:val="24"/>
          <w:szCs w:val="24"/>
        </w:rPr>
        <w:t>Today astrophysicists works largely with numbers to predict the patterns of the universe through Pythagoras’ ideas of the music of the spheres.  However these ideas of cosmology to explain the nature of the world are not necessarily developed by Pythagoras himself but by h</w:t>
      </w:r>
      <w:r w:rsidR="00D02974" w:rsidRPr="00326415">
        <w:rPr>
          <w:rFonts w:ascii="Times New Roman" w:hAnsi="Times New Roman" w:cs="Times New Roman"/>
          <w:sz w:val="24"/>
          <w:szCs w:val="24"/>
        </w:rPr>
        <w:t>is followers, the Pythagoreans.</w:t>
      </w:r>
      <w:r w:rsidR="00D02974" w:rsidRPr="00326415">
        <w:rPr>
          <w:rStyle w:val="FootnoteReference"/>
          <w:rFonts w:ascii="Times New Roman" w:hAnsi="Times New Roman" w:cs="Times New Roman"/>
          <w:sz w:val="24"/>
          <w:szCs w:val="24"/>
        </w:rPr>
        <w:footnoteReference w:id="15"/>
      </w:r>
    </w:p>
    <w:p w:rsidR="00D02974" w:rsidRPr="00326415" w:rsidRDefault="00D02974" w:rsidP="00147F69">
      <w:pPr>
        <w:rPr>
          <w:rFonts w:ascii="Times New Roman" w:hAnsi="Times New Roman" w:cs="Times New Roman"/>
          <w:sz w:val="24"/>
          <w:szCs w:val="24"/>
        </w:rPr>
      </w:pPr>
    </w:p>
    <w:p w:rsidR="00326415" w:rsidRDefault="00D02974" w:rsidP="003D6850">
      <w:pPr>
        <w:spacing w:line="480" w:lineRule="auto"/>
        <w:rPr>
          <w:rFonts w:ascii="Times New Roman" w:hAnsi="Times New Roman" w:cs="Times New Roman"/>
          <w:sz w:val="24"/>
          <w:szCs w:val="24"/>
        </w:rPr>
      </w:pPr>
      <w:r w:rsidRPr="00326415">
        <w:rPr>
          <w:rFonts w:ascii="Times New Roman" w:hAnsi="Times New Roman" w:cs="Times New Roman"/>
          <w:sz w:val="24"/>
          <w:szCs w:val="24"/>
        </w:rPr>
        <w:t xml:space="preserve">Anaximander </w:t>
      </w:r>
      <w:r w:rsidR="006F7467" w:rsidRPr="00326415">
        <w:rPr>
          <w:rFonts w:ascii="Times New Roman" w:hAnsi="Times New Roman" w:cs="Times New Roman"/>
          <w:sz w:val="24"/>
          <w:szCs w:val="24"/>
        </w:rPr>
        <w:t>lived 610-546 BC and originally from Miletus. He was thought to be a pupil of Thales of Miletus who believed that the origins of the world was water</w:t>
      </w:r>
      <w:r w:rsidR="006F7467" w:rsidRPr="00326415">
        <w:rPr>
          <w:rStyle w:val="FootnoteReference"/>
          <w:rFonts w:ascii="Times New Roman" w:hAnsi="Times New Roman" w:cs="Times New Roman"/>
          <w:sz w:val="24"/>
          <w:szCs w:val="24"/>
        </w:rPr>
        <w:footnoteReference w:id="16"/>
      </w:r>
      <w:r w:rsidR="006F7467" w:rsidRPr="00326415">
        <w:rPr>
          <w:rFonts w:ascii="Times New Roman" w:hAnsi="Times New Roman" w:cs="Times New Roman"/>
          <w:sz w:val="24"/>
          <w:szCs w:val="24"/>
        </w:rPr>
        <w:t xml:space="preserve">. </w:t>
      </w:r>
      <w:r w:rsidR="00326415" w:rsidRPr="00326415">
        <w:rPr>
          <w:rFonts w:ascii="Times New Roman" w:hAnsi="Times New Roman" w:cs="Times New Roman"/>
          <w:sz w:val="24"/>
          <w:szCs w:val="24"/>
        </w:rPr>
        <w:t xml:space="preserve">Due to them sharing similar beliefs they are often grouped together by later Philosophers. </w:t>
      </w:r>
      <w:r w:rsidR="006F7467" w:rsidRPr="00326415">
        <w:rPr>
          <w:rFonts w:ascii="Times New Roman" w:hAnsi="Times New Roman" w:cs="Times New Roman"/>
          <w:sz w:val="24"/>
          <w:szCs w:val="24"/>
        </w:rPr>
        <w:t xml:space="preserve">He </w:t>
      </w:r>
      <w:r w:rsidRPr="00326415">
        <w:rPr>
          <w:rFonts w:ascii="Times New Roman" w:hAnsi="Times New Roman" w:cs="Times New Roman"/>
          <w:sz w:val="24"/>
          <w:szCs w:val="24"/>
        </w:rPr>
        <w:t>was one of the fist cosmologists as he attempted to explain the origins o</w:t>
      </w:r>
      <w:r w:rsidR="00F6104F" w:rsidRPr="00326415">
        <w:rPr>
          <w:rFonts w:ascii="Times New Roman" w:hAnsi="Times New Roman" w:cs="Times New Roman"/>
          <w:sz w:val="24"/>
          <w:szCs w:val="24"/>
        </w:rPr>
        <w:t xml:space="preserve">f the universe without the gods. </w:t>
      </w:r>
      <w:r w:rsidR="006F7467" w:rsidRPr="00326415">
        <w:rPr>
          <w:rFonts w:ascii="Times New Roman" w:hAnsi="Times New Roman" w:cs="Times New Roman"/>
          <w:sz w:val="24"/>
          <w:szCs w:val="24"/>
        </w:rPr>
        <w:t>However, Pseudo-Plutarch states that he still believed celestial bodies to be deities.</w:t>
      </w:r>
      <w:r w:rsidR="006F7467" w:rsidRPr="00326415">
        <w:rPr>
          <w:rStyle w:val="FootnoteReference"/>
          <w:rFonts w:ascii="Times New Roman" w:hAnsi="Times New Roman" w:cs="Times New Roman"/>
          <w:sz w:val="24"/>
          <w:szCs w:val="24"/>
        </w:rPr>
        <w:footnoteReference w:id="17"/>
      </w:r>
      <w:r w:rsidR="00326415" w:rsidRPr="00326415">
        <w:rPr>
          <w:rFonts w:ascii="Times New Roman" w:hAnsi="Times New Roman" w:cs="Times New Roman"/>
          <w:sz w:val="24"/>
          <w:szCs w:val="24"/>
        </w:rPr>
        <w:t xml:space="preserve"> </w:t>
      </w:r>
    </w:p>
    <w:p w:rsidR="00FD7539" w:rsidRPr="00326415" w:rsidRDefault="00FD7539" w:rsidP="003D6850">
      <w:pPr>
        <w:spacing w:line="480" w:lineRule="auto"/>
        <w:rPr>
          <w:rFonts w:ascii="Times New Roman" w:hAnsi="Times New Roman" w:cs="Times New Roman"/>
          <w:sz w:val="24"/>
          <w:szCs w:val="24"/>
        </w:rPr>
      </w:pPr>
    </w:p>
    <w:p w:rsidR="006F7467" w:rsidRDefault="00326415" w:rsidP="003D6850">
      <w:pPr>
        <w:spacing w:line="480" w:lineRule="auto"/>
        <w:rPr>
          <w:rFonts w:ascii="Times New Roman" w:hAnsi="Times New Roman" w:cs="Times New Roman"/>
          <w:sz w:val="24"/>
          <w:szCs w:val="24"/>
        </w:rPr>
      </w:pPr>
      <w:r w:rsidRPr="00326415">
        <w:rPr>
          <w:rFonts w:ascii="Times New Roman" w:hAnsi="Times New Roman" w:cs="Times New Roman"/>
          <w:sz w:val="24"/>
          <w:szCs w:val="24"/>
        </w:rPr>
        <w:t>Anaximander’s theories suggest that the orderly nature of the universe are internal rather than being imposed from the outside.</w:t>
      </w:r>
      <w:r w:rsidRPr="00326415">
        <w:rPr>
          <w:rStyle w:val="FootnoteReference"/>
          <w:rFonts w:ascii="Times New Roman" w:hAnsi="Times New Roman" w:cs="Times New Roman"/>
          <w:sz w:val="24"/>
          <w:szCs w:val="24"/>
        </w:rPr>
        <w:footnoteReference w:id="18"/>
      </w:r>
      <w:r w:rsidRPr="00326415">
        <w:rPr>
          <w:rFonts w:ascii="Times New Roman" w:hAnsi="Times New Roman" w:cs="Times New Roman"/>
          <w:sz w:val="24"/>
          <w:szCs w:val="24"/>
        </w:rPr>
        <w:t xml:space="preserve"> Adding to his thought that the original source of change came from the character of the object itself such as the bark growing round a tree,</w:t>
      </w:r>
      <w:r w:rsidRPr="00326415">
        <w:rPr>
          <w:rStyle w:val="FootnoteReference"/>
          <w:rFonts w:ascii="Times New Roman" w:hAnsi="Times New Roman" w:cs="Times New Roman"/>
          <w:sz w:val="24"/>
          <w:szCs w:val="24"/>
        </w:rPr>
        <w:footnoteReference w:id="19"/>
      </w:r>
      <w:r w:rsidRPr="00326415">
        <w:rPr>
          <w:rFonts w:ascii="Times New Roman" w:hAnsi="Times New Roman" w:cs="Times New Roman"/>
          <w:sz w:val="24"/>
          <w:szCs w:val="24"/>
        </w:rPr>
        <w:t xml:space="preserve"> it is not imposed upon it by another force, it come from the character of the object being a tree. </w:t>
      </w:r>
      <w:r w:rsidRPr="00326415">
        <w:rPr>
          <w:rFonts w:ascii="Times New Roman" w:hAnsi="Times New Roman" w:cs="Times New Roman"/>
          <w:sz w:val="24"/>
          <w:szCs w:val="24"/>
        </w:rPr>
        <w:lastRenderedPageBreak/>
        <w:t>Through this theory of change and opposites he suggests that the changing of the seasons and other cyclical changes are regulated and therefore form their own system which they possess.</w:t>
      </w:r>
    </w:p>
    <w:p w:rsidR="00FD7539" w:rsidRPr="00326415" w:rsidRDefault="00FD7539" w:rsidP="003D6850">
      <w:pPr>
        <w:spacing w:line="480" w:lineRule="auto"/>
        <w:rPr>
          <w:rFonts w:ascii="Times New Roman" w:hAnsi="Times New Roman" w:cs="Times New Roman"/>
          <w:sz w:val="24"/>
          <w:szCs w:val="24"/>
        </w:rPr>
      </w:pPr>
    </w:p>
    <w:p w:rsidR="005D4938" w:rsidRPr="00326415" w:rsidRDefault="00F6104F" w:rsidP="003D6850">
      <w:pPr>
        <w:spacing w:line="480" w:lineRule="auto"/>
        <w:rPr>
          <w:rFonts w:ascii="Times New Roman" w:hAnsi="Times New Roman" w:cs="Times New Roman"/>
          <w:sz w:val="24"/>
          <w:szCs w:val="24"/>
        </w:rPr>
      </w:pPr>
      <w:r w:rsidRPr="00326415">
        <w:rPr>
          <w:rFonts w:ascii="Times New Roman" w:hAnsi="Times New Roman" w:cs="Times New Roman"/>
          <w:sz w:val="24"/>
          <w:szCs w:val="24"/>
        </w:rPr>
        <w:t>He offered explanations of the sun, moon and starts as he created experiments with sundials to mark the solstices and equinoxes. His theory proposes that there is a ring of fire surrounding the earth which could only be seen through openings (air). This model allows for an explanati</w:t>
      </w:r>
      <w:r w:rsidR="00E00D9C">
        <w:rPr>
          <w:rFonts w:ascii="Times New Roman" w:hAnsi="Times New Roman" w:cs="Times New Roman"/>
          <w:sz w:val="24"/>
          <w:szCs w:val="24"/>
        </w:rPr>
        <w:t>on of the phases of the moon</w:t>
      </w:r>
      <w:r w:rsidRPr="00326415">
        <w:rPr>
          <w:rFonts w:ascii="Times New Roman" w:hAnsi="Times New Roman" w:cs="Times New Roman"/>
          <w:sz w:val="24"/>
          <w:szCs w:val="24"/>
        </w:rPr>
        <w:t>.</w:t>
      </w:r>
      <w:r w:rsidR="00E00D9C">
        <w:rPr>
          <w:rStyle w:val="FootnoteReference"/>
          <w:rFonts w:ascii="Times New Roman" w:hAnsi="Times New Roman" w:cs="Times New Roman"/>
          <w:sz w:val="24"/>
          <w:szCs w:val="24"/>
        </w:rPr>
        <w:footnoteReference w:id="20"/>
      </w:r>
    </w:p>
    <w:p w:rsidR="00DE4A13" w:rsidRDefault="00DE4A13" w:rsidP="003D6850">
      <w:pPr>
        <w:pStyle w:val="NormalWeb"/>
        <w:spacing w:line="480" w:lineRule="auto"/>
      </w:pPr>
    </w:p>
    <w:p w:rsidR="00D06AD0" w:rsidRDefault="003D6850" w:rsidP="003D6850">
      <w:pPr>
        <w:pStyle w:val="NormalWeb"/>
        <w:spacing w:line="480" w:lineRule="auto"/>
      </w:pPr>
      <w:bookmarkStart w:id="0" w:name="_GoBack"/>
      <w:bookmarkEnd w:id="0"/>
      <w:r>
        <w:t xml:space="preserve">Both Pythagoras and Anaximander </w:t>
      </w:r>
      <w:r w:rsidR="00BD31A0">
        <w:t>created ‘scientific’ ways of explaining the nature of the universe. Their different ideas come together with their models of how the</w:t>
      </w:r>
      <w:r w:rsidR="006B3311">
        <w:t xml:space="preserve"> sun, moon and stars, move and are visible. Although they both tried to explain the nature of the universe without the gods they both had religious beliefs, Pythagoras’ belief in the gods did not affect his mathematical explanations as he did not view them as overlapping, and rather two separate beliefs that can coexist.</w:t>
      </w:r>
      <w:r w:rsidR="006B3311">
        <w:rPr>
          <w:rStyle w:val="FootnoteReference"/>
        </w:rPr>
        <w:footnoteReference w:id="21"/>
      </w:r>
      <w:r w:rsidR="006B3311">
        <w:t xml:space="preserve"> </w:t>
      </w:r>
      <w:r w:rsidR="00B37890">
        <w:t xml:space="preserve"> </w:t>
      </w:r>
      <w:r w:rsidR="00E00D9C">
        <w:t>When looking into ‘Anaximander’s scientific beliefs there seems to be no need to separate those from his religious ones as they also seem to be able to co-exist in his thoughts’.</w:t>
      </w:r>
      <w:r w:rsidR="00E00D9C">
        <w:rPr>
          <w:rStyle w:val="FootnoteReference"/>
        </w:rPr>
        <w:footnoteReference w:id="22"/>
      </w:r>
      <w:r w:rsidR="00E00D9C">
        <w:t xml:space="preserve"> </w:t>
      </w:r>
      <w:r w:rsidR="00B37890">
        <w:t>Where Pythagoras believes that it is numbers that create the processes by which the universe works Anaximander believes in air and fire as the creators of these systems. Both theories give a plausible explanation of the nature of the universe from people who could only observe what</w:t>
      </w:r>
      <w:r w:rsidR="00AB1086">
        <w:t xml:space="preserve"> as visible with the</w:t>
      </w:r>
      <w:r w:rsidR="00E00D9C">
        <w:t xml:space="preserve"> naked eye. Overall Pythagoras and Anaximander had separate views on the nature of the universe but appear to agree that there </w:t>
      </w:r>
      <w:r w:rsidR="00E00D9C">
        <w:lastRenderedPageBreak/>
        <w:t xml:space="preserve">was a ‘scientific’ explanation without having to completely dismissing the gods from their views. </w:t>
      </w:r>
    </w:p>
    <w:p w:rsidR="00F35ABC" w:rsidRDefault="00F35ABC" w:rsidP="003D6850">
      <w:pPr>
        <w:pStyle w:val="NormalWeb"/>
        <w:spacing w:line="480" w:lineRule="auto"/>
      </w:pPr>
      <w:r>
        <w:t>Word Count: 953</w:t>
      </w:r>
    </w:p>
    <w:p w:rsidR="00F35ABC" w:rsidRDefault="00F35ABC" w:rsidP="003D6850">
      <w:pPr>
        <w:pStyle w:val="NormalWeb"/>
        <w:spacing w:line="480" w:lineRule="auto"/>
      </w:pPr>
      <w:r>
        <w:t>Bibliography:</w:t>
      </w:r>
    </w:p>
    <w:p w:rsidR="00F35ABC" w:rsidRPr="00F35ABC" w:rsidRDefault="00F35ABC" w:rsidP="00F35ABC">
      <w:pPr>
        <w:pStyle w:val="Bibliography"/>
        <w:rPr>
          <w:rFonts w:ascii="Times New Roman" w:hAnsi="Times New Roman" w:cs="Times New Roman"/>
          <w:sz w:val="24"/>
        </w:rPr>
      </w:pPr>
      <w:r>
        <w:fldChar w:fldCharType="begin"/>
      </w:r>
      <w:r>
        <w:instrText xml:space="preserve"> ADDIN ZOTERO_BIBL {"custom":[]} CSL_BIBLIOGRAPHY </w:instrText>
      </w:r>
      <w:r>
        <w:fldChar w:fldCharType="separate"/>
      </w:r>
      <w:r w:rsidRPr="00F35ABC">
        <w:rPr>
          <w:rFonts w:ascii="Times New Roman" w:hAnsi="Times New Roman" w:cs="Times New Roman"/>
          <w:sz w:val="24"/>
        </w:rPr>
        <w:t>‘Anaximander - Philosophy of Cosmology’ &lt;http://philosophy-of-cosmology.ox.ac.uk/anaximander.html&gt; [accessed 26 February 2018]</w:t>
      </w:r>
    </w:p>
    <w:p w:rsidR="00F35ABC" w:rsidRPr="00F35ABC" w:rsidRDefault="00F35ABC" w:rsidP="00F35ABC">
      <w:pPr>
        <w:pStyle w:val="Bibliography"/>
        <w:rPr>
          <w:rFonts w:ascii="Times New Roman" w:hAnsi="Times New Roman" w:cs="Times New Roman"/>
          <w:sz w:val="24"/>
        </w:rPr>
      </w:pPr>
      <w:r w:rsidRPr="00F35ABC">
        <w:rPr>
          <w:rFonts w:ascii="Times New Roman" w:hAnsi="Times New Roman" w:cs="Times New Roman"/>
          <w:sz w:val="24"/>
        </w:rPr>
        <w:t xml:space="preserve">Burch, George Bosworth, ‘Anaximander, the First Metaphysician’, </w:t>
      </w:r>
      <w:proofErr w:type="gramStart"/>
      <w:r w:rsidRPr="00F35ABC">
        <w:rPr>
          <w:rFonts w:ascii="Times New Roman" w:hAnsi="Times New Roman" w:cs="Times New Roman"/>
          <w:i/>
          <w:iCs/>
          <w:sz w:val="24"/>
        </w:rPr>
        <w:t>The</w:t>
      </w:r>
      <w:proofErr w:type="gramEnd"/>
      <w:r w:rsidRPr="00F35ABC">
        <w:rPr>
          <w:rFonts w:ascii="Times New Roman" w:hAnsi="Times New Roman" w:cs="Times New Roman"/>
          <w:i/>
          <w:iCs/>
          <w:sz w:val="24"/>
        </w:rPr>
        <w:t xml:space="preserve"> Review of Metaphysics</w:t>
      </w:r>
      <w:r w:rsidRPr="00F35ABC">
        <w:rPr>
          <w:rFonts w:ascii="Times New Roman" w:hAnsi="Times New Roman" w:cs="Times New Roman"/>
          <w:sz w:val="24"/>
        </w:rPr>
        <w:t>, 3 (1949), 137–60</w:t>
      </w:r>
    </w:p>
    <w:p w:rsidR="00F35ABC" w:rsidRPr="00F35ABC" w:rsidRDefault="00F35ABC" w:rsidP="00F35ABC">
      <w:pPr>
        <w:pStyle w:val="Bibliography"/>
        <w:rPr>
          <w:rFonts w:ascii="Times New Roman" w:hAnsi="Times New Roman" w:cs="Times New Roman"/>
          <w:sz w:val="24"/>
        </w:rPr>
      </w:pPr>
      <w:proofErr w:type="spellStart"/>
      <w:r w:rsidRPr="00F35ABC">
        <w:rPr>
          <w:rFonts w:ascii="Times New Roman" w:hAnsi="Times New Roman" w:cs="Times New Roman"/>
          <w:sz w:val="24"/>
        </w:rPr>
        <w:t>Couprie</w:t>
      </w:r>
      <w:proofErr w:type="spellEnd"/>
      <w:r w:rsidRPr="00F35ABC">
        <w:rPr>
          <w:rFonts w:ascii="Times New Roman" w:hAnsi="Times New Roman" w:cs="Times New Roman"/>
          <w:sz w:val="24"/>
        </w:rPr>
        <w:t xml:space="preserve">, Dirk L., Robert Hahn, and Gerard </w:t>
      </w:r>
      <w:proofErr w:type="spellStart"/>
      <w:r w:rsidRPr="00F35ABC">
        <w:rPr>
          <w:rFonts w:ascii="Times New Roman" w:hAnsi="Times New Roman" w:cs="Times New Roman"/>
          <w:sz w:val="24"/>
        </w:rPr>
        <w:t>Naddaf</w:t>
      </w:r>
      <w:proofErr w:type="spellEnd"/>
      <w:r w:rsidRPr="00F35ABC">
        <w:rPr>
          <w:rFonts w:ascii="Times New Roman" w:hAnsi="Times New Roman" w:cs="Times New Roman"/>
          <w:sz w:val="24"/>
        </w:rPr>
        <w:t xml:space="preserve">, </w:t>
      </w:r>
      <w:r w:rsidRPr="00F35ABC">
        <w:rPr>
          <w:rFonts w:ascii="Times New Roman" w:hAnsi="Times New Roman" w:cs="Times New Roman"/>
          <w:i/>
          <w:iCs/>
          <w:sz w:val="24"/>
        </w:rPr>
        <w:t>Anaximander in Context: New Studies in the Origins of Greek Philosophy</w:t>
      </w:r>
      <w:r w:rsidRPr="00F35ABC">
        <w:rPr>
          <w:rFonts w:ascii="Times New Roman" w:hAnsi="Times New Roman" w:cs="Times New Roman"/>
          <w:sz w:val="24"/>
        </w:rPr>
        <w:t xml:space="preserve"> (SUNY Press, 2012)</w:t>
      </w:r>
    </w:p>
    <w:p w:rsidR="00F35ABC" w:rsidRPr="00F35ABC" w:rsidRDefault="00F35ABC" w:rsidP="00F35ABC">
      <w:pPr>
        <w:pStyle w:val="Bibliography"/>
        <w:rPr>
          <w:rFonts w:ascii="Times New Roman" w:hAnsi="Times New Roman" w:cs="Times New Roman"/>
          <w:sz w:val="24"/>
        </w:rPr>
      </w:pPr>
      <w:r w:rsidRPr="00F35ABC">
        <w:rPr>
          <w:rFonts w:ascii="Times New Roman" w:hAnsi="Times New Roman" w:cs="Times New Roman"/>
          <w:sz w:val="24"/>
        </w:rPr>
        <w:t>Curd, Patricia, ‘</w:t>
      </w:r>
      <w:proofErr w:type="spellStart"/>
      <w:r w:rsidRPr="00F35ABC">
        <w:rPr>
          <w:rFonts w:ascii="Times New Roman" w:hAnsi="Times New Roman" w:cs="Times New Roman"/>
          <w:sz w:val="24"/>
        </w:rPr>
        <w:t>Presocratic</w:t>
      </w:r>
      <w:proofErr w:type="spellEnd"/>
      <w:r w:rsidRPr="00F35ABC">
        <w:rPr>
          <w:rFonts w:ascii="Times New Roman" w:hAnsi="Times New Roman" w:cs="Times New Roman"/>
          <w:sz w:val="24"/>
        </w:rPr>
        <w:t xml:space="preserve"> Philosophy’, in </w:t>
      </w:r>
      <w:r w:rsidRPr="00F35ABC">
        <w:rPr>
          <w:rFonts w:ascii="Times New Roman" w:hAnsi="Times New Roman" w:cs="Times New Roman"/>
          <w:i/>
          <w:iCs/>
          <w:sz w:val="24"/>
        </w:rPr>
        <w:t xml:space="preserve">The Stanford </w:t>
      </w:r>
      <w:proofErr w:type="spellStart"/>
      <w:r w:rsidRPr="00F35ABC">
        <w:rPr>
          <w:rFonts w:ascii="Times New Roman" w:hAnsi="Times New Roman" w:cs="Times New Roman"/>
          <w:i/>
          <w:iCs/>
          <w:sz w:val="24"/>
        </w:rPr>
        <w:t>Encyclopedia</w:t>
      </w:r>
      <w:proofErr w:type="spellEnd"/>
      <w:r w:rsidRPr="00F35ABC">
        <w:rPr>
          <w:rFonts w:ascii="Times New Roman" w:hAnsi="Times New Roman" w:cs="Times New Roman"/>
          <w:i/>
          <w:iCs/>
          <w:sz w:val="24"/>
        </w:rPr>
        <w:t xml:space="preserve"> of Philosophy</w:t>
      </w:r>
      <w:r w:rsidRPr="00F35ABC">
        <w:rPr>
          <w:rFonts w:ascii="Times New Roman" w:hAnsi="Times New Roman" w:cs="Times New Roman"/>
          <w:sz w:val="24"/>
        </w:rPr>
        <w:t xml:space="preserve">, ed. by Edward N. </w:t>
      </w:r>
      <w:proofErr w:type="spellStart"/>
      <w:r w:rsidRPr="00F35ABC">
        <w:rPr>
          <w:rFonts w:ascii="Times New Roman" w:hAnsi="Times New Roman" w:cs="Times New Roman"/>
          <w:sz w:val="24"/>
        </w:rPr>
        <w:t>Zalta</w:t>
      </w:r>
      <w:proofErr w:type="spellEnd"/>
      <w:r w:rsidRPr="00F35ABC">
        <w:rPr>
          <w:rFonts w:ascii="Times New Roman" w:hAnsi="Times New Roman" w:cs="Times New Roman"/>
          <w:sz w:val="24"/>
        </w:rPr>
        <w:t>, Winter 2016 (Metaphysics Research Lab, Stanford University, 2016) &lt;https://plato.stanford.edu/archives/win2016/entries/presocratics/&gt; [accessed 21 February 2018]</w:t>
      </w:r>
    </w:p>
    <w:p w:rsidR="00F35ABC" w:rsidRPr="00F35ABC" w:rsidRDefault="00F35ABC" w:rsidP="00F35ABC">
      <w:pPr>
        <w:pStyle w:val="Bibliography"/>
        <w:rPr>
          <w:rFonts w:ascii="Times New Roman" w:hAnsi="Times New Roman" w:cs="Times New Roman"/>
          <w:sz w:val="24"/>
        </w:rPr>
      </w:pPr>
      <w:r w:rsidRPr="00F35ABC">
        <w:rPr>
          <w:rFonts w:ascii="Times New Roman" w:hAnsi="Times New Roman" w:cs="Times New Roman"/>
          <w:sz w:val="24"/>
        </w:rPr>
        <w:t xml:space="preserve">Curd, Patricia, and Daniel W. Graham, </w:t>
      </w:r>
      <w:proofErr w:type="gramStart"/>
      <w:r w:rsidRPr="00F35ABC">
        <w:rPr>
          <w:rFonts w:ascii="Times New Roman" w:hAnsi="Times New Roman" w:cs="Times New Roman"/>
          <w:i/>
          <w:iCs/>
          <w:sz w:val="24"/>
        </w:rPr>
        <w:t>The</w:t>
      </w:r>
      <w:proofErr w:type="gramEnd"/>
      <w:r w:rsidRPr="00F35ABC">
        <w:rPr>
          <w:rFonts w:ascii="Times New Roman" w:hAnsi="Times New Roman" w:cs="Times New Roman"/>
          <w:i/>
          <w:iCs/>
          <w:sz w:val="24"/>
        </w:rPr>
        <w:t xml:space="preserve"> Oxford Handbook of </w:t>
      </w:r>
      <w:proofErr w:type="spellStart"/>
      <w:r w:rsidRPr="00F35ABC">
        <w:rPr>
          <w:rFonts w:ascii="Times New Roman" w:hAnsi="Times New Roman" w:cs="Times New Roman"/>
          <w:i/>
          <w:iCs/>
          <w:sz w:val="24"/>
        </w:rPr>
        <w:t>Presocratic</w:t>
      </w:r>
      <w:proofErr w:type="spellEnd"/>
      <w:r w:rsidRPr="00F35ABC">
        <w:rPr>
          <w:rFonts w:ascii="Times New Roman" w:hAnsi="Times New Roman" w:cs="Times New Roman"/>
          <w:i/>
          <w:iCs/>
          <w:sz w:val="24"/>
        </w:rPr>
        <w:t xml:space="preserve"> Philosophy</w:t>
      </w:r>
      <w:r w:rsidRPr="00F35ABC">
        <w:rPr>
          <w:rFonts w:ascii="Times New Roman" w:hAnsi="Times New Roman" w:cs="Times New Roman"/>
          <w:sz w:val="24"/>
        </w:rPr>
        <w:t>, Oxford Handbooks (New York ; Oxford: Oxford University Press, 2008)</w:t>
      </w:r>
    </w:p>
    <w:p w:rsidR="00F35ABC" w:rsidRPr="00F35ABC" w:rsidRDefault="00F35ABC" w:rsidP="00F35ABC">
      <w:pPr>
        <w:pStyle w:val="Bibliography"/>
        <w:rPr>
          <w:rFonts w:ascii="Times New Roman" w:hAnsi="Times New Roman" w:cs="Times New Roman"/>
          <w:sz w:val="24"/>
        </w:rPr>
      </w:pPr>
      <w:r w:rsidRPr="00F35ABC">
        <w:rPr>
          <w:rFonts w:ascii="Times New Roman" w:hAnsi="Times New Roman" w:cs="Times New Roman"/>
          <w:sz w:val="24"/>
        </w:rPr>
        <w:t xml:space="preserve">Gregory, Andrew, </w:t>
      </w:r>
      <w:r w:rsidRPr="00F35ABC">
        <w:rPr>
          <w:rFonts w:ascii="Times New Roman" w:hAnsi="Times New Roman" w:cs="Times New Roman"/>
          <w:i/>
          <w:iCs/>
          <w:sz w:val="24"/>
        </w:rPr>
        <w:t>Anaximander: A Re-Assessment</w:t>
      </w:r>
      <w:r w:rsidRPr="00F35ABC">
        <w:rPr>
          <w:rFonts w:ascii="Times New Roman" w:hAnsi="Times New Roman" w:cs="Times New Roman"/>
          <w:sz w:val="24"/>
        </w:rPr>
        <w:t xml:space="preserve"> (Bloomsbury Publishing, 2016)</w:t>
      </w:r>
    </w:p>
    <w:p w:rsidR="00F35ABC" w:rsidRPr="00F35ABC" w:rsidRDefault="00F35ABC" w:rsidP="00F35ABC">
      <w:pPr>
        <w:pStyle w:val="Bibliography"/>
        <w:rPr>
          <w:rFonts w:ascii="Times New Roman" w:hAnsi="Times New Roman" w:cs="Times New Roman"/>
          <w:sz w:val="24"/>
        </w:rPr>
      </w:pPr>
      <w:r w:rsidRPr="00F35ABC">
        <w:rPr>
          <w:rFonts w:ascii="Times New Roman" w:hAnsi="Times New Roman" w:cs="Times New Roman"/>
          <w:sz w:val="24"/>
        </w:rPr>
        <w:t xml:space="preserve">Huffman, Carl, ‘Pythagoras’, in </w:t>
      </w:r>
      <w:r w:rsidRPr="00F35ABC">
        <w:rPr>
          <w:rFonts w:ascii="Times New Roman" w:hAnsi="Times New Roman" w:cs="Times New Roman"/>
          <w:i/>
          <w:iCs/>
          <w:sz w:val="24"/>
        </w:rPr>
        <w:t xml:space="preserve">The Stanford </w:t>
      </w:r>
      <w:proofErr w:type="spellStart"/>
      <w:r w:rsidRPr="00F35ABC">
        <w:rPr>
          <w:rFonts w:ascii="Times New Roman" w:hAnsi="Times New Roman" w:cs="Times New Roman"/>
          <w:i/>
          <w:iCs/>
          <w:sz w:val="24"/>
        </w:rPr>
        <w:t>Encyclopedia</w:t>
      </w:r>
      <w:proofErr w:type="spellEnd"/>
      <w:r w:rsidRPr="00F35ABC">
        <w:rPr>
          <w:rFonts w:ascii="Times New Roman" w:hAnsi="Times New Roman" w:cs="Times New Roman"/>
          <w:i/>
          <w:iCs/>
          <w:sz w:val="24"/>
        </w:rPr>
        <w:t xml:space="preserve"> of Philosophy</w:t>
      </w:r>
      <w:r w:rsidRPr="00F35ABC">
        <w:rPr>
          <w:rFonts w:ascii="Times New Roman" w:hAnsi="Times New Roman" w:cs="Times New Roman"/>
          <w:sz w:val="24"/>
        </w:rPr>
        <w:t xml:space="preserve">, ed. by Edward N. </w:t>
      </w:r>
      <w:proofErr w:type="spellStart"/>
      <w:r w:rsidRPr="00F35ABC">
        <w:rPr>
          <w:rFonts w:ascii="Times New Roman" w:hAnsi="Times New Roman" w:cs="Times New Roman"/>
          <w:sz w:val="24"/>
        </w:rPr>
        <w:t>Zalta</w:t>
      </w:r>
      <w:proofErr w:type="spellEnd"/>
      <w:r w:rsidRPr="00F35ABC">
        <w:rPr>
          <w:rFonts w:ascii="Times New Roman" w:hAnsi="Times New Roman" w:cs="Times New Roman"/>
          <w:sz w:val="24"/>
        </w:rPr>
        <w:t xml:space="preserve">, </w:t>
      </w:r>
      <w:proofErr w:type="gramStart"/>
      <w:r w:rsidRPr="00F35ABC">
        <w:rPr>
          <w:rFonts w:ascii="Times New Roman" w:hAnsi="Times New Roman" w:cs="Times New Roman"/>
          <w:sz w:val="24"/>
        </w:rPr>
        <w:t>Summer</w:t>
      </w:r>
      <w:proofErr w:type="gramEnd"/>
      <w:r w:rsidRPr="00F35ABC">
        <w:rPr>
          <w:rFonts w:ascii="Times New Roman" w:hAnsi="Times New Roman" w:cs="Times New Roman"/>
          <w:sz w:val="24"/>
        </w:rPr>
        <w:t xml:space="preserve"> 2014 (Metaphysics Research Lab, Stanford University, 2014) &lt;https://plato.stanford.edu/archives/sum2014/entries/pythagoras/&gt; [accessed 21 February 2018]</w:t>
      </w:r>
    </w:p>
    <w:p w:rsidR="00F35ABC" w:rsidRPr="00F35ABC" w:rsidRDefault="00F35ABC" w:rsidP="00F35ABC">
      <w:pPr>
        <w:pStyle w:val="Bibliography"/>
        <w:rPr>
          <w:rFonts w:ascii="Times New Roman" w:hAnsi="Times New Roman" w:cs="Times New Roman"/>
          <w:sz w:val="24"/>
        </w:rPr>
      </w:pPr>
      <w:proofErr w:type="spellStart"/>
      <w:r w:rsidRPr="00F35ABC">
        <w:rPr>
          <w:rFonts w:ascii="Times New Roman" w:hAnsi="Times New Roman" w:cs="Times New Roman"/>
          <w:sz w:val="24"/>
        </w:rPr>
        <w:t>Kinkeldey</w:t>
      </w:r>
      <w:proofErr w:type="spellEnd"/>
      <w:r w:rsidRPr="00F35ABC">
        <w:rPr>
          <w:rFonts w:ascii="Times New Roman" w:hAnsi="Times New Roman" w:cs="Times New Roman"/>
          <w:sz w:val="24"/>
        </w:rPr>
        <w:t xml:space="preserve">, Otto, ‘The Music of the Spheres’, </w:t>
      </w:r>
      <w:r w:rsidRPr="00F35ABC">
        <w:rPr>
          <w:rFonts w:ascii="Times New Roman" w:hAnsi="Times New Roman" w:cs="Times New Roman"/>
          <w:i/>
          <w:iCs/>
          <w:sz w:val="24"/>
        </w:rPr>
        <w:t>Bulletin of the American Musicological Society</w:t>
      </w:r>
      <w:r w:rsidRPr="00F35ABC">
        <w:rPr>
          <w:rFonts w:ascii="Times New Roman" w:hAnsi="Times New Roman" w:cs="Times New Roman"/>
          <w:sz w:val="24"/>
        </w:rPr>
        <w:t>, 1948, 30–32 &lt;https://doi.org/10.2307/829272&gt;</w:t>
      </w:r>
    </w:p>
    <w:p w:rsidR="00F35ABC" w:rsidRPr="00F35ABC" w:rsidRDefault="00F35ABC" w:rsidP="00F35ABC">
      <w:pPr>
        <w:pStyle w:val="Bibliography"/>
        <w:rPr>
          <w:rFonts w:ascii="Times New Roman" w:hAnsi="Times New Roman" w:cs="Times New Roman"/>
          <w:sz w:val="24"/>
        </w:rPr>
      </w:pPr>
      <w:r w:rsidRPr="00F35ABC">
        <w:rPr>
          <w:rFonts w:ascii="Times New Roman" w:hAnsi="Times New Roman" w:cs="Times New Roman"/>
          <w:sz w:val="24"/>
        </w:rPr>
        <w:t xml:space="preserve">‘Pseudo-Plutarch, </w:t>
      </w:r>
      <w:proofErr w:type="spellStart"/>
      <w:r w:rsidRPr="00F35ABC">
        <w:rPr>
          <w:rFonts w:ascii="Times New Roman" w:hAnsi="Times New Roman" w:cs="Times New Roman"/>
          <w:sz w:val="24"/>
        </w:rPr>
        <w:t>Placita</w:t>
      </w:r>
      <w:proofErr w:type="spellEnd"/>
      <w:r w:rsidRPr="00F35ABC">
        <w:rPr>
          <w:rFonts w:ascii="Times New Roman" w:hAnsi="Times New Roman" w:cs="Times New Roman"/>
          <w:sz w:val="24"/>
        </w:rPr>
        <w:t xml:space="preserve"> </w:t>
      </w:r>
      <w:proofErr w:type="spellStart"/>
      <w:r w:rsidRPr="00F35ABC">
        <w:rPr>
          <w:rFonts w:ascii="Times New Roman" w:hAnsi="Times New Roman" w:cs="Times New Roman"/>
          <w:sz w:val="24"/>
        </w:rPr>
        <w:t>Philosophorum</w:t>
      </w:r>
      <w:proofErr w:type="spellEnd"/>
      <w:r w:rsidRPr="00F35ABC">
        <w:rPr>
          <w:rFonts w:ascii="Times New Roman" w:hAnsi="Times New Roman" w:cs="Times New Roman"/>
          <w:sz w:val="24"/>
        </w:rPr>
        <w:t>, Book 1, Chapter 7’ &lt;http://www.perseus.tufts.edu/hopper/text?doc=Perseus%3Atext%3A2008.01.0404%3Abook%3D1%3Achapter%3D7&gt; [accessed 26 February 2018]</w:t>
      </w:r>
    </w:p>
    <w:p w:rsidR="00F35ABC" w:rsidRDefault="00F35ABC" w:rsidP="003D6850">
      <w:pPr>
        <w:pStyle w:val="NormalWeb"/>
        <w:spacing w:line="480" w:lineRule="auto"/>
      </w:pPr>
      <w:r>
        <w:fldChar w:fldCharType="end"/>
      </w:r>
    </w:p>
    <w:sectPr w:rsidR="00F35ABC">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0192" w:rsidRDefault="00780192" w:rsidP="00C16630">
      <w:pPr>
        <w:spacing w:after="0" w:line="240" w:lineRule="auto"/>
      </w:pPr>
      <w:r>
        <w:separator/>
      </w:r>
    </w:p>
  </w:endnote>
  <w:endnote w:type="continuationSeparator" w:id="0">
    <w:p w:rsidR="00780192" w:rsidRDefault="00780192" w:rsidP="00C166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0192" w:rsidRDefault="00780192" w:rsidP="00C16630">
      <w:pPr>
        <w:spacing w:after="0" w:line="240" w:lineRule="auto"/>
      </w:pPr>
      <w:r>
        <w:separator/>
      </w:r>
    </w:p>
  </w:footnote>
  <w:footnote w:type="continuationSeparator" w:id="0">
    <w:p w:rsidR="00780192" w:rsidRDefault="00780192" w:rsidP="00C16630">
      <w:pPr>
        <w:spacing w:after="0" w:line="240" w:lineRule="auto"/>
      </w:pPr>
      <w:r>
        <w:continuationSeparator/>
      </w:r>
    </w:p>
  </w:footnote>
  <w:footnote w:id="1">
    <w:p w:rsidR="00975558" w:rsidRDefault="00975558">
      <w:pPr>
        <w:pStyle w:val="FootnoteText"/>
      </w:pPr>
      <w:r>
        <w:rPr>
          <w:rStyle w:val="FootnoteReference"/>
        </w:rPr>
        <w:footnoteRef/>
      </w:r>
      <w:r>
        <w:t xml:space="preserve"> </w:t>
      </w:r>
      <w:r>
        <w:fldChar w:fldCharType="begin"/>
      </w:r>
      <w:r w:rsidR="00D02974">
        <w:instrText xml:space="preserve"> ADDIN ZOTERO_ITEM CSL_CITATION {"citationID":"9rMe05lR","properties":{"formattedCitation":"{\\rtf Patricia Curd, \\uc0\\u8216{}Presocratic Philosophy\\uc0\\u8217{}, in {\\i{}The Stanford Encyclopedia of Philosophy}, ed. by Edward N. Zalta, Winter 2016 (Metaphysics Research Lab, Stanford University, 2016) &lt;https://plato.stanford.edu/archives/win2016/entries/presocratics/&gt; [accessed 21 February 2018].}","plainCitation":"Patricia Curd, ‘Presocratic Philosophy’, in The Stanford Encyclopedia of Philosophy, ed. by Edward N. Zalta, Winter 2016 (Metaphysics Research Lab, Stanford University, 2016) &lt;https://plato.stanford.edu/archives/win2016/entries/presocratics/&gt; [accessed 21 February 2018]."},"citationItems":[{"id":17,"uris":["http://zotero.org/users/4741126/items/CM4S24JZ"],"uri":["http://zotero.org/users/4741126/items/CM4S24JZ"],"itemData":{"id":17,"type":"chapter","title":"Presocratic Philosophy","container-title":"The Stanford Encyclopedia of Philosophy","publisher":"Metaphysics Research Lab, Stanford University","edition":"Winter 2016","source":"Stanford Encyclopedia of Philosophy","abstract":"The Presocratics were 6th and 5th century BCEGreek thinkers who introduced a new way of inquiring into the worldand the place of human beings in it. They were recognized in antiquityas the first philosophers and scientists of the Western tradition.This article is a general introduction to the most importantPresocratic philosophers and the main themes of Presocratic thought.More detailed discussions can be found by consulting the articles onthese philosophers (and related topics) in the SEP (listed below). Thestandard collection of texts for the Presocratics is that by H. Dielsrevised by W. Kranz (abbreviated as DK). In it, each thinker isassigned an identifying chapter number (e.g., Heraclitus is 22,Anaxagoras 59); then the reports from ancient authors about thatthinker's life and thought are collected in a section of“testimonies” (A) and numbered in order, while thepassages the editors take to be direct quotations are collected andnumbered in a section of “fragments” (B). Allegedimitations in later authors are sometimes added in a section labeledC. Thus, each piece of text can be uniquely identified: DK 59B12.3identifies line 3 of Anaxagoras fragment 12; DK 22A1 identifiestestimonium 1 on Heraclitus.","URL":"https://plato.stanford.edu/archives/win2016/entries/presocratics/","author":[{"family":"Curd","given":"Patricia"}],"editor":[{"family":"Zalta","given":"Edward N."}],"issued":{"date-parts":[["2016"]]},"accessed":{"date-parts":[["2018",2,21]]}}}],"schema":"https://github.com/citation-style-language/schema/raw/master/csl-citation.json"} </w:instrText>
      </w:r>
      <w:r>
        <w:fldChar w:fldCharType="separate"/>
      </w:r>
      <w:r w:rsidRPr="00C16630">
        <w:rPr>
          <w:rFonts w:ascii="Calibri" w:hAnsi="Calibri" w:cs="Times New Roman"/>
          <w:szCs w:val="24"/>
        </w:rPr>
        <w:t xml:space="preserve">Patricia Curd, ‘Presocratic Philosophy’, in </w:t>
      </w:r>
      <w:r w:rsidRPr="00C16630">
        <w:rPr>
          <w:rFonts w:ascii="Calibri" w:hAnsi="Calibri" w:cs="Times New Roman"/>
          <w:i/>
          <w:iCs/>
          <w:szCs w:val="24"/>
        </w:rPr>
        <w:t>The Stanford Encyclopedia of Philosophy</w:t>
      </w:r>
      <w:r w:rsidRPr="00C16630">
        <w:rPr>
          <w:rFonts w:ascii="Calibri" w:hAnsi="Calibri" w:cs="Times New Roman"/>
          <w:szCs w:val="24"/>
        </w:rPr>
        <w:t>, ed. by Edward N. Zalta, Winter 2016 (Metaphysics Research Lab, Stanford University, 2016) &lt;https://plato.stanford.edu/archives/win2016/entries/presocratics/&gt; [accessed 21 February 2018].</w:t>
      </w:r>
      <w:r>
        <w:fldChar w:fldCharType="end"/>
      </w:r>
    </w:p>
  </w:footnote>
  <w:footnote w:id="2">
    <w:p w:rsidR="00975558" w:rsidRDefault="00975558">
      <w:pPr>
        <w:pStyle w:val="FootnoteText"/>
      </w:pPr>
      <w:r>
        <w:rPr>
          <w:rStyle w:val="FootnoteReference"/>
        </w:rPr>
        <w:footnoteRef/>
      </w:r>
      <w:r>
        <w:t xml:space="preserve"> </w:t>
      </w:r>
      <w:r>
        <w:fldChar w:fldCharType="begin"/>
      </w:r>
      <w:r w:rsidR="00EF68C8">
        <w:instrText xml:space="preserve"> ADDIN ZOTERO_ITEM CSL_CITATION {"citationID":"KHVhegWo","properties":{"formattedCitation":"Curd.","plainCitation":"Curd."},"citationItems":[{"id":17,"uris":["http://zotero.org/users/4741126/items/CM4S24JZ"],"uri":["http://zotero.org/users/4741126/items/CM4S24JZ"],"itemData":{"id":17,"type":"chapter","title":"Presocratic Philosophy","container-title":"The Stanford Encyclopedia of Philosophy","publisher":"Metaphysics Research Lab, Stanford University","edition":"Winter 2016","source":"Stanford Encyclopedia of Philosophy","abstract":"The Presocratics were 6th and 5th century BCEGreek thinkers who introduced a new way of inquiring into the worldand the place of human beings in it. They were recognized in antiquityas the first philosophers and scientists of the Western tradition.This article is a general introduction to the most importantPresocratic philosophers and the main themes of Presocratic thought.More detailed discussions can be found by consulting the articles onthese philosophers (and related topics) in the SEP (listed below). Thestandard collection of texts for the Presocratics is that by H. Dielsrevised by W. Kranz (abbreviated as DK). In it, each thinker isassigned an identifying chapter number (e.g., Heraclitus is 22,Anaxagoras 59); then the reports from ancient authors about thatthinker's life and thought are collected in a section of“testimonies” (A) and numbered in order, while thepassages the editors take to be direct quotations are collected andnumbered in a section of “fragments” (B). Allegedimitations in later authors are sometimes added in a section labeledC. Thus, each piece of text can be uniquely identified: DK 59B12.3identifies line 3 of Anaxagoras fragment 12; DK 22A1 identifiestestimonium 1 on Heraclitus.","URL":"https://plato.stanford.edu/archives/win2016/entries/presocratics/","author":[{"family":"Curd","given":"Patricia"}],"editor":[{"family":"Zalta","given":"Edward N."}],"issued":{"date-parts":[["2016"]]},"accessed":{"date-parts":[["2018",2,21]]}}}],"schema":"https://github.com/citation-style-language/schema/raw/master/csl-citation.json"} </w:instrText>
      </w:r>
      <w:r>
        <w:fldChar w:fldCharType="separate"/>
      </w:r>
      <w:r w:rsidRPr="00C16630">
        <w:rPr>
          <w:rFonts w:ascii="Calibri" w:hAnsi="Calibri"/>
        </w:rPr>
        <w:t>Curd.</w:t>
      </w:r>
      <w:r>
        <w:fldChar w:fldCharType="end"/>
      </w:r>
    </w:p>
  </w:footnote>
  <w:footnote w:id="3">
    <w:p w:rsidR="00975558" w:rsidRDefault="00975558">
      <w:pPr>
        <w:pStyle w:val="FootnoteText"/>
      </w:pPr>
      <w:r>
        <w:rPr>
          <w:rStyle w:val="FootnoteReference"/>
        </w:rPr>
        <w:footnoteRef/>
      </w:r>
      <w:r>
        <w:t xml:space="preserve"> </w:t>
      </w:r>
      <w:r>
        <w:fldChar w:fldCharType="begin"/>
      </w:r>
      <w:r w:rsidR="00EF68C8">
        <w:instrText xml:space="preserve"> ADDIN ZOTERO_ITEM CSL_CITATION {"citationID":"j5JuTTMG","properties":{"formattedCitation":"Curd.","plainCitation":"Curd."},"citationItems":[{"id":17,"uris":["http://zotero.org/users/4741126/items/CM4S24JZ"],"uri":["http://zotero.org/users/4741126/items/CM4S24JZ"],"itemData":{"id":17,"type":"chapter","title":"Presocratic Philosophy","container-title":"The Stanford Encyclopedia of Philosophy","publisher":"Metaphysics Research Lab, Stanford University","edition":"Winter 2016","source":"Stanford Encyclopedia of Philosophy","abstract":"The Presocratics were 6th and 5th century BCEGreek thinkers who introduced a new way of inquiring into the worldand the place of human beings in it. They were recognized in antiquityas the first philosophers and scientists of the Western tradition.This article is a general introduction to the most importantPresocratic philosophers and the main themes of Presocratic thought.More detailed discussions can be found by consulting the articles onthese philosophers (and related topics) in the SEP (listed below). Thestandard collection of texts for the Presocratics is that by H. Dielsrevised by W. Kranz (abbreviated as DK). In it, each thinker isassigned an identifying chapter number (e.g., Heraclitus is 22,Anaxagoras 59); then the reports from ancient authors about thatthinker's life and thought are collected in a section of“testimonies” (A) and numbered in order, while thepassages the editors take to be direct quotations are collected andnumbered in a section of “fragments” (B). Allegedimitations in later authors are sometimes added in a section labeledC. Thus, each piece of text can be uniquely identified: DK 59B12.3identifies line 3 of Anaxagoras fragment 12; DK 22A1 identifiestestimonium 1 on Heraclitus.","URL":"https://plato.stanford.edu/archives/win2016/entries/presocratics/","author":[{"family":"Curd","given":"Patricia"}],"editor":[{"family":"Zalta","given":"Edward N."}],"issued":{"date-parts":[["2016"]]},"accessed":{"date-parts":[["2018",2,21]]}}}],"schema":"https://github.com/citation-style-language/schema/raw/master/csl-citation.json"} </w:instrText>
      </w:r>
      <w:r>
        <w:fldChar w:fldCharType="separate"/>
      </w:r>
      <w:r w:rsidRPr="00366B9F">
        <w:rPr>
          <w:rFonts w:ascii="Calibri" w:hAnsi="Calibri"/>
        </w:rPr>
        <w:t>Curd.</w:t>
      </w:r>
      <w:r>
        <w:fldChar w:fldCharType="end"/>
      </w:r>
    </w:p>
  </w:footnote>
  <w:footnote w:id="4">
    <w:p w:rsidR="00E13298" w:rsidRDefault="00E13298">
      <w:pPr>
        <w:pStyle w:val="FootnoteText"/>
      </w:pPr>
      <w:r>
        <w:rPr>
          <w:rStyle w:val="FootnoteReference"/>
        </w:rPr>
        <w:footnoteRef/>
      </w:r>
      <w:r>
        <w:t xml:space="preserve"> </w:t>
      </w:r>
      <w:r>
        <w:fldChar w:fldCharType="begin"/>
      </w:r>
      <w:r>
        <w:instrText xml:space="preserve"> ADDIN ZOTERO_ITEM CSL_CITATION {"citationID":"7NWHHNoX","properties":{"formattedCitation":"{\\rtf Patricia Curd and Daniel W. Graham, {\\i{}The Oxford Handbook of Presocratic Philosophy}, Oxford Handbooks (New York\\uc0\\u8239{}; Oxford: Oxford University Press, 2008).}","plainCitation":"Patricia Curd and Daniel W. Graham, The Oxford Handbook of Presocratic Philosophy, Oxford Handbooks (New York ; Oxford: Oxford University Press, 2008)."},"citationItems":[{"id":15,"uris":["http://zotero.org/users/4741126/items/9UBUUX9E"],"uri":["http://zotero.org/users/4741126/items/9UBUUX9E"],"itemData":{"id":15,"type":"book","title":"The Oxford handbook of presocratic philosophy","collection-title":"Oxford handbooks","publisher":"Oxford University Press","publisher-place":"New York ; Oxford","number-of-pages":"xii+588","source":"librarycatalogue.uwtsd.ac.uk","event-place":"New York ; Oxford","abstract":"The sources for presocratic philosophy / David T. Runia -- Prehistory of presocratic philosophy in an orientalizing context / Walter Burkert -- Milesian measures : time, space, and matter / Stephen A. White -- The cloud-astrophysics of Xenophanes and Ionian material monism / Alexander P.D. Mourelatos -- Heraclitus : flux, order, and knowledge / Daniel W. Graham -- Signs and arguments in the Parmenides B8 / Richard D. McKirahan -- Anaxagoras and the theory of everything / Patricia Curd -- Empedocles : physical and mythical divinity / Oliver Primavesi -- Two problems in Pythagoreanism / Carl Huffman -- Atomism's Eleatic roots / David Sedley -- Leucippus's atomism / Daniel W. Graham -- Speculating about Diogenes of Apollonia / André Laks -- The Sophists / Michael Gagarin and Paul Woodruff -- The role of medicine in the formation of early Greek thought / Philip van der Eijk -- Presocratic Cosmologies / M.R. Wright -- Reason, cause, and explanation in presocratic philosophy / R.J. Hankinson -- The humanizing of knowledge in presocratic thought / J.H. Lesher -- Presocratic theology / T.M. Robinson -- Aristotle's account of the origins of philosophy / Michael Frede -- Classical representations and uses of the presocratics / John Palmer., This handbook brings together leading international scholars to study the diverse figures, movements, and approaches that constitute presocratic philosophy. The study presents interpretations and evaluations of the Presocratics' accomplishments, from Thales to the sophists and from theology to science.","ISBN":"978-0-19-989211-2","language":"eng","author":[{"family":"Curd","given":"Patricia"},{"family":"Graham","given":"Daniel W."}],"issued":{"date-parts":[["2008"]]}}}],"schema":"https://github.com/citation-style-language/schema/raw/master/csl-citation.json"} </w:instrText>
      </w:r>
      <w:r>
        <w:fldChar w:fldCharType="separate"/>
      </w:r>
      <w:r w:rsidRPr="00E13298">
        <w:rPr>
          <w:rFonts w:ascii="Calibri" w:hAnsi="Calibri" w:cs="Times New Roman"/>
          <w:szCs w:val="24"/>
        </w:rPr>
        <w:t xml:space="preserve">Patricia Curd and Daniel W. Graham, </w:t>
      </w:r>
      <w:proofErr w:type="gramStart"/>
      <w:r w:rsidRPr="00E13298">
        <w:rPr>
          <w:rFonts w:ascii="Calibri" w:hAnsi="Calibri" w:cs="Times New Roman"/>
          <w:i/>
          <w:iCs/>
          <w:szCs w:val="24"/>
        </w:rPr>
        <w:t>The</w:t>
      </w:r>
      <w:proofErr w:type="gramEnd"/>
      <w:r w:rsidRPr="00E13298">
        <w:rPr>
          <w:rFonts w:ascii="Calibri" w:hAnsi="Calibri" w:cs="Times New Roman"/>
          <w:i/>
          <w:iCs/>
          <w:szCs w:val="24"/>
        </w:rPr>
        <w:t xml:space="preserve"> Oxford Handbook of </w:t>
      </w:r>
      <w:proofErr w:type="spellStart"/>
      <w:r w:rsidRPr="00E13298">
        <w:rPr>
          <w:rFonts w:ascii="Calibri" w:hAnsi="Calibri" w:cs="Times New Roman"/>
          <w:i/>
          <w:iCs/>
          <w:szCs w:val="24"/>
        </w:rPr>
        <w:t>Presocratic</w:t>
      </w:r>
      <w:proofErr w:type="spellEnd"/>
      <w:r w:rsidRPr="00E13298">
        <w:rPr>
          <w:rFonts w:ascii="Calibri" w:hAnsi="Calibri" w:cs="Times New Roman"/>
          <w:i/>
          <w:iCs/>
          <w:szCs w:val="24"/>
        </w:rPr>
        <w:t xml:space="preserve"> Philosophy</w:t>
      </w:r>
      <w:r w:rsidRPr="00E13298">
        <w:rPr>
          <w:rFonts w:ascii="Calibri" w:hAnsi="Calibri" w:cs="Times New Roman"/>
          <w:szCs w:val="24"/>
        </w:rPr>
        <w:t>, Oxford Handbooks (New York ; Oxford: Oxford University Press, 2008).</w:t>
      </w:r>
      <w:r>
        <w:fldChar w:fldCharType="end"/>
      </w:r>
    </w:p>
  </w:footnote>
  <w:footnote w:id="5">
    <w:p w:rsidR="00870307" w:rsidRDefault="00870307">
      <w:pPr>
        <w:pStyle w:val="FootnoteText"/>
      </w:pPr>
      <w:r>
        <w:rPr>
          <w:rStyle w:val="FootnoteReference"/>
        </w:rPr>
        <w:footnoteRef/>
      </w:r>
      <w:r>
        <w:t xml:space="preserve"> </w:t>
      </w:r>
      <w:r>
        <w:fldChar w:fldCharType="begin"/>
      </w:r>
      <w:r>
        <w:instrText xml:space="preserve"> ADDIN ZOTERO_ITEM CSL_CITATION {"citationID":"ZZMRx86E","properties":{"formattedCitation":"Curd and Graham.","plainCitation":"Curd and Graham."},"citationItems":[{"id":15,"uris":["http://zotero.org/users/4741126/items/9UBUUX9E"],"uri":["http://zotero.org/users/4741126/items/9UBUUX9E"],"itemData":{"id":15,"type":"book","title":"The Oxford handbook of presocratic philosophy","collection-title":"Oxford handbooks","publisher":"Oxford University Press","publisher-place":"New York ; Oxford","number-of-pages":"xii+588","source":"librarycatalogue.uwtsd.ac.uk","event-place":"New York ; Oxford","abstract":"The sources for presocratic philosophy / David T. Runia -- Prehistory of presocratic philosophy in an orientalizing context / Walter Burkert -- Milesian measures : time, space, and matter / Stephen A. White -- The cloud-astrophysics of Xenophanes and Ionian material monism / Alexander P.D. Mourelatos -- Heraclitus : flux, order, and knowledge / Daniel W. Graham -- Signs and arguments in the Parmenides B8 / Richard D. McKirahan -- Anaxagoras and the theory of everything / Patricia Curd -- Empedocles : physical and mythical divinity / Oliver Primavesi -- Two problems in Pythagoreanism / Carl Huffman -- Atomism's Eleatic roots / David Sedley -- Leucippus's atomism / Daniel W. Graham -- Speculating about Diogenes of Apollonia / André Laks -- The Sophists / Michael Gagarin and Paul Woodruff -- The role of medicine in the formation of early Greek thought / Philip van der Eijk -- Presocratic Cosmologies / M.R. Wright -- Reason, cause, and explanation in presocratic philosophy / R.J. Hankinson -- The humanizing of knowledge in presocratic thought / J.H. Lesher -- Presocratic theology / T.M. Robinson -- Aristotle's account of the origins of philosophy / Michael Frede -- Classical representations and uses of the presocratics / John Palmer., This handbook brings together leading international scholars to study the diverse figures, movements, and approaches that constitute presocratic philosophy. The study presents interpretations and evaluations of the Presocratics' accomplishments, from Thales to the sophists and from theology to science.","ISBN":"978-0-19-989211-2","language":"eng","author":[{"family":"Curd","given":"Patricia"},{"family":"Graham","given":"Daniel W."}],"issued":{"date-parts":[["2008"]]}}}],"schema":"https://github.com/citation-style-language/schema/raw/master/csl-citation.json"} </w:instrText>
      </w:r>
      <w:r>
        <w:fldChar w:fldCharType="separate"/>
      </w:r>
      <w:r w:rsidRPr="00870307">
        <w:rPr>
          <w:rFonts w:ascii="Calibri" w:hAnsi="Calibri"/>
        </w:rPr>
        <w:t>Curd and Graham.</w:t>
      </w:r>
      <w:r>
        <w:fldChar w:fldCharType="end"/>
      </w:r>
    </w:p>
  </w:footnote>
  <w:footnote w:id="6">
    <w:p w:rsidR="00A91720" w:rsidRDefault="00A91720">
      <w:pPr>
        <w:pStyle w:val="FootnoteText"/>
      </w:pPr>
      <w:r>
        <w:rPr>
          <w:rStyle w:val="FootnoteReference"/>
        </w:rPr>
        <w:footnoteRef/>
      </w:r>
      <w:r>
        <w:t xml:space="preserve"> </w:t>
      </w:r>
      <w:r>
        <w:fldChar w:fldCharType="begin"/>
      </w:r>
      <w:r>
        <w:instrText xml:space="preserve"> ADDIN ZOTERO_ITEM CSL_CITATION {"citationID":"7BOMuqQU","properties":{"formattedCitation":"{\\rtf Carl Huffman, \\uc0\\u8216{}Pythagoras\\uc0\\u8217{}, in {\\i{}The Stanford Encyclopedia of Philosophy}, ed. by Edward N. Zalta, Summer 2014 (Metaphysics Research Lab, Stanford University, 2014) &lt;https://plato.stanford.edu/archives/sum2014/entries/pythagoras/&gt; [accessed 21 February 2018].}","plainCitation":"Carl Huffman, ‘Pythagoras’, in The Stanford Encyclopedia of Philosophy, ed. by Edward N. Zalta, Summer 2014 (Metaphysics Research Lab, Stanford University, 2014) &lt;https://plato.stanford.edu/archives/sum2014/entries/pythagoras/&gt; [accessed 21 February 2018]."},"citationItems":[{"id":19,"uris":["http://zotero.org/users/4741126/items/86SSRU83"],"uri":["http://zotero.org/users/4741126/items/86SSRU83"],"itemData":{"id":19,"type":"chapter","title":"Pythagoras","container-title":"The Stanford Encyclopedia of Philosophy","publisher":"Metaphysics Research Lab, Stanford University","edition":"Summer 2014","source":"Stanford Encyclopedia of Philosophy","abstract":"Pythagoras, one of the most famous and controversial ancient Greekphilosophers, lived from ca. 570 to ca. 490 BCE. He spent his earlyyears on the island of Samos, off the coast of modern Turkey. At theage of forty, however, he emigrated to the city of Croton in southernItaly and most of his philosophical activity occurredthere. Pythagoras wrote nothing, nor were there any detailed accountsof his thought written by contemporaries. By the first centuries BCE,moreover, it became fashionable to present Pythagoras in a largelyunhistorical fashion as a semi-divine figure, who originated all thatwas true in the Greek philosophical tradition, including many ofPlato's and Aristotle's mature ideas. A number of treatises wereforged in the name of Pythagoras and other Pythagoreans in order tosupport this view.,   The Pythagorean question, then, is how to get behind this falseglorification of Pythagoras in order to determine what the historicalPythagoras actually thought and did. In order to obtain an accurateappreciation of Pythagoras' achievement, it is important to rely onthe earliest evidence before the distortions of the later traditionarose. The popular modern image of Pythagoras is that of a mastermathematician and scientist. The early evidence shows, however, that,while Pythagoras was famous in his own day and even 150 years later inthe time of Plato and Aristotle, it was not mathematics or scienceupon which his fame rested. Pythagoras was famous (1) as an expert onthe fate of the soul after death, who thought that the soul wasimmortal and went through a series of reincarnations; (2) as an experton religious ritual; (3) as a wonder-worker who had a thigh of goldand who could be two places at the same time; (4) as the founder of astrict way of life that emphasized dietary restrictions, religiousritual and rigorous self discipline. ,  It remains controversial whether he also engaged in the rationalcosmology that is typical of the Presocratic philosopher/scientistsand whether he was in any sense a mathematician. The early evidencesuggests, however, that Pythagoras presented a cosmos that wasstructured according to moral principles and significant numericalrelationships and may have been akin to conceptions of the cosmosfound in Platonic myths, such as those at the end of thePhaedo and Republic. In such a cosmos, the planetswere seen as instruments of divine vengeance (“the hounds ofPersephone”), the sun and moon are the isles of the blessedwhere we may go, if we live a good life, while thunder functioned tofrighten the souls being punished in Tartarus. The heavenly bodiesalso appear to have moved in accordance with the mathematical ratiosthat govern the concordant musical intervals in order to produce amusic of the heavens, which in the later tradition developed into“the harmony of the spheres.” It is doubtful thatPythagoras himself thought in terms of spheres, and the mathematics ofthe movements of the heavens was not worked out in detail.  There isevidence that he valued relationships between numbers such as thoseembodied in the so-called Pythagorean theorem, though it is not likelythat he proved the theorem. In recent scholarship this consensus viewhas received strong challenges, which will be discussed below.,   Pythagoras' cosmos was developed in a more scientific andmathematical direction by his successors in the Pythagorean tradition,Philolaus and Archytas. Pythagoras succeeded in promulgating a newmore optimistic view of the fate of the soul after death and infounding a way of life that was attractive for its rigor anddiscipline and that drew to him numerous devoted followers.","URL":"https://plato.stanford.edu/archives/sum2014/entries/pythagoras/","author":[{"family":"Huffman","given":"Carl"}],"editor":[{"family":"Zalta","given":"Edward N."}],"issued":{"date-parts":[["2014"]]},"accessed":{"date-parts":[["2018",2,21]]}}}],"schema":"https://github.com/citation-style-language/schema/raw/master/csl-citation.json"} </w:instrText>
      </w:r>
      <w:r>
        <w:fldChar w:fldCharType="separate"/>
      </w:r>
      <w:r w:rsidRPr="00A91720">
        <w:rPr>
          <w:rFonts w:ascii="Calibri" w:hAnsi="Calibri" w:cs="Times New Roman"/>
          <w:szCs w:val="24"/>
        </w:rPr>
        <w:t xml:space="preserve">Carl Huffman, ‘Pythagoras’, in </w:t>
      </w:r>
      <w:r w:rsidRPr="00A91720">
        <w:rPr>
          <w:rFonts w:ascii="Calibri" w:hAnsi="Calibri" w:cs="Times New Roman"/>
          <w:i/>
          <w:iCs/>
          <w:szCs w:val="24"/>
        </w:rPr>
        <w:t xml:space="preserve">The Stanford </w:t>
      </w:r>
      <w:proofErr w:type="spellStart"/>
      <w:r w:rsidRPr="00A91720">
        <w:rPr>
          <w:rFonts w:ascii="Calibri" w:hAnsi="Calibri" w:cs="Times New Roman"/>
          <w:i/>
          <w:iCs/>
          <w:szCs w:val="24"/>
        </w:rPr>
        <w:t>Encyclopedia</w:t>
      </w:r>
      <w:proofErr w:type="spellEnd"/>
      <w:r w:rsidRPr="00A91720">
        <w:rPr>
          <w:rFonts w:ascii="Calibri" w:hAnsi="Calibri" w:cs="Times New Roman"/>
          <w:i/>
          <w:iCs/>
          <w:szCs w:val="24"/>
        </w:rPr>
        <w:t xml:space="preserve"> of Philosophy</w:t>
      </w:r>
      <w:r w:rsidRPr="00A91720">
        <w:rPr>
          <w:rFonts w:ascii="Calibri" w:hAnsi="Calibri" w:cs="Times New Roman"/>
          <w:szCs w:val="24"/>
        </w:rPr>
        <w:t xml:space="preserve">, ed. by Edward N. </w:t>
      </w:r>
      <w:proofErr w:type="spellStart"/>
      <w:r w:rsidRPr="00A91720">
        <w:rPr>
          <w:rFonts w:ascii="Calibri" w:hAnsi="Calibri" w:cs="Times New Roman"/>
          <w:szCs w:val="24"/>
        </w:rPr>
        <w:t>Zalta</w:t>
      </w:r>
      <w:proofErr w:type="spellEnd"/>
      <w:r w:rsidRPr="00A91720">
        <w:rPr>
          <w:rFonts w:ascii="Calibri" w:hAnsi="Calibri" w:cs="Times New Roman"/>
          <w:szCs w:val="24"/>
        </w:rPr>
        <w:t xml:space="preserve">, </w:t>
      </w:r>
      <w:proofErr w:type="gramStart"/>
      <w:r w:rsidRPr="00A91720">
        <w:rPr>
          <w:rFonts w:ascii="Calibri" w:hAnsi="Calibri" w:cs="Times New Roman"/>
          <w:szCs w:val="24"/>
        </w:rPr>
        <w:t>Summer</w:t>
      </w:r>
      <w:proofErr w:type="gramEnd"/>
      <w:r w:rsidRPr="00A91720">
        <w:rPr>
          <w:rFonts w:ascii="Calibri" w:hAnsi="Calibri" w:cs="Times New Roman"/>
          <w:szCs w:val="24"/>
        </w:rPr>
        <w:t xml:space="preserve"> 2014 (Metaphysics Research Lab, Stanford University, 2014) &lt;https://plato.stanford.edu/archives/sum2014/entries/pythagoras/&gt; [accessed 21 February 2018].</w:t>
      </w:r>
      <w:r>
        <w:fldChar w:fldCharType="end"/>
      </w:r>
    </w:p>
  </w:footnote>
  <w:footnote w:id="7">
    <w:p w:rsidR="000F34A4" w:rsidRDefault="000F34A4">
      <w:pPr>
        <w:pStyle w:val="FootnoteText"/>
      </w:pPr>
      <w:r>
        <w:rPr>
          <w:rStyle w:val="FootnoteReference"/>
        </w:rPr>
        <w:footnoteRef/>
      </w:r>
      <w:r>
        <w:t xml:space="preserve"> </w:t>
      </w:r>
      <w:r>
        <w:fldChar w:fldCharType="begin"/>
      </w:r>
      <w:r>
        <w:instrText xml:space="preserve"> ADDIN ZOTERO_ITEM CSL_CITATION {"citationID":"M4Nh3x7f","properties":{"formattedCitation":"{\\rtf George Bosworth Burch, \\uc0\\u8216{}Anaximander, the First Metaphysician\\uc0\\u8217{}, {\\i{}The Review of Metaphysics}, 3.2 (1949), 137\\uc0\\u8211{}60.}","plainCitation":"George Bosworth Burch, ‘Anaximander, the First Metaphysician’, The Review of Metaphysics, 3.2 (1949), 137–60."},"citationItems":[{"id":43,"uris":["http://zotero.org/users/4741126/items/IADGMG63"],"uri":["http://zotero.org/users/4741126/items/IADGMG63"],"itemData":{"id":43,"type":"article-journal","title":"Anaximander, the First Metaphysician","container-title":"The Review of Metaphysics","page":"137-160","volume":"3","issue":"2","source":"JSTOR","ISSN":"0034-6632","author":[{"family":"Burch","given":"George Bosworth"}],"issued":{"date-parts":[["1949"]]}}}],"schema":"https://github.com/citation-style-language/schema/raw/master/csl-citation.json"} </w:instrText>
      </w:r>
      <w:r>
        <w:fldChar w:fldCharType="separate"/>
      </w:r>
      <w:r w:rsidRPr="000F34A4">
        <w:rPr>
          <w:rFonts w:ascii="Calibri" w:hAnsi="Calibri" w:cs="Times New Roman"/>
          <w:szCs w:val="24"/>
        </w:rPr>
        <w:t xml:space="preserve">George Bosworth Burch, ‘Anaximander, the First Metaphysician’, </w:t>
      </w:r>
      <w:proofErr w:type="gramStart"/>
      <w:r w:rsidRPr="000F34A4">
        <w:rPr>
          <w:rFonts w:ascii="Calibri" w:hAnsi="Calibri" w:cs="Times New Roman"/>
          <w:i/>
          <w:iCs/>
          <w:szCs w:val="24"/>
        </w:rPr>
        <w:t>The</w:t>
      </w:r>
      <w:proofErr w:type="gramEnd"/>
      <w:r w:rsidRPr="000F34A4">
        <w:rPr>
          <w:rFonts w:ascii="Calibri" w:hAnsi="Calibri" w:cs="Times New Roman"/>
          <w:i/>
          <w:iCs/>
          <w:szCs w:val="24"/>
        </w:rPr>
        <w:t xml:space="preserve"> Review of Metaphysics</w:t>
      </w:r>
      <w:r w:rsidRPr="000F34A4">
        <w:rPr>
          <w:rFonts w:ascii="Calibri" w:hAnsi="Calibri" w:cs="Times New Roman"/>
          <w:szCs w:val="24"/>
        </w:rPr>
        <w:t>, 3.2 (1949), 137–60.</w:t>
      </w:r>
      <w:r>
        <w:fldChar w:fldCharType="end"/>
      </w:r>
      <w:r>
        <w:t xml:space="preserve"> P143</w:t>
      </w:r>
    </w:p>
  </w:footnote>
  <w:footnote w:id="8">
    <w:p w:rsidR="00975558" w:rsidRDefault="00975558">
      <w:pPr>
        <w:pStyle w:val="FootnoteText"/>
      </w:pPr>
      <w:r>
        <w:rPr>
          <w:rStyle w:val="FootnoteReference"/>
        </w:rPr>
        <w:footnoteRef/>
      </w:r>
      <w:r>
        <w:t xml:space="preserve"> </w:t>
      </w:r>
      <w:r>
        <w:fldChar w:fldCharType="begin"/>
      </w:r>
      <w:r w:rsidR="00A91720">
        <w:instrText xml:space="preserve"> ADDIN ZOTERO_ITEM CSL_CITATION {"citationID":"Bvt4hyn6","properties":{"formattedCitation":"Huffman.","plainCitation":"Huffman."},"citationItems":[{"id":19,"uris":["http://zotero.org/users/4741126/items/86SSRU83"],"uri":["http://zotero.org/users/4741126/items/86SSRU83"],"itemData":{"id":19,"type":"chapter","title":"Pythagoras","container-title":"The Stanford Encyclopedia of Philosophy","publisher":"Metaphysics Research Lab, Stanford University","edition":"Summer 2014","source":"Stanford Encyclopedia of Philosophy","abstract":"Pythagoras, one of the most famous and controversial ancient Greekphilosophers, lived from ca. 570 to ca. 490 BCE. He spent his earlyyears on the island of Samos, off the coast of modern Turkey. At theage of forty, however, he emigrated to the city of Croton in southernItaly and most of his philosophical activity occurredthere. Pythagoras wrote nothing, nor were there any detailed accountsof his thought written by contemporaries. By the first centuries BCE,moreover, it became fashionable to present Pythagoras in a largelyunhistorical fashion as a semi-divine figure, who originated all thatwas true in the Greek philosophical tradition, including many ofPlato's and Aristotle's mature ideas. A number of treatises wereforged in the name of Pythagoras and other Pythagoreans in order tosupport this view.,   The Pythagorean question, then, is how to get behind this falseglorification of Pythagoras in order to determine what the historicalPythagoras actually thought and did. In order to obtain an accurateappreciation of Pythagoras' achievement, it is important to rely onthe earliest evidence before the distortions of the later traditionarose. The popular modern image of Pythagoras is that of a mastermathematician and scientist. The early evidence shows, however, that,while Pythagoras was famous in his own day and even 150 years later inthe time of Plato and Aristotle, it was not mathematics or scienceupon which his fame rested. Pythagoras was famous (1) as an expert onthe fate of the soul after death, who thought that the soul wasimmortal and went through a series of reincarnations; (2) as an experton religious ritual; (3) as a wonder-worker who had a thigh of goldand who could be two places at the same time; (4) as the founder of astrict way of life that emphasized dietary restrictions, religiousritual and rigorous self discipline. ,  It remains controversial whether he also engaged in the rationalcosmology that is typical of the Presocratic philosopher/scientistsand whether he was in any sense a mathematician. The early evidencesuggests, however, that Pythagoras presented a cosmos that wasstructured according to moral principles and significant numericalrelationships and may have been akin to conceptions of the cosmosfound in Platonic myths, such as those at the end of thePhaedo and Republic. In such a cosmos, the planetswere seen as instruments of divine vengeance (“the hounds ofPersephone”), the sun and moon are the isles of the blessedwhere we may go, if we live a good life, while thunder functioned tofrighten the souls being punished in Tartarus. The heavenly bodiesalso appear to have moved in accordance with the mathematical ratiosthat govern the concordant musical intervals in order to produce amusic of the heavens, which in the later tradition developed into“the harmony of the spheres.” It is doubtful thatPythagoras himself thought in terms of spheres, and the mathematics ofthe movements of the heavens was not worked out in detail.  There isevidence that he valued relationships between numbers such as thoseembodied in the so-called Pythagorean theorem, though it is not likelythat he proved the theorem. In recent scholarship this consensus viewhas received strong challenges, which will be discussed below.,   Pythagoras' cosmos was developed in a more scientific andmathematical direction by his successors in the Pythagorean tradition,Philolaus and Archytas. Pythagoras succeeded in promulgating a newmore optimistic view of the fate of the soul after death and infounding a way of life that was attractive for its rigor anddiscipline and that drew to him numerous devoted followers.","URL":"https://plato.stanford.edu/archives/sum2014/entries/pythagoras/","author":[{"family":"Huffman","given":"Carl"}],"editor":[{"family":"Zalta","given":"Edward N."}],"issued":{"date-parts":[["2014"]]},"accessed":{"date-parts":[["2018",2,21]]}}}],"schema":"https://github.com/citation-style-language/schema/raw/master/csl-citation.json"} </w:instrText>
      </w:r>
      <w:r>
        <w:fldChar w:fldCharType="separate"/>
      </w:r>
      <w:r w:rsidR="00A91720" w:rsidRPr="00A91720">
        <w:rPr>
          <w:rFonts w:ascii="Calibri" w:hAnsi="Calibri"/>
        </w:rPr>
        <w:t>Huffman.</w:t>
      </w:r>
      <w:r>
        <w:fldChar w:fldCharType="end"/>
      </w:r>
    </w:p>
  </w:footnote>
  <w:footnote w:id="9">
    <w:p w:rsidR="00994274" w:rsidRDefault="00994274" w:rsidP="00994274">
      <w:pPr>
        <w:pStyle w:val="FootnoteText"/>
      </w:pPr>
      <w:r>
        <w:rPr>
          <w:rStyle w:val="FootnoteReference"/>
        </w:rPr>
        <w:footnoteRef/>
      </w:r>
      <w:r>
        <w:t xml:space="preserve"> </w:t>
      </w:r>
      <w:r>
        <w:fldChar w:fldCharType="begin"/>
      </w:r>
      <w:r>
        <w:instrText xml:space="preserve"> ADDIN ZOTERO_ITEM CSL_CITATION {"citationID":"tZNSWpDf","properties":{"formattedCitation":"Huffman.","plainCitation":"Huffman."},"citationItems":[{"id":19,"uris":["http://zotero.org/users/4741126/items/86SSRU83"],"uri":["http://zotero.org/users/4741126/items/86SSRU83"],"itemData":{"id":19,"type":"chapter","title":"Pythagoras","container-title":"The Stanford Encyclopedia of Philosophy","publisher":"Metaphysics Research Lab, Stanford University","edition":"Summer 2014","source":"Stanford Encyclopedia of Philosophy","abstract":"Pythagoras, one of the most famous and controversial ancient Greekphilosophers, lived from ca. 570 to ca. 490 BCE. He spent his earlyyears on the island of Samos, off the coast of modern Turkey. At theage of forty, however, he emigrated to the city of Croton in southernItaly and most of his philosophical activity occurredthere. Pythagoras wrote nothing, nor were there any detailed accountsof his thought written by contemporaries. By the first centuries BCE,moreover, it became fashionable to present Pythagoras in a largelyunhistorical fashion as a semi-divine figure, who originated all thatwas true in the Greek philosophical tradition, including many ofPlato's and Aristotle's mature ideas. A number of treatises wereforged in the name of Pythagoras and other Pythagoreans in order tosupport this view.,   The Pythagorean question, then, is how to get behind this falseglorification of Pythagoras in order to determine what the historicalPythagoras actually thought and did. In order to obtain an accurateappreciation of Pythagoras' achievement, it is important to rely onthe earliest evidence before the distortions of the later traditionarose. The popular modern image of Pythagoras is that of a mastermathematician and scientist. The early evidence shows, however, that,while Pythagoras was famous in his own day and even 150 years later inthe time of Plato and Aristotle, it was not mathematics or scienceupon which his fame rested. Pythagoras was famous (1) as an expert onthe fate of the soul after death, who thought that the soul wasimmortal and went through a series of reincarnations; (2) as an experton religious ritual; (3) as a wonder-worker who had a thigh of goldand who could be two places at the same time; (4) as the founder of astrict way of life that emphasized dietary restrictions, religiousritual and rigorous self discipline. ,  It remains controversial whether he also engaged in the rationalcosmology that is typical of the Presocratic philosopher/scientistsand whether he was in any sense a mathematician. The early evidencesuggests, however, that Pythagoras presented a cosmos that wasstructured according to moral principles and significant numericalrelationships and may have been akin to conceptions of the cosmosfound in Platonic myths, such as those at the end of thePhaedo and Republic. In such a cosmos, the planetswere seen as instruments of divine vengeance (“the hounds ofPersephone”), the sun and moon are the isles of the blessedwhere we may go, if we live a good life, while thunder functioned tofrighten the souls being punished in Tartarus. The heavenly bodiesalso appear to have moved in accordance with the mathematical ratiosthat govern the concordant musical intervals in order to produce amusic of the heavens, which in the later tradition developed into“the harmony of the spheres.” It is doubtful thatPythagoras himself thought in terms of spheres, and the mathematics ofthe movements of the heavens was not worked out in detail.  There isevidence that he valued relationships between numbers such as thoseembodied in the so-called Pythagorean theorem, though it is not likelythat he proved the theorem. In recent scholarship this consensus viewhas received strong challenges, which will be discussed below.,   Pythagoras' cosmos was developed in a more scientific andmathematical direction by his successors in the Pythagorean tradition,Philolaus and Archytas. Pythagoras succeeded in promulgating a newmore optimistic view of the fate of the soul after death and infounding a way of life that was attractive for its rigor anddiscipline and that drew to him numerous devoted followers.","URL":"https://plato.stanford.edu/archives/sum2014/entries/pythagoras/","author":[{"family":"Huffman","given":"Carl"}],"editor":[{"family":"Zalta","given":"Edward N."}],"issued":{"date-parts":[["2014"]]},"accessed":{"date-parts":[["2018",2,21]]}}}],"schema":"https://github.com/citation-style-language/schema/raw/master/csl-citation.json"} </w:instrText>
      </w:r>
      <w:r>
        <w:fldChar w:fldCharType="separate"/>
      </w:r>
      <w:r w:rsidRPr="00975558">
        <w:rPr>
          <w:rFonts w:ascii="Calibri" w:hAnsi="Calibri"/>
        </w:rPr>
        <w:t>Huffman.</w:t>
      </w:r>
      <w:r>
        <w:fldChar w:fldCharType="end"/>
      </w:r>
    </w:p>
  </w:footnote>
  <w:footnote w:id="10">
    <w:p w:rsidR="00E13298" w:rsidRDefault="00E13298">
      <w:pPr>
        <w:pStyle w:val="FootnoteText"/>
      </w:pPr>
      <w:r>
        <w:rPr>
          <w:rStyle w:val="FootnoteReference"/>
        </w:rPr>
        <w:footnoteRef/>
      </w:r>
      <w:r>
        <w:t xml:space="preserve"> </w:t>
      </w:r>
      <w:r>
        <w:fldChar w:fldCharType="begin"/>
      </w:r>
      <w:r>
        <w:instrText xml:space="preserve"> ADDIN ZOTERO_ITEM CSL_CITATION {"citationID":"8j3MgnEF","properties":{"formattedCitation":"Curd and Graham.","plainCitation":"Curd and Graham."},"citationItems":[{"id":15,"uris":["http://zotero.org/users/4741126/items/9UBUUX9E"],"uri":["http://zotero.org/users/4741126/items/9UBUUX9E"],"itemData":{"id":15,"type":"book","title":"The Oxford handbook of presocratic philosophy","collection-title":"Oxford handbooks","publisher":"Oxford University Press","publisher-place":"New York ; Oxford","number-of-pages":"xii+588","source":"librarycatalogue.uwtsd.ac.uk","event-place":"New York ; Oxford","abstract":"The sources for presocratic philosophy / David T. Runia -- Prehistory of presocratic philosophy in an orientalizing context / Walter Burkert -- Milesian measures : time, space, and matter / Stephen A. White -- The cloud-astrophysics of Xenophanes and Ionian material monism / Alexander P.D. Mourelatos -- Heraclitus : flux, order, and knowledge / Daniel W. Graham -- Signs and arguments in the Parmenides B8 / Richard D. McKirahan -- Anaxagoras and the theory of everything / Patricia Curd -- Empedocles : physical and mythical divinity / Oliver Primavesi -- Two problems in Pythagoreanism / Carl Huffman -- Atomism's Eleatic roots / David Sedley -- Leucippus's atomism / Daniel W. Graham -- Speculating about Diogenes of Apollonia / André Laks -- The Sophists / Michael Gagarin and Paul Woodruff -- The role of medicine in the formation of early Greek thought / Philip van der Eijk -- Presocratic Cosmologies / M.R. Wright -- Reason, cause, and explanation in presocratic philosophy / R.J. Hankinson -- The humanizing of knowledge in presocratic thought / J.H. Lesher -- Presocratic theology / T.M. Robinson -- Aristotle's account of the origins of philosophy / Michael Frede -- Classical representations and uses of the presocratics / John Palmer., This handbook brings together leading international scholars to study the diverse figures, movements, and approaches that constitute presocratic philosophy. The study presents interpretations and evaluations of the Presocratics' accomplishments, from Thales to the sophists and from theology to science.","ISBN":"978-0-19-989211-2","language":"eng","author":[{"family":"Curd","given":"Patricia"},{"family":"Graham","given":"Daniel W."}],"issued":{"date-parts":[["2008"]]}}}],"schema":"https://github.com/citation-style-language/schema/raw/master/csl-citation.json"} </w:instrText>
      </w:r>
      <w:r>
        <w:fldChar w:fldCharType="separate"/>
      </w:r>
      <w:r w:rsidRPr="00E13298">
        <w:rPr>
          <w:rFonts w:ascii="Calibri" w:hAnsi="Calibri"/>
        </w:rPr>
        <w:t>Curd and Graham.</w:t>
      </w:r>
      <w:r>
        <w:fldChar w:fldCharType="end"/>
      </w:r>
    </w:p>
  </w:footnote>
  <w:footnote w:id="11">
    <w:p w:rsidR="00691C5B" w:rsidRDefault="00691C5B">
      <w:pPr>
        <w:pStyle w:val="FootnoteText"/>
      </w:pPr>
      <w:r>
        <w:rPr>
          <w:rStyle w:val="FootnoteReference"/>
        </w:rPr>
        <w:footnoteRef/>
      </w:r>
      <w:r>
        <w:t xml:space="preserve"> </w:t>
      </w:r>
      <w:r>
        <w:fldChar w:fldCharType="begin"/>
      </w:r>
      <w:r>
        <w:instrText xml:space="preserve"> ADDIN ZOTERO_ITEM CSL_CITATION {"citationID":"8p8cLwee","properties":{"formattedCitation":"Huffman.","plainCitation":"Huffman."},"citationItems":[{"id":19,"uris":["http://zotero.org/users/4741126/items/86SSRU83"],"uri":["http://zotero.org/users/4741126/items/86SSRU83"],"itemData":{"id":19,"type":"chapter","title":"Pythagoras","container-title":"The Stanford Encyclopedia of Philosophy","publisher":"Metaphysics Research Lab, Stanford University","edition":"Summer 2014","source":"Stanford Encyclopedia of Philosophy","abstract":"Pythagoras, one of the most famous and controversial ancient Greekphilosophers, lived from ca. 570 to ca. 490 BCE. He spent his earlyyears on the island of Samos, off the coast of modern Turkey. At theage of forty, however, he emigrated to the city of Croton in southernItaly and most of his philosophical activity occurredthere. Pythagoras wrote nothing, nor were there any detailed accountsof his thought written by contemporaries. By the first centuries BCE,moreover, it became fashionable to present Pythagoras in a largelyunhistorical fashion as a semi-divine figure, who originated all thatwas true in the Greek philosophical tradition, including many ofPlato's and Aristotle's mature ideas. A number of treatises wereforged in the name of Pythagoras and other Pythagoreans in order tosupport this view.,   The Pythagorean question, then, is how to get behind this falseglorification of Pythagoras in order to determine what the historicalPythagoras actually thought and did. In order to obtain an accurateappreciation of Pythagoras' achievement, it is important to rely onthe earliest evidence before the distortions of the later traditionarose. The popular modern image of Pythagoras is that of a mastermathematician and scientist. The early evidence shows, however, that,while Pythagoras was famous in his own day and even 150 years later inthe time of Plato and Aristotle, it was not mathematics or scienceupon which his fame rested. Pythagoras was famous (1) as an expert onthe fate of the soul after death, who thought that the soul wasimmortal and went through a series of reincarnations; (2) as an experton religious ritual; (3) as a wonder-worker who had a thigh of goldand who could be two places at the same time; (4) as the founder of astrict way of life that emphasized dietary restrictions, religiousritual and rigorous self discipline. ,  It remains controversial whether he also engaged in the rationalcosmology that is typical of the Presocratic philosopher/scientistsand whether he was in any sense a mathematician. The early evidencesuggests, however, that Pythagoras presented a cosmos that wasstructured according to moral principles and significant numericalrelationships and may have been akin to conceptions of the cosmosfound in Platonic myths, such as those at the end of thePhaedo and Republic. In such a cosmos, the planetswere seen as instruments of divine vengeance (“the hounds ofPersephone”), the sun and moon are the isles of the blessedwhere we may go, if we live a good life, while thunder functioned tofrighten the souls being punished in Tartarus. The heavenly bodiesalso appear to have moved in accordance with the mathematical ratiosthat govern the concordant musical intervals in order to produce amusic of the heavens, which in the later tradition developed into“the harmony of the spheres.” It is doubtful thatPythagoras himself thought in terms of spheres, and the mathematics ofthe movements of the heavens was not worked out in detail.  There isevidence that he valued relationships between numbers such as thoseembodied in the so-called Pythagorean theorem, though it is not likelythat he proved the theorem. In recent scholarship this consensus viewhas received strong challenges, which will be discussed below.,   Pythagoras' cosmos was developed in a more scientific andmathematical direction by his successors in the Pythagorean tradition,Philolaus and Archytas. Pythagoras succeeded in promulgating a newmore optimistic view of the fate of the soul after death and infounding a way of life that was attractive for its rigor anddiscipline and that drew to him numerous devoted followers.","URL":"https://plato.stanford.edu/archives/sum2014/entries/pythagoras/","author":[{"family":"Huffman","given":"Carl"}],"editor":[{"family":"Zalta","given":"Edward N."}],"issued":{"date-parts":[["2014"]]},"accessed":{"date-parts":[["2018",2,21]]}}}],"schema":"https://github.com/citation-style-language/schema/raw/master/csl-citation.json"} </w:instrText>
      </w:r>
      <w:r>
        <w:fldChar w:fldCharType="separate"/>
      </w:r>
      <w:r w:rsidRPr="00691C5B">
        <w:rPr>
          <w:rFonts w:ascii="Calibri" w:hAnsi="Calibri"/>
        </w:rPr>
        <w:t>Huffman.</w:t>
      </w:r>
      <w:r>
        <w:fldChar w:fldCharType="end"/>
      </w:r>
    </w:p>
  </w:footnote>
  <w:footnote w:id="12">
    <w:p w:rsidR="00994274" w:rsidRDefault="00994274">
      <w:pPr>
        <w:pStyle w:val="FootnoteText"/>
      </w:pPr>
      <w:r>
        <w:rPr>
          <w:rStyle w:val="FootnoteReference"/>
        </w:rPr>
        <w:footnoteRef/>
      </w:r>
      <w:r>
        <w:t xml:space="preserve"> </w:t>
      </w:r>
      <w:r>
        <w:fldChar w:fldCharType="begin"/>
      </w:r>
      <w:r>
        <w:instrText xml:space="preserve"> ADDIN ZOTERO_ITEM CSL_CITATION {"citationID":"gh7OBow1","properties":{"formattedCitation":"Huffman.","plainCitation":"Huffman."},"citationItems":[{"id":19,"uris":["http://zotero.org/users/4741126/items/86SSRU83"],"uri":["http://zotero.org/users/4741126/items/86SSRU83"],"itemData":{"id":19,"type":"chapter","title":"Pythagoras","container-title":"The Stanford Encyclopedia of Philosophy","publisher":"Metaphysics Research Lab, Stanford University","edition":"Summer 2014","source":"Stanford Encyclopedia of Philosophy","abstract":"Pythagoras, one of the most famous and controversial ancient Greekphilosophers, lived from ca. 570 to ca. 490 BCE. He spent his earlyyears on the island of Samos, off the coast of modern Turkey. At theage of forty, however, he emigrated to the city of Croton in southernItaly and most of his philosophical activity occurredthere. Pythagoras wrote nothing, nor were there any detailed accountsof his thought written by contemporaries. By the first centuries BCE,moreover, it became fashionable to present Pythagoras in a largelyunhistorical fashion as a semi-divine figure, who originated all thatwas true in the Greek philosophical tradition, including many ofPlato's and Aristotle's mature ideas. A number of treatises wereforged in the name of Pythagoras and other Pythagoreans in order tosupport this view.,   The Pythagorean question, then, is how to get behind this falseglorification of Pythagoras in order to determine what the historicalPythagoras actually thought and did. In order to obtain an accurateappreciation of Pythagoras' achievement, it is important to rely onthe earliest evidence before the distortions of the later traditionarose. The popular modern image of Pythagoras is that of a mastermathematician and scientist. The early evidence shows, however, that,while Pythagoras was famous in his own day and even 150 years later inthe time of Plato and Aristotle, it was not mathematics or scienceupon which his fame rested. Pythagoras was famous (1) as an expert onthe fate of the soul after death, who thought that the soul wasimmortal and went through a series of reincarnations; (2) as an experton religious ritual; (3) as a wonder-worker who had a thigh of goldand who could be two places at the same time; (4) as the founder of astrict way of life that emphasized dietary restrictions, religiousritual and rigorous self discipline. ,  It remains controversial whether he also engaged in the rationalcosmology that is typical of the Presocratic philosopher/scientistsand whether he was in any sense a mathematician. The early evidencesuggests, however, that Pythagoras presented a cosmos that wasstructured according to moral principles and significant numericalrelationships and may have been akin to conceptions of the cosmosfound in Platonic myths, such as those at the end of thePhaedo and Republic. In such a cosmos, the planetswere seen as instruments of divine vengeance (“the hounds ofPersephone”), the sun and moon are the isles of the blessedwhere we may go, if we live a good life, while thunder functioned tofrighten the souls being punished in Tartarus. The heavenly bodiesalso appear to have moved in accordance with the mathematical ratiosthat govern the concordant musical intervals in order to produce amusic of the heavens, which in the later tradition developed into“the harmony of the spheres.” It is doubtful thatPythagoras himself thought in terms of spheres, and the mathematics ofthe movements of the heavens was not worked out in detail.  There isevidence that he valued relationships between numbers such as thoseembodied in the so-called Pythagorean theorem, though it is not likelythat he proved the theorem. In recent scholarship this consensus viewhas received strong challenges, which will be discussed below.,   Pythagoras' cosmos was developed in a more scientific andmathematical direction by his successors in the Pythagorean tradition,Philolaus and Archytas. Pythagoras succeeded in promulgating a newmore optimistic view of the fate of the soul after death and infounding a way of life that was attractive for its rigor anddiscipline and that drew to him numerous devoted followers.","URL":"https://plato.stanford.edu/archives/sum2014/entries/pythagoras/","author":[{"family":"Huffman","given":"Carl"}],"editor":[{"family":"Zalta","given":"Edward N."}],"issued":{"date-parts":[["2014"]]},"accessed":{"date-parts":[["2018",2,21]]}}}],"schema":"https://github.com/citation-style-language/schema/raw/master/csl-citation.json"} </w:instrText>
      </w:r>
      <w:r>
        <w:fldChar w:fldCharType="separate"/>
      </w:r>
      <w:r w:rsidRPr="00994274">
        <w:rPr>
          <w:rFonts w:ascii="Calibri" w:hAnsi="Calibri"/>
        </w:rPr>
        <w:t>Huffman.</w:t>
      </w:r>
      <w:r>
        <w:fldChar w:fldCharType="end"/>
      </w:r>
    </w:p>
  </w:footnote>
  <w:footnote w:id="13">
    <w:p w:rsidR="00EF68C8" w:rsidRDefault="00EF68C8">
      <w:pPr>
        <w:pStyle w:val="FootnoteText"/>
      </w:pPr>
      <w:r>
        <w:rPr>
          <w:rStyle w:val="FootnoteReference"/>
        </w:rPr>
        <w:footnoteRef/>
      </w:r>
      <w:r>
        <w:t xml:space="preserve"> </w:t>
      </w:r>
      <w:r>
        <w:fldChar w:fldCharType="begin"/>
      </w:r>
      <w:r>
        <w:instrText xml:space="preserve"> ADDIN ZOTERO_ITEM CSL_CITATION {"citationID":"IJBFRk5u","properties":{"formattedCitation":"Huffman.","plainCitation":"Huffman."},"citationItems":[{"id":19,"uris":["http://zotero.org/users/4741126/items/86SSRU83"],"uri":["http://zotero.org/users/4741126/items/86SSRU83"],"itemData":{"id":19,"type":"chapter","title":"Pythagoras","container-title":"The Stanford Encyclopedia of Philosophy","publisher":"Metaphysics Research Lab, Stanford University","edition":"Summer 2014","source":"Stanford Encyclopedia of Philosophy","abstract":"Pythagoras, one of the most famous and controversial ancient Greekphilosophers, lived from ca. 570 to ca. 490 BCE. He spent his earlyyears on the island of Samos, off the coast of modern Turkey. At theage of forty, however, he emigrated to the city of Croton in southernItaly and most of his philosophical activity occurredthere. Pythagoras wrote nothing, nor were there any detailed accountsof his thought written by contemporaries. By the first centuries BCE,moreover, it became fashionable to present Pythagoras in a largelyunhistorical fashion as a semi-divine figure, who originated all thatwas true in the Greek philosophical tradition, including many ofPlato's and Aristotle's mature ideas. A number of treatises wereforged in the name of Pythagoras and other Pythagoreans in order tosupport this view.,   The Pythagorean question, then, is how to get behind this falseglorification of Pythagoras in order to determine what the historicalPythagoras actually thought and did. In order to obtain an accurateappreciation of Pythagoras' achievement, it is important to rely onthe earliest evidence before the distortions of the later traditionarose. The popular modern image of Pythagoras is that of a mastermathematician and scientist. The early evidence shows, however, that,while Pythagoras was famous in his own day and even 150 years later inthe time of Plato and Aristotle, it was not mathematics or scienceupon which his fame rested. Pythagoras was famous (1) as an expert onthe fate of the soul after death, who thought that the soul wasimmortal and went through a series of reincarnations; (2) as an experton religious ritual; (3) as a wonder-worker who had a thigh of goldand who could be two places at the same time; (4) as the founder of astrict way of life that emphasized dietary restrictions, religiousritual and rigorous self discipline. ,  It remains controversial whether he also engaged in the rationalcosmology that is typical of the Presocratic philosopher/scientistsand whether he was in any sense a mathematician. The early evidencesuggests, however, that Pythagoras presented a cosmos that wasstructured according to moral principles and significant numericalrelationships and may have been akin to conceptions of the cosmosfound in Platonic myths, such as those at the end of thePhaedo and Republic. In such a cosmos, the planetswere seen as instruments of divine vengeance (“the hounds ofPersephone”), the sun and moon are the isles of the blessedwhere we may go, if we live a good life, while thunder functioned tofrighten the souls being punished in Tartarus. The heavenly bodiesalso appear to have moved in accordance with the mathematical ratiosthat govern the concordant musical intervals in order to produce amusic of the heavens, which in the later tradition developed into“the harmony of the spheres.” It is doubtful thatPythagoras himself thought in terms of spheres, and the mathematics ofthe movements of the heavens was not worked out in detail.  There isevidence that he valued relationships between numbers such as thoseembodied in the so-called Pythagorean theorem, though it is not likelythat he proved the theorem. In recent scholarship this consensus viewhas received strong challenges, which will be discussed below.,   Pythagoras' cosmos was developed in a more scientific andmathematical direction by his successors in the Pythagorean tradition,Philolaus and Archytas. Pythagoras succeeded in promulgating a newmore optimistic view of the fate of the soul after death and infounding a way of life that was attractive for its rigor anddiscipline and that drew to him numerous devoted followers.","URL":"https://plato.stanford.edu/archives/sum2014/entries/pythagoras/","author":[{"family":"Huffman","given":"Carl"}],"editor":[{"family":"Zalta","given":"Edward N."}],"issued":{"date-parts":[["2014"]]},"accessed":{"date-parts":[["2018",2,21]]}}}],"schema":"https://github.com/citation-style-language/schema/raw/master/csl-citation.json"} </w:instrText>
      </w:r>
      <w:r>
        <w:fldChar w:fldCharType="separate"/>
      </w:r>
      <w:r w:rsidRPr="00EF68C8">
        <w:rPr>
          <w:rFonts w:ascii="Calibri" w:hAnsi="Calibri"/>
        </w:rPr>
        <w:t>Huffman.</w:t>
      </w:r>
      <w:r>
        <w:fldChar w:fldCharType="end"/>
      </w:r>
    </w:p>
  </w:footnote>
  <w:footnote w:id="14">
    <w:p w:rsidR="00A71BD8" w:rsidRDefault="00A71BD8">
      <w:pPr>
        <w:pStyle w:val="FootnoteText"/>
      </w:pPr>
      <w:r>
        <w:rPr>
          <w:rStyle w:val="FootnoteReference"/>
        </w:rPr>
        <w:footnoteRef/>
      </w:r>
      <w:r>
        <w:t xml:space="preserve"> </w:t>
      </w:r>
      <w:r>
        <w:fldChar w:fldCharType="begin"/>
      </w:r>
      <w:r>
        <w:instrText xml:space="preserve"> ADDIN ZOTERO_ITEM CSL_CITATION {"citationID":"0DV2ZRm7","properties":{"formattedCitation":"{\\rtf Otto Kinkeldey, \\uc0\\u8216{}The Music of the Spheres\\uc0\\u8217{}, {\\i{}Bulletin of the American Musicological Society}, 1948, 30\\uc0\\u8211{}32 &lt;https://doi.org/10.2307/829272&gt;.}","plainCitation":"Otto Kinkeldey, ‘The Music of the Spheres’, Bulletin of the American Musicological Society, 1948, 30–32 &lt;https://doi.org/10.2307/829272&gt;."},"citationItems":[{"id":37,"uris":["http://zotero.org/users/4741126/items/TN8DJAS6"],"uri":["http://zotero.org/users/4741126/items/TN8DJAS6"],"itemData":{"id":37,"type":"article-journal","title":"The Music of the Spheres","container-title":"Bulletin of the American Musicological Society","page":"30-32","issue":"11/12/13","source":"JSTOR","DOI":"10.2307/829272","ISSN":"1544-4708","author":[{"family":"Kinkeldey","given":"Otto"}],"issued":{"date-parts":[["1948"]]}}}],"schema":"https://github.com/citation-style-language/schema/raw/master/csl-citation.json"} </w:instrText>
      </w:r>
      <w:r>
        <w:fldChar w:fldCharType="separate"/>
      </w:r>
      <w:r w:rsidRPr="00A71BD8">
        <w:rPr>
          <w:rFonts w:ascii="Calibri" w:hAnsi="Calibri" w:cs="Times New Roman"/>
          <w:szCs w:val="24"/>
        </w:rPr>
        <w:t xml:space="preserve">Otto </w:t>
      </w:r>
      <w:proofErr w:type="spellStart"/>
      <w:r w:rsidRPr="00A71BD8">
        <w:rPr>
          <w:rFonts w:ascii="Calibri" w:hAnsi="Calibri" w:cs="Times New Roman"/>
          <w:szCs w:val="24"/>
        </w:rPr>
        <w:t>Kinkeldey</w:t>
      </w:r>
      <w:proofErr w:type="spellEnd"/>
      <w:r w:rsidRPr="00A71BD8">
        <w:rPr>
          <w:rFonts w:ascii="Calibri" w:hAnsi="Calibri" w:cs="Times New Roman"/>
          <w:szCs w:val="24"/>
        </w:rPr>
        <w:t xml:space="preserve">, ‘The Music of the Spheres’, </w:t>
      </w:r>
      <w:r w:rsidRPr="00A71BD8">
        <w:rPr>
          <w:rFonts w:ascii="Calibri" w:hAnsi="Calibri" w:cs="Times New Roman"/>
          <w:i/>
          <w:iCs/>
          <w:szCs w:val="24"/>
        </w:rPr>
        <w:t>Bulletin of the American Musicological Society</w:t>
      </w:r>
      <w:r w:rsidRPr="00A71BD8">
        <w:rPr>
          <w:rFonts w:ascii="Calibri" w:hAnsi="Calibri" w:cs="Times New Roman"/>
          <w:szCs w:val="24"/>
        </w:rPr>
        <w:t>, 1948, 30–32 &lt;https://doi.org/10.2307/829272&gt;.</w:t>
      </w:r>
      <w:r>
        <w:fldChar w:fldCharType="end"/>
      </w:r>
    </w:p>
  </w:footnote>
  <w:footnote w:id="15">
    <w:p w:rsidR="00D02974" w:rsidRDefault="00D02974">
      <w:pPr>
        <w:pStyle w:val="FootnoteText"/>
      </w:pPr>
      <w:r>
        <w:rPr>
          <w:rStyle w:val="FootnoteReference"/>
        </w:rPr>
        <w:footnoteRef/>
      </w:r>
      <w:r>
        <w:t xml:space="preserve"> </w:t>
      </w:r>
      <w:r>
        <w:fldChar w:fldCharType="begin"/>
      </w:r>
      <w:r>
        <w:instrText xml:space="preserve"> ADDIN ZOTERO_ITEM CSL_CITATION {"citationID":"5Tb7dVyn","properties":{"formattedCitation":"Huffman.","plainCitation":"Huffman."},"citationItems":[{"id":19,"uris":["http://zotero.org/users/4741126/items/86SSRU83"],"uri":["http://zotero.org/users/4741126/items/86SSRU83"],"itemData":{"id":19,"type":"chapter","title":"Pythagoras","container-title":"The Stanford Encyclopedia of Philosophy","publisher":"Metaphysics Research Lab, Stanford University","edition":"Summer 2014","source":"Stanford Encyclopedia of Philosophy","abstract":"Pythagoras, one of the most famous and controversial ancient Greekphilosophers, lived from ca. 570 to ca. 490 BCE. He spent his earlyyears on the island of Samos, off the coast of modern Turkey. At theage of forty, however, he emigrated to the city of Croton in southernItaly and most of his philosophical activity occurredthere. Pythagoras wrote nothing, nor were there any detailed accountsof his thought written by contemporaries. By the first centuries BCE,moreover, it became fashionable to present Pythagoras in a largelyunhistorical fashion as a semi-divine figure, who originated all thatwas true in the Greek philosophical tradition, including many ofPlato's and Aristotle's mature ideas. A number of treatises wereforged in the name of Pythagoras and other Pythagoreans in order tosupport this view.,   The Pythagorean question, then, is how to get behind this falseglorification of Pythagoras in order to determine what the historicalPythagoras actually thought and did. In order to obtain an accurateappreciation of Pythagoras' achievement, it is important to rely onthe earliest evidence before the distortions of the later traditionarose. The popular modern image of Pythagoras is that of a mastermathematician and scientist. The early evidence shows, however, that,while Pythagoras was famous in his own day and even 150 years later inthe time of Plato and Aristotle, it was not mathematics or scienceupon which his fame rested. Pythagoras was famous (1) as an expert onthe fate of the soul after death, who thought that the soul wasimmortal and went through a series of reincarnations; (2) as an experton religious ritual; (3) as a wonder-worker who had a thigh of goldand who could be two places at the same time; (4) as the founder of astrict way of life that emphasized dietary restrictions, religiousritual and rigorous self discipline. ,  It remains controversial whether he also engaged in the rationalcosmology that is typical of the Presocratic philosopher/scientistsand whether he was in any sense a mathematician. The early evidencesuggests, however, that Pythagoras presented a cosmos that wasstructured according to moral principles and significant numericalrelationships and may have been akin to conceptions of the cosmosfound in Platonic myths, such as those at the end of thePhaedo and Republic. In such a cosmos, the planetswere seen as instruments of divine vengeance (“the hounds ofPersephone”), the sun and moon are the isles of the blessedwhere we may go, if we live a good life, while thunder functioned tofrighten the souls being punished in Tartarus. The heavenly bodiesalso appear to have moved in accordance with the mathematical ratiosthat govern the concordant musical intervals in order to produce amusic of the heavens, which in the later tradition developed into“the harmony of the spheres.” It is doubtful thatPythagoras himself thought in terms of spheres, and the mathematics ofthe movements of the heavens was not worked out in detail.  There isevidence that he valued relationships between numbers such as thoseembodied in the so-called Pythagorean theorem, though it is not likelythat he proved the theorem. In recent scholarship this consensus viewhas received strong challenges, which will be discussed below.,   Pythagoras' cosmos was developed in a more scientific andmathematical direction by his successors in the Pythagorean tradition,Philolaus and Archytas. Pythagoras succeeded in promulgating a newmore optimistic view of the fate of the soul after death and infounding a way of life that was attractive for its rigor anddiscipline and that drew to him numerous devoted followers.","URL":"https://plato.stanford.edu/archives/sum2014/entries/pythagoras/","author":[{"family":"Huffman","given":"Carl"}],"editor":[{"family":"Zalta","given":"Edward N."}],"issued":{"date-parts":[["2014"]]},"accessed":{"date-parts":[["2018",2,21]]}}}],"schema":"https://github.com/citation-style-language/schema/raw/master/csl-citation.json"} </w:instrText>
      </w:r>
      <w:r>
        <w:fldChar w:fldCharType="separate"/>
      </w:r>
      <w:r w:rsidRPr="00D02974">
        <w:rPr>
          <w:rFonts w:ascii="Calibri" w:hAnsi="Calibri"/>
        </w:rPr>
        <w:t>Huffman.</w:t>
      </w:r>
      <w:r>
        <w:fldChar w:fldCharType="end"/>
      </w:r>
    </w:p>
  </w:footnote>
  <w:footnote w:id="16">
    <w:p w:rsidR="006F7467" w:rsidRDefault="006F7467">
      <w:pPr>
        <w:pStyle w:val="FootnoteText"/>
      </w:pPr>
      <w:r>
        <w:rPr>
          <w:rStyle w:val="FootnoteReference"/>
        </w:rPr>
        <w:footnoteRef/>
      </w:r>
      <w:r>
        <w:t xml:space="preserve"> </w:t>
      </w:r>
      <w:r>
        <w:fldChar w:fldCharType="begin"/>
      </w:r>
      <w:r>
        <w:instrText xml:space="preserve"> ADDIN ZOTERO_ITEM CSL_CITATION {"citationID":"MUGJ15UH","properties":{"formattedCitation":"{\\rtf \\uc0\\u8216{}Anaximander - Philosophy of Cosmology\\uc0\\u8217{} &lt;http://philosophy-of-cosmology.ox.ac.uk/anaximander.html&gt; [accessed 26 February 2018].}","plainCitation":"‘Anaximander - Philosophy of Cosmology’ &lt;http://philosophy-of-cosmology.ox.ac.uk/anaximander.html&gt; [accessed 26 February 2018]."},"citationItems":[{"id":28,"uris":["http://zotero.org/users/4741126/items/GEVB75KL"],"uri":["http://zotero.org/users/4741126/items/GEVB75KL"],"itemData":{"id":28,"type":"webpage","title":"Anaximander - Philosophy of Cosmology","URL":"http://philosophy-of-cosmology.ox.ac.uk/anaximander.html","accessed":{"date-parts":[["2018",2,26]]}}}],"schema":"https://github.com/citation-style-language/schema/raw/master/csl-citation.json"} </w:instrText>
      </w:r>
      <w:r>
        <w:fldChar w:fldCharType="separate"/>
      </w:r>
      <w:r w:rsidRPr="006F7467">
        <w:rPr>
          <w:rFonts w:ascii="Calibri" w:hAnsi="Calibri" w:cs="Times New Roman"/>
          <w:szCs w:val="24"/>
        </w:rPr>
        <w:t>‘Anaximander - Philosophy of Cosmology’ &lt;http://philosophy-of-cosmology.ox.ac.uk/anaximander.html&gt; [accessed 26 February 2018].</w:t>
      </w:r>
      <w:r>
        <w:fldChar w:fldCharType="end"/>
      </w:r>
    </w:p>
  </w:footnote>
  <w:footnote w:id="17">
    <w:p w:rsidR="006F7467" w:rsidRDefault="006F7467">
      <w:pPr>
        <w:pStyle w:val="FootnoteText"/>
      </w:pPr>
      <w:r>
        <w:rPr>
          <w:rStyle w:val="FootnoteReference"/>
        </w:rPr>
        <w:footnoteRef/>
      </w:r>
      <w:r>
        <w:t xml:space="preserve"> </w:t>
      </w:r>
      <w:r>
        <w:fldChar w:fldCharType="begin"/>
      </w:r>
      <w:r>
        <w:instrText xml:space="preserve"> ADDIN ZOTERO_ITEM CSL_CITATION {"citationID":"JVAbCTpD","properties":{"formattedCitation":"{\\rtf \\uc0\\u8216{}Pseudo-Plutarch, Placita Philosophorum, Book 1, Chapter 7\\uc0\\u8217{} &lt;http://www.perseus.tufts.edu/hopper/text?doc=Perseus%3Atext%3A2008.01.0404%3Abook%3D1%3Achapter%3D7&gt; [accessed 26 February 2018].}","plainCitation":"‘Pseudo-Plutarch, Placita Philosophorum, Book 1, Chapter 7’ &lt;http://www.perseus.tufts.edu/hopper/text?doc=Perseus%3Atext%3A2008.01.0404%3Abook%3D1%3Achapter%3D7&gt; [accessed 26 February 2018]."},"citationItems":[{"id":30,"uris":["http://zotero.org/users/4741126/items/652KN4Z7"],"uri":["http://zotero.org/users/4741126/items/652KN4Z7"],"itemData":{"id":30,"type":"webpage","title":"Pseudo-Plutarch, Placita Philosophorum, Book 1, chapter 7","URL":"http://www.perseus.tufts.edu/hopper/text?doc=Perseus%3Atext%3A2008.01.0404%3Abook%3D1%3Achapter%3D7","accessed":{"date-parts":[["2018",2,26]]}}}],"schema":"https://github.com/citation-style-language/schema/raw/master/csl-citation.json"} </w:instrText>
      </w:r>
      <w:r>
        <w:fldChar w:fldCharType="separate"/>
      </w:r>
      <w:r w:rsidRPr="006F7467">
        <w:rPr>
          <w:rFonts w:ascii="Calibri" w:hAnsi="Calibri" w:cs="Times New Roman"/>
          <w:szCs w:val="24"/>
        </w:rPr>
        <w:t>‘Pseudo-Plutarch, Placita Philosophorum, Book 1, Chapter 7’ &lt;http://www.perseus.tufts.edu/hopper/text?doc=Perseus%3Atext%3A2008.01.0404%3Abook%3D1%3Achapter%3D7&gt; [accessed 26 February 2018].</w:t>
      </w:r>
      <w:r>
        <w:fldChar w:fldCharType="end"/>
      </w:r>
    </w:p>
  </w:footnote>
  <w:footnote w:id="18">
    <w:p w:rsidR="00326415" w:rsidRDefault="00326415">
      <w:pPr>
        <w:pStyle w:val="FootnoteText"/>
      </w:pPr>
      <w:r>
        <w:rPr>
          <w:rStyle w:val="FootnoteReference"/>
        </w:rPr>
        <w:footnoteRef/>
      </w:r>
      <w:r>
        <w:t xml:space="preserve"> </w:t>
      </w:r>
      <w:r>
        <w:fldChar w:fldCharType="begin"/>
      </w:r>
      <w:r>
        <w:instrText xml:space="preserve"> ADDIN ZOTERO_ITEM CSL_CITATION {"citationID":"H3gIHLaP","properties":{"formattedCitation":"Curd.","plainCitation":"Curd."},"citationItems":[{"id":17,"uris":["http://zotero.org/users/4741126/items/CM4S24JZ"],"uri":["http://zotero.org/users/4741126/items/CM4S24JZ"],"itemData":{"id":17,"type":"chapter","title":"Presocratic Philosophy","container-title":"The Stanford Encyclopedia of Philosophy","publisher":"Metaphysics Research Lab, Stanford University","edition":"Winter 2016","source":"Stanford Encyclopedia of Philosophy","abstract":"The Presocratics were 6th and 5th century BCEGreek thinkers who introduced a new way of inquiring into the worldand the place of human beings in it. They were recognized in antiquityas the first philosophers and scientists of the Western tradition.This article is a general introduction to the most importantPresocratic philosophers and the main themes of Presocratic thought.More detailed discussions can be found by consulting the articles onthese philosophers (and related topics) in the SEP (listed below). Thestandard collection of texts for the Presocratics is that by H. Dielsrevised by W. Kranz (abbreviated as DK). In it, each thinker isassigned an identifying chapter number (e.g., Heraclitus is 22,Anaxagoras 59); then the reports from ancient authors about thatthinker's life and thought are collected in a section of“testimonies” (A) and numbered in order, while thepassages the editors take to be direct quotations are collected andnumbered in a section of “fragments” (B). Allegedimitations in later authors are sometimes added in a section labeledC. Thus, each piece of text can be uniquely identified: DK 59B12.3identifies line 3 of Anaxagoras fragment 12; DK 22A1 identifiestestimonium 1 on Heraclitus.","URL":"https://plato.stanford.edu/archives/win2016/entries/presocratics/","author":[{"family":"Curd","given":"Patricia"}],"editor":[{"family":"Zalta","given":"Edward N."}],"issued":{"date-parts":[["2016"]]},"accessed":{"date-parts":[["2018",2,21]]}}}],"schema":"https://github.com/citation-style-language/schema/raw/master/csl-citation.json"} </w:instrText>
      </w:r>
      <w:r>
        <w:fldChar w:fldCharType="separate"/>
      </w:r>
      <w:r w:rsidRPr="00326415">
        <w:rPr>
          <w:rFonts w:ascii="Calibri" w:hAnsi="Calibri"/>
        </w:rPr>
        <w:t>Curd.</w:t>
      </w:r>
      <w:r>
        <w:fldChar w:fldCharType="end"/>
      </w:r>
    </w:p>
  </w:footnote>
  <w:footnote w:id="19">
    <w:p w:rsidR="00326415" w:rsidRDefault="00326415">
      <w:pPr>
        <w:pStyle w:val="FootnoteText"/>
      </w:pPr>
      <w:r>
        <w:rPr>
          <w:rStyle w:val="FootnoteReference"/>
        </w:rPr>
        <w:footnoteRef/>
      </w:r>
      <w:r>
        <w:t xml:space="preserve"> </w:t>
      </w:r>
      <w:r>
        <w:fldChar w:fldCharType="begin"/>
      </w:r>
      <w:r>
        <w:instrText xml:space="preserve"> ADDIN ZOTERO_ITEM CSL_CITATION {"citationID":"6NQVptTe","properties":{"formattedCitation":"Curd.","plainCitation":"Curd."},"citationItems":[{"id":17,"uris":["http://zotero.org/users/4741126/items/CM4S24JZ"],"uri":["http://zotero.org/users/4741126/items/CM4S24JZ"],"itemData":{"id":17,"type":"chapter","title":"Presocratic Philosophy","container-title":"The Stanford Encyclopedia of Philosophy","publisher":"Metaphysics Research Lab, Stanford University","edition":"Winter 2016","source":"Stanford Encyclopedia of Philosophy","abstract":"The Presocratics were 6th and 5th century BCEGreek thinkers who introduced a new way of inquiring into the worldand the place of human beings in it. They were recognized in antiquityas the first philosophers and scientists of the Western tradition.This article is a general introduction to the most importantPresocratic philosophers and the main themes of Presocratic thought.More detailed discussions can be found by consulting the articles onthese philosophers (and related topics) in the SEP (listed below). Thestandard collection of texts for the Presocratics is that by H. Dielsrevised by W. Kranz (abbreviated as DK). In it, each thinker isassigned an identifying chapter number (e.g., Heraclitus is 22,Anaxagoras 59); then the reports from ancient authors about thatthinker's life and thought are collected in a section of“testimonies” (A) and numbered in order, while thepassages the editors take to be direct quotations are collected andnumbered in a section of “fragments” (B). Allegedimitations in later authors are sometimes added in a section labeledC. Thus, each piece of text can be uniquely identified: DK 59B12.3identifies line 3 of Anaxagoras fragment 12; DK 22A1 identifiestestimonium 1 on Heraclitus.","URL":"https://plato.stanford.edu/archives/win2016/entries/presocratics/","author":[{"family":"Curd","given":"Patricia"}],"editor":[{"family":"Zalta","given":"Edward N."}],"issued":{"date-parts":[["2016"]]},"accessed":{"date-parts":[["2018",2,21]]}}}],"schema":"https://github.com/citation-style-language/schema/raw/master/csl-citation.json"} </w:instrText>
      </w:r>
      <w:r>
        <w:fldChar w:fldCharType="separate"/>
      </w:r>
      <w:r w:rsidRPr="00326415">
        <w:rPr>
          <w:rFonts w:ascii="Calibri" w:hAnsi="Calibri"/>
        </w:rPr>
        <w:t>Curd.</w:t>
      </w:r>
      <w:r>
        <w:fldChar w:fldCharType="end"/>
      </w:r>
    </w:p>
  </w:footnote>
  <w:footnote w:id="20">
    <w:p w:rsidR="00E00D9C" w:rsidRDefault="00E00D9C">
      <w:pPr>
        <w:pStyle w:val="FootnoteText"/>
      </w:pPr>
      <w:r>
        <w:rPr>
          <w:rStyle w:val="FootnoteReference"/>
        </w:rPr>
        <w:footnoteRef/>
      </w:r>
      <w:r>
        <w:t xml:space="preserve"> </w:t>
      </w:r>
      <w:r>
        <w:fldChar w:fldCharType="begin"/>
      </w:r>
      <w:r>
        <w:instrText xml:space="preserve"> ADDIN ZOTERO_ITEM CSL_CITATION {"citationID":"Va0M3MaH","properties":{"formattedCitation":"{\\rtf Dirk L. Couprie, Robert Hahn, and Gerard Naddaf, {\\i{}Anaximander in Context: New Studies in the Origins of Greek Philosophy} (SUNY Press, 2012).}","plainCitation":"Dirk L. Couprie, Robert Hahn, and Gerard Naddaf, Anaximander in Context: New Studies in the Origins of Greek Philosophy (SUNY Press, 2012)."},"citationItems":[{"id":46,"uris":["http://zotero.org/users/4741126/items/3NIN2XMN"],"uri":["http://zotero.org/users/4741126/items/3NIN2XMN"],"itemData":{"id":46,"type":"book","title":"Anaximander in Context: New Studies in the Origins of Greek Philosophy","publisher":"SUNY Press","number-of-pages":"306","source":"Google Books","abstract":"Promoting a new, broadly interdisciplinary horizon for future studies in early Greek philosophy, Dirk L. Couprie, Robert Hahn, and Gerard Naddaf establish the cultural context in which Anaximander’s thought developed and in which the origins of Greek philosophy unfolded in its earliest stages. In order to better understand Anaximander’s achievement, the authors call our attention to the historical, social, political, technological, cosmological, astronomical, and observational contexts of his thought. Anaximander in Context brings to the forefront of modern debates the importance of cultural context, and the indispensability of images to clarify ancient ideologies.","ISBN":"978-0-7914-8778-5","note":"Google-Books-ID: Uu0wNrdNmW0C","shortTitle":"Anaximander in Context","language":"en","author":[{"family":"Couprie","given":"Dirk L."},{"family":"Hahn","given":"Robert"},{"family":"Naddaf","given":"Gerard"}],"issued":{"date-parts":[["2012",2]]}}}],"schema":"https://github.com/citation-style-language/schema/raw/master/csl-citation.json"} </w:instrText>
      </w:r>
      <w:r>
        <w:fldChar w:fldCharType="separate"/>
      </w:r>
      <w:r w:rsidRPr="00E00D9C">
        <w:rPr>
          <w:rFonts w:ascii="Calibri" w:hAnsi="Calibri" w:cs="Times New Roman"/>
          <w:szCs w:val="24"/>
        </w:rPr>
        <w:t xml:space="preserve">Dirk L. </w:t>
      </w:r>
      <w:proofErr w:type="spellStart"/>
      <w:r w:rsidRPr="00E00D9C">
        <w:rPr>
          <w:rFonts w:ascii="Calibri" w:hAnsi="Calibri" w:cs="Times New Roman"/>
          <w:szCs w:val="24"/>
        </w:rPr>
        <w:t>Couprie</w:t>
      </w:r>
      <w:proofErr w:type="spellEnd"/>
      <w:r w:rsidRPr="00E00D9C">
        <w:rPr>
          <w:rFonts w:ascii="Calibri" w:hAnsi="Calibri" w:cs="Times New Roman"/>
          <w:szCs w:val="24"/>
        </w:rPr>
        <w:t xml:space="preserve">, Robert Hahn, and Gerard </w:t>
      </w:r>
      <w:proofErr w:type="spellStart"/>
      <w:r w:rsidRPr="00E00D9C">
        <w:rPr>
          <w:rFonts w:ascii="Calibri" w:hAnsi="Calibri" w:cs="Times New Roman"/>
          <w:szCs w:val="24"/>
        </w:rPr>
        <w:t>Naddaf</w:t>
      </w:r>
      <w:proofErr w:type="spellEnd"/>
      <w:r w:rsidRPr="00E00D9C">
        <w:rPr>
          <w:rFonts w:ascii="Calibri" w:hAnsi="Calibri" w:cs="Times New Roman"/>
          <w:szCs w:val="24"/>
        </w:rPr>
        <w:t xml:space="preserve">, </w:t>
      </w:r>
      <w:r w:rsidRPr="00E00D9C">
        <w:rPr>
          <w:rFonts w:ascii="Calibri" w:hAnsi="Calibri" w:cs="Times New Roman"/>
          <w:i/>
          <w:iCs/>
          <w:szCs w:val="24"/>
        </w:rPr>
        <w:t>Anaximander in Context: New Studies in the Origins of Greek Philosophy</w:t>
      </w:r>
      <w:r w:rsidRPr="00E00D9C">
        <w:rPr>
          <w:rFonts w:ascii="Calibri" w:hAnsi="Calibri" w:cs="Times New Roman"/>
          <w:szCs w:val="24"/>
        </w:rPr>
        <w:t xml:space="preserve"> (SUNY Press, 2012).</w:t>
      </w:r>
      <w:r>
        <w:fldChar w:fldCharType="end"/>
      </w:r>
      <w:r>
        <w:t xml:space="preserve"> P183</w:t>
      </w:r>
    </w:p>
  </w:footnote>
  <w:footnote w:id="21">
    <w:p w:rsidR="006B3311" w:rsidRDefault="006B3311">
      <w:pPr>
        <w:pStyle w:val="FootnoteText"/>
      </w:pPr>
      <w:r>
        <w:rPr>
          <w:rStyle w:val="FootnoteReference"/>
        </w:rPr>
        <w:footnoteRef/>
      </w:r>
      <w:r>
        <w:t xml:space="preserve"> </w:t>
      </w:r>
      <w:r>
        <w:fldChar w:fldCharType="begin"/>
      </w:r>
      <w:r>
        <w:instrText xml:space="preserve"> ADDIN ZOTERO_ITEM CSL_CITATION {"citationID":"Qyj8yQBN","properties":{"formattedCitation":"Huffman.","plainCitation":"Huffman."},"citationItems":[{"id":19,"uris":["http://zotero.org/users/4741126/items/86SSRU83"],"uri":["http://zotero.org/users/4741126/items/86SSRU83"],"itemData":{"id":19,"type":"chapter","title":"Pythagoras","container-title":"The Stanford Encyclopedia of Philosophy","publisher":"Metaphysics Research Lab, Stanford University","edition":"Summer 2014","source":"Stanford Encyclopedia of Philosophy","abstract":"Pythagoras, one of the most famous and controversial ancient Greekphilosophers, lived from ca. 570 to ca. 490 BCE. He spent his earlyyears on the island of Samos, off the coast of modern Turkey. At theage of forty, however, he emigrated to the city of Croton in southernItaly and most of his philosophical activity occurredthere. Pythagoras wrote nothing, nor were there any detailed accountsof his thought written by contemporaries. By the first centuries BCE,moreover, it became fashionable to present Pythagoras in a largelyunhistorical fashion as a semi-divine figure, who originated all thatwas true in the Greek philosophical tradition, including many ofPlato's and Aristotle's mature ideas. A number of treatises wereforged in the name of Pythagoras and other Pythagoreans in order tosupport this view.,   The Pythagorean question, then, is how to get behind this falseglorification of Pythagoras in order to determine what the historicalPythagoras actually thought and did. In order to obtain an accurateappreciation of Pythagoras' achievement, it is important to rely onthe earliest evidence before the distortions of the later traditionarose. The popular modern image of Pythagoras is that of a mastermathematician and scientist. The early evidence shows, however, that,while Pythagoras was famous in his own day and even 150 years later inthe time of Plato and Aristotle, it was not mathematics or scienceupon which his fame rested. Pythagoras was famous (1) as an expert onthe fate of the soul after death, who thought that the soul wasimmortal and went through a series of reincarnations; (2) as an experton religious ritual; (3) as a wonder-worker who had a thigh of goldand who could be two places at the same time; (4) as the founder of astrict way of life that emphasized dietary restrictions, religiousritual and rigorous self discipline. ,  It remains controversial whether he also engaged in the rationalcosmology that is typical of the Presocratic philosopher/scientistsand whether he was in any sense a mathematician. The early evidencesuggests, however, that Pythagoras presented a cosmos that wasstructured according to moral principles and significant numericalrelationships and may have been akin to conceptions of the cosmosfound in Platonic myths, such as those at the end of thePhaedo and Republic. In such a cosmos, the planetswere seen as instruments of divine vengeance (“the hounds ofPersephone”), the sun and moon are the isles of the blessedwhere we may go, if we live a good life, while thunder functioned tofrighten the souls being punished in Tartarus. The heavenly bodiesalso appear to have moved in accordance with the mathematical ratiosthat govern the concordant musical intervals in order to produce amusic of the heavens, which in the later tradition developed into“the harmony of the spheres.” It is doubtful thatPythagoras himself thought in terms of spheres, and the mathematics ofthe movements of the heavens was not worked out in detail.  There isevidence that he valued relationships between numbers such as thoseembodied in the so-called Pythagorean theorem, though it is not likelythat he proved the theorem. In recent scholarship this consensus viewhas received strong challenges, which will be discussed below.,   Pythagoras' cosmos was developed in a more scientific andmathematical direction by his successors in the Pythagorean tradition,Philolaus and Archytas. Pythagoras succeeded in promulgating a newmore optimistic view of the fate of the soul after death and infounding a way of life that was attractive for its rigor anddiscipline and that drew to him numerous devoted followers.","URL":"https://plato.stanford.edu/archives/sum2014/entries/pythagoras/","author":[{"family":"Huffman","given":"Carl"}],"editor":[{"family":"Zalta","given":"Edward N."}],"issued":{"date-parts":[["2014"]]},"accessed":{"date-parts":[["2018",2,21]]}}}],"schema":"https://github.com/citation-style-language/schema/raw/master/csl-citation.json"} </w:instrText>
      </w:r>
      <w:r>
        <w:fldChar w:fldCharType="separate"/>
      </w:r>
      <w:r w:rsidRPr="006B3311">
        <w:rPr>
          <w:rFonts w:ascii="Calibri" w:hAnsi="Calibri"/>
        </w:rPr>
        <w:t>Huffman.</w:t>
      </w:r>
      <w:r>
        <w:fldChar w:fldCharType="end"/>
      </w:r>
    </w:p>
  </w:footnote>
  <w:footnote w:id="22">
    <w:p w:rsidR="00E00D9C" w:rsidRDefault="00E00D9C">
      <w:pPr>
        <w:pStyle w:val="FootnoteText"/>
      </w:pPr>
      <w:r>
        <w:rPr>
          <w:rStyle w:val="FootnoteReference"/>
        </w:rPr>
        <w:footnoteRef/>
      </w:r>
      <w:r>
        <w:t xml:space="preserve"> </w:t>
      </w:r>
      <w:r>
        <w:fldChar w:fldCharType="begin"/>
      </w:r>
      <w:r>
        <w:instrText xml:space="preserve"> ADDIN ZOTERO_ITEM CSL_CITATION {"citationID":"6Dcf2lDQ","properties":{"formattedCitation":"{\\rtf Andrew Gregory, {\\i{}Anaximander: A Re-Assessment} (Bloomsbury Publishing, 2016).}","plainCitation":"Andrew Gregory, Anaximander: A Re-Assessment (Bloomsbury Publishing, 2016)."},"citationItems":[{"id":48,"uris":["http://zotero.org/users/4741126/items/ZUJU8DKK"],"uri":["http://zotero.org/users/4741126/items/ZUJU8DKK"],"itemData":{"id":48,"type":"book","title":"Anaximander: A Re-assessment","publisher":"Bloomsbury Publishing","number-of-pages":"313","source":"Google Books","abstract":"Anaximander, the sixth-century BCE philosopher of Miletus, is often credited as being the instigator of both science and philosophy. The first recorded philosopher to posit the idea of the boundless cosmos, he was also the first to attempt to explain the origins of the world and humankind in rational terms. Anaximander&amp;#39;s philosophy encompasses theories of justice, cosmogony, geometry, cosmology, zoology and meteorology. Anaximander: A Re-assessment draws together these wide-ranging threads into a single, coherent picture of the man, his worldview and his legacy to the history of thought. Arguing that Anaximander&amp;#39;s statements are both apodeictic and based on observation of the world around him, Andrew Gregory examines how Anaximander&amp;#39;s theories can all be construed in such a way that they are consistent with and supportive of each other. This includes the tenet that the philosophical elements of Anaximander&amp;#39;s thought (his account of the apeiron, the extant fragment) can be harmonised to support his views on the natural world. The work further explores how these theories relate to early Greek thought and in particular conceptions of theogony and meterology in Hesiod and Homer.","ISBN":"978-1-4725-0779-2","shortTitle":"Anaximander","language":"en","author":[{"family":"Gregory","given":"Andrew"}],"issued":{"date-parts":[["2016",2,25]]}}}],"schema":"https://github.com/citation-style-language/schema/raw/master/csl-citation.json"} </w:instrText>
      </w:r>
      <w:r>
        <w:fldChar w:fldCharType="separate"/>
      </w:r>
      <w:r w:rsidRPr="00E00D9C">
        <w:rPr>
          <w:rFonts w:ascii="Calibri" w:hAnsi="Calibri" w:cs="Times New Roman"/>
          <w:szCs w:val="24"/>
        </w:rPr>
        <w:t xml:space="preserve">Andrew Gregory, </w:t>
      </w:r>
      <w:r w:rsidRPr="00E00D9C">
        <w:rPr>
          <w:rFonts w:ascii="Calibri" w:hAnsi="Calibri" w:cs="Times New Roman"/>
          <w:i/>
          <w:iCs/>
          <w:szCs w:val="24"/>
        </w:rPr>
        <w:t>Anaximander: A Re-Assessment</w:t>
      </w:r>
      <w:r w:rsidRPr="00E00D9C">
        <w:rPr>
          <w:rFonts w:ascii="Calibri" w:hAnsi="Calibri" w:cs="Times New Roman"/>
          <w:szCs w:val="24"/>
        </w:rPr>
        <w:t xml:space="preserve"> (Bloomsbury Publishing, 2016).</w:t>
      </w:r>
      <w:r>
        <w:fldChar w:fldCharType="end"/>
      </w:r>
      <w:r w:rsidR="00443FA4">
        <w:t xml:space="preserve"> P 101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0FB" w:rsidRDefault="004720FB">
    <w:pPr>
      <w:pStyle w:val="Header"/>
    </w:pPr>
    <w:r>
      <w:t>Georgia Biggar</w:t>
    </w:r>
    <w:r>
      <w:ptab w:relativeTo="margin" w:alignment="center" w:leader="none"/>
    </w:r>
    <w:r>
      <w:t>CSPH4025</w:t>
    </w:r>
    <w:r>
      <w:ptab w:relativeTo="margin" w:alignment="right" w:leader="none"/>
    </w:r>
    <w:r>
      <w:t>1703322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ED1"/>
    <w:rsid w:val="000F34A4"/>
    <w:rsid w:val="00147F69"/>
    <w:rsid w:val="00150C22"/>
    <w:rsid w:val="00153EB5"/>
    <w:rsid w:val="00276B86"/>
    <w:rsid w:val="002C0566"/>
    <w:rsid w:val="00326415"/>
    <w:rsid w:val="00366B9F"/>
    <w:rsid w:val="003B37D6"/>
    <w:rsid w:val="003C3E4C"/>
    <w:rsid w:val="003D6850"/>
    <w:rsid w:val="00443FA4"/>
    <w:rsid w:val="004720FB"/>
    <w:rsid w:val="004C74C4"/>
    <w:rsid w:val="0053680E"/>
    <w:rsid w:val="0057368E"/>
    <w:rsid w:val="005D4938"/>
    <w:rsid w:val="00691C5B"/>
    <w:rsid w:val="006A5ED1"/>
    <w:rsid w:val="006B3311"/>
    <w:rsid w:val="006F7467"/>
    <w:rsid w:val="00780192"/>
    <w:rsid w:val="00870307"/>
    <w:rsid w:val="00873718"/>
    <w:rsid w:val="0088013E"/>
    <w:rsid w:val="00975558"/>
    <w:rsid w:val="00994274"/>
    <w:rsid w:val="009D1B76"/>
    <w:rsid w:val="00A00D4B"/>
    <w:rsid w:val="00A71BD8"/>
    <w:rsid w:val="00A91720"/>
    <w:rsid w:val="00AB1086"/>
    <w:rsid w:val="00B37890"/>
    <w:rsid w:val="00BD31A0"/>
    <w:rsid w:val="00C16630"/>
    <w:rsid w:val="00C176FE"/>
    <w:rsid w:val="00C3645D"/>
    <w:rsid w:val="00D02974"/>
    <w:rsid w:val="00D06AD0"/>
    <w:rsid w:val="00DE48FC"/>
    <w:rsid w:val="00DE4A13"/>
    <w:rsid w:val="00E00D9C"/>
    <w:rsid w:val="00E13298"/>
    <w:rsid w:val="00E93AB6"/>
    <w:rsid w:val="00EF68C8"/>
    <w:rsid w:val="00F35ABC"/>
    <w:rsid w:val="00F6104F"/>
    <w:rsid w:val="00FA125E"/>
    <w:rsid w:val="00FD75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B2BECAC-9527-4C25-BD45-F9098E900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443FA4"/>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443FA4"/>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D49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D4938"/>
    <w:rPr>
      <w:i/>
      <w:iCs/>
    </w:rPr>
  </w:style>
  <w:style w:type="paragraph" w:styleId="FootnoteText">
    <w:name w:val="footnote text"/>
    <w:basedOn w:val="Normal"/>
    <w:link w:val="FootnoteTextChar"/>
    <w:uiPriority w:val="99"/>
    <w:semiHidden/>
    <w:unhideWhenUsed/>
    <w:rsid w:val="00C1663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6630"/>
    <w:rPr>
      <w:sz w:val="20"/>
      <w:szCs w:val="20"/>
    </w:rPr>
  </w:style>
  <w:style w:type="character" w:styleId="FootnoteReference">
    <w:name w:val="footnote reference"/>
    <w:basedOn w:val="DefaultParagraphFont"/>
    <w:uiPriority w:val="99"/>
    <w:semiHidden/>
    <w:unhideWhenUsed/>
    <w:rsid w:val="00C16630"/>
    <w:rPr>
      <w:vertAlign w:val="superscript"/>
    </w:rPr>
  </w:style>
  <w:style w:type="paragraph" w:styleId="Header">
    <w:name w:val="header"/>
    <w:basedOn w:val="Normal"/>
    <w:link w:val="HeaderChar"/>
    <w:uiPriority w:val="99"/>
    <w:unhideWhenUsed/>
    <w:rsid w:val="004720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0FB"/>
  </w:style>
  <w:style w:type="paragraph" w:styleId="Footer">
    <w:name w:val="footer"/>
    <w:basedOn w:val="Normal"/>
    <w:link w:val="FooterChar"/>
    <w:uiPriority w:val="99"/>
    <w:unhideWhenUsed/>
    <w:rsid w:val="004720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0FB"/>
  </w:style>
  <w:style w:type="paragraph" w:styleId="Bibliography">
    <w:name w:val="Bibliography"/>
    <w:basedOn w:val="Normal"/>
    <w:next w:val="Normal"/>
    <w:uiPriority w:val="37"/>
    <w:unhideWhenUsed/>
    <w:rsid w:val="00F35ABC"/>
    <w:pPr>
      <w:spacing w:after="240" w:line="240" w:lineRule="auto"/>
      <w:ind w:left="720" w:hanging="720"/>
    </w:pPr>
  </w:style>
  <w:style w:type="character" w:customStyle="1" w:styleId="Heading1Char">
    <w:name w:val="Heading 1 Char"/>
    <w:basedOn w:val="DefaultParagraphFont"/>
    <w:link w:val="Heading1"/>
    <w:rsid w:val="00443FA4"/>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443FA4"/>
    <w:rPr>
      <w:rFonts w:ascii="Tahoma" w:eastAsia="SimSun" w:hAnsi="Tahoma" w:cs="Tahoma"/>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010750">
      <w:bodyDiv w:val="1"/>
      <w:marLeft w:val="0"/>
      <w:marRight w:val="0"/>
      <w:marTop w:val="0"/>
      <w:marBottom w:val="0"/>
      <w:divBdr>
        <w:top w:val="none" w:sz="0" w:space="0" w:color="auto"/>
        <w:left w:val="none" w:sz="0" w:space="0" w:color="auto"/>
        <w:bottom w:val="none" w:sz="0" w:space="0" w:color="auto"/>
        <w:right w:val="none" w:sz="0" w:space="0" w:color="auto"/>
      </w:divBdr>
    </w:div>
    <w:div w:id="240724446">
      <w:bodyDiv w:val="1"/>
      <w:marLeft w:val="0"/>
      <w:marRight w:val="0"/>
      <w:marTop w:val="0"/>
      <w:marBottom w:val="0"/>
      <w:divBdr>
        <w:top w:val="none" w:sz="0" w:space="0" w:color="auto"/>
        <w:left w:val="none" w:sz="0" w:space="0" w:color="auto"/>
        <w:bottom w:val="none" w:sz="0" w:space="0" w:color="auto"/>
        <w:right w:val="none" w:sz="0" w:space="0" w:color="auto"/>
      </w:divBdr>
    </w:div>
    <w:div w:id="1023047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52FC3-B1D7-44DB-8843-B1935379C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6</Pages>
  <Words>1173</Words>
  <Characters>6687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shibby wibbler</dc:creator>
  <cp:keywords/>
  <dc:description/>
  <cp:lastModifiedBy>shibby wibbler</cp:lastModifiedBy>
  <cp:revision>17</cp:revision>
  <dcterms:created xsi:type="dcterms:W3CDTF">2018-02-26T10:09:00Z</dcterms:created>
  <dcterms:modified xsi:type="dcterms:W3CDTF">2018-02-28T19:15:00Z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zotero-version="5.0.35.1"&gt;&lt;session id="831dp8rt"/&gt;&lt;style id="http://www.zotero.org/styles/modern-humanities-research-association" hasBibliography="1" bibliographyStyleHasBeenSet="1"/&gt;&lt;prefs&gt;&lt;pref name="fieldType" value="Field"/&gt;&lt;pre</vt:lpwstr>
  </property>
  <property fmtid="{D5CDD505-2E9C-101B-9397-08002B2CF9AE}" pid="3" name="ZOTERO_PREF_2">
    <vt:lpwstr>f name="automaticJournalAbbreviations" value="true"/&gt;&lt;pref name="noteType" value="1"/&gt;&lt;/prefs&gt;&lt;/data&gt;</vt:lpwstr>
  </property>
</Properties>
</file>