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BF5C6D" w:rsidRDefault="00BF5C6D" w14:paraId="0B7B27F4" w14:textId="77777777" w:rsidP="00BF5C6D">
      <w:pPr>
        <w:pStyle w:val="NormalWeb"/>
        <w:jc w:val="center"/>
        <w:ind w:left="720"/>
        <w:spacing w:before="0" w:beforeAutospacing="0" w:after="0" w:afterAutospacing="0" w:line="360" w:lineRule="auto"/>
      </w:pPr>
      <w:r>
        <w:rPr>
          <w:u w:val="single"/>
          <w:color w:val="000000"/>
          <w:rFonts w:ascii="Arial" w:cs="Arial" w:hAnsi="Arial"/>
          <w:sz w:val="22"/>
          <w:szCs w:val="22"/>
        </w:rPr>
        <w:t>How did it go?- Review of t</w:t>
      </w:r>
      <w:bookmarkStart w:id="0" w:name="_GoBack"/>
      <w:bookmarkEnd w:id="0"/>
      <w:r>
        <w:rPr>
          <w:u w:val="single"/>
          <w:color w:val="000000"/>
          <w:rFonts w:ascii="Arial" w:cs="Arial" w:hAnsi="Arial"/>
          <w:sz w:val="22"/>
          <w:szCs w:val="22"/>
        </w:rPr>
        <w:t>he court case</w:t>
      </w:r>
    </w:p>
    <w:p w:rsidR="00BF5C6D" w:rsidRDefault="00BF5C6D" w14:paraId="0EB862C2" w14:textId="77777777" w:rsidP="00BF5C6D">
      <w:pPr>
        <w:pStyle w:val="NormalWeb"/>
        <w:ind w:left="720"/>
        <w:spacing w:before="0" w:beforeAutospacing="0" w:after="0" w:afterAutospacing="0" w:line="360" w:lineRule="auto"/>
      </w:pPr>
      <w:r>
        <w:rPr>
          <w:color w:val="000000"/>
          <w:rFonts w:ascii="Arial" w:cs="Arial" w:hAnsi="Arial"/>
          <w:sz w:val="22"/>
          <w:szCs w:val="22"/>
        </w:rPr>
        <w:t xml:space="preserve">On the 4th of May we went to </w:t>
      </w:r>
      <w:proofErr w:type="spellStart"/>
      <w:r>
        <w:rPr>
          <w:color w:val="000000"/>
          <w:rFonts w:ascii="Arial" w:cs="Arial" w:hAnsi="Arial"/>
          <w:sz w:val="22"/>
          <w:szCs w:val="22"/>
        </w:rPr>
        <w:t>Presteigne</w:t>
      </w:r>
      <w:proofErr w:type="spellEnd"/>
      <w:r>
        <w:rPr>
          <w:color w:val="000000"/>
          <w:rFonts w:ascii="Arial" w:cs="Arial" w:hAnsi="Arial"/>
          <w:sz w:val="22"/>
          <w:szCs w:val="22"/>
        </w:rPr>
        <w:t xml:space="preserve"> to perform our trial in the judges lodgings museum. When we took our places as advised by the museum curator, the judge at the top, testimonies in the witness box and the lawyers down below, it seemed very real, we were no longer students but part of an important case. The case started with opening statements, I had used a lawyers statement that I had seen online as an example and had included a lot of  emotive language, whereas the other lawyer had more factual evidence. I think both techniques were quite effective because, even though, as it says in the Children Act, it is “a court of law, not of morals” (McEwan, 2015, P.28) people are still governed by emotions, even judges, so they do have a place in law. Both witnesses had clearly thought about the roles of their characters and their positions carefully and this made the case feel even more realistic. When we were asking them questions it was clear that they knew where their character stood on the matter, the mother was obviously feeling torn and not wanting to hurt her daughter just to protect her and the daughter was calm but clearly passionate about wanting to be a mother. The judge had some interesting questions and had looked at different possibilities from both points of view. There hasn’t been a case in court like this one so some questions had to be answered hypothetically with the information we had gathered. When it came to give closing arguments, I had thought carefully about trying to be balanced and bring in more rights and legal acts than in my opening statement. The judge stayed almost expressionless throughout and when she gave her judgement it was quiet and she seemed wary. “I have decided that Taylor and Michael should have the right to have children and that it should not be anyone’s decision but theirs.” She declared. I thought she might have been a bit affected by the idea of someone else being able to decide for the couple. We all clapped when it was over and were pleased with the work we had done. After the hearing I think I had a different idea about the law and rights and the whole system that we use, for me, this experience gave me a clearer understanding of exactly how children’s rights are protected and the more tricky situations that can arise within that. </w:t>
      </w:r>
    </w:p>
    <w:p w:rsidR="00BF5C6D" w:rsidRDefault="00BF5C6D" w14:paraId="52B158E9" w14:textId="77777777">
      <w:pPr>
        <w:rPr>
          <w:rFonts w:eastAsia="Times New Roman"/>
        </w:rPr>
      </w:pPr>
    </w:p>
    <w:p w:rsidR="00BF5C6D" w:rsidRDefault="00BF5C6D" w14:paraId="3C16C0FF" w14:textId="77777777" w:rsidP="00BF5C6D">
      <w:pPr>
        <w:pStyle w:val="NormalWeb"/>
        <w:ind w:left="720"/>
        <w:spacing w:before="0" w:beforeAutospacing="0" w:after="0" w:afterAutospacing="0"/>
        <w:rPr>
          <w:color w:val="000000"/>
          <w:rFonts w:ascii="Arial" w:cs="Arial" w:hAnsi="Arial"/>
          <w:sz w:val="22"/>
          <w:szCs w:val="22"/>
        </w:rPr>
      </w:pPr>
      <w:r>
        <w:rPr>
          <w:color w:val="000000"/>
          <w:rFonts w:ascii="Arial" w:cs="Arial" w:hAnsi="Arial"/>
          <w:sz w:val="22"/>
          <w:szCs w:val="22"/>
        </w:rPr>
        <w:t>References:</w:t>
      </w:r>
    </w:p>
    <w:p w:rsidR="00252169" w:rsidRDefault="00BF5C6D" w14:paraId="02B6DA54" w14:textId="3F2CFDF0" w:rsidP="00BF5C6D">
      <w:pPr>
        <w:pStyle w:val="NormalWeb"/>
        <w:ind w:left="720"/>
        <w:spacing w:before="0" w:beforeAutospacing="0" w:after="0" w:afterAutospacing="0"/>
      </w:pPr>
      <w:r>
        <w:rPr>
          <w:color w:val="000000"/>
          <w:rFonts w:ascii="Arial" w:cs="Arial" w:eastAsia="Times New Roman" w:hAnsi="Arial"/>
          <w:sz w:val="22"/>
          <w:szCs w:val="22"/>
        </w:rPr>
        <w:t xml:space="preserve">McEwan, I. (2015), </w:t>
      </w:r>
      <w:r>
        <w:rPr>
          <w:iCs/>
          <w:i/>
          <w:color w:val="000000"/>
          <w:rFonts w:ascii="Arial" w:cs="Arial" w:eastAsia="Times New Roman" w:hAnsi="Arial"/>
          <w:sz w:val="22"/>
          <w:szCs w:val="22"/>
        </w:rPr>
        <w:t>The Children Act,</w:t>
      </w:r>
      <w:r>
        <w:rPr>
          <w:color w:val="000000"/>
          <w:rFonts w:ascii="Arial" w:cs="Arial" w:eastAsia="Times New Roman" w:hAnsi="Arial"/>
          <w:sz w:val="22"/>
          <w:szCs w:val="22"/>
        </w:rPr>
        <w:t xml:space="preserve"> Penguin, London</w:t>
      </w:r>
    </w:p>
    <w:sectPr w:rsidR="00252169">
      <w:docGrid w:linePitch="360"/>
      <w:pgSz w:w="12240" w:h="15840"/>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7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D4B8AA"/>
  <w15:chartTrackingRefBased/>
  <w15:docId w15:val="{44D4F418-BDA4-3A48-AB5F-6D4DA3BFFACA}"/>
  <w:rsids>
    <w:rsidRoot val="00252169"/>
    <w:rsid val="00252169"/>
    <w:rsid val="00722888"/>
    <w:rsid val="00BF5C6D"/>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GB" w:eastAsia="en-US" w:bidi="ar-SA"/>
        <w:rFonts w:ascii="Calibri" w:eastAsiaTheme="minorEastAsia"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NormalWeb">
    <w:name w:val="Normal (Web)"/>
    <w:basedOn w:val="Normal"/>
    <w:uiPriority w:val="99"/>
    <w:unhideWhenUsed/>
    <w:rsid w:val="00BF5C6D"/>
    <w:pPr>
      <w:spacing w:before="100" w:beforeAutospacing="1" w:after="100" w:afterAutospacing="1" w:line="240" w:lineRule="auto"/>
    </w:pPr>
    <w:rPr>
      <w:rFonts w:ascii="Times New Roman" w:cs="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1989</Characters>
  <Application>Microsoft Office Word</Application>
  <DocSecurity>0</DocSecurity>
  <Lines>32</Lines>
  <Paragraphs>4</Paragraphs>
  <ScaleCrop>false</ScaleCrop>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 Grady</dc:creator>
  <cp:keywords/>
  <dc:description/>
  <cp:lastModifiedBy>Jaya Grady</cp:lastModifiedBy>
  <cp:revision>2</cp:revision>
  <dcterms:created xsi:type="dcterms:W3CDTF">2019-06-06T11:57:00Z</dcterms:created>
  <dcterms:modified xsi:type="dcterms:W3CDTF">2019-06-06T11:57:00Z</dcterms:modified>
</cp:coreProperties>
</file>