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2E897A" w14:textId="371A6AC7" w:rsidR="00BA4231" w:rsidRPr="00C42498" w:rsidRDefault="00000000">
      <w:pPr>
        <w:pStyle w:val="Body"/>
        <w:spacing w:line="360" w:lineRule="auto"/>
        <w:jc w:val="both"/>
        <w:rPr>
          <w:rFonts w:ascii="Arial" w:eastAsia="Arial" w:hAnsi="Arial" w:cs="Arial"/>
          <w:b/>
          <w:bCs/>
          <w:color w:val="FF644E" w:themeColor="accent5"/>
        </w:rPr>
      </w:pPr>
      <w:r>
        <w:rPr>
          <w:rFonts w:ascii="Arial" w:hAnsi="Arial"/>
          <w:b/>
          <w:bCs/>
        </w:rPr>
        <w:t>John Muir Award Experience: Exploring</w:t>
      </w:r>
      <w:r>
        <w:rPr>
          <w:rFonts w:ascii="Arial" w:hAnsi="Arial"/>
          <w:b/>
          <w:bCs/>
          <w:lang w:val="es-ES_tradnl"/>
        </w:rPr>
        <w:t xml:space="preserve">, </w:t>
      </w:r>
      <w:r>
        <w:rPr>
          <w:rFonts w:ascii="Arial" w:hAnsi="Arial"/>
          <w:b/>
          <w:bCs/>
        </w:rPr>
        <w:t>Conserving</w:t>
      </w:r>
      <w:r w:rsidR="00505CED">
        <w:rPr>
          <w:rFonts w:ascii="Arial" w:hAnsi="Arial"/>
          <w:b/>
          <w:bCs/>
        </w:rPr>
        <w:t>,</w:t>
      </w:r>
      <w:r>
        <w:rPr>
          <w:rFonts w:ascii="Arial" w:hAnsi="Arial"/>
          <w:b/>
          <w:bCs/>
        </w:rPr>
        <w:t xml:space="preserve"> </w:t>
      </w:r>
      <w:r>
        <w:rPr>
          <w:rFonts w:ascii="Arial" w:hAnsi="Arial"/>
          <w:b/>
          <w:bCs/>
          <w:lang w:val="es-ES_tradnl"/>
        </w:rPr>
        <w:t xml:space="preserve">and Reflecting on </w:t>
      </w:r>
      <w:r>
        <w:rPr>
          <w:rFonts w:ascii="Arial" w:hAnsi="Arial"/>
          <w:b/>
          <w:bCs/>
        </w:rPr>
        <w:t>the Carmarthenshire Coastline</w:t>
      </w:r>
      <w:r w:rsidR="00C42498">
        <w:rPr>
          <w:rFonts w:ascii="Arial" w:hAnsi="Arial"/>
          <w:b/>
          <w:bCs/>
        </w:rPr>
        <w:t xml:space="preserve">- </w:t>
      </w:r>
      <w:r w:rsidR="00C42498" w:rsidRPr="00C42498">
        <w:rPr>
          <w:rFonts w:ascii="Arial" w:hAnsi="Arial"/>
          <w:b/>
          <w:bCs/>
          <w:color w:val="FF644E" w:themeColor="accent5"/>
        </w:rPr>
        <w:t>Reflection</w:t>
      </w:r>
    </w:p>
    <w:p w14:paraId="1A5CE883" w14:textId="77777777" w:rsidR="00BA4231" w:rsidRDefault="00BA4231">
      <w:pPr>
        <w:pStyle w:val="Body"/>
        <w:spacing w:line="360" w:lineRule="auto"/>
        <w:jc w:val="both"/>
        <w:rPr>
          <w:rFonts w:ascii="Arial" w:eastAsia="Arial" w:hAnsi="Arial" w:cs="Arial"/>
        </w:rPr>
      </w:pPr>
    </w:p>
    <w:p w14:paraId="12DD8241" w14:textId="77777777" w:rsidR="008743E4" w:rsidRDefault="008743E4">
      <w:pPr>
        <w:pStyle w:val="Body"/>
        <w:spacing w:line="360" w:lineRule="auto"/>
        <w:jc w:val="both"/>
        <w:rPr>
          <w:rFonts w:ascii="Arial" w:eastAsia="Arial" w:hAnsi="Arial" w:cs="Arial"/>
        </w:rPr>
      </w:pPr>
    </w:p>
    <w:p w14:paraId="79509F3C" w14:textId="77777777" w:rsidR="00BA4231" w:rsidRDefault="00000000">
      <w:pPr>
        <w:pStyle w:val="Body"/>
        <w:spacing w:line="360" w:lineRule="auto"/>
        <w:jc w:val="both"/>
        <w:rPr>
          <w:rFonts w:ascii="Arial" w:eastAsia="Arial" w:hAnsi="Arial" w:cs="Arial"/>
          <w:b/>
          <w:bCs/>
        </w:rPr>
      </w:pPr>
      <w:r>
        <w:rPr>
          <w:rFonts w:ascii="Arial" w:hAnsi="Arial"/>
          <w:b/>
          <w:bCs/>
        </w:rPr>
        <w:t>Discovery</w:t>
      </w:r>
    </w:p>
    <w:p w14:paraId="24F9C319" w14:textId="263FE257" w:rsidR="00BA4231" w:rsidRDefault="00000000">
      <w:pPr>
        <w:pStyle w:val="Body"/>
        <w:spacing w:line="360" w:lineRule="auto"/>
        <w:jc w:val="both"/>
        <w:rPr>
          <w:rFonts w:ascii="Arial" w:eastAsia="Arial" w:hAnsi="Arial" w:cs="Arial"/>
        </w:rPr>
      </w:pPr>
      <w:r>
        <w:rPr>
          <w:rFonts w:ascii="Arial" w:hAnsi="Arial"/>
        </w:rPr>
        <w:t>During my time pursuing the John Muir Award, I had the opportunity to explore the beautiful Carmarthenshire coastline</w:t>
      </w:r>
      <w:r>
        <w:rPr>
          <w:rFonts w:ascii="Arial" w:hAnsi="Arial"/>
          <w:lang w:val="es-ES_tradnl"/>
        </w:rPr>
        <w:t>, starting at the North Dock area in Llanelli.</w:t>
      </w:r>
      <w:r>
        <w:rPr>
          <w:rFonts w:ascii="Arial" w:hAnsi="Arial"/>
        </w:rPr>
        <w:t xml:space="preserve"> This </w:t>
      </w:r>
      <w:r>
        <w:rPr>
          <w:rFonts w:ascii="Arial" w:hAnsi="Arial"/>
          <w:lang w:val="es-ES_tradnl"/>
        </w:rPr>
        <w:t>coastal pathway</w:t>
      </w:r>
      <w:r>
        <w:rPr>
          <w:rFonts w:ascii="Arial" w:hAnsi="Arial"/>
        </w:rPr>
        <w:t xml:space="preserve">, with its stunning landscapes and rich biodiversity, became a canvas for my journey of discovery. I spent time walking along the sandy beaches, observing the intricate ecosystems supported by the dunes, and </w:t>
      </w:r>
      <w:r w:rsidR="00505CED">
        <w:rPr>
          <w:rFonts w:ascii="Arial" w:hAnsi="Arial"/>
          <w:lang w:val="es-ES_tradnl"/>
        </w:rPr>
        <w:t>marveling</w:t>
      </w:r>
      <w:r>
        <w:rPr>
          <w:rFonts w:ascii="Arial" w:hAnsi="Arial"/>
        </w:rPr>
        <w:t xml:space="preserve"> at the ebb and flow of the tides.</w:t>
      </w:r>
    </w:p>
    <w:p w14:paraId="1CBE6B21" w14:textId="77777777" w:rsidR="00BA4231" w:rsidRDefault="00BA4231">
      <w:pPr>
        <w:pStyle w:val="Body"/>
        <w:spacing w:line="360" w:lineRule="auto"/>
        <w:jc w:val="both"/>
        <w:rPr>
          <w:rFonts w:ascii="Arial" w:eastAsia="Arial" w:hAnsi="Arial" w:cs="Arial"/>
        </w:rPr>
      </w:pPr>
    </w:p>
    <w:p w14:paraId="50208AAF" w14:textId="77777777" w:rsidR="00BA4231" w:rsidRDefault="00000000">
      <w:pPr>
        <w:pStyle w:val="Body"/>
        <w:spacing w:line="360" w:lineRule="auto"/>
        <w:jc w:val="both"/>
        <w:rPr>
          <w:rFonts w:ascii="Arial" w:eastAsia="Arial" w:hAnsi="Arial" w:cs="Arial"/>
          <w:b/>
          <w:bCs/>
        </w:rPr>
      </w:pPr>
      <w:r>
        <w:rPr>
          <w:rFonts w:ascii="Arial" w:hAnsi="Arial"/>
          <w:b/>
          <w:bCs/>
        </w:rPr>
        <w:t>Historical Insights</w:t>
      </w:r>
    </w:p>
    <w:p w14:paraId="0B75302C" w14:textId="01E08588" w:rsidR="00BA4231" w:rsidRDefault="00000000">
      <w:pPr>
        <w:pStyle w:val="Body"/>
        <w:spacing w:line="360" w:lineRule="auto"/>
        <w:jc w:val="both"/>
        <w:rPr>
          <w:rFonts w:ascii="Arial" w:eastAsia="Arial" w:hAnsi="Arial" w:cs="Arial"/>
        </w:rPr>
      </w:pPr>
      <w:r>
        <w:rPr>
          <w:rFonts w:ascii="Arial" w:hAnsi="Arial"/>
        </w:rPr>
        <w:t xml:space="preserve">One of the most fascinating aspects of my exploration was learning about the history of the North Dock area. This region has a storied past, from its origins as a bustling industrial hub to </w:t>
      </w:r>
      <w:r w:rsidR="00505CED">
        <w:rPr>
          <w:rFonts w:ascii="Arial" w:hAnsi="Arial"/>
        </w:rPr>
        <w:t>transforming</w:t>
      </w:r>
      <w:r>
        <w:rPr>
          <w:rFonts w:ascii="Arial" w:hAnsi="Arial"/>
        </w:rPr>
        <w:t xml:space="preserve"> into a place of leisure and nature. I delved into the archives, uncovering stories of the dock's construction, its role in trade and industry, and the eventual decline and repurposing of the area. The North Dock's history is a testament to the resilience and adaptability of the land and its people.</w:t>
      </w:r>
    </w:p>
    <w:p w14:paraId="29C5BE3C" w14:textId="77777777" w:rsidR="00BA4231" w:rsidRDefault="00BA4231">
      <w:pPr>
        <w:pStyle w:val="Body"/>
        <w:spacing w:line="360" w:lineRule="auto"/>
        <w:jc w:val="both"/>
        <w:rPr>
          <w:rFonts w:ascii="Arial" w:eastAsia="Arial" w:hAnsi="Arial" w:cs="Arial"/>
        </w:rPr>
      </w:pPr>
    </w:p>
    <w:p w14:paraId="221FCAC2" w14:textId="77777777" w:rsidR="00BA4231" w:rsidRDefault="00000000">
      <w:pPr>
        <w:pStyle w:val="Body"/>
        <w:spacing w:line="360" w:lineRule="auto"/>
        <w:jc w:val="both"/>
        <w:rPr>
          <w:rFonts w:ascii="Arial" w:eastAsia="Arial" w:hAnsi="Arial" w:cs="Arial"/>
          <w:b/>
          <w:bCs/>
        </w:rPr>
      </w:pPr>
      <w:r>
        <w:rPr>
          <w:rFonts w:ascii="Arial" w:hAnsi="Arial"/>
          <w:b/>
          <w:bCs/>
          <w:lang w:val="fr-FR"/>
        </w:rPr>
        <w:t>Conservation Efforts</w:t>
      </w:r>
    </w:p>
    <w:p w14:paraId="38B2287A" w14:textId="77777777" w:rsidR="00BA4231" w:rsidRDefault="00000000">
      <w:pPr>
        <w:pStyle w:val="Body"/>
        <w:spacing w:line="360" w:lineRule="auto"/>
        <w:jc w:val="both"/>
        <w:rPr>
          <w:rFonts w:ascii="Arial" w:eastAsia="Arial" w:hAnsi="Arial" w:cs="Arial"/>
        </w:rPr>
      </w:pPr>
      <w:r>
        <w:rPr>
          <w:rFonts w:ascii="Arial" w:hAnsi="Arial"/>
        </w:rPr>
        <w:t xml:space="preserve">As part of my commitment to conservation, I contributed by creating and sharing poems that reflect the natural beauty and historical significance of the coastline. These poems were not just an artistic </w:t>
      </w:r>
      <w:r>
        <w:rPr>
          <w:rFonts w:ascii="Arial" w:hAnsi="Arial"/>
          <w:lang w:val="es-ES_tradnl"/>
        </w:rPr>
        <w:t>endeavour</w:t>
      </w:r>
      <w:r>
        <w:rPr>
          <w:rFonts w:ascii="Arial" w:hAnsi="Arial"/>
        </w:rPr>
        <w:t xml:space="preserve"> but also a means to foster a deeper connection between people and the environment. By placing these poems in boxes along the shore, I encouraged others to pause, reflect, and appreciate the world around them. This initiative aimed to promote a sense of stewardship and inspire collective action towards preserving our natural heritage.</w:t>
      </w:r>
    </w:p>
    <w:p w14:paraId="25C7AC69" w14:textId="77777777" w:rsidR="00BA4231" w:rsidRDefault="00BA4231">
      <w:pPr>
        <w:pStyle w:val="Body"/>
        <w:spacing w:line="360" w:lineRule="auto"/>
        <w:jc w:val="both"/>
        <w:rPr>
          <w:rFonts w:ascii="Arial" w:eastAsia="Arial" w:hAnsi="Arial" w:cs="Arial"/>
        </w:rPr>
      </w:pPr>
    </w:p>
    <w:p w14:paraId="782DF4AF" w14:textId="77777777" w:rsidR="00BA4231" w:rsidRDefault="00000000">
      <w:pPr>
        <w:pStyle w:val="Body"/>
        <w:spacing w:line="360" w:lineRule="auto"/>
        <w:jc w:val="both"/>
        <w:rPr>
          <w:rFonts w:ascii="Arial" w:eastAsia="Arial" w:hAnsi="Arial" w:cs="Arial"/>
          <w:b/>
          <w:bCs/>
        </w:rPr>
      </w:pPr>
      <w:r>
        <w:rPr>
          <w:rFonts w:ascii="Arial" w:hAnsi="Arial"/>
          <w:b/>
          <w:bCs/>
        </w:rPr>
        <w:t>Reflection</w:t>
      </w:r>
    </w:p>
    <w:p w14:paraId="1610D4CA" w14:textId="77777777" w:rsidR="00BA4231" w:rsidRDefault="00000000">
      <w:pPr>
        <w:pStyle w:val="Body"/>
        <w:spacing w:line="360" w:lineRule="auto"/>
        <w:jc w:val="both"/>
        <w:rPr>
          <w:rFonts w:ascii="Arial" w:eastAsia="Arial" w:hAnsi="Arial" w:cs="Arial"/>
        </w:rPr>
      </w:pPr>
      <w:r>
        <w:rPr>
          <w:rFonts w:ascii="Arial" w:hAnsi="Arial"/>
        </w:rPr>
        <w:t xml:space="preserve">Reflecting on my journey, I </w:t>
      </w:r>
      <w:r>
        <w:rPr>
          <w:rFonts w:ascii="Arial" w:hAnsi="Arial"/>
          <w:lang w:val="es-ES_tradnl"/>
        </w:rPr>
        <w:t>realise</w:t>
      </w:r>
      <w:r>
        <w:rPr>
          <w:rFonts w:ascii="Arial" w:hAnsi="Arial"/>
        </w:rPr>
        <w:t xml:space="preserve"> how profoundly the experience has impacted me. The Carmarthenshire coastline is not just a place of scenic beauty; it is a living testament to the intricate relationship between nature and humanity. Through my explorations, I have gained a greater appreciation for the delicate balance that sustains these ecosystems</w:t>
      </w:r>
      <w:r>
        <w:rPr>
          <w:rFonts w:ascii="Arial" w:hAnsi="Arial"/>
          <w:lang w:val="es-ES_tradnl"/>
        </w:rPr>
        <w:t xml:space="preserve"> (and learned some history of the area which I had not known before)</w:t>
      </w:r>
      <w:r>
        <w:rPr>
          <w:rFonts w:ascii="Arial" w:hAnsi="Arial"/>
        </w:rPr>
        <w:t>. The act of conserving and sharing poetry has deepened my understanding of the power of words to connect us to the environment and to each other.</w:t>
      </w:r>
    </w:p>
    <w:p w14:paraId="1EBFFC90" w14:textId="77777777" w:rsidR="00BA4231" w:rsidRDefault="00BA4231">
      <w:pPr>
        <w:pStyle w:val="Body"/>
        <w:spacing w:line="360" w:lineRule="auto"/>
        <w:jc w:val="both"/>
        <w:rPr>
          <w:rFonts w:ascii="Arial" w:eastAsia="Arial" w:hAnsi="Arial" w:cs="Arial"/>
        </w:rPr>
      </w:pPr>
    </w:p>
    <w:p w14:paraId="4648D61C" w14:textId="77777777" w:rsidR="00BA4231" w:rsidRDefault="00000000">
      <w:pPr>
        <w:pStyle w:val="Body"/>
        <w:spacing w:line="360" w:lineRule="auto"/>
        <w:jc w:val="both"/>
        <w:rPr>
          <w:rFonts w:ascii="Arial" w:eastAsia="Arial" w:hAnsi="Arial" w:cs="Arial"/>
        </w:rPr>
      </w:pPr>
      <w:r>
        <w:rPr>
          <w:rFonts w:ascii="Arial" w:hAnsi="Arial"/>
        </w:rPr>
        <w:t>This journey has reinforced my belief in the importance of protecting our natural world. The John Muir Award has given me the tools and the inspiration to continue advocating for conservation and to encourage others to engage with and cherish the natural landscapes that surround us.</w:t>
      </w:r>
    </w:p>
    <w:p w14:paraId="734ADA0B" w14:textId="77777777" w:rsidR="00BA4231" w:rsidRDefault="00BA4231">
      <w:pPr>
        <w:pStyle w:val="BodyA"/>
        <w:jc w:val="both"/>
        <w:rPr>
          <w:rStyle w:val="NoneB"/>
        </w:rPr>
      </w:pPr>
    </w:p>
    <w:p w14:paraId="199BCB17" w14:textId="77777777" w:rsidR="00BA4231" w:rsidRDefault="00BA4231">
      <w:pPr>
        <w:pStyle w:val="BodyA"/>
        <w:jc w:val="both"/>
        <w:rPr>
          <w:rStyle w:val="NoneB"/>
        </w:rPr>
      </w:pPr>
    </w:p>
    <w:p w14:paraId="08CAE4D6" w14:textId="77777777" w:rsidR="00BA4231" w:rsidRDefault="00BA4231">
      <w:pPr>
        <w:pStyle w:val="BodyA"/>
        <w:jc w:val="both"/>
        <w:rPr>
          <w:rStyle w:val="NoneB"/>
        </w:rPr>
      </w:pPr>
    </w:p>
    <w:p w14:paraId="6AB9910C" w14:textId="21E3DD36" w:rsidR="00BA4231" w:rsidRDefault="00000000">
      <w:pPr>
        <w:pStyle w:val="BodyA"/>
        <w:jc w:val="both"/>
        <w:rPr>
          <w:b/>
          <w:bCs/>
        </w:rPr>
      </w:pPr>
      <w:r>
        <w:rPr>
          <w:b/>
          <w:bCs/>
        </w:rPr>
        <w:t>Supporting Early Childhood Education for Sustainability through the John Muir Award Experience</w:t>
      </w:r>
      <w:r w:rsidR="00F6205D" w:rsidRPr="00C42498">
        <w:rPr>
          <w:b/>
          <w:bCs/>
          <w:color w:val="FF644E" w:themeColor="accent5"/>
        </w:rPr>
        <w:t>-</w:t>
      </w:r>
      <w:r w:rsidR="00C42498" w:rsidRPr="00C42498">
        <w:rPr>
          <w:b/>
          <w:bCs/>
          <w:color w:val="FF644E" w:themeColor="accent5"/>
        </w:rPr>
        <w:t xml:space="preserve"> Critical evaluation</w:t>
      </w:r>
    </w:p>
    <w:p w14:paraId="6BFE791C" w14:textId="77777777" w:rsidR="00BA4231" w:rsidRDefault="00BA4231">
      <w:pPr>
        <w:pStyle w:val="BodyA"/>
        <w:spacing w:line="360" w:lineRule="auto"/>
        <w:jc w:val="both"/>
        <w:rPr>
          <w:b/>
          <w:bCs/>
        </w:rPr>
      </w:pPr>
    </w:p>
    <w:p w14:paraId="1C791BC3" w14:textId="77777777" w:rsidR="00BA4231" w:rsidRDefault="00000000">
      <w:pPr>
        <w:pStyle w:val="BodyA"/>
        <w:spacing w:line="360" w:lineRule="auto"/>
        <w:jc w:val="both"/>
        <w:rPr>
          <w:b/>
          <w:bCs/>
          <w:lang w:val="fr-FR"/>
        </w:rPr>
      </w:pPr>
      <w:r>
        <w:rPr>
          <w:b/>
          <w:bCs/>
          <w:lang w:val="fr-FR"/>
        </w:rPr>
        <w:t>Introduction</w:t>
      </w:r>
    </w:p>
    <w:p w14:paraId="6D2AD397" w14:textId="77777777" w:rsidR="00BA4231" w:rsidRDefault="00000000">
      <w:pPr>
        <w:pStyle w:val="BodyA"/>
        <w:spacing w:line="360" w:lineRule="auto"/>
        <w:jc w:val="both"/>
      </w:pPr>
      <w:r>
        <w:rPr>
          <w:rStyle w:val="NoneB"/>
        </w:rPr>
        <w:t xml:space="preserve">Incorporating sustainability into early childhood education is essential for nurturing a sense of environmental stewardship in young learners. </w:t>
      </w:r>
      <w:r>
        <w:rPr>
          <w:lang w:val="es-ES_tradnl"/>
        </w:rPr>
        <w:t xml:space="preserve">But do we </w:t>
      </w:r>
      <w:r>
        <w:rPr>
          <w:rStyle w:val="NoneB"/>
        </w:rPr>
        <w:t xml:space="preserve">ever wonder how we can make this happen effectively? </w:t>
      </w:r>
      <w:r>
        <w:rPr>
          <w:lang w:val="es-ES_tradnl"/>
        </w:rPr>
        <w:t xml:space="preserve">My </w:t>
      </w:r>
      <w:r>
        <w:rPr>
          <w:rStyle w:val="NoneB"/>
        </w:rPr>
        <w:t>John Muir Award experience</w:t>
      </w:r>
      <w:r>
        <w:rPr>
          <w:lang w:val="es-ES_tradnl"/>
        </w:rPr>
        <w:t>,</w:t>
      </w:r>
      <w:r>
        <w:rPr>
          <w:rStyle w:val="NoneB"/>
        </w:rPr>
        <w:t xml:space="preserve"> </w:t>
      </w:r>
      <w:r>
        <w:rPr>
          <w:lang w:val="es-ES_tradnl"/>
        </w:rPr>
        <w:t xml:space="preserve">starting at the Llanelli North Dock area and stretching </w:t>
      </w:r>
      <w:r>
        <w:rPr>
          <w:rStyle w:val="NoneB"/>
        </w:rPr>
        <w:t>along the Carmarthenshire coastline</w:t>
      </w:r>
      <w:r>
        <w:rPr>
          <w:lang w:val="es-ES_tradnl"/>
        </w:rPr>
        <w:t>,</w:t>
      </w:r>
      <w:r>
        <w:rPr>
          <w:rStyle w:val="NoneB"/>
        </w:rPr>
        <w:t xml:space="preserve"> offers a fantastic example</w:t>
      </w:r>
      <w:r>
        <w:rPr>
          <w:lang w:val="es-ES_tradnl"/>
        </w:rPr>
        <w:t xml:space="preserve"> of a bio-diverse ecosystem</w:t>
      </w:r>
      <w:r>
        <w:rPr>
          <w:rStyle w:val="NoneB"/>
        </w:rPr>
        <w:t xml:space="preserve">. This evaluation </w:t>
      </w:r>
      <w:r>
        <w:rPr>
          <w:lang w:val="es-ES_tradnl"/>
        </w:rPr>
        <w:t xml:space="preserve">examines </w:t>
      </w:r>
      <w:r>
        <w:rPr>
          <w:rStyle w:val="NoneB"/>
        </w:rPr>
        <w:t>a wealth of literature, theories, policies, and empirical research to explore the impact and potential of these experiences.</w:t>
      </w:r>
    </w:p>
    <w:p w14:paraId="1F043A33" w14:textId="77777777" w:rsidR="00BA4231" w:rsidRDefault="00BA4231">
      <w:pPr>
        <w:pStyle w:val="BodyA"/>
        <w:spacing w:line="360" w:lineRule="auto"/>
        <w:jc w:val="both"/>
      </w:pPr>
    </w:p>
    <w:p w14:paraId="00397133" w14:textId="77777777" w:rsidR="00BA4231" w:rsidRDefault="00000000">
      <w:pPr>
        <w:pStyle w:val="BodyA"/>
        <w:spacing w:line="360" w:lineRule="auto"/>
        <w:jc w:val="both"/>
        <w:rPr>
          <w:b/>
          <w:bCs/>
        </w:rPr>
      </w:pPr>
      <w:r>
        <w:rPr>
          <w:b/>
          <w:bCs/>
        </w:rPr>
        <w:t>Theoretical Foundations: Experiential Learning Theory</w:t>
      </w:r>
    </w:p>
    <w:p w14:paraId="36B86D9F" w14:textId="77777777" w:rsidR="00BA4231" w:rsidRDefault="00000000">
      <w:pPr>
        <w:pStyle w:val="BodyA"/>
        <w:spacing w:line="360" w:lineRule="auto"/>
        <w:jc w:val="both"/>
      </w:pPr>
      <w:r>
        <w:rPr>
          <w:rStyle w:val="NoneB"/>
        </w:rPr>
        <w:t xml:space="preserve">Kolb (1984) suggests that we learn best through direct experience. </w:t>
      </w:r>
      <w:r>
        <w:rPr>
          <w:lang w:val="es-ES_tradnl"/>
        </w:rPr>
        <w:t xml:space="preserve">Some people often wonder </w:t>
      </w:r>
      <w:r>
        <w:rPr>
          <w:rStyle w:val="NoneB"/>
        </w:rPr>
        <w:t xml:space="preserve">how much more </w:t>
      </w:r>
      <w:r>
        <w:rPr>
          <w:lang w:val="es-ES_tradnl"/>
        </w:rPr>
        <w:t>we</w:t>
      </w:r>
      <w:r>
        <w:rPr>
          <w:rStyle w:val="NoneB"/>
        </w:rPr>
        <w:t xml:space="preserve"> remember from doing something </w:t>
      </w:r>
      <w:r>
        <w:rPr>
          <w:lang w:val="es-ES_tradnl"/>
        </w:rPr>
        <w:t>themselves</w:t>
      </w:r>
      <w:r>
        <w:rPr>
          <w:rStyle w:val="NoneB"/>
        </w:rPr>
        <w:t xml:space="preserve"> rather than just reading about it</w:t>
      </w:r>
      <w:r>
        <w:rPr>
          <w:lang w:val="es-ES_tradnl"/>
        </w:rPr>
        <w:t>.</w:t>
      </w:r>
      <w:r>
        <w:rPr>
          <w:rStyle w:val="NoneB"/>
        </w:rPr>
        <w:t xml:space="preserve"> The John Muir Award</w:t>
      </w:r>
      <w:r>
        <w:rPr>
          <w:rFonts w:ascii="Arial Unicode MS" w:hAnsi="Arial Unicode MS"/>
        </w:rPr>
        <w:t>’</w:t>
      </w:r>
      <w:r>
        <w:rPr>
          <w:rStyle w:val="NoneB"/>
        </w:rPr>
        <w:t>s activities, such as environmental exploration, enhance children's perceptions as budding ecologists and boost their awareness of ecological values and principles. By getting their hands dirty, literally, children move from merely understanding concepts like ecosystems to appreciating why wetlands are vital (Davis, 1988a).</w:t>
      </w:r>
    </w:p>
    <w:p w14:paraId="5C523A2A" w14:textId="77777777" w:rsidR="00BA4231" w:rsidRDefault="00BA4231">
      <w:pPr>
        <w:pStyle w:val="BodyA"/>
        <w:spacing w:line="360" w:lineRule="auto"/>
        <w:jc w:val="both"/>
      </w:pPr>
    </w:p>
    <w:p w14:paraId="598E3778" w14:textId="77777777" w:rsidR="00BA4231" w:rsidRDefault="00000000">
      <w:pPr>
        <w:pStyle w:val="BodyA"/>
        <w:spacing w:line="360" w:lineRule="auto"/>
        <w:jc w:val="both"/>
        <w:rPr>
          <w:b/>
          <w:bCs/>
          <w:lang w:val="it-IT"/>
        </w:rPr>
      </w:pPr>
      <w:r>
        <w:rPr>
          <w:b/>
          <w:bCs/>
          <w:lang w:val="it-IT"/>
        </w:rPr>
        <w:t>Sociocultural Theory</w:t>
      </w:r>
    </w:p>
    <w:p w14:paraId="3FF2EB1C" w14:textId="77777777" w:rsidR="00BA4231" w:rsidRDefault="00000000">
      <w:pPr>
        <w:pStyle w:val="BodyA"/>
        <w:spacing w:line="360" w:lineRule="auto"/>
        <w:jc w:val="both"/>
      </w:pPr>
      <w:r>
        <w:rPr>
          <w:rStyle w:val="NoneB"/>
        </w:rPr>
        <w:t>Vygotsky</w:t>
      </w:r>
      <w:r>
        <w:rPr>
          <w:rFonts w:ascii="Arial Unicode MS" w:hAnsi="Arial Unicode MS"/>
        </w:rPr>
        <w:t>’</w:t>
      </w:r>
      <w:r>
        <w:rPr>
          <w:rStyle w:val="NoneB"/>
        </w:rPr>
        <w:t>s (1978) sociocultural theory emphasises the importance of social interactions in learning. The John Muir Award promotes collaborative learning, where children engage in shared discovery and build knowledge about the natural world together, fostering a collective sense of environmental ethics. As they interact, children learn from each other and develop a shared sense of environmental stewardship. This kind of learning is powerful</w:t>
      </w:r>
      <w:r>
        <w:rPr>
          <w:lang w:val="es-ES_tradnl"/>
        </w:rPr>
        <w:t xml:space="preserve"> - do we </w:t>
      </w:r>
      <w:r>
        <w:rPr>
          <w:rStyle w:val="NoneB"/>
        </w:rPr>
        <w:t>ever notice</w:t>
      </w:r>
      <w:r>
        <w:rPr>
          <w:lang w:val="es-ES_tradnl"/>
        </w:rPr>
        <w:t xml:space="preserve"> </w:t>
      </w:r>
      <w:r>
        <w:rPr>
          <w:rStyle w:val="NoneB"/>
        </w:rPr>
        <w:t xml:space="preserve">how much </w:t>
      </w:r>
      <w:r>
        <w:rPr>
          <w:lang w:val="es-ES_tradnl"/>
        </w:rPr>
        <w:t>children</w:t>
      </w:r>
      <w:r>
        <w:rPr>
          <w:rStyle w:val="NoneB"/>
        </w:rPr>
        <w:t xml:space="preserve"> can teach each other when they</w:t>
      </w:r>
      <w:r>
        <w:rPr>
          <w:rFonts w:ascii="Arial Unicode MS" w:hAnsi="Arial Unicode MS"/>
        </w:rPr>
        <w:t>’</w:t>
      </w:r>
      <w:r>
        <w:rPr>
          <w:rStyle w:val="NoneB"/>
        </w:rPr>
        <w:t xml:space="preserve">re excited about something? Edwards, Cutter-Mackenzie, and Moore (2014) argue that sociocultural </w:t>
      </w:r>
      <w:r>
        <w:rPr>
          <w:rStyle w:val="NoneB"/>
        </w:rPr>
        <w:lastRenderedPageBreak/>
        <w:t>approaches in ECEfS encourage critical thinking and problem-solving as children tackle environmental challenges together.</w:t>
      </w:r>
    </w:p>
    <w:p w14:paraId="653255F4" w14:textId="77777777" w:rsidR="00BA4231" w:rsidRDefault="00BA4231">
      <w:pPr>
        <w:pStyle w:val="BodyA"/>
        <w:spacing w:line="360" w:lineRule="auto"/>
        <w:jc w:val="both"/>
      </w:pPr>
    </w:p>
    <w:p w14:paraId="5718681A" w14:textId="77777777" w:rsidR="00BA4231" w:rsidRDefault="00000000">
      <w:pPr>
        <w:pStyle w:val="BodyA"/>
        <w:spacing w:line="360" w:lineRule="auto"/>
        <w:jc w:val="both"/>
        <w:rPr>
          <w:b/>
          <w:bCs/>
        </w:rPr>
      </w:pPr>
      <w:r>
        <w:rPr>
          <w:b/>
          <w:bCs/>
        </w:rPr>
        <w:t>Ecological Systems Theory</w:t>
      </w:r>
    </w:p>
    <w:p w14:paraId="5E5E8DF4" w14:textId="77777777" w:rsidR="00BA4231" w:rsidRDefault="00000000">
      <w:pPr>
        <w:pStyle w:val="BodyA"/>
        <w:spacing w:line="360" w:lineRule="auto"/>
        <w:jc w:val="both"/>
      </w:pPr>
      <w:r>
        <w:rPr>
          <w:lang w:val="de-DE"/>
        </w:rPr>
        <w:t>Bronfenbrenner</w:t>
      </w:r>
      <w:r>
        <w:rPr>
          <w:rFonts w:ascii="Arial Unicode MS" w:hAnsi="Arial Unicode MS"/>
        </w:rPr>
        <w:t>’</w:t>
      </w:r>
      <w:r>
        <w:rPr>
          <w:rStyle w:val="NoneB"/>
        </w:rPr>
        <w:t>s (1979) ecological systems theory highlights the relationship between individuals and their environments. The John Muir Award helps children see how their actions impact local ecosystems. By learning about the natural coastal environment, its history, and its ecology, they gain a profound understanding of nature's delicate balance. This kind of immersive experience can ignite a lifelong passion for protecting our planet (Davis and Elliott, 2014).</w:t>
      </w:r>
    </w:p>
    <w:p w14:paraId="6C78A1AE" w14:textId="77777777" w:rsidR="00BA4231" w:rsidRDefault="00BA4231">
      <w:pPr>
        <w:pStyle w:val="BodyA"/>
        <w:spacing w:line="360" w:lineRule="auto"/>
        <w:jc w:val="both"/>
        <w:rPr>
          <w:b/>
          <w:bCs/>
        </w:rPr>
      </w:pPr>
    </w:p>
    <w:p w14:paraId="6ADF7A75" w14:textId="77777777" w:rsidR="00BA4231" w:rsidRDefault="00000000">
      <w:pPr>
        <w:pStyle w:val="BodyA"/>
        <w:spacing w:line="360" w:lineRule="auto"/>
        <w:jc w:val="both"/>
        <w:rPr>
          <w:b/>
          <w:bCs/>
        </w:rPr>
      </w:pPr>
      <w:r>
        <w:rPr>
          <w:b/>
          <w:bCs/>
        </w:rPr>
        <w:t>Policy Context: United Nations Sustainable Development Goals (SDGs)</w:t>
      </w:r>
    </w:p>
    <w:p w14:paraId="1A69CA3A" w14:textId="77777777" w:rsidR="00BA4231" w:rsidRDefault="00000000">
      <w:pPr>
        <w:pStyle w:val="BodyA"/>
        <w:spacing w:line="360" w:lineRule="auto"/>
        <w:jc w:val="both"/>
      </w:pPr>
      <w:r>
        <w:rPr>
          <w:rStyle w:val="NoneA"/>
        </w:rPr>
        <w:t>The United Nations Sustainable Development Goals (SDGs), particularly Goal 4 (Quality Education) and Goal 15 (Life on Land), call for education that promotes sustainable development (United Nations, 2015). Programs like the John Muir Award contribute to these goals by weaving sustainability into educational experiences. It</w:t>
      </w:r>
      <w:r>
        <w:rPr>
          <w:rFonts w:ascii="Arial Unicode MS" w:hAnsi="Arial Unicode MS"/>
        </w:rPr>
        <w:t>’</w:t>
      </w:r>
      <w:r>
        <w:rPr>
          <w:rStyle w:val="NoneA"/>
        </w:rPr>
        <w:t>s amazing how these experiences can prepare children to become informed and responsible global citizens (Somerville and Williams, 2015). Elliott and Davis (2018) stress the importance of integrating sustainability into early childhood education to achieve the SDGs, with the John Muir Award offering a practical framework for this.</w:t>
      </w:r>
    </w:p>
    <w:p w14:paraId="677FBFF3" w14:textId="77777777" w:rsidR="00BA4231" w:rsidRDefault="00BA4231">
      <w:pPr>
        <w:pStyle w:val="BodyA"/>
        <w:spacing w:line="360" w:lineRule="auto"/>
        <w:jc w:val="both"/>
      </w:pPr>
    </w:p>
    <w:p w14:paraId="2AF3C5EA" w14:textId="77777777" w:rsidR="00BA4231" w:rsidRDefault="00000000">
      <w:pPr>
        <w:pStyle w:val="BodyA"/>
        <w:spacing w:line="360" w:lineRule="auto"/>
        <w:jc w:val="both"/>
        <w:rPr>
          <w:b/>
          <w:bCs/>
        </w:rPr>
      </w:pPr>
      <w:r>
        <w:rPr>
          <w:b/>
          <w:bCs/>
        </w:rPr>
        <w:t>Early Childhood Education Frameworks</w:t>
      </w:r>
    </w:p>
    <w:p w14:paraId="64FC666A" w14:textId="77777777" w:rsidR="00BA4231" w:rsidRDefault="00000000">
      <w:pPr>
        <w:pStyle w:val="BodyA"/>
        <w:spacing w:line="360" w:lineRule="auto"/>
        <w:jc w:val="both"/>
      </w:pPr>
      <w:r>
        <w:rPr>
          <w:rStyle w:val="NoneA"/>
        </w:rPr>
        <w:t>National and international frameworks, such as the Early Years Foundation Stage (EYFS) in the UK and the Curriculum for Non-maintained Settings in Wales, highlight the importance of outdoor learning and environmental awareness (DfE, 2021; Welsh Government, 2022). The John Muir Award supports these goals by providing nature-based learning opportunities, enhancing children's understanding of sustainability, and aligning with the EYFS</w:t>
      </w:r>
      <w:r>
        <w:rPr>
          <w:rFonts w:ascii="Arial Unicode MS" w:hAnsi="Arial Unicode MS"/>
        </w:rPr>
        <w:t>’</w:t>
      </w:r>
      <w:r>
        <w:rPr>
          <w:rStyle w:val="NoneA"/>
        </w:rPr>
        <w:t>s holistic development focus (Waller et al., 2017).</w:t>
      </w:r>
    </w:p>
    <w:p w14:paraId="41F1EA7E" w14:textId="77777777" w:rsidR="00BA4231" w:rsidRDefault="00BA4231">
      <w:pPr>
        <w:pStyle w:val="BodyA"/>
        <w:spacing w:line="360" w:lineRule="auto"/>
        <w:jc w:val="both"/>
      </w:pPr>
    </w:p>
    <w:p w14:paraId="78BDB285" w14:textId="77777777" w:rsidR="00BA4231" w:rsidRDefault="00000000">
      <w:pPr>
        <w:pStyle w:val="BodyA"/>
        <w:spacing w:line="360" w:lineRule="auto"/>
        <w:jc w:val="both"/>
        <w:rPr>
          <w:b/>
          <w:bCs/>
        </w:rPr>
      </w:pPr>
      <w:r>
        <w:rPr>
          <w:b/>
          <w:bCs/>
        </w:rPr>
        <w:t>Well-being of Future Generations</w:t>
      </w:r>
      <w:r>
        <w:rPr>
          <w:b/>
          <w:bCs/>
          <w:lang w:val="es-ES_tradnl"/>
        </w:rPr>
        <w:t xml:space="preserve"> Act</w:t>
      </w:r>
    </w:p>
    <w:p w14:paraId="207694D9" w14:textId="77777777" w:rsidR="00BA4231" w:rsidRDefault="00000000">
      <w:pPr>
        <w:pStyle w:val="BodyA"/>
        <w:spacing w:line="360" w:lineRule="auto"/>
        <w:jc w:val="both"/>
      </w:pPr>
      <w:r>
        <w:rPr>
          <w:rStyle w:val="NoneA"/>
        </w:rPr>
        <w:t>The Well-being of Future Generations (Wales) Act 2015 mandates considering long-term impacts on well-being and sustainability in decision-making. Engaging young children in sustainability education through the John Muir Award aligns with the Act's objectives, fostering responsibility and stewardship from an early age (Welsh Government, 2015). It</w:t>
      </w:r>
      <w:r>
        <w:rPr>
          <w:rFonts w:ascii="Arial Unicode MS" w:hAnsi="Arial Unicode MS"/>
        </w:rPr>
        <w:t>’</w:t>
      </w:r>
      <w:r>
        <w:rPr>
          <w:rStyle w:val="NoneA"/>
        </w:rPr>
        <w:t xml:space="preserve">s </w:t>
      </w:r>
      <w:r>
        <w:rPr>
          <w:rStyle w:val="NoneA"/>
        </w:rPr>
        <w:lastRenderedPageBreak/>
        <w:t>not just about the environment; nature-based learning is linked to improved mental health and emotional resilience too (Gill, 2014).</w:t>
      </w:r>
    </w:p>
    <w:p w14:paraId="00391E7B" w14:textId="77777777" w:rsidR="00BA4231" w:rsidRDefault="00BA4231">
      <w:pPr>
        <w:pStyle w:val="BodyA"/>
        <w:spacing w:line="360" w:lineRule="auto"/>
        <w:jc w:val="both"/>
      </w:pPr>
    </w:p>
    <w:p w14:paraId="2A52F966" w14:textId="77777777" w:rsidR="00BA4231" w:rsidRDefault="00000000">
      <w:pPr>
        <w:pStyle w:val="BodyA"/>
        <w:spacing w:line="360" w:lineRule="auto"/>
        <w:jc w:val="both"/>
        <w:rPr>
          <w:b/>
          <w:bCs/>
        </w:rPr>
      </w:pPr>
      <w:r>
        <w:rPr>
          <w:b/>
          <w:bCs/>
        </w:rPr>
        <w:t>United Nations Convention on the Rights of the Child (UNCRC)</w:t>
      </w:r>
    </w:p>
    <w:p w14:paraId="4C36980B" w14:textId="77777777" w:rsidR="00BA4231" w:rsidRDefault="00000000">
      <w:pPr>
        <w:pStyle w:val="BodyA"/>
        <w:spacing w:line="360" w:lineRule="auto"/>
        <w:jc w:val="both"/>
      </w:pPr>
      <w:r>
        <w:rPr>
          <w:rStyle w:val="NoneA"/>
        </w:rPr>
        <w:t>The United Nations Convention on the Rights of the Child (UNCRC) (1989) asserts children's right to have their voices heard in matters affecting them, including environmental issues. The John Muir Award</w:t>
      </w:r>
      <w:r>
        <w:rPr>
          <w:rFonts w:ascii="Arial Unicode MS" w:hAnsi="Arial Unicode MS"/>
        </w:rPr>
        <w:t>’</w:t>
      </w:r>
      <w:r>
        <w:rPr>
          <w:rStyle w:val="NoneA"/>
        </w:rPr>
        <w:t>s participatory nature allows children to express their views and contribute to sustainability discussions, aligning with UNCRC principles. The United Nations' 2030 Agenda for Sustainable Development (2015) emphasises the importance of education in achieving sustainable development goals, to which the John Muir Award contributes by fostering environmental awareness and sustainable practices.</w:t>
      </w:r>
    </w:p>
    <w:p w14:paraId="6573CBFD" w14:textId="77777777" w:rsidR="00BA4231" w:rsidRDefault="00BA4231">
      <w:pPr>
        <w:pStyle w:val="BodyA"/>
        <w:spacing w:line="360" w:lineRule="auto"/>
        <w:jc w:val="both"/>
      </w:pPr>
    </w:p>
    <w:p w14:paraId="26659BA1" w14:textId="77777777" w:rsidR="00BA4231" w:rsidRDefault="00000000">
      <w:pPr>
        <w:pStyle w:val="BodyA"/>
        <w:spacing w:line="360" w:lineRule="auto"/>
        <w:jc w:val="both"/>
        <w:rPr>
          <w:b/>
          <w:bCs/>
        </w:rPr>
      </w:pPr>
      <w:r>
        <w:rPr>
          <w:b/>
          <w:bCs/>
        </w:rPr>
        <w:t>Practical Implementation and the Impact of Nature-Based Learning</w:t>
      </w:r>
    </w:p>
    <w:p w14:paraId="2310267D" w14:textId="77777777" w:rsidR="00BA4231" w:rsidRDefault="00000000">
      <w:pPr>
        <w:pStyle w:val="BodyA"/>
        <w:spacing w:line="360" w:lineRule="auto"/>
        <w:jc w:val="both"/>
      </w:pPr>
      <w:r>
        <w:rPr>
          <w:rStyle w:val="NoneA"/>
        </w:rPr>
        <w:t>Nature-centred learning boosts various life outcomes, including better cognitive functioning, healthier bodies, and greater well-being (Louv, 2008; Gill, 2014). Imagine children exploring the coastline, feeling the sand between their toes, and discovering the history and ecology of the area. These activities provide rich, sensory experiences that support holistic development. Barratt Hacking, Barratt, and Scott (2007) argue that nature-based learning fosters a deep environmental connection and encourages sustainable attitudes from a young age. Studies show that children who engage in outdoor learning exhibit improved concentration, creativity, and problem-solving skills (Louv, 2008), enhancing overall cognitive and emotional development (Elliott and Davis, 2014).</w:t>
      </w:r>
    </w:p>
    <w:p w14:paraId="3DA14953" w14:textId="77777777" w:rsidR="00BA4231" w:rsidRDefault="00BA4231">
      <w:pPr>
        <w:pStyle w:val="BodyA"/>
        <w:spacing w:line="360" w:lineRule="auto"/>
        <w:jc w:val="both"/>
      </w:pPr>
    </w:p>
    <w:p w14:paraId="6F86CCAA" w14:textId="77777777" w:rsidR="00BA4231" w:rsidRDefault="00000000">
      <w:pPr>
        <w:pStyle w:val="BodyA"/>
        <w:spacing w:line="360" w:lineRule="auto"/>
        <w:jc w:val="both"/>
        <w:rPr>
          <w:b/>
          <w:bCs/>
        </w:rPr>
      </w:pPr>
      <w:r>
        <w:rPr>
          <w:b/>
          <w:bCs/>
        </w:rPr>
        <w:t>An Integrated Curriculum</w:t>
      </w:r>
    </w:p>
    <w:p w14:paraId="21669BF5" w14:textId="77777777" w:rsidR="00BA4231" w:rsidRDefault="00000000">
      <w:pPr>
        <w:pStyle w:val="BodyA"/>
        <w:spacing w:line="360" w:lineRule="auto"/>
        <w:jc w:val="both"/>
      </w:pPr>
      <w:r>
        <w:rPr>
          <w:rStyle w:val="NoneB"/>
        </w:rPr>
        <w:t xml:space="preserve">The John Muir Award activities can be integrated into the Early Years curriculum </w:t>
      </w:r>
      <w:r>
        <w:rPr>
          <w:lang w:val="es-ES_tradnl"/>
        </w:rPr>
        <w:t xml:space="preserve">for example, learning about the history and ecology of the North Dock area and Carmarthenshire coastline, </w:t>
      </w:r>
      <w:r>
        <w:rPr>
          <w:lang w:val="fr-FR"/>
        </w:rPr>
        <w:t>complement</w:t>
      </w:r>
      <w:r>
        <w:rPr>
          <w:lang w:val="es-ES_tradnl"/>
        </w:rPr>
        <w:t>s</w:t>
      </w:r>
      <w:r>
        <w:rPr>
          <w:rStyle w:val="NoneB"/>
        </w:rPr>
        <w:t xml:space="preserve"> subjects such as history, geography, and science, and providing a multi-disciplinary approach to education. Waller (2017) highlights the importance of embedding sustainability across the curriculum, noting that children with low exposure to nature have less interest and knowledge about the environment and are more likely to adopt unsustainable lifestyles (Waller, 2016). Integrating John Muir Award activities creates a cohesive, interdisciplinary approach to sustainability education, promoting critical thinking and problem-solving skills.</w:t>
      </w:r>
    </w:p>
    <w:p w14:paraId="7879C5C4" w14:textId="77777777" w:rsidR="00BA4231" w:rsidRDefault="00BA4231">
      <w:pPr>
        <w:pStyle w:val="BodyA"/>
        <w:spacing w:line="360" w:lineRule="auto"/>
        <w:jc w:val="both"/>
      </w:pPr>
    </w:p>
    <w:p w14:paraId="72A4E025" w14:textId="77777777" w:rsidR="00BA4231" w:rsidRDefault="00000000">
      <w:pPr>
        <w:pStyle w:val="BodyA"/>
        <w:spacing w:line="360" w:lineRule="auto"/>
        <w:jc w:val="both"/>
        <w:rPr>
          <w:b/>
          <w:bCs/>
        </w:rPr>
      </w:pPr>
      <w:r>
        <w:rPr>
          <w:b/>
          <w:bCs/>
        </w:rPr>
        <w:t>Professional Development and Educator Impact</w:t>
      </w:r>
    </w:p>
    <w:p w14:paraId="3A37D3AB" w14:textId="77777777" w:rsidR="00BA4231" w:rsidRDefault="00000000">
      <w:pPr>
        <w:pStyle w:val="BodyA"/>
        <w:spacing w:line="360" w:lineRule="auto"/>
        <w:jc w:val="both"/>
      </w:pPr>
      <w:r>
        <w:rPr>
          <w:rStyle w:val="NoneB"/>
        </w:rPr>
        <w:lastRenderedPageBreak/>
        <w:t>Effective ECEfS initiatives depend on educators' knowledge and attitudes towards sustainability. Elliott (2010) highlights the importance of professional development in equipping educators with the skills needed to integrate sustainability into their teaching. Participati</w:t>
      </w:r>
      <w:r>
        <w:rPr>
          <w:lang w:val="es-ES_tradnl"/>
        </w:rPr>
        <w:t>ng</w:t>
      </w:r>
      <w:r>
        <w:rPr>
          <w:rStyle w:val="NoneB"/>
        </w:rPr>
        <w:t xml:space="preserve"> in programs </w:t>
      </w:r>
      <w:r>
        <w:rPr>
          <w:lang w:val="es-ES_tradnl"/>
        </w:rPr>
        <w:t xml:space="preserve">such as </w:t>
      </w:r>
      <w:r>
        <w:rPr>
          <w:rStyle w:val="NoneB"/>
        </w:rPr>
        <w:t>the John Muir Award serves as professional development, enriching educators' understanding of sustainability and enhancing their ability to integrate these principles into their teaching (Davis and Elliott, 2014). Ongoing professional development is crucial for fostering a culture of sustainability within early childhood education settings (Edwards, Cutter-Mackenzie, and Moore, 2014).</w:t>
      </w:r>
    </w:p>
    <w:p w14:paraId="0AC01413" w14:textId="77777777" w:rsidR="00BA4231" w:rsidRDefault="00BA4231">
      <w:pPr>
        <w:pStyle w:val="BodyA"/>
        <w:spacing w:line="360" w:lineRule="auto"/>
        <w:jc w:val="both"/>
        <w:rPr>
          <w:b/>
          <w:bCs/>
        </w:rPr>
      </w:pPr>
    </w:p>
    <w:p w14:paraId="05CEE549" w14:textId="77777777" w:rsidR="00BA4231" w:rsidRDefault="00000000">
      <w:pPr>
        <w:pStyle w:val="BodyA"/>
        <w:spacing w:line="360" w:lineRule="auto"/>
        <w:jc w:val="both"/>
        <w:rPr>
          <w:b/>
          <w:bCs/>
        </w:rPr>
      </w:pPr>
      <w:r>
        <w:rPr>
          <w:b/>
          <w:bCs/>
        </w:rPr>
        <w:t>Community and Family Involvement</w:t>
      </w:r>
    </w:p>
    <w:p w14:paraId="6D3EE6D3" w14:textId="77777777" w:rsidR="00BA4231" w:rsidRDefault="00000000">
      <w:pPr>
        <w:pStyle w:val="BodyA"/>
        <w:spacing w:line="360" w:lineRule="auto"/>
        <w:jc w:val="both"/>
      </w:pPr>
      <w:r>
        <w:rPr>
          <w:rStyle w:val="NoneA"/>
        </w:rPr>
        <w:t>Encouraging children to share their experiences and reflections with their families and communities extends the impact of ECEfS beyond the classroom. This approach fosters a supportive network that reinforces sustainable practices at home and in the wider community (Davis, 2015). Involving families in sustainability initiatives creates a collaborative environment that supports children's learning and promotes community-wide environmental stewardship (Elliott and Davis, 2018).</w:t>
      </w:r>
    </w:p>
    <w:p w14:paraId="212A2D88" w14:textId="77777777" w:rsidR="00BA4231" w:rsidRDefault="00BA4231">
      <w:pPr>
        <w:pStyle w:val="BodyA"/>
        <w:spacing w:line="360" w:lineRule="auto"/>
        <w:jc w:val="both"/>
      </w:pPr>
    </w:p>
    <w:p w14:paraId="6A217E10" w14:textId="77777777" w:rsidR="00BA4231" w:rsidRDefault="00000000">
      <w:pPr>
        <w:pStyle w:val="BodyA"/>
        <w:spacing w:line="360" w:lineRule="auto"/>
        <w:jc w:val="both"/>
        <w:rPr>
          <w:b/>
          <w:bCs/>
        </w:rPr>
      </w:pPr>
      <w:r>
        <w:rPr>
          <w:b/>
          <w:bCs/>
        </w:rPr>
        <w:t>Looking Ahead: Insights and Recommendations</w:t>
      </w:r>
    </w:p>
    <w:p w14:paraId="21EE2CD7" w14:textId="424954C7" w:rsidR="00BA4231" w:rsidRDefault="00000000">
      <w:pPr>
        <w:pStyle w:val="BodyA"/>
        <w:spacing w:line="360" w:lineRule="auto"/>
        <w:jc w:val="both"/>
      </w:pPr>
      <w:r>
        <w:rPr>
          <w:rStyle w:val="NoneA"/>
        </w:rPr>
        <w:t xml:space="preserve">Reflecting on the John Muir Award experience, it is clear that such initiatives profoundly influence young children's understanding and commitment to sustainability. Embedding sustainability in early childhood education lays the foundation for a future generation that is environmentally conscious and proactive. Ongoing research and policy support are essential to maximise the benefits of these experiences. Further studies should explore the long-term impacts of nature-based learning on children's attitudes and behaviours </w:t>
      </w:r>
      <w:r w:rsidR="00505CED">
        <w:rPr>
          <w:rStyle w:val="NoneA"/>
        </w:rPr>
        <w:t>toward</w:t>
      </w:r>
      <w:r>
        <w:rPr>
          <w:rStyle w:val="NoneA"/>
        </w:rPr>
        <w:t xml:space="preserve"> sustainability (Barratt Hacking, Barratt, and Scott, 2007). Policies should encourage and facilitate the integration of experiential learning programs like the John Muir Award into early childhood education frameworks. Supporting and developing ECEfS initiatives will foster a generation of environmentally responsible citizens ready to tackle future sustainability challenges.</w:t>
      </w:r>
    </w:p>
    <w:p w14:paraId="493B05B4" w14:textId="77777777" w:rsidR="00BA4231" w:rsidRDefault="00BA4231">
      <w:pPr>
        <w:pStyle w:val="BodyA"/>
        <w:spacing w:line="360" w:lineRule="auto"/>
        <w:jc w:val="both"/>
        <w:rPr>
          <w:b/>
          <w:bCs/>
        </w:rPr>
      </w:pPr>
    </w:p>
    <w:p w14:paraId="78569CCF" w14:textId="77777777" w:rsidR="00BA4231" w:rsidRDefault="00BA4231">
      <w:pPr>
        <w:pStyle w:val="BodyA"/>
        <w:spacing w:line="360" w:lineRule="auto"/>
        <w:jc w:val="both"/>
        <w:rPr>
          <w:lang w:val="it-IT"/>
        </w:rPr>
      </w:pPr>
    </w:p>
    <w:p w14:paraId="2DCAA9E9" w14:textId="77777777" w:rsidR="00BA4231" w:rsidRDefault="00000000">
      <w:pPr>
        <w:pStyle w:val="BodyA"/>
        <w:spacing w:line="360" w:lineRule="auto"/>
        <w:jc w:val="both"/>
        <w:rPr>
          <w:b/>
          <w:bCs/>
          <w:lang w:val="it-IT"/>
        </w:rPr>
      </w:pPr>
      <w:r>
        <w:rPr>
          <w:b/>
          <w:bCs/>
          <w:lang w:val="it-IT"/>
        </w:rPr>
        <w:t>Conclusion</w:t>
      </w:r>
    </w:p>
    <w:p w14:paraId="52E51B19" w14:textId="77777777" w:rsidR="00BA4231" w:rsidRDefault="00000000">
      <w:pPr>
        <w:pStyle w:val="BodyA"/>
        <w:spacing w:line="360" w:lineRule="auto"/>
        <w:jc w:val="both"/>
      </w:pPr>
      <w:r>
        <w:rPr>
          <w:rStyle w:val="NoneA"/>
        </w:rPr>
        <w:t xml:space="preserve">The John Muir Award provides a comprehensive framework supporting early childhood education for sustainability (ECEfS). Its alignment with theoretical foundations such as experiential learning, sociocultural theory, and ecological systems theory offers a robust </w:t>
      </w:r>
      <w:r>
        <w:rPr>
          <w:rStyle w:val="NoneA"/>
        </w:rPr>
        <w:lastRenderedPageBreak/>
        <w:t>educational approach fostering deep engagement and learning among young children. Kolb</w:t>
      </w:r>
      <w:r>
        <w:rPr>
          <w:rFonts w:ascii="Arial Unicode MS" w:hAnsi="Arial Unicode MS"/>
        </w:rPr>
        <w:t>’</w:t>
      </w:r>
      <w:r>
        <w:rPr>
          <w:rStyle w:val="NoneA"/>
        </w:rPr>
        <w:t>s (1984) experiential learning theory highlights the importance of direct interaction with the environment, which the John Muir Award facilitates through hands-on activities like exploring the Carmarthenshire coastline and engaging in conservation projects. These activities enhance children's understanding of ecological concepts and instil a lifelong appreciation for the natural world.</w:t>
      </w:r>
    </w:p>
    <w:p w14:paraId="3A4D648D" w14:textId="77777777" w:rsidR="00BA4231" w:rsidRDefault="00BA4231">
      <w:pPr>
        <w:pStyle w:val="BodyA"/>
        <w:spacing w:line="360" w:lineRule="auto"/>
        <w:jc w:val="both"/>
      </w:pPr>
    </w:p>
    <w:p w14:paraId="4617403A" w14:textId="77777777" w:rsidR="00BA4231" w:rsidRDefault="00000000">
      <w:pPr>
        <w:pStyle w:val="BodyA"/>
        <w:spacing w:line="360" w:lineRule="auto"/>
        <w:jc w:val="both"/>
      </w:pPr>
      <w:r>
        <w:rPr>
          <w:rStyle w:val="NoneA"/>
        </w:rPr>
        <w:t>The John Muir Award promotes collaborative learning experiences, aligning with Vygotsky</w:t>
      </w:r>
      <w:r>
        <w:rPr>
          <w:rFonts w:ascii="Arial Unicode MS" w:hAnsi="Arial Unicode MS"/>
        </w:rPr>
        <w:t>’</w:t>
      </w:r>
      <w:r>
        <w:rPr>
          <w:rStyle w:val="NoneA"/>
        </w:rPr>
        <w:t>s (1978) sociocultural theory, which underscores the significance of social interactions in learning. Group activities encourage children to share discoveries and reflect together on their environmental impact, building a communal sense of environmental stewardship. Bronfenbrenner</w:t>
      </w:r>
      <w:r>
        <w:rPr>
          <w:rFonts w:ascii="Arial Unicode MS" w:hAnsi="Arial Unicode MS"/>
        </w:rPr>
        <w:t>’</w:t>
      </w:r>
      <w:r>
        <w:rPr>
          <w:rStyle w:val="NoneA"/>
        </w:rPr>
        <w:t>s (1979) ecological systems theory further supports the John Muir Award by highlighting the interconnectedness of individuals and their environments, helping children understand their role within local ecosystems.</w:t>
      </w:r>
    </w:p>
    <w:p w14:paraId="0507C418" w14:textId="77777777" w:rsidR="00BA4231" w:rsidRDefault="00BA4231">
      <w:pPr>
        <w:pStyle w:val="BodyA"/>
        <w:spacing w:line="360" w:lineRule="auto"/>
        <w:jc w:val="both"/>
      </w:pPr>
    </w:p>
    <w:p w14:paraId="15FA8A17" w14:textId="77777777" w:rsidR="00BA4231" w:rsidRDefault="00000000">
      <w:pPr>
        <w:pStyle w:val="BodyA"/>
        <w:spacing w:line="360" w:lineRule="auto"/>
        <w:jc w:val="both"/>
      </w:pPr>
      <w:r>
        <w:rPr>
          <w:rStyle w:val="NoneA"/>
        </w:rPr>
        <w:t>In terms of policy alignment, the John Muir Award supports national and international educational frameworks and goals, including the EYFS in the UK, the Well-being of Future Generations (Wales) Act 2015, and the United Nations SDGs (DfE, 2021; Welsh Government, 2015; United Nations, 2015). Empirical studies highlight the numerous benefits of learning through nature, such as enhanced cognitive development, physical health, and emotional well-being (Louv, 2008; Gill, 2014). The John Muir Award</w:t>
      </w:r>
      <w:r>
        <w:rPr>
          <w:rFonts w:ascii="Arial Unicode MS" w:hAnsi="Arial Unicode MS"/>
        </w:rPr>
        <w:t>’</w:t>
      </w:r>
      <w:r>
        <w:rPr>
          <w:rStyle w:val="NoneA"/>
        </w:rPr>
        <w:t>s activities provide rich sensory experiences fostering a deep connection to the environment and encouraging sustainable actions from a young age (Barratt Hacking, Barratt, and Scott, 2007).</w:t>
      </w:r>
    </w:p>
    <w:p w14:paraId="47903EC4" w14:textId="77777777" w:rsidR="00BA4231" w:rsidRDefault="00BA4231">
      <w:pPr>
        <w:pStyle w:val="BodyA"/>
        <w:spacing w:line="360" w:lineRule="auto"/>
        <w:jc w:val="both"/>
      </w:pPr>
    </w:p>
    <w:p w14:paraId="03C4B7B4" w14:textId="77777777" w:rsidR="00BA4231" w:rsidRDefault="00000000">
      <w:pPr>
        <w:pStyle w:val="BodyA"/>
        <w:spacing w:line="360" w:lineRule="auto"/>
        <w:jc w:val="both"/>
      </w:pPr>
      <w:r>
        <w:rPr>
          <w:rStyle w:val="NoneB"/>
        </w:rPr>
        <w:t>Professional development for educators is crucial for effective ECEfS. The John Muir Award serves as a valuable professional development tool, helping educators enrich their understanding of sustainability and integrate these principles into their teaching (Elliott, 2010; Davis and Elliott, 2014). By modelling sustainable practices, educators significantly influence children's attitudes and habits towards the environment (Edwards, Cutter-Mackenzie, and Moore, 2014). Community and family involvement further extend the John Muir Award</w:t>
      </w:r>
      <w:r>
        <w:rPr>
          <w:rFonts w:ascii="Arial Unicode MS" w:hAnsi="Arial Unicode MS"/>
        </w:rPr>
        <w:t>’</w:t>
      </w:r>
      <w:r>
        <w:rPr>
          <w:rStyle w:val="NoneB"/>
        </w:rPr>
        <w:t>s impact, fostering a collaborative environment that supports children's learning and promotes community-wide environmental stewardship (Davis, 2015; Elliott and Davis, 2018).</w:t>
      </w:r>
      <w:r>
        <w:rPr>
          <w:lang w:val="es-ES_tradnl"/>
        </w:rPr>
        <w:t xml:space="preserve">  </w:t>
      </w:r>
      <w:r>
        <w:rPr>
          <w:rStyle w:val="NoneB"/>
        </w:rPr>
        <w:t>As educators and policymakers continue to prioritise</w:t>
      </w:r>
      <w:r>
        <w:rPr>
          <w:lang w:val="es-ES_tradnl"/>
        </w:rPr>
        <w:t xml:space="preserve"> </w:t>
      </w:r>
      <w:r>
        <w:rPr>
          <w:rStyle w:val="NoneB"/>
        </w:rPr>
        <w:t xml:space="preserve">sustainability in early childhood education, initiatives like the John Muir Award serve as exemplary models for fostering a sustainable future. By combining hands-on, experiential learning with creative and reflective </w:t>
      </w:r>
      <w:r>
        <w:rPr>
          <w:rStyle w:val="NoneB"/>
        </w:rPr>
        <w:lastRenderedPageBreak/>
        <w:t>activities, the John Muir Award significantly enhances children's connection to nature and promotes sustainable practices</w:t>
      </w:r>
      <w:r>
        <w:rPr>
          <w:lang w:val="es-ES_tradnl"/>
        </w:rPr>
        <w:t xml:space="preserve"> - learning through and from the experience.</w:t>
      </w:r>
      <w:r>
        <w:rPr>
          <w:rStyle w:val="NoneB"/>
        </w:rPr>
        <w:t xml:space="preserve"> Embedding sustainability into early childhood education helps cultivate environmentally responsible citizens equipped to address future sustainability challenges.</w:t>
      </w:r>
    </w:p>
    <w:p w14:paraId="2CC82758" w14:textId="77777777" w:rsidR="00BA4231" w:rsidRDefault="00000000">
      <w:pPr>
        <w:pStyle w:val="Default"/>
        <w:spacing w:before="0" w:line="240" w:lineRule="auto"/>
        <w:jc w:val="both"/>
      </w:pPr>
      <w:r>
        <w:rPr>
          <w:rFonts w:ascii="Arial Unicode MS" w:eastAsia="Arial Unicode MS" w:hAnsi="Arial Unicode MS" w:cs="Arial Unicode MS"/>
        </w:rPr>
        <w:br w:type="page"/>
      </w:r>
    </w:p>
    <w:p w14:paraId="159A223A" w14:textId="77777777" w:rsidR="00BA4231" w:rsidRDefault="00BA4231">
      <w:pPr>
        <w:pStyle w:val="Default"/>
        <w:spacing w:before="0" w:line="240" w:lineRule="auto"/>
        <w:jc w:val="both"/>
      </w:pPr>
    </w:p>
    <w:p w14:paraId="551FDAF1" w14:textId="77777777" w:rsidR="00BA4231" w:rsidRDefault="00000000">
      <w:pPr>
        <w:pStyle w:val="Default"/>
        <w:spacing w:before="0" w:line="240" w:lineRule="auto"/>
        <w:jc w:val="both"/>
        <w:rPr>
          <w:b/>
          <w:bCs/>
          <w:sz w:val="24"/>
          <w:szCs w:val="24"/>
        </w:rPr>
      </w:pPr>
      <w:r>
        <w:rPr>
          <w:b/>
          <w:bCs/>
          <w:sz w:val="24"/>
          <w:szCs w:val="24"/>
        </w:rPr>
        <w:t>References</w:t>
      </w:r>
    </w:p>
    <w:p w14:paraId="421F4184" w14:textId="77777777" w:rsidR="00BA4231" w:rsidRDefault="00BA4231">
      <w:pPr>
        <w:pStyle w:val="Default"/>
        <w:spacing w:before="0" w:line="240" w:lineRule="auto"/>
        <w:jc w:val="both"/>
        <w:rPr>
          <w:sz w:val="24"/>
          <w:szCs w:val="24"/>
        </w:rPr>
      </w:pPr>
    </w:p>
    <w:p w14:paraId="4421495B" w14:textId="77777777" w:rsidR="00BA4231" w:rsidRDefault="00000000">
      <w:pPr>
        <w:pStyle w:val="Default"/>
        <w:spacing w:before="0" w:line="240" w:lineRule="auto"/>
        <w:jc w:val="both"/>
        <w:rPr>
          <w:rStyle w:val="None"/>
          <w:sz w:val="24"/>
          <w:szCs w:val="24"/>
        </w:rPr>
      </w:pPr>
      <w:r>
        <w:rPr>
          <w:sz w:val="24"/>
          <w:szCs w:val="24"/>
          <w:lang w:val="en-US"/>
        </w:rPr>
        <w:t xml:space="preserve">ARACY. (2020). Education for Sustainability in the Early Years. [online] Available at: </w:t>
      </w:r>
      <w:hyperlink r:id="rId6" w:history="1">
        <w:r>
          <w:rPr>
            <w:rStyle w:val="Hyperlink0"/>
          </w:rPr>
          <w:t>https://www.aracy.org.au/publications-resources/command/download_file/id/415/filename/Education_for_Sustainability_in_the_Early_Years.pdf</w:t>
        </w:r>
      </w:hyperlink>
      <w:r>
        <w:rPr>
          <w:rStyle w:val="None"/>
          <w:sz w:val="24"/>
          <w:szCs w:val="24"/>
          <w:lang w:val="en-US"/>
        </w:rPr>
        <w:t xml:space="preserve"> [Accessed </w:t>
      </w:r>
      <w:r>
        <w:rPr>
          <w:rStyle w:val="None"/>
          <w:sz w:val="24"/>
          <w:szCs w:val="24"/>
        </w:rPr>
        <w:t>26</w:t>
      </w:r>
      <w:r>
        <w:rPr>
          <w:rStyle w:val="None"/>
          <w:sz w:val="24"/>
          <w:szCs w:val="24"/>
          <w:lang w:val="en-US"/>
        </w:rPr>
        <w:t xml:space="preserve"> June, 2024].</w:t>
      </w:r>
    </w:p>
    <w:p w14:paraId="4C08112F" w14:textId="77777777" w:rsidR="00BA4231" w:rsidRDefault="00BA4231">
      <w:pPr>
        <w:pStyle w:val="Default"/>
        <w:spacing w:before="0" w:line="240" w:lineRule="auto"/>
        <w:jc w:val="both"/>
        <w:rPr>
          <w:rStyle w:val="None"/>
          <w:sz w:val="24"/>
          <w:szCs w:val="24"/>
        </w:rPr>
      </w:pPr>
    </w:p>
    <w:p w14:paraId="6C880BD7" w14:textId="77777777" w:rsidR="00BA4231" w:rsidRDefault="00000000">
      <w:pPr>
        <w:pStyle w:val="Default"/>
        <w:spacing w:before="0" w:line="240" w:lineRule="auto"/>
        <w:jc w:val="both"/>
        <w:rPr>
          <w:rStyle w:val="None"/>
          <w:sz w:val="24"/>
          <w:szCs w:val="24"/>
          <w:lang w:val="en-US"/>
        </w:rPr>
      </w:pPr>
      <w:r>
        <w:rPr>
          <w:rStyle w:val="None"/>
          <w:sz w:val="24"/>
          <w:szCs w:val="24"/>
          <w:lang w:val="en-US"/>
        </w:rPr>
        <w:t>Barratt Hacking, E., Barratt, R., and Scott, W. (2007). Engaging Children: Research Issues around Participation and Environmental Learning. Environmental Education Research, 13(4), pp.529-544.</w:t>
      </w:r>
    </w:p>
    <w:p w14:paraId="3A3B3A28" w14:textId="77777777" w:rsidR="00BA4231" w:rsidRDefault="00BA4231">
      <w:pPr>
        <w:pStyle w:val="Default"/>
        <w:spacing w:before="0" w:line="240" w:lineRule="auto"/>
        <w:jc w:val="both"/>
        <w:rPr>
          <w:rStyle w:val="None"/>
          <w:sz w:val="24"/>
          <w:szCs w:val="24"/>
        </w:rPr>
      </w:pPr>
    </w:p>
    <w:p w14:paraId="0D32DE89" w14:textId="77777777" w:rsidR="00BA4231" w:rsidRDefault="00000000">
      <w:pPr>
        <w:pStyle w:val="Default"/>
        <w:spacing w:before="0" w:line="240" w:lineRule="auto"/>
        <w:jc w:val="both"/>
        <w:rPr>
          <w:rStyle w:val="None"/>
          <w:sz w:val="24"/>
          <w:szCs w:val="24"/>
          <w:lang w:val="en-US"/>
        </w:rPr>
      </w:pPr>
      <w:r>
        <w:rPr>
          <w:rStyle w:val="None"/>
          <w:sz w:val="24"/>
          <w:szCs w:val="24"/>
          <w:lang w:val="en-US"/>
        </w:rPr>
        <w:t>Bronfenbrenner, U. (1979). The Ecology of Human Development: Experiments by Nature and Design. Harvard University Press.</w:t>
      </w:r>
    </w:p>
    <w:p w14:paraId="738FE49D" w14:textId="77777777" w:rsidR="00BA4231" w:rsidRDefault="00BA4231">
      <w:pPr>
        <w:pStyle w:val="Default"/>
        <w:spacing w:before="0" w:line="240" w:lineRule="auto"/>
        <w:jc w:val="both"/>
        <w:rPr>
          <w:rStyle w:val="None"/>
          <w:sz w:val="24"/>
          <w:szCs w:val="24"/>
        </w:rPr>
      </w:pPr>
    </w:p>
    <w:p w14:paraId="724259BC" w14:textId="77777777" w:rsidR="00BA4231" w:rsidRDefault="00000000">
      <w:pPr>
        <w:pStyle w:val="Default"/>
        <w:spacing w:before="0" w:line="240" w:lineRule="auto"/>
        <w:jc w:val="both"/>
        <w:rPr>
          <w:rStyle w:val="None"/>
          <w:sz w:val="24"/>
          <w:szCs w:val="24"/>
        </w:rPr>
      </w:pPr>
      <w:r>
        <w:rPr>
          <w:rStyle w:val="None"/>
          <w:sz w:val="24"/>
          <w:szCs w:val="24"/>
          <w:lang w:val="en-US"/>
        </w:rPr>
        <w:t>Cutter-Mackenzie, A., Edwards, S., and Moore, D. (2014). Young Children</w:t>
      </w:r>
      <w:r>
        <w:rPr>
          <w:rStyle w:val="None"/>
          <w:rFonts w:ascii="Arial Unicode MS" w:hAnsi="Arial Unicode MS"/>
          <w:sz w:val="24"/>
          <w:szCs w:val="24"/>
        </w:rPr>
        <w:t>’</w:t>
      </w:r>
      <w:r>
        <w:rPr>
          <w:rStyle w:val="None"/>
          <w:sz w:val="24"/>
          <w:szCs w:val="24"/>
          <w:lang w:val="en-US"/>
        </w:rPr>
        <w:t>s Play and Environmental Education in Early Childhood Education. Springer.</w:t>
      </w:r>
    </w:p>
    <w:p w14:paraId="7679877E" w14:textId="77777777" w:rsidR="00BA4231" w:rsidRDefault="00BA4231">
      <w:pPr>
        <w:pStyle w:val="Default"/>
        <w:spacing w:before="0" w:line="240" w:lineRule="auto"/>
        <w:jc w:val="both"/>
        <w:rPr>
          <w:rStyle w:val="None"/>
          <w:sz w:val="24"/>
          <w:szCs w:val="24"/>
        </w:rPr>
      </w:pPr>
    </w:p>
    <w:p w14:paraId="2F4FD2E7" w14:textId="77777777" w:rsidR="00BA4231" w:rsidRDefault="00000000">
      <w:pPr>
        <w:pStyle w:val="Default"/>
        <w:spacing w:before="0" w:line="240" w:lineRule="auto"/>
        <w:jc w:val="both"/>
        <w:rPr>
          <w:rStyle w:val="None"/>
          <w:sz w:val="24"/>
          <w:szCs w:val="24"/>
          <w:lang w:val="en-US"/>
        </w:rPr>
      </w:pPr>
      <w:r>
        <w:rPr>
          <w:rStyle w:val="None"/>
          <w:sz w:val="24"/>
          <w:szCs w:val="24"/>
          <w:lang w:val="en-US"/>
        </w:rPr>
        <w:t>Davis, J. (2010). Young Children and the Environment: Early Education for Sustainability. Cambridge University Press.</w:t>
      </w:r>
    </w:p>
    <w:p w14:paraId="245AB193" w14:textId="77777777" w:rsidR="00BA4231" w:rsidRDefault="00BA4231">
      <w:pPr>
        <w:pStyle w:val="Default"/>
        <w:spacing w:before="0" w:line="240" w:lineRule="auto"/>
        <w:jc w:val="both"/>
        <w:rPr>
          <w:rStyle w:val="None"/>
          <w:sz w:val="24"/>
          <w:szCs w:val="24"/>
        </w:rPr>
      </w:pPr>
    </w:p>
    <w:p w14:paraId="465B1D15" w14:textId="77777777" w:rsidR="00BA4231" w:rsidRDefault="00000000">
      <w:pPr>
        <w:pStyle w:val="Default"/>
        <w:spacing w:before="0" w:line="240" w:lineRule="auto"/>
        <w:jc w:val="both"/>
        <w:rPr>
          <w:rStyle w:val="None"/>
          <w:sz w:val="24"/>
          <w:szCs w:val="24"/>
          <w:lang w:val="en-US"/>
        </w:rPr>
      </w:pPr>
      <w:r>
        <w:rPr>
          <w:rStyle w:val="None"/>
          <w:sz w:val="24"/>
          <w:szCs w:val="24"/>
          <w:lang w:val="en-US"/>
        </w:rPr>
        <w:t>Davis, J., and Elliott, S. (2014). Research in Early Childhood Education for Sustainability: International Perspectives. Routledge.</w:t>
      </w:r>
    </w:p>
    <w:p w14:paraId="30778FD0" w14:textId="77777777" w:rsidR="00BA4231" w:rsidRDefault="00BA4231">
      <w:pPr>
        <w:pStyle w:val="Default"/>
        <w:spacing w:before="0" w:line="240" w:lineRule="auto"/>
        <w:jc w:val="both"/>
        <w:rPr>
          <w:rStyle w:val="None"/>
          <w:sz w:val="24"/>
          <w:szCs w:val="24"/>
        </w:rPr>
      </w:pPr>
    </w:p>
    <w:p w14:paraId="75D4E897" w14:textId="77777777" w:rsidR="00BA4231" w:rsidRDefault="00000000">
      <w:pPr>
        <w:pStyle w:val="Default"/>
        <w:spacing w:before="0" w:line="240" w:lineRule="auto"/>
        <w:jc w:val="both"/>
        <w:rPr>
          <w:rStyle w:val="None"/>
          <w:sz w:val="24"/>
          <w:szCs w:val="24"/>
        </w:rPr>
      </w:pPr>
      <w:r>
        <w:rPr>
          <w:rStyle w:val="None"/>
          <w:sz w:val="24"/>
          <w:szCs w:val="24"/>
          <w:lang w:val="en-US"/>
        </w:rPr>
        <w:t xml:space="preserve">Department for Education (DfE). (2021). Statutory Framework for the Early Years Foundation Stage. [online] Available at: </w:t>
      </w:r>
      <w:hyperlink r:id="rId7" w:history="1">
        <w:r>
          <w:rPr>
            <w:rStyle w:val="Hyperlink0"/>
          </w:rPr>
          <w:t>https://www.gov.uk/government/publications/early-years-foundation-stage-framework--2</w:t>
        </w:r>
      </w:hyperlink>
      <w:r>
        <w:rPr>
          <w:rStyle w:val="None"/>
          <w:sz w:val="24"/>
          <w:szCs w:val="24"/>
          <w:lang w:val="en-US"/>
        </w:rPr>
        <w:t xml:space="preserve"> [Accessed </w:t>
      </w:r>
      <w:r>
        <w:rPr>
          <w:rStyle w:val="None"/>
          <w:sz w:val="24"/>
          <w:szCs w:val="24"/>
        </w:rPr>
        <w:t>27 June,</w:t>
      </w:r>
      <w:r>
        <w:rPr>
          <w:rStyle w:val="None"/>
          <w:sz w:val="24"/>
          <w:szCs w:val="24"/>
          <w:lang w:val="en-US"/>
        </w:rPr>
        <w:t xml:space="preserve"> 2024].</w:t>
      </w:r>
    </w:p>
    <w:p w14:paraId="03EBD462" w14:textId="77777777" w:rsidR="00BA4231" w:rsidRDefault="00BA4231">
      <w:pPr>
        <w:pStyle w:val="Default"/>
        <w:spacing w:before="0" w:line="240" w:lineRule="auto"/>
        <w:jc w:val="both"/>
        <w:rPr>
          <w:rStyle w:val="None"/>
          <w:sz w:val="24"/>
          <w:szCs w:val="24"/>
        </w:rPr>
      </w:pPr>
    </w:p>
    <w:p w14:paraId="093F59E5" w14:textId="77777777" w:rsidR="00BA4231" w:rsidRDefault="00000000">
      <w:pPr>
        <w:pStyle w:val="Default"/>
        <w:spacing w:before="0" w:line="240" w:lineRule="auto"/>
        <w:jc w:val="both"/>
        <w:rPr>
          <w:rStyle w:val="None"/>
          <w:sz w:val="24"/>
          <w:szCs w:val="24"/>
        </w:rPr>
      </w:pPr>
      <w:r>
        <w:rPr>
          <w:rStyle w:val="None"/>
          <w:sz w:val="24"/>
          <w:szCs w:val="24"/>
          <w:lang w:val="en-US"/>
        </w:rPr>
        <w:t>Early Childhood Australia (ECA). (2019). Sustainability in Children</w:t>
      </w:r>
      <w:r>
        <w:rPr>
          <w:rStyle w:val="None"/>
          <w:rFonts w:ascii="Arial Unicode MS" w:hAnsi="Arial Unicode MS"/>
          <w:sz w:val="24"/>
          <w:szCs w:val="24"/>
        </w:rPr>
        <w:t>’</w:t>
      </w:r>
      <w:r>
        <w:rPr>
          <w:rStyle w:val="None"/>
          <w:sz w:val="24"/>
          <w:szCs w:val="24"/>
          <w:lang w:val="en-US"/>
        </w:rPr>
        <w:t xml:space="preserve">s Education and Care. [online] Available at: </w:t>
      </w:r>
      <w:hyperlink r:id="rId8" w:history="1">
        <w:r>
          <w:rPr>
            <w:rStyle w:val="Hyperlink0"/>
          </w:rPr>
          <w:t>https://www.earlychildhoodaustralia.org.au/our-work/submissions-statements/sustainability-childrens-education-care/</w:t>
        </w:r>
      </w:hyperlink>
      <w:r>
        <w:rPr>
          <w:rStyle w:val="None"/>
          <w:sz w:val="24"/>
          <w:szCs w:val="24"/>
          <w:lang w:val="en-US"/>
        </w:rPr>
        <w:t xml:space="preserve"> [Accessed </w:t>
      </w:r>
      <w:r>
        <w:rPr>
          <w:rStyle w:val="None"/>
          <w:sz w:val="24"/>
          <w:szCs w:val="24"/>
        </w:rPr>
        <w:t>30 June,</w:t>
      </w:r>
      <w:r>
        <w:rPr>
          <w:rStyle w:val="None"/>
          <w:sz w:val="24"/>
          <w:szCs w:val="24"/>
          <w:lang w:val="en-US"/>
        </w:rPr>
        <w:t xml:space="preserve"> 2024].</w:t>
      </w:r>
    </w:p>
    <w:p w14:paraId="5E6852B3" w14:textId="77777777" w:rsidR="00BA4231" w:rsidRDefault="00BA4231">
      <w:pPr>
        <w:pStyle w:val="Default"/>
        <w:spacing w:before="0" w:line="240" w:lineRule="auto"/>
        <w:jc w:val="both"/>
        <w:rPr>
          <w:rStyle w:val="None"/>
          <w:sz w:val="24"/>
          <w:szCs w:val="24"/>
        </w:rPr>
      </w:pPr>
    </w:p>
    <w:p w14:paraId="633972D2" w14:textId="77777777" w:rsidR="00BA4231" w:rsidRDefault="00000000">
      <w:pPr>
        <w:pStyle w:val="Default"/>
        <w:spacing w:before="0" w:line="240" w:lineRule="auto"/>
        <w:jc w:val="both"/>
        <w:rPr>
          <w:rStyle w:val="None"/>
          <w:sz w:val="24"/>
          <w:szCs w:val="24"/>
        </w:rPr>
      </w:pPr>
      <w:r>
        <w:rPr>
          <w:rStyle w:val="None"/>
          <w:sz w:val="24"/>
          <w:szCs w:val="24"/>
          <w:lang w:val="en-US"/>
        </w:rPr>
        <w:t>Edwards, S., Cutter-Mackenzie, A., and Moore, D. (2014). Young Children</w:t>
      </w:r>
      <w:r>
        <w:rPr>
          <w:rStyle w:val="None"/>
          <w:rFonts w:ascii="Arial Unicode MS" w:hAnsi="Arial Unicode MS"/>
          <w:sz w:val="24"/>
          <w:szCs w:val="24"/>
        </w:rPr>
        <w:t>’</w:t>
      </w:r>
      <w:r>
        <w:rPr>
          <w:rStyle w:val="None"/>
          <w:sz w:val="24"/>
          <w:szCs w:val="24"/>
          <w:lang w:val="en-US"/>
        </w:rPr>
        <w:t>s Play and Environmental Education in Early Childhood Education. Springer.</w:t>
      </w:r>
    </w:p>
    <w:p w14:paraId="2DF6BB4E" w14:textId="77777777" w:rsidR="00BA4231" w:rsidRDefault="00BA4231">
      <w:pPr>
        <w:pStyle w:val="Default"/>
        <w:spacing w:before="0" w:line="240" w:lineRule="auto"/>
        <w:jc w:val="both"/>
        <w:rPr>
          <w:rStyle w:val="None"/>
          <w:sz w:val="24"/>
          <w:szCs w:val="24"/>
        </w:rPr>
      </w:pPr>
    </w:p>
    <w:p w14:paraId="6D7C7115" w14:textId="77777777" w:rsidR="00BA4231" w:rsidRDefault="00000000">
      <w:pPr>
        <w:pStyle w:val="Default"/>
        <w:spacing w:before="0" w:line="240" w:lineRule="auto"/>
        <w:jc w:val="both"/>
        <w:rPr>
          <w:rStyle w:val="None"/>
          <w:sz w:val="24"/>
          <w:szCs w:val="24"/>
          <w:lang w:val="en-US"/>
        </w:rPr>
      </w:pPr>
      <w:r>
        <w:rPr>
          <w:rStyle w:val="None"/>
          <w:sz w:val="24"/>
          <w:szCs w:val="24"/>
          <w:lang w:val="en-US"/>
        </w:rPr>
        <w:t>Elliott, S. (2010). Essential, not Optional: Education for Sustainability in Early Childhood Centres. In: Davis, J., ed., Young Children and the Environment: Early Education for Sustainability. Cambridge University Press.</w:t>
      </w:r>
    </w:p>
    <w:p w14:paraId="5A0B12FC" w14:textId="77777777" w:rsidR="00BA4231" w:rsidRDefault="00BA4231">
      <w:pPr>
        <w:pStyle w:val="Default"/>
        <w:spacing w:before="0" w:line="240" w:lineRule="auto"/>
        <w:jc w:val="both"/>
        <w:rPr>
          <w:rStyle w:val="None"/>
          <w:sz w:val="24"/>
          <w:szCs w:val="24"/>
        </w:rPr>
      </w:pPr>
    </w:p>
    <w:p w14:paraId="75E43E29" w14:textId="77777777" w:rsidR="00BA4231" w:rsidRDefault="00000000">
      <w:pPr>
        <w:pStyle w:val="Default"/>
        <w:spacing w:before="0" w:line="240" w:lineRule="auto"/>
        <w:jc w:val="both"/>
        <w:rPr>
          <w:rStyle w:val="None"/>
          <w:sz w:val="24"/>
          <w:szCs w:val="24"/>
          <w:lang w:val="en-US"/>
        </w:rPr>
      </w:pPr>
      <w:r>
        <w:rPr>
          <w:rStyle w:val="None"/>
          <w:sz w:val="24"/>
          <w:szCs w:val="24"/>
          <w:lang w:val="en-US"/>
        </w:rPr>
        <w:t>Elliott, S., and Davis, J. (2009). Exploring the Resistance: An Australian Perspective on Educating for Sustainability in Early Childhood. International Journal of Early Childhood, 41(2), pp.65-77.</w:t>
      </w:r>
    </w:p>
    <w:p w14:paraId="5031AB52" w14:textId="77777777" w:rsidR="00BA4231" w:rsidRDefault="00BA4231">
      <w:pPr>
        <w:pStyle w:val="Default"/>
        <w:spacing w:before="0" w:line="240" w:lineRule="auto"/>
        <w:jc w:val="both"/>
        <w:rPr>
          <w:rStyle w:val="None"/>
          <w:sz w:val="24"/>
          <w:szCs w:val="24"/>
        </w:rPr>
      </w:pPr>
    </w:p>
    <w:p w14:paraId="1C864F85" w14:textId="77777777" w:rsidR="00BA4231" w:rsidRDefault="00000000">
      <w:pPr>
        <w:pStyle w:val="Default"/>
        <w:spacing w:before="0" w:line="240" w:lineRule="auto"/>
        <w:jc w:val="both"/>
        <w:rPr>
          <w:rStyle w:val="None"/>
          <w:sz w:val="24"/>
          <w:szCs w:val="24"/>
          <w:lang w:val="en-US"/>
        </w:rPr>
      </w:pPr>
      <w:r>
        <w:rPr>
          <w:rStyle w:val="None"/>
          <w:sz w:val="24"/>
          <w:szCs w:val="24"/>
          <w:lang w:val="en-US"/>
        </w:rPr>
        <w:t>Elliott, S., and Davis, J. (2018). Understanding Sustainability in Early Childhood Education: Case Studies and Approaches. Routledge.</w:t>
      </w:r>
    </w:p>
    <w:p w14:paraId="67A555EA" w14:textId="77777777" w:rsidR="00BA4231" w:rsidRDefault="00BA4231">
      <w:pPr>
        <w:pStyle w:val="Default"/>
        <w:spacing w:before="0" w:line="240" w:lineRule="auto"/>
        <w:jc w:val="both"/>
        <w:rPr>
          <w:rStyle w:val="None"/>
          <w:sz w:val="24"/>
          <w:szCs w:val="24"/>
        </w:rPr>
      </w:pPr>
    </w:p>
    <w:p w14:paraId="4CDDDF7A" w14:textId="77777777" w:rsidR="00BA4231" w:rsidRDefault="00000000">
      <w:pPr>
        <w:pStyle w:val="Default"/>
        <w:spacing w:before="0" w:line="240" w:lineRule="auto"/>
        <w:jc w:val="both"/>
        <w:rPr>
          <w:rStyle w:val="None"/>
          <w:sz w:val="24"/>
          <w:szCs w:val="24"/>
        </w:rPr>
      </w:pPr>
      <w:r>
        <w:rPr>
          <w:rStyle w:val="None"/>
          <w:sz w:val="24"/>
          <w:szCs w:val="24"/>
          <w:lang w:val="en-US"/>
        </w:rPr>
        <w:t xml:space="preserve">Education for Sustainable Development and Global Citizenship (ESDGC). (2008). Welsh Government. [online] Available at: </w:t>
      </w:r>
      <w:hyperlink r:id="rId9" w:history="1">
        <w:r>
          <w:rPr>
            <w:rStyle w:val="Hyperlink0"/>
          </w:rPr>
          <w:t>https://hwb.gov.wales/api/storage/b61152fb-48e3-4d8b-8c1e-317839672c34/esdgc-booklet.pdf</w:t>
        </w:r>
      </w:hyperlink>
      <w:r>
        <w:rPr>
          <w:rStyle w:val="None"/>
          <w:sz w:val="24"/>
          <w:szCs w:val="24"/>
          <w:lang w:val="en-US"/>
        </w:rPr>
        <w:t xml:space="preserve"> [Accessed </w:t>
      </w:r>
      <w:r>
        <w:rPr>
          <w:rStyle w:val="None"/>
          <w:sz w:val="24"/>
          <w:szCs w:val="24"/>
        </w:rPr>
        <w:t>7</w:t>
      </w:r>
      <w:r>
        <w:rPr>
          <w:rStyle w:val="None"/>
          <w:sz w:val="24"/>
          <w:szCs w:val="24"/>
          <w:lang w:val="en-US"/>
        </w:rPr>
        <w:t xml:space="preserve"> July, 2024].</w:t>
      </w:r>
    </w:p>
    <w:p w14:paraId="76D3339E" w14:textId="77777777" w:rsidR="00BA4231" w:rsidRDefault="00BA4231">
      <w:pPr>
        <w:pStyle w:val="Default"/>
        <w:spacing w:before="0" w:line="240" w:lineRule="auto"/>
        <w:jc w:val="both"/>
        <w:rPr>
          <w:rStyle w:val="None"/>
          <w:sz w:val="24"/>
          <w:szCs w:val="24"/>
        </w:rPr>
      </w:pPr>
    </w:p>
    <w:p w14:paraId="1F702E9C" w14:textId="77777777" w:rsidR="00BA4231" w:rsidRDefault="00000000">
      <w:pPr>
        <w:pStyle w:val="Default"/>
        <w:spacing w:before="0" w:line="240" w:lineRule="auto"/>
        <w:jc w:val="both"/>
        <w:rPr>
          <w:rStyle w:val="None"/>
          <w:sz w:val="24"/>
          <w:szCs w:val="24"/>
          <w:lang w:val="en-US"/>
        </w:rPr>
      </w:pPr>
      <w:r>
        <w:rPr>
          <w:rStyle w:val="None"/>
          <w:sz w:val="24"/>
          <w:szCs w:val="24"/>
          <w:lang w:val="en-US"/>
        </w:rPr>
        <w:t>Gill, T. (2014). The Benefits of Children's Engagement with Nature: A Systematic Literature Review. Children, Youth and Environments, 24(2), pp.10-34.</w:t>
      </w:r>
    </w:p>
    <w:p w14:paraId="2DB8D40A" w14:textId="77777777" w:rsidR="00BA4231" w:rsidRDefault="00000000">
      <w:pPr>
        <w:pStyle w:val="Default"/>
        <w:spacing w:before="0" w:line="240" w:lineRule="auto"/>
        <w:jc w:val="both"/>
        <w:rPr>
          <w:rStyle w:val="None"/>
          <w:sz w:val="24"/>
          <w:szCs w:val="24"/>
          <w:lang w:val="en-US"/>
        </w:rPr>
      </w:pPr>
      <w:r>
        <w:rPr>
          <w:rStyle w:val="None"/>
          <w:sz w:val="24"/>
          <w:szCs w:val="24"/>
          <w:lang w:val="en-US"/>
        </w:rPr>
        <w:lastRenderedPageBreak/>
        <w:t>Kolb, D. A. (1984). Experiential Learning: Experience as the Source of Learning and Development. Prentice Hall.</w:t>
      </w:r>
    </w:p>
    <w:p w14:paraId="26AB5468" w14:textId="77777777" w:rsidR="00BA4231" w:rsidRDefault="00000000">
      <w:pPr>
        <w:pStyle w:val="Default"/>
        <w:spacing w:before="0" w:line="240" w:lineRule="auto"/>
        <w:jc w:val="both"/>
        <w:rPr>
          <w:rStyle w:val="None"/>
          <w:sz w:val="24"/>
          <w:szCs w:val="24"/>
        </w:rPr>
      </w:pPr>
      <w:r>
        <w:rPr>
          <w:rStyle w:val="None"/>
          <w:sz w:val="24"/>
          <w:szCs w:val="24"/>
        </w:rPr>
        <w:t>L</w:t>
      </w:r>
      <w:r>
        <w:rPr>
          <w:rStyle w:val="None"/>
          <w:sz w:val="24"/>
          <w:szCs w:val="24"/>
          <w:lang w:val="en-US"/>
        </w:rPr>
        <w:t>ouv, R. (2008). Last Child in the Woods: Saving Our Children from Nature-Deficit Disorder. Algonquin Books.</w:t>
      </w:r>
    </w:p>
    <w:p w14:paraId="15D1EC48" w14:textId="77777777" w:rsidR="00BA4231" w:rsidRDefault="00BA4231">
      <w:pPr>
        <w:pStyle w:val="Default"/>
        <w:spacing w:before="0" w:line="240" w:lineRule="auto"/>
        <w:jc w:val="both"/>
        <w:rPr>
          <w:rStyle w:val="None"/>
          <w:sz w:val="24"/>
          <w:szCs w:val="24"/>
        </w:rPr>
      </w:pPr>
    </w:p>
    <w:p w14:paraId="3162391C" w14:textId="77777777" w:rsidR="00BA4231" w:rsidRDefault="00000000">
      <w:pPr>
        <w:pStyle w:val="Default"/>
        <w:spacing w:before="0" w:line="240" w:lineRule="auto"/>
        <w:jc w:val="both"/>
        <w:rPr>
          <w:rStyle w:val="None"/>
          <w:sz w:val="24"/>
          <w:szCs w:val="24"/>
        </w:rPr>
      </w:pPr>
      <w:r>
        <w:rPr>
          <w:rStyle w:val="None"/>
          <w:sz w:val="24"/>
          <w:szCs w:val="24"/>
          <w:lang w:val="en-US"/>
        </w:rPr>
        <w:t xml:space="preserve">NAAEE. (2016). Early Childhood Environmental Education Programs: Guidelines for Excellence. [online] Available at: </w:t>
      </w:r>
      <w:hyperlink r:id="rId10" w:history="1">
        <w:r>
          <w:rPr>
            <w:rStyle w:val="Hyperlink0"/>
          </w:rPr>
          <w:t>https://naaee.org/eepro/publication/early-childhood-environmental-education-programs-guidelines-excellence</w:t>
        </w:r>
      </w:hyperlink>
      <w:r>
        <w:rPr>
          <w:rStyle w:val="None"/>
          <w:sz w:val="24"/>
          <w:szCs w:val="24"/>
          <w:lang w:val="en-US"/>
        </w:rPr>
        <w:t xml:space="preserve"> [Accessed 9 July, 2024]</w:t>
      </w:r>
      <w:r>
        <w:rPr>
          <w:rStyle w:val="None"/>
          <w:sz w:val="24"/>
          <w:szCs w:val="24"/>
        </w:rPr>
        <w:t>.</w:t>
      </w:r>
    </w:p>
    <w:p w14:paraId="2035AE6E" w14:textId="77777777" w:rsidR="00BA4231" w:rsidRDefault="00BA4231">
      <w:pPr>
        <w:pStyle w:val="Default"/>
        <w:spacing w:before="0" w:line="240" w:lineRule="auto"/>
        <w:jc w:val="both"/>
        <w:rPr>
          <w:rStyle w:val="None"/>
          <w:sz w:val="24"/>
          <w:szCs w:val="24"/>
        </w:rPr>
      </w:pPr>
    </w:p>
    <w:p w14:paraId="467181D6" w14:textId="77777777" w:rsidR="00BA4231" w:rsidRDefault="00000000">
      <w:pPr>
        <w:pStyle w:val="Default"/>
        <w:spacing w:before="0" w:line="240" w:lineRule="auto"/>
        <w:jc w:val="both"/>
        <w:rPr>
          <w:rStyle w:val="None"/>
          <w:sz w:val="24"/>
          <w:szCs w:val="24"/>
        </w:rPr>
      </w:pPr>
      <w:r>
        <w:rPr>
          <w:rStyle w:val="None"/>
          <w:sz w:val="24"/>
          <w:szCs w:val="24"/>
        </w:rPr>
        <w:t>O</w:t>
      </w:r>
      <w:r>
        <w:rPr>
          <w:rStyle w:val="None"/>
          <w:rFonts w:ascii="Arial Unicode MS" w:hAnsi="Arial Unicode MS"/>
          <w:sz w:val="24"/>
          <w:szCs w:val="24"/>
        </w:rPr>
        <w:t>’</w:t>
      </w:r>
      <w:r>
        <w:rPr>
          <w:rStyle w:val="None"/>
          <w:sz w:val="24"/>
          <w:szCs w:val="24"/>
          <w:lang w:val="en-US"/>
        </w:rPr>
        <w:t xml:space="preserve">Brien, L., and Murray, R. (2007). Forest School and its Impacts on Young Children: Case Studies in Britain. Urban Forestry &amp; Urban Greening, 6(4), pp.249-265. [online] Available at: </w:t>
      </w:r>
      <w:hyperlink r:id="rId11" w:history="1">
        <w:r>
          <w:rPr>
            <w:rStyle w:val="Hyperlink0"/>
          </w:rPr>
          <w:t>https://www.fs.fed.us/nrs/pubs/jrnl/2007/nrs_2007_obrien_001.pdf</w:t>
        </w:r>
      </w:hyperlink>
      <w:r>
        <w:rPr>
          <w:rStyle w:val="None"/>
          <w:sz w:val="24"/>
          <w:szCs w:val="24"/>
          <w:lang w:val="en-US"/>
        </w:rPr>
        <w:t xml:space="preserve"> [Accessed </w:t>
      </w:r>
      <w:r>
        <w:rPr>
          <w:rStyle w:val="None"/>
          <w:sz w:val="24"/>
          <w:szCs w:val="24"/>
        </w:rPr>
        <w:t>7</w:t>
      </w:r>
      <w:r>
        <w:rPr>
          <w:rStyle w:val="None"/>
          <w:sz w:val="24"/>
          <w:szCs w:val="24"/>
          <w:lang w:val="en-US"/>
        </w:rPr>
        <w:t xml:space="preserve"> July 2024].</w:t>
      </w:r>
    </w:p>
    <w:p w14:paraId="0B8EBA59" w14:textId="77777777" w:rsidR="00BA4231" w:rsidRDefault="00BA4231">
      <w:pPr>
        <w:pStyle w:val="Default"/>
        <w:spacing w:before="0" w:line="240" w:lineRule="auto"/>
        <w:jc w:val="both"/>
        <w:rPr>
          <w:rStyle w:val="None"/>
          <w:sz w:val="24"/>
          <w:szCs w:val="24"/>
        </w:rPr>
      </w:pPr>
    </w:p>
    <w:p w14:paraId="7D8FA65F" w14:textId="77777777" w:rsidR="00BA4231" w:rsidRDefault="00000000">
      <w:pPr>
        <w:pStyle w:val="Default"/>
        <w:spacing w:before="0" w:line="240" w:lineRule="auto"/>
        <w:jc w:val="both"/>
        <w:rPr>
          <w:rStyle w:val="None"/>
          <w:sz w:val="24"/>
          <w:szCs w:val="24"/>
          <w:lang w:val="en-US"/>
        </w:rPr>
      </w:pPr>
      <w:r>
        <w:rPr>
          <w:rStyle w:val="None"/>
          <w:sz w:val="24"/>
          <w:szCs w:val="24"/>
          <w:lang w:val="en-US"/>
        </w:rPr>
        <w:t>Robertson, J. (2008). Learning in Nature: A Review of the Research Evidence. Stirling Council.</w:t>
      </w:r>
    </w:p>
    <w:p w14:paraId="0AEE73A4" w14:textId="77777777" w:rsidR="00BA4231" w:rsidRDefault="00BA4231">
      <w:pPr>
        <w:pStyle w:val="Default"/>
        <w:spacing w:before="0" w:line="240" w:lineRule="auto"/>
        <w:jc w:val="both"/>
        <w:rPr>
          <w:rStyle w:val="None"/>
          <w:sz w:val="24"/>
          <w:szCs w:val="24"/>
        </w:rPr>
      </w:pPr>
    </w:p>
    <w:p w14:paraId="78D7080E" w14:textId="77777777" w:rsidR="00BA4231" w:rsidRDefault="00000000">
      <w:pPr>
        <w:pStyle w:val="Default"/>
        <w:spacing w:before="0" w:line="240" w:lineRule="auto"/>
        <w:jc w:val="both"/>
        <w:rPr>
          <w:rStyle w:val="None"/>
          <w:sz w:val="24"/>
          <w:szCs w:val="24"/>
        </w:rPr>
      </w:pPr>
      <w:r>
        <w:rPr>
          <w:rStyle w:val="None"/>
          <w:sz w:val="24"/>
          <w:szCs w:val="24"/>
          <w:lang w:val="en-US"/>
        </w:rPr>
        <w:t xml:space="preserve">SDSN. (2019). Accelerating Education for the SDGs in Universities. [online] Available at: </w:t>
      </w:r>
      <w:hyperlink r:id="rId12" w:history="1">
        <w:r>
          <w:rPr>
            <w:rStyle w:val="Hyperlink0"/>
          </w:rPr>
          <w:t>https://resources.unsdsn.org/accelerating-education-for-the-sdgs-in-universities</w:t>
        </w:r>
      </w:hyperlink>
      <w:r>
        <w:rPr>
          <w:rStyle w:val="None"/>
          <w:sz w:val="24"/>
          <w:szCs w:val="24"/>
          <w:lang w:val="en-US"/>
        </w:rPr>
        <w:t xml:space="preserve"> [Accessed </w:t>
      </w:r>
      <w:r>
        <w:rPr>
          <w:rStyle w:val="None"/>
          <w:sz w:val="24"/>
          <w:szCs w:val="24"/>
        </w:rPr>
        <w:t>4</w:t>
      </w:r>
      <w:r>
        <w:rPr>
          <w:rStyle w:val="None"/>
          <w:sz w:val="24"/>
          <w:szCs w:val="24"/>
          <w:lang w:val="en-US"/>
        </w:rPr>
        <w:t xml:space="preserve"> July, 2024].</w:t>
      </w:r>
    </w:p>
    <w:p w14:paraId="6C5D0B1A" w14:textId="77777777" w:rsidR="00BA4231" w:rsidRDefault="00BA4231">
      <w:pPr>
        <w:pStyle w:val="Default"/>
        <w:spacing w:before="0" w:line="240" w:lineRule="auto"/>
        <w:jc w:val="both"/>
        <w:rPr>
          <w:rStyle w:val="None"/>
          <w:sz w:val="24"/>
          <w:szCs w:val="24"/>
        </w:rPr>
      </w:pPr>
    </w:p>
    <w:p w14:paraId="487FD4C3" w14:textId="77777777" w:rsidR="00BA4231" w:rsidRDefault="00000000">
      <w:pPr>
        <w:pStyle w:val="Default"/>
        <w:spacing w:before="0" w:line="240" w:lineRule="auto"/>
        <w:jc w:val="both"/>
        <w:rPr>
          <w:rStyle w:val="None"/>
          <w:sz w:val="24"/>
          <w:szCs w:val="24"/>
          <w:lang w:val="en-US"/>
        </w:rPr>
      </w:pPr>
      <w:r>
        <w:rPr>
          <w:rStyle w:val="None"/>
          <w:sz w:val="24"/>
          <w:szCs w:val="24"/>
          <w:lang w:val="en-US"/>
        </w:rPr>
        <w:t>Somerville, M., and Williams, C. (2015). Sustainability Education in Early Childhood: An Updated Review of Research and Practice. Australian Journal of Environmental Education, 31(2), pp.214-229.</w:t>
      </w:r>
    </w:p>
    <w:p w14:paraId="6B122177" w14:textId="77777777" w:rsidR="00BA4231" w:rsidRDefault="00BA4231">
      <w:pPr>
        <w:pStyle w:val="Default"/>
        <w:spacing w:before="0" w:line="240" w:lineRule="auto"/>
        <w:jc w:val="both"/>
        <w:rPr>
          <w:rStyle w:val="None"/>
          <w:sz w:val="24"/>
          <w:szCs w:val="24"/>
        </w:rPr>
      </w:pPr>
    </w:p>
    <w:p w14:paraId="319AD043" w14:textId="77777777" w:rsidR="00BA4231" w:rsidRDefault="00000000">
      <w:pPr>
        <w:pStyle w:val="Default"/>
        <w:spacing w:before="0" w:line="240" w:lineRule="auto"/>
        <w:jc w:val="both"/>
        <w:rPr>
          <w:rStyle w:val="None"/>
          <w:sz w:val="24"/>
          <w:szCs w:val="24"/>
        </w:rPr>
      </w:pPr>
      <w:r>
        <w:rPr>
          <w:rStyle w:val="None"/>
          <w:sz w:val="24"/>
          <w:szCs w:val="24"/>
          <w:lang w:val="en-US"/>
        </w:rPr>
        <w:t xml:space="preserve">United Nations (UN). (2015). Transforming Our World: The 2030 Agenda for Sustainable Development. [online] Available at: </w:t>
      </w:r>
      <w:hyperlink r:id="rId13" w:history="1">
        <w:r>
          <w:rPr>
            <w:rStyle w:val="Hyperlink0"/>
          </w:rPr>
          <w:t>https://sustainabledevelopment.un.org/post2015/transformingourworld</w:t>
        </w:r>
      </w:hyperlink>
      <w:r>
        <w:rPr>
          <w:rStyle w:val="None"/>
          <w:sz w:val="24"/>
          <w:szCs w:val="24"/>
          <w:lang w:val="en-US"/>
        </w:rPr>
        <w:t xml:space="preserve"> [Accessed </w:t>
      </w:r>
      <w:r>
        <w:rPr>
          <w:rStyle w:val="None"/>
          <w:sz w:val="24"/>
          <w:szCs w:val="24"/>
        </w:rPr>
        <w:t>3</w:t>
      </w:r>
      <w:r>
        <w:rPr>
          <w:rStyle w:val="None"/>
          <w:sz w:val="24"/>
          <w:szCs w:val="24"/>
          <w:lang w:val="en-US"/>
        </w:rPr>
        <w:t xml:space="preserve"> July, 2024].</w:t>
      </w:r>
    </w:p>
    <w:p w14:paraId="1B3461E6" w14:textId="77777777" w:rsidR="00BA4231" w:rsidRDefault="00BA4231">
      <w:pPr>
        <w:pStyle w:val="Default"/>
        <w:spacing w:before="0" w:line="240" w:lineRule="auto"/>
        <w:jc w:val="both"/>
        <w:rPr>
          <w:rStyle w:val="None"/>
          <w:sz w:val="24"/>
          <w:szCs w:val="24"/>
        </w:rPr>
      </w:pPr>
    </w:p>
    <w:p w14:paraId="439C79F0" w14:textId="77777777" w:rsidR="00BA4231" w:rsidRDefault="00000000">
      <w:pPr>
        <w:pStyle w:val="Default"/>
        <w:spacing w:before="0" w:line="240" w:lineRule="auto"/>
        <w:jc w:val="both"/>
        <w:rPr>
          <w:rStyle w:val="None"/>
          <w:sz w:val="24"/>
          <w:szCs w:val="24"/>
        </w:rPr>
      </w:pPr>
      <w:r>
        <w:rPr>
          <w:rStyle w:val="None"/>
          <w:sz w:val="24"/>
          <w:szCs w:val="24"/>
          <w:lang w:val="en-US"/>
        </w:rPr>
        <w:t xml:space="preserve">UNESCO. (2017). Education for Sustainable Development Goals: Learning Objectives. [online] Available at: </w:t>
      </w:r>
      <w:hyperlink r:id="rId14" w:history="1">
        <w:r>
          <w:rPr>
            <w:rStyle w:val="Hyperlink0"/>
          </w:rPr>
          <w:t>https://unesdoc.unesco.org/ark:/48223/pf0000247444</w:t>
        </w:r>
      </w:hyperlink>
      <w:r>
        <w:rPr>
          <w:rStyle w:val="None"/>
          <w:sz w:val="24"/>
          <w:szCs w:val="24"/>
          <w:lang w:val="en-US"/>
        </w:rPr>
        <w:t xml:space="preserve"> [Accessed </w:t>
      </w:r>
      <w:r>
        <w:rPr>
          <w:rStyle w:val="None"/>
          <w:sz w:val="24"/>
          <w:szCs w:val="24"/>
        </w:rPr>
        <w:t>3</w:t>
      </w:r>
      <w:r>
        <w:rPr>
          <w:rStyle w:val="None"/>
          <w:sz w:val="24"/>
          <w:szCs w:val="24"/>
          <w:lang w:val="en-US"/>
        </w:rPr>
        <w:t xml:space="preserve"> July, 2024].</w:t>
      </w:r>
    </w:p>
    <w:p w14:paraId="64FECDAB" w14:textId="77777777" w:rsidR="00BA4231" w:rsidRDefault="00BA4231">
      <w:pPr>
        <w:pStyle w:val="Default"/>
        <w:spacing w:before="0" w:line="240" w:lineRule="auto"/>
        <w:jc w:val="both"/>
        <w:rPr>
          <w:rStyle w:val="None"/>
          <w:sz w:val="24"/>
          <w:szCs w:val="24"/>
        </w:rPr>
      </w:pPr>
    </w:p>
    <w:p w14:paraId="1E24FF07" w14:textId="77777777" w:rsidR="00BA4231" w:rsidRDefault="00000000">
      <w:pPr>
        <w:pStyle w:val="Default"/>
        <w:spacing w:before="0" w:line="240" w:lineRule="auto"/>
        <w:jc w:val="both"/>
        <w:rPr>
          <w:rStyle w:val="None"/>
          <w:sz w:val="24"/>
          <w:szCs w:val="24"/>
          <w:lang w:val="en-US"/>
        </w:rPr>
      </w:pPr>
      <w:r>
        <w:rPr>
          <w:rStyle w:val="None"/>
          <w:sz w:val="24"/>
          <w:szCs w:val="24"/>
          <w:lang w:val="en-US"/>
        </w:rPr>
        <w:t>Vygotsky, L. S. (1978). Mind in Society: The Development of Higher Psychological Processes. Harvard University Press.</w:t>
      </w:r>
    </w:p>
    <w:p w14:paraId="0C586439" w14:textId="77777777" w:rsidR="00BA4231" w:rsidRDefault="00BA4231">
      <w:pPr>
        <w:pStyle w:val="Default"/>
        <w:spacing w:before="0" w:line="240" w:lineRule="auto"/>
        <w:jc w:val="both"/>
        <w:rPr>
          <w:rStyle w:val="None"/>
          <w:sz w:val="24"/>
          <w:szCs w:val="24"/>
        </w:rPr>
      </w:pPr>
    </w:p>
    <w:p w14:paraId="3609866C" w14:textId="77777777" w:rsidR="00BA4231" w:rsidRDefault="00000000">
      <w:pPr>
        <w:pStyle w:val="Default"/>
        <w:spacing w:before="0" w:line="240" w:lineRule="auto"/>
        <w:jc w:val="both"/>
        <w:rPr>
          <w:rStyle w:val="None"/>
          <w:sz w:val="24"/>
          <w:szCs w:val="24"/>
        </w:rPr>
      </w:pPr>
      <w:r>
        <w:rPr>
          <w:rStyle w:val="None"/>
          <w:sz w:val="24"/>
          <w:szCs w:val="24"/>
          <w:lang w:val="da-DK"/>
        </w:rPr>
        <w:t xml:space="preserve">Waller, T., </w:t>
      </w:r>
      <w:r>
        <w:rPr>
          <w:rStyle w:val="None"/>
          <w:sz w:val="24"/>
          <w:szCs w:val="24"/>
          <w:lang w:val="sv-SE"/>
        </w:rPr>
        <w:t>Ä</w:t>
      </w:r>
      <w:r>
        <w:rPr>
          <w:rStyle w:val="None"/>
          <w:sz w:val="24"/>
          <w:szCs w:val="24"/>
        </w:rPr>
        <w:t>rlemalm-Hags</w:t>
      </w:r>
      <w:r>
        <w:rPr>
          <w:rStyle w:val="None"/>
          <w:sz w:val="24"/>
          <w:szCs w:val="24"/>
          <w:lang w:val="fr-FR"/>
        </w:rPr>
        <w:t>é</w:t>
      </w:r>
      <w:r>
        <w:rPr>
          <w:rStyle w:val="None"/>
          <w:sz w:val="24"/>
          <w:szCs w:val="24"/>
          <w:lang w:val="en-US"/>
        </w:rPr>
        <w:t>r, E., Hansen Sandseter, E.B., Lee-Hammond, L., Lekies, K.S., and Wyver, S. (2017). The SAGE Handbook of Outdoor Play and Learning. SAGE Publications.</w:t>
      </w:r>
    </w:p>
    <w:p w14:paraId="26769B0D" w14:textId="77777777" w:rsidR="00BA4231" w:rsidRDefault="00BA4231">
      <w:pPr>
        <w:pStyle w:val="Default"/>
        <w:spacing w:before="0" w:line="240" w:lineRule="auto"/>
        <w:jc w:val="both"/>
        <w:rPr>
          <w:rStyle w:val="None"/>
          <w:sz w:val="24"/>
          <w:szCs w:val="24"/>
        </w:rPr>
      </w:pPr>
    </w:p>
    <w:p w14:paraId="2F2715F2" w14:textId="77777777" w:rsidR="00BA4231" w:rsidRDefault="00000000">
      <w:pPr>
        <w:pStyle w:val="Default"/>
        <w:spacing w:before="0" w:line="240" w:lineRule="auto"/>
        <w:jc w:val="both"/>
        <w:rPr>
          <w:rStyle w:val="None"/>
          <w:sz w:val="24"/>
          <w:szCs w:val="24"/>
        </w:rPr>
      </w:pPr>
      <w:r>
        <w:rPr>
          <w:rStyle w:val="None"/>
          <w:sz w:val="24"/>
          <w:szCs w:val="24"/>
          <w:lang w:val="en-US"/>
        </w:rPr>
        <w:t xml:space="preserve">Welsh Government. (2008). Education for Sustainable Development and Global Citizenship (ESDGC). [online] Available at: </w:t>
      </w:r>
      <w:hyperlink r:id="rId15" w:history="1">
        <w:r>
          <w:rPr>
            <w:rStyle w:val="Hyperlink0"/>
          </w:rPr>
          <w:t>https://hwb.gov.wales/api/storage/b61152fb-48e3-4d8b-8c1e-317839672c34/esdgc-booklet.pdf</w:t>
        </w:r>
      </w:hyperlink>
      <w:r>
        <w:rPr>
          <w:rStyle w:val="None"/>
          <w:sz w:val="24"/>
          <w:szCs w:val="24"/>
          <w:lang w:val="en-US"/>
        </w:rPr>
        <w:t xml:space="preserve"> [Accessed </w:t>
      </w:r>
      <w:r>
        <w:rPr>
          <w:rStyle w:val="None"/>
          <w:sz w:val="24"/>
          <w:szCs w:val="24"/>
        </w:rPr>
        <w:t>25 June,</w:t>
      </w:r>
      <w:r>
        <w:rPr>
          <w:rStyle w:val="None"/>
          <w:sz w:val="24"/>
          <w:szCs w:val="24"/>
          <w:lang w:val="en-US"/>
        </w:rPr>
        <w:t xml:space="preserve"> 2024].</w:t>
      </w:r>
    </w:p>
    <w:p w14:paraId="09819EB0" w14:textId="77777777" w:rsidR="00BA4231" w:rsidRDefault="00BA4231">
      <w:pPr>
        <w:pStyle w:val="Default"/>
        <w:spacing w:before="0" w:line="240" w:lineRule="auto"/>
        <w:jc w:val="both"/>
        <w:rPr>
          <w:rStyle w:val="None"/>
          <w:sz w:val="24"/>
          <w:szCs w:val="24"/>
        </w:rPr>
      </w:pPr>
    </w:p>
    <w:p w14:paraId="4CB17B23" w14:textId="77777777" w:rsidR="00BA4231" w:rsidRDefault="00000000">
      <w:pPr>
        <w:pStyle w:val="Default"/>
        <w:spacing w:before="0" w:line="240" w:lineRule="auto"/>
        <w:jc w:val="both"/>
        <w:rPr>
          <w:rStyle w:val="None"/>
          <w:sz w:val="24"/>
          <w:szCs w:val="24"/>
        </w:rPr>
      </w:pPr>
      <w:r>
        <w:rPr>
          <w:rStyle w:val="None"/>
          <w:sz w:val="24"/>
          <w:szCs w:val="24"/>
          <w:lang w:val="en-US"/>
        </w:rPr>
        <w:t xml:space="preserve">Welsh Government. (2015). Well-being of Future Generations (Wales) Act 2015. [online] Available at: </w:t>
      </w:r>
      <w:hyperlink r:id="rId16" w:history="1">
        <w:r>
          <w:rPr>
            <w:rStyle w:val="Hyperlink0"/>
          </w:rPr>
          <w:t>https://www.legislation.gov.uk/anaw/2015/2/contents/enacted</w:t>
        </w:r>
      </w:hyperlink>
      <w:r>
        <w:rPr>
          <w:rStyle w:val="None"/>
          <w:sz w:val="24"/>
          <w:szCs w:val="24"/>
          <w:lang w:val="en-US"/>
        </w:rPr>
        <w:t xml:space="preserve"> [Accessed </w:t>
      </w:r>
      <w:r>
        <w:rPr>
          <w:rStyle w:val="None"/>
          <w:sz w:val="24"/>
          <w:szCs w:val="24"/>
        </w:rPr>
        <w:t xml:space="preserve">25 </w:t>
      </w:r>
      <w:r>
        <w:rPr>
          <w:rStyle w:val="None"/>
          <w:sz w:val="24"/>
          <w:szCs w:val="24"/>
          <w:lang w:val="en-US"/>
        </w:rPr>
        <w:t>June, 2024].</w:t>
      </w:r>
    </w:p>
    <w:p w14:paraId="4FCDC634" w14:textId="77777777" w:rsidR="00BA4231" w:rsidRDefault="00BA4231">
      <w:pPr>
        <w:pStyle w:val="Default"/>
        <w:spacing w:before="0" w:line="240" w:lineRule="auto"/>
        <w:jc w:val="both"/>
        <w:rPr>
          <w:rStyle w:val="None"/>
          <w:sz w:val="24"/>
          <w:szCs w:val="24"/>
        </w:rPr>
      </w:pPr>
    </w:p>
    <w:p w14:paraId="2439A696" w14:textId="77777777" w:rsidR="00BA4231" w:rsidRDefault="00000000">
      <w:pPr>
        <w:pStyle w:val="Default"/>
        <w:spacing w:before="0" w:line="240" w:lineRule="auto"/>
        <w:jc w:val="both"/>
        <w:rPr>
          <w:rStyle w:val="None"/>
          <w:sz w:val="24"/>
          <w:szCs w:val="24"/>
          <w:lang w:val="en-US"/>
        </w:rPr>
      </w:pPr>
      <w:r>
        <w:rPr>
          <w:rStyle w:val="None"/>
          <w:sz w:val="24"/>
          <w:szCs w:val="24"/>
          <w:lang w:val="en-US"/>
        </w:rPr>
        <w:t xml:space="preserve">Welsh Government. (2022). Curriculum for Non-maintained Settings. [online] Available at: </w:t>
      </w:r>
      <w:hyperlink r:id="rId17" w:history="1">
        <w:r>
          <w:rPr>
            <w:rStyle w:val="Hyperlink0"/>
          </w:rPr>
          <w:t>https://hwb.gov.wales/curriculum-for-wales/curriculum-for-non-maintained-settings/</w:t>
        </w:r>
      </w:hyperlink>
      <w:r>
        <w:rPr>
          <w:rStyle w:val="None"/>
          <w:sz w:val="24"/>
          <w:szCs w:val="24"/>
          <w:lang w:val="en-US"/>
        </w:rPr>
        <w:t xml:space="preserve"> [Accessed 27 June, 2024].</w:t>
      </w:r>
    </w:p>
    <w:p w14:paraId="52B89F55" w14:textId="77777777" w:rsidR="00BA4231" w:rsidRDefault="00BA4231">
      <w:pPr>
        <w:pStyle w:val="Default"/>
        <w:spacing w:before="0" w:line="240" w:lineRule="auto"/>
        <w:jc w:val="both"/>
        <w:rPr>
          <w:rStyle w:val="None"/>
          <w:sz w:val="24"/>
          <w:szCs w:val="24"/>
        </w:rPr>
      </w:pPr>
    </w:p>
    <w:p w14:paraId="0FC56DBA" w14:textId="77777777" w:rsidR="00BA4231" w:rsidRDefault="00000000">
      <w:pPr>
        <w:pStyle w:val="Default"/>
        <w:spacing w:before="0" w:line="240" w:lineRule="auto"/>
        <w:jc w:val="both"/>
      </w:pPr>
      <w:r>
        <w:rPr>
          <w:rStyle w:val="None"/>
          <w:sz w:val="24"/>
          <w:szCs w:val="24"/>
          <w:lang w:val="en-US"/>
        </w:rPr>
        <w:lastRenderedPageBreak/>
        <w:t xml:space="preserve">Zero to Three. (2016). Early Childhood Development and Climate Change. [online] Available at: </w:t>
      </w:r>
      <w:hyperlink r:id="rId18" w:history="1">
        <w:r>
          <w:rPr>
            <w:rStyle w:val="Hyperlink0"/>
          </w:rPr>
          <w:t>https://www.zerotothree.org/resources/1717-early-childhood-development-and-climate-change</w:t>
        </w:r>
      </w:hyperlink>
      <w:r>
        <w:rPr>
          <w:rStyle w:val="None"/>
          <w:sz w:val="24"/>
          <w:szCs w:val="24"/>
          <w:lang w:val="en-US"/>
        </w:rPr>
        <w:t xml:space="preserve"> [Accessed </w:t>
      </w:r>
      <w:r>
        <w:rPr>
          <w:rStyle w:val="None"/>
          <w:sz w:val="24"/>
          <w:szCs w:val="24"/>
        </w:rPr>
        <w:t>6</w:t>
      </w:r>
      <w:r>
        <w:rPr>
          <w:rStyle w:val="None"/>
          <w:sz w:val="24"/>
          <w:szCs w:val="24"/>
          <w:lang w:val="en-US"/>
        </w:rPr>
        <w:t xml:space="preserve"> July, 2024].</w:t>
      </w:r>
    </w:p>
    <w:sectPr w:rsidR="00BA4231">
      <w:headerReference w:type="default" r:id="rId19"/>
      <w:footerReference w:type="default" r:id="rId20"/>
      <w:pgSz w:w="11900" w:h="16840"/>
      <w:pgMar w:top="1134"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5408D4" w14:textId="77777777" w:rsidR="002E17B3" w:rsidRDefault="002E17B3">
      <w:r>
        <w:separator/>
      </w:r>
    </w:p>
  </w:endnote>
  <w:endnote w:type="continuationSeparator" w:id="0">
    <w:p w14:paraId="416BE03C" w14:textId="77777777" w:rsidR="002E17B3" w:rsidRDefault="002E17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421B34" w14:textId="77777777" w:rsidR="00BA4231" w:rsidRDefault="00000000">
    <w:pPr>
      <w:pStyle w:val="HeaderFooter"/>
      <w:jc w:val="center"/>
    </w:pPr>
    <w:r>
      <w:fldChar w:fldCharType="begin"/>
    </w:r>
    <w:r>
      <w:instrText xml:space="preserve"> PAGE </w:instrText>
    </w:r>
    <w:r>
      <w:fldChar w:fldCharType="separate"/>
    </w:r>
    <w:r w:rsidR="00505CE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32912A" w14:textId="77777777" w:rsidR="002E17B3" w:rsidRDefault="002E17B3">
      <w:r>
        <w:separator/>
      </w:r>
    </w:p>
  </w:footnote>
  <w:footnote w:type="continuationSeparator" w:id="0">
    <w:p w14:paraId="531585E1" w14:textId="77777777" w:rsidR="002E17B3" w:rsidRDefault="002E17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A15419" w14:textId="77777777" w:rsidR="00BA4231" w:rsidRDefault="00000000">
    <w:pPr>
      <w:pStyle w:val="HeaderFooter"/>
      <w:tabs>
        <w:tab w:val="clear" w:pos="9020"/>
        <w:tab w:val="center" w:pos="4819"/>
        <w:tab w:val="right" w:pos="9612"/>
      </w:tabs>
    </w:pPr>
    <w:r>
      <w:rPr>
        <w:b/>
        <w:bCs/>
        <w:sz w:val="24"/>
        <w:szCs w:val="24"/>
      </w:rPr>
      <w:t>2213369.  ECEY6005</w:t>
    </w:r>
    <w:r>
      <w:rPr>
        <w:b/>
        <w:bCs/>
        <w:sz w:val="24"/>
        <w:szCs w:val="24"/>
      </w:rPr>
      <w:tab/>
    </w:r>
    <w:r>
      <w:rPr>
        <w:b/>
        <w:bCs/>
        <w:sz w:val="24"/>
        <w:szCs w:val="24"/>
      </w:rPr>
      <w:tab/>
      <w:t>1,990 words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231"/>
    <w:rsid w:val="0025478C"/>
    <w:rsid w:val="002E17B3"/>
    <w:rsid w:val="00505CED"/>
    <w:rsid w:val="00622A72"/>
    <w:rsid w:val="008743E4"/>
    <w:rsid w:val="00BA4231"/>
    <w:rsid w:val="00C42498"/>
    <w:rsid w:val="00F620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336F65"/>
  <w15:docId w15:val="{A5BAC9B7-DFBB-4B7F-8963-FA726B92B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Arial" w:hAnsi="Arial" w:cs="Arial Unicode MS"/>
      <w:color w:val="000000"/>
      <w:sz w:val="26"/>
      <w:szCs w:val="26"/>
      <w:u w:color="000000"/>
      <w:lang w:val="es-ES_tradnl"/>
      <w14:textOutline w14:w="12700" w14:cap="flat" w14:cmpd="sng" w14:algn="ctr">
        <w14:noFill/>
        <w14:prstDash w14:val="solid"/>
        <w14:miter w14:lim="400000"/>
      </w14:textOutline>
    </w:rPr>
  </w:style>
  <w:style w:type="paragraph" w:customStyle="1" w:styleId="Body">
    <w:name w:val="Body"/>
    <w:rPr>
      <w:rFonts w:cs="Arial Unicode MS"/>
      <w:color w:val="000000"/>
      <w:sz w:val="24"/>
      <w:szCs w:val="24"/>
      <w:u w:color="000000"/>
      <w:lang w:val="en-US"/>
      <w14:textOutline w14:w="0" w14:cap="flat" w14:cmpd="sng" w14:algn="ctr">
        <w14:noFill/>
        <w14:prstDash w14:val="solid"/>
        <w14:bevel/>
      </w14:textOutline>
    </w:rPr>
  </w:style>
  <w:style w:type="paragraph" w:customStyle="1" w:styleId="BodyA">
    <w:name w:val="Body A"/>
    <w:rPr>
      <w:rFonts w:ascii="Arial" w:eastAsia="Arial" w:hAnsi="Arial" w:cs="Arial"/>
      <w:color w:val="000000"/>
      <w:sz w:val="24"/>
      <w:szCs w:val="24"/>
      <w:u w:color="000000"/>
      <w:lang w:val="en-US"/>
      <w14:textOutline w14:w="12700" w14:cap="flat" w14:cmpd="sng" w14:algn="ctr">
        <w14:noFill/>
        <w14:prstDash w14:val="solid"/>
        <w14:miter w14:lim="400000"/>
      </w14:textOutline>
    </w:rPr>
  </w:style>
  <w:style w:type="character" w:customStyle="1" w:styleId="NoneB">
    <w:name w:val="None B"/>
    <w:rPr>
      <w:lang w:val="en-US"/>
    </w:rPr>
  </w:style>
  <w:style w:type="character" w:customStyle="1" w:styleId="NoneA">
    <w:name w:val="None A"/>
    <w:rPr>
      <w:lang w:val="en-US"/>
    </w:rPr>
  </w:style>
  <w:style w:type="paragraph" w:customStyle="1" w:styleId="Default">
    <w:name w:val="Default"/>
    <w:pPr>
      <w:spacing w:before="160" w:line="288" w:lineRule="auto"/>
    </w:pPr>
    <w:rPr>
      <w:rFonts w:ascii="Arial" w:eastAsia="Arial" w:hAnsi="Arial" w:cs="Arial"/>
      <w:color w:val="000000"/>
      <w:sz w:val="26"/>
      <w:szCs w:val="26"/>
      <w:u w:color="000000"/>
      <w:lang w:val="es-ES_tradnl"/>
      <w14:textOutline w14:w="12700" w14:cap="flat" w14:cmpd="sng" w14:algn="ctr">
        <w14:noFill/>
        <w14:prstDash w14:val="solid"/>
        <w14:miter w14:lim="400000"/>
      </w14:textOutline>
    </w:rPr>
  </w:style>
  <w:style w:type="character" w:customStyle="1" w:styleId="None">
    <w:name w:val="None"/>
  </w:style>
  <w:style w:type="character" w:customStyle="1" w:styleId="Hyperlink0">
    <w:name w:val="Hyperlink.0"/>
    <w:basedOn w:val="None"/>
    <w:rPr>
      <w:outline w:val="0"/>
      <w:color w:val="0000FF"/>
      <w:sz w:val="24"/>
      <w:szCs w:val="24"/>
      <w:u w:val="single" w:color="0000FF"/>
      <w:lang w:val="en-US"/>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earlychildhoodaustralia.org.au/our-work/submissions-statements/sustainability-childrens-education-care/" TargetMode="External"/><Relationship Id="rId13" Type="http://schemas.openxmlformats.org/officeDocument/2006/relationships/hyperlink" Target="https://sustainabledevelopment.un.org/post2015/transformingourworld" TargetMode="External"/><Relationship Id="rId18" Type="http://schemas.openxmlformats.org/officeDocument/2006/relationships/hyperlink" Target="https://www.zerotothree.org/resources/1717-early-childhood-development-and-climate-change"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gov.uk/government/publications/early-years-foundation-stage-framework--2" TargetMode="External"/><Relationship Id="rId12" Type="http://schemas.openxmlformats.org/officeDocument/2006/relationships/hyperlink" Target="https://resources.unsdsn.org/accelerating-education-for-the-sdgs-in-universities" TargetMode="External"/><Relationship Id="rId17" Type="http://schemas.openxmlformats.org/officeDocument/2006/relationships/hyperlink" Target="https://hwb.gov.wales/curriculum-for-wales/curriculum-for-non-maintained-settings/" TargetMode="External"/><Relationship Id="rId2" Type="http://schemas.openxmlformats.org/officeDocument/2006/relationships/settings" Target="settings.xml"/><Relationship Id="rId16" Type="http://schemas.openxmlformats.org/officeDocument/2006/relationships/hyperlink" Target="https://www.legislation.gov.uk/anaw/2015/2/contents/enacted"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aracy.org.au/publications-resources/command/download_file/id/415/filename/Education_for_Sustainability_in_the_Early_Years.pdf" TargetMode="External"/><Relationship Id="rId11" Type="http://schemas.openxmlformats.org/officeDocument/2006/relationships/hyperlink" Target="https://www.fs.fed.us/nrs/pubs/jrnl/2007/nrs_2007_obrien_001.pdf" TargetMode="External"/><Relationship Id="rId5" Type="http://schemas.openxmlformats.org/officeDocument/2006/relationships/endnotes" Target="endnotes.xml"/><Relationship Id="rId15" Type="http://schemas.openxmlformats.org/officeDocument/2006/relationships/hyperlink" Target="https://hwb.gov.wales/api/storage/b61152fb-48e3-4d8b-8c1e-317839672c34/esdgc-booklet.pdf" TargetMode="External"/><Relationship Id="rId10" Type="http://schemas.openxmlformats.org/officeDocument/2006/relationships/hyperlink" Target="https://naaee.org/eepro/publication/early-childhood-environmental-education-programs-guidelines-excellence"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hwb.gov.wales/api/storage/b61152fb-48e3-4d8b-8c1e-317839672c34/esdgc-booklet.pdf" TargetMode="External"/><Relationship Id="rId14" Type="http://schemas.openxmlformats.org/officeDocument/2006/relationships/hyperlink" Target="https://unesdoc.unesco.org/ark:/48223/pf0000247444" TargetMode="External"/><Relationship Id="rId22"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Arial"/>
        <a:ea typeface="Arial"/>
        <a:cs typeface="Arial"/>
      </a:majorFont>
      <a:minorFont>
        <a:latin typeface="Arial"/>
        <a:ea typeface="Arial"/>
        <a:cs typeface="Arial"/>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10</Pages>
  <Words>2559</Words>
  <Characters>17309</Characters>
  <Application>Microsoft Office Word</Application>
  <DocSecurity>0</DocSecurity>
  <Lines>322</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Stacey Jones</cp:lastModifiedBy>
  <cp:revision>2</cp:revision>
  <cp:lastPrinted>2024-07-12T15:29:00Z</cp:lastPrinted>
  <dcterms:created xsi:type="dcterms:W3CDTF">2024-07-12T10:08:00Z</dcterms:created>
  <dcterms:modified xsi:type="dcterms:W3CDTF">2024-07-12T16:41:00Z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c20210a2f487d2602916173b39a3470d6e92d18d8f5978b70ec89d715576d54b</vt:lpwstr>
  </property>
</Properties>
</file>