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076C5" w14:textId="73F1D273" w:rsidR="00F60DB7" w:rsidRDefault="00BD0466" w:rsidP="00F60DB7">
      <w:pPr>
        <w:jc w:val="center"/>
        <w:rPr>
          <w:sz w:val="32"/>
          <w:szCs w:val="32"/>
          <w:u w:val="single"/>
        </w:rPr>
      </w:pPr>
      <w:r w:rsidRPr="00F60DB7">
        <w:rPr>
          <w:sz w:val="32"/>
          <w:szCs w:val="32"/>
          <w:u w:val="single"/>
        </w:rPr>
        <w:t>Assessment 1</w:t>
      </w:r>
      <w:r w:rsidR="00F60DB7">
        <w:rPr>
          <w:sz w:val="32"/>
          <w:szCs w:val="32"/>
          <w:u w:val="single"/>
        </w:rPr>
        <w:t>- Source Analysis – The Domesday Book:</w:t>
      </w:r>
    </w:p>
    <w:p w14:paraId="2FD85122" w14:textId="0748DE2C" w:rsidR="00F60DB7" w:rsidRPr="00F60DB7" w:rsidRDefault="00F60DB7" w:rsidP="00F60DB7">
      <w:pPr>
        <w:jc w:val="center"/>
        <w:rPr>
          <w:sz w:val="28"/>
          <w:szCs w:val="28"/>
          <w:u w:val="single"/>
        </w:rPr>
      </w:pPr>
      <w:r w:rsidRPr="00F60DB7">
        <w:rPr>
          <w:sz w:val="28"/>
          <w:szCs w:val="28"/>
          <w:u w:val="single"/>
        </w:rPr>
        <w:t>Megan Dabell</w:t>
      </w:r>
    </w:p>
    <w:p w14:paraId="76B9E6B0" w14:textId="5387BC10" w:rsidR="00E03AA7" w:rsidRPr="00F60DB7" w:rsidRDefault="00771A70" w:rsidP="00F60DB7">
      <w:pPr>
        <w:jc w:val="both"/>
        <w:rPr>
          <w:sz w:val="28"/>
          <w:szCs w:val="28"/>
          <w:u w:val="single"/>
        </w:rPr>
      </w:pPr>
      <w:r w:rsidRPr="00F60DB7">
        <w:rPr>
          <w:sz w:val="24"/>
          <w:szCs w:val="24"/>
        </w:rPr>
        <w:t xml:space="preserve">The </w:t>
      </w:r>
      <w:r w:rsidR="006E5065" w:rsidRPr="00F60DB7">
        <w:rPr>
          <w:sz w:val="24"/>
          <w:szCs w:val="24"/>
        </w:rPr>
        <w:t xml:space="preserve">Domesday Book </w:t>
      </w:r>
      <w:r w:rsidR="00FA16C5" w:rsidRPr="00F60DB7">
        <w:rPr>
          <w:sz w:val="24"/>
          <w:szCs w:val="24"/>
        </w:rPr>
        <w:t xml:space="preserve">is one of the </w:t>
      </w:r>
      <w:r w:rsidR="0063279A" w:rsidRPr="00F60DB7">
        <w:rPr>
          <w:sz w:val="24"/>
          <w:szCs w:val="24"/>
        </w:rPr>
        <w:t>most important documents in English History</w:t>
      </w:r>
      <w:r w:rsidR="00FA1163" w:rsidRPr="00F60DB7">
        <w:rPr>
          <w:sz w:val="24"/>
          <w:szCs w:val="24"/>
        </w:rPr>
        <w:t>.</w:t>
      </w:r>
      <w:r w:rsidR="00627C26">
        <w:rPr>
          <w:rStyle w:val="FootnoteReference"/>
          <w:sz w:val="24"/>
          <w:szCs w:val="24"/>
        </w:rPr>
        <w:footnoteReference w:id="1"/>
      </w:r>
      <w:r w:rsidR="0052301B">
        <w:rPr>
          <w:sz w:val="24"/>
          <w:szCs w:val="24"/>
        </w:rPr>
        <w:t xml:space="preserve"> </w:t>
      </w:r>
      <w:r w:rsidR="00FE2994">
        <w:rPr>
          <w:sz w:val="24"/>
          <w:szCs w:val="24"/>
        </w:rPr>
        <w:t xml:space="preserve">The title of this book means </w:t>
      </w:r>
      <w:r w:rsidR="00320763">
        <w:rPr>
          <w:sz w:val="24"/>
          <w:szCs w:val="24"/>
        </w:rPr>
        <w:t>‘book of judgement’.</w:t>
      </w:r>
      <w:r w:rsidR="00320763">
        <w:rPr>
          <w:rStyle w:val="FootnoteReference"/>
          <w:sz w:val="24"/>
          <w:szCs w:val="24"/>
        </w:rPr>
        <w:footnoteReference w:id="2"/>
      </w:r>
      <w:r w:rsidR="00320763">
        <w:rPr>
          <w:sz w:val="24"/>
          <w:szCs w:val="24"/>
        </w:rPr>
        <w:t xml:space="preserve"> </w:t>
      </w:r>
      <w:r w:rsidR="00FA1163" w:rsidRPr="00F60DB7">
        <w:rPr>
          <w:sz w:val="24"/>
          <w:szCs w:val="24"/>
        </w:rPr>
        <w:t>It is a survey of the l</w:t>
      </w:r>
      <w:r w:rsidR="00C139F0" w:rsidRPr="00F60DB7">
        <w:rPr>
          <w:sz w:val="24"/>
          <w:szCs w:val="24"/>
        </w:rPr>
        <w:t>and, ordered by King William</w:t>
      </w:r>
      <w:r w:rsidR="00752DB1">
        <w:rPr>
          <w:sz w:val="24"/>
          <w:szCs w:val="24"/>
        </w:rPr>
        <w:t xml:space="preserve"> </w:t>
      </w:r>
      <w:r w:rsidR="00C139F0" w:rsidRPr="00F60DB7">
        <w:rPr>
          <w:sz w:val="24"/>
          <w:szCs w:val="24"/>
        </w:rPr>
        <w:t>I of England in 1086.</w:t>
      </w:r>
      <w:r w:rsidR="00C139F0" w:rsidRPr="00F60DB7">
        <w:rPr>
          <w:rStyle w:val="FootnoteReference"/>
          <w:sz w:val="24"/>
          <w:szCs w:val="24"/>
        </w:rPr>
        <w:footnoteReference w:id="3"/>
      </w:r>
      <w:r w:rsidR="00BD00C4" w:rsidRPr="00F60DB7">
        <w:rPr>
          <w:sz w:val="24"/>
          <w:szCs w:val="24"/>
        </w:rPr>
        <w:t xml:space="preserve"> This document, which was written in the </w:t>
      </w:r>
      <w:r w:rsidR="00972342">
        <w:rPr>
          <w:sz w:val="24"/>
          <w:szCs w:val="24"/>
        </w:rPr>
        <w:t>e</w:t>
      </w:r>
      <w:r w:rsidR="00532EDC">
        <w:rPr>
          <w:sz w:val="24"/>
          <w:szCs w:val="24"/>
        </w:rPr>
        <w:t>leventh</w:t>
      </w:r>
      <w:r w:rsidR="00BD00C4" w:rsidRPr="00F60DB7">
        <w:rPr>
          <w:sz w:val="24"/>
          <w:szCs w:val="24"/>
        </w:rPr>
        <w:t xml:space="preserve"> </w:t>
      </w:r>
      <w:r w:rsidR="00972342">
        <w:rPr>
          <w:sz w:val="24"/>
          <w:szCs w:val="24"/>
        </w:rPr>
        <w:t>c</w:t>
      </w:r>
      <w:r w:rsidR="00BD00C4" w:rsidRPr="00F60DB7">
        <w:rPr>
          <w:sz w:val="24"/>
          <w:szCs w:val="24"/>
        </w:rPr>
        <w:t>en</w:t>
      </w:r>
      <w:r w:rsidR="00EA5F21" w:rsidRPr="00F60DB7">
        <w:rPr>
          <w:sz w:val="24"/>
          <w:szCs w:val="24"/>
        </w:rPr>
        <w:t>tury</w:t>
      </w:r>
      <w:r w:rsidR="00B921FE" w:rsidRPr="00F60DB7">
        <w:rPr>
          <w:sz w:val="24"/>
          <w:szCs w:val="24"/>
        </w:rPr>
        <w:t xml:space="preserve">, is considered to be the first document of </w:t>
      </w:r>
      <w:r w:rsidR="00F23A90" w:rsidRPr="00F60DB7">
        <w:rPr>
          <w:sz w:val="24"/>
          <w:szCs w:val="24"/>
        </w:rPr>
        <w:t>this</w:t>
      </w:r>
      <w:r w:rsidR="00B921FE" w:rsidRPr="00F60DB7">
        <w:rPr>
          <w:sz w:val="24"/>
          <w:szCs w:val="24"/>
        </w:rPr>
        <w:t xml:space="preserve"> kind as </w:t>
      </w:r>
      <w:r w:rsidR="00F709DA">
        <w:rPr>
          <w:sz w:val="24"/>
          <w:szCs w:val="24"/>
        </w:rPr>
        <w:t xml:space="preserve">there had never been a </w:t>
      </w:r>
      <w:r w:rsidR="00B921FE" w:rsidRPr="00F60DB7">
        <w:rPr>
          <w:sz w:val="24"/>
          <w:szCs w:val="24"/>
        </w:rPr>
        <w:t>large</w:t>
      </w:r>
      <w:r w:rsidR="008354BC">
        <w:rPr>
          <w:sz w:val="24"/>
          <w:szCs w:val="24"/>
        </w:rPr>
        <w:t>-</w:t>
      </w:r>
      <w:r w:rsidR="00B921FE" w:rsidRPr="00F60DB7">
        <w:rPr>
          <w:sz w:val="24"/>
          <w:szCs w:val="24"/>
        </w:rPr>
        <w:t>scale cen</w:t>
      </w:r>
      <w:r w:rsidR="00313DC8" w:rsidRPr="00F60DB7">
        <w:rPr>
          <w:sz w:val="24"/>
          <w:szCs w:val="24"/>
        </w:rPr>
        <w:t>sus</w:t>
      </w:r>
      <w:r w:rsidR="00F709DA">
        <w:rPr>
          <w:sz w:val="24"/>
          <w:szCs w:val="24"/>
        </w:rPr>
        <w:t xml:space="preserve"> </w:t>
      </w:r>
      <w:r w:rsidR="002169B5">
        <w:rPr>
          <w:sz w:val="24"/>
          <w:szCs w:val="24"/>
        </w:rPr>
        <w:t xml:space="preserve">recording lands and property </w:t>
      </w:r>
      <w:r w:rsidR="00F709DA">
        <w:rPr>
          <w:sz w:val="24"/>
          <w:szCs w:val="24"/>
        </w:rPr>
        <w:t>before</w:t>
      </w:r>
      <w:r w:rsidR="002169B5">
        <w:rPr>
          <w:sz w:val="24"/>
          <w:szCs w:val="24"/>
        </w:rPr>
        <w:t>.</w:t>
      </w:r>
      <w:r w:rsidR="00313DC8" w:rsidRPr="00F60DB7">
        <w:rPr>
          <w:sz w:val="24"/>
          <w:szCs w:val="24"/>
        </w:rPr>
        <w:t xml:space="preserve"> </w:t>
      </w:r>
      <w:r w:rsidR="003D35C1">
        <w:rPr>
          <w:sz w:val="24"/>
          <w:szCs w:val="24"/>
        </w:rPr>
        <w:t xml:space="preserve">Within this essay, I will </w:t>
      </w:r>
      <w:r w:rsidR="00E55755">
        <w:rPr>
          <w:sz w:val="24"/>
          <w:szCs w:val="24"/>
        </w:rPr>
        <w:t xml:space="preserve">analyse </w:t>
      </w:r>
      <w:r w:rsidR="003D35C1">
        <w:rPr>
          <w:sz w:val="24"/>
          <w:szCs w:val="24"/>
        </w:rPr>
        <w:t>this source</w:t>
      </w:r>
      <w:r w:rsidR="00E55755">
        <w:rPr>
          <w:sz w:val="24"/>
          <w:szCs w:val="24"/>
        </w:rPr>
        <w:t xml:space="preserve">, discussing the usefulness of this source for historians. </w:t>
      </w:r>
      <w:r w:rsidR="00F23A90" w:rsidRPr="00F60DB7">
        <w:rPr>
          <w:sz w:val="24"/>
          <w:szCs w:val="24"/>
        </w:rPr>
        <w:t xml:space="preserve">When viewing the </w:t>
      </w:r>
      <w:r w:rsidR="002169B5">
        <w:rPr>
          <w:sz w:val="24"/>
          <w:szCs w:val="24"/>
        </w:rPr>
        <w:t>f</w:t>
      </w:r>
      <w:r w:rsidR="00F23A90" w:rsidRPr="00F60DB7">
        <w:rPr>
          <w:sz w:val="24"/>
          <w:szCs w:val="24"/>
        </w:rPr>
        <w:t xml:space="preserve">olios of the Domesday </w:t>
      </w:r>
      <w:r w:rsidR="002169B5">
        <w:rPr>
          <w:sz w:val="24"/>
          <w:szCs w:val="24"/>
        </w:rPr>
        <w:t>B</w:t>
      </w:r>
      <w:r w:rsidR="00F23A90" w:rsidRPr="00F60DB7">
        <w:rPr>
          <w:sz w:val="24"/>
          <w:szCs w:val="24"/>
        </w:rPr>
        <w:t xml:space="preserve">ook, </w:t>
      </w:r>
      <w:r w:rsidR="00FC1E06" w:rsidRPr="00F60DB7">
        <w:rPr>
          <w:sz w:val="24"/>
          <w:szCs w:val="24"/>
        </w:rPr>
        <w:t xml:space="preserve">the reader can confidently assume that it is from the </w:t>
      </w:r>
      <w:r w:rsidR="00972342">
        <w:rPr>
          <w:sz w:val="24"/>
          <w:szCs w:val="24"/>
        </w:rPr>
        <w:t>e</w:t>
      </w:r>
      <w:r w:rsidR="00532EDC">
        <w:rPr>
          <w:sz w:val="24"/>
          <w:szCs w:val="24"/>
        </w:rPr>
        <w:t>leventh</w:t>
      </w:r>
      <w:r w:rsidR="00403F74" w:rsidRPr="00F60DB7">
        <w:rPr>
          <w:sz w:val="24"/>
          <w:szCs w:val="24"/>
        </w:rPr>
        <w:t xml:space="preserve"> </w:t>
      </w:r>
      <w:r w:rsidR="00972342">
        <w:rPr>
          <w:sz w:val="24"/>
          <w:szCs w:val="24"/>
        </w:rPr>
        <w:t>c</w:t>
      </w:r>
      <w:r w:rsidR="00403F74" w:rsidRPr="00F60DB7">
        <w:rPr>
          <w:sz w:val="24"/>
          <w:szCs w:val="24"/>
        </w:rPr>
        <w:t>entury</w:t>
      </w:r>
      <w:r w:rsidR="00F53EE2">
        <w:rPr>
          <w:sz w:val="24"/>
          <w:szCs w:val="24"/>
        </w:rPr>
        <w:t>. T</w:t>
      </w:r>
      <w:r w:rsidR="00403F74" w:rsidRPr="00F60DB7">
        <w:rPr>
          <w:sz w:val="24"/>
          <w:szCs w:val="24"/>
        </w:rPr>
        <w:t>his is due to the appearance, for example</w:t>
      </w:r>
      <w:r w:rsidR="00364F75">
        <w:rPr>
          <w:sz w:val="24"/>
          <w:szCs w:val="24"/>
        </w:rPr>
        <w:t>,</w:t>
      </w:r>
      <w:r w:rsidR="00403F74" w:rsidRPr="00F60DB7">
        <w:rPr>
          <w:sz w:val="24"/>
          <w:szCs w:val="24"/>
        </w:rPr>
        <w:t xml:space="preserve"> </w:t>
      </w:r>
      <w:r w:rsidR="00AB6369">
        <w:rPr>
          <w:sz w:val="24"/>
          <w:szCs w:val="24"/>
        </w:rPr>
        <w:t xml:space="preserve">the </w:t>
      </w:r>
      <w:r w:rsidR="00036E43">
        <w:rPr>
          <w:sz w:val="24"/>
          <w:szCs w:val="24"/>
        </w:rPr>
        <w:t>pages in the book are</w:t>
      </w:r>
      <w:r w:rsidR="00403F74" w:rsidRPr="00F60DB7">
        <w:rPr>
          <w:sz w:val="24"/>
          <w:szCs w:val="24"/>
        </w:rPr>
        <w:t xml:space="preserve"> parchment</w:t>
      </w:r>
      <w:r w:rsidR="00036E43">
        <w:rPr>
          <w:sz w:val="24"/>
          <w:szCs w:val="24"/>
        </w:rPr>
        <w:t>. The reader is also able to establish this due to</w:t>
      </w:r>
      <w:r w:rsidR="00403F74" w:rsidRPr="00F60DB7">
        <w:rPr>
          <w:sz w:val="24"/>
          <w:szCs w:val="24"/>
        </w:rPr>
        <w:t xml:space="preserve"> the method in which it is displayed and the handwriting used</w:t>
      </w:r>
      <w:r w:rsidR="00315A9D">
        <w:rPr>
          <w:sz w:val="24"/>
          <w:szCs w:val="24"/>
        </w:rPr>
        <w:t>. A</w:t>
      </w:r>
      <w:r w:rsidR="00325D4A" w:rsidRPr="00F60DB7">
        <w:rPr>
          <w:sz w:val="24"/>
          <w:szCs w:val="24"/>
        </w:rPr>
        <w:t xml:space="preserve">nother method in establishing when a piece of </w:t>
      </w:r>
      <w:r w:rsidR="00364F75">
        <w:rPr>
          <w:sz w:val="24"/>
          <w:szCs w:val="24"/>
        </w:rPr>
        <w:t xml:space="preserve">medieval </w:t>
      </w:r>
      <w:r w:rsidR="00325D4A" w:rsidRPr="00F60DB7">
        <w:rPr>
          <w:sz w:val="24"/>
          <w:szCs w:val="24"/>
        </w:rPr>
        <w:t>work was created is through the colours used, this is because only certain colours were used</w:t>
      </w:r>
      <w:r w:rsidR="00315A9D">
        <w:rPr>
          <w:sz w:val="24"/>
          <w:szCs w:val="24"/>
        </w:rPr>
        <w:t xml:space="preserve"> at this time</w:t>
      </w:r>
      <w:r w:rsidR="00325D4A" w:rsidRPr="00F60DB7">
        <w:rPr>
          <w:sz w:val="24"/>
          <w:szCs w:val="24"/>
        </w:rPr>
        <w:t xml:space="preserve"> due to cost and availability of these colours. </w:t>
      </w:r>
      <w:r w:rsidR="00290E81" w:rsidRPr="00F60DB7">
        <w:rPr>
          <w:sz w:val="24"/>
          <w:szCs w:val="24"/>
        </w:rPr>
        <w:t xml:space="preserve">Within the Domesday Book, the wealth of different areas within England is displayed through the detailing of property that was owned in each area and how much it was worth. Overall, this </w:t>
      </w:r>
      <w:r w:rsidR="002453C8">
        <w:rPr>
          <w:sz w:val="24"/>
          <w:szCs w:val="24"/>
        </w:rPr>
        <w:t>p</w:t>
      </w:r>
      <w:r w:rsidR="0006530F" w:rsidRPr="00F60DB7">
        <w:rPr>
          <w:sz w:val="24"/>
          <w:szCs w:val="24"/>
        </w:rPr>
        <w:t xml:space="preserve">rimary </w:t>
      </w:r>
      <w:r w:rsidR="00290E81" w:rsidRPr="00F60DB7">
        <w:rPr>
          <w:sz w:val="24"/>
          <w:szCs w:val="24"/>
        </w:rPr>
        <w:t xml:space="preserve">source is valuable to historians </w:t>
      </w:r>
      <w:r w:rsidR="00A31F2E" w:rsidRPr="00F60DB7">
        <w:rPr>
          <w:sz w:val="24"/>
          <w:szCs w:val="24"/>
        </w:rPr>
        <w:t xml:space="preserve">as it can be used to understand many things about England at this time, for example, the names of towns and villages and how many of each existed, along with </w:t>
      </w:r>
      <w:r w:rsidR="008F7BBB" w:rsidRPr="00F60DB7">
        <w:rPr>
          <w:sz w:val="24"/>
          <w:szCs w:val="24"/>
        </w:rPr>
        <w:t xml:space="preserve">which types of properties were owned by different classes of people. It can also be used to develop a further understanding of the class system at this time. Furthermore, </w:t>
      </w:r>
      <w:r w:rsidR="00F23AA9">
        <w:rPr>
          <w:sz w:val="24"/>
          <w:szCs w:val="24"/>
        </w:rPr>
        <w:t xml:space="preserve">it is a valuable historical document </w:t>
      </w:r>
      <w:r w:rsidR="002E2CBB">
        <w:rPr>
          <w:sz w:val="24"/>
          <w:szCs w:val="24"/>
        </w:rPr>
        <w:t xml:space="preserve">because </w:t>
      </w:r>
      <w:r w:rsidR="008F7BBB" w:rsidRPr="00F60DB7">
        <w:rPr>
          <w:sz w:val="24"/>
          <w:szCs w:val="24"/>
        </w:rPr>
        <w:t xml:space="preserve">if </w:t>
      </w:r>
      <w:r w:rsidR="002E2CBB">
        <w:rPr>
          <w:sz w:val="24"/>
          <w:szCs w:val="24"/>
        </w:rPr>
        <w:t>compared</w:t>
      </w:r>
      <w:r w:rsidR="008F7BBB" w:rsidRPr="00F60DB7">
        <w:rPr>
          <w:sz w:val="24"/>
          <w:szCs w:val="24"/>
        </w:rPr>
        <w:t xml:space="preserve"> with other </w:t>
      </w:r>
      <w:r w:rsidR="002453C8">
        <w:rPr>
          <w:sz w:val="24"/>
          <w:szCs w:val="24"/>
        </w:rPr>
        <w:t>p</w:t>
      </w:r>
      <w:r w:rsidR="008F7BBB" w:rsidRPr="00F60DB7">
        <w:rPr>
          <w:sz w:val="24"/>
          <w:szCs w:val="24"/>
        </w:rPr>
        <w:t xml:space="preserve">rimary sources from before the Norman invasion, </w:t>
      </w:r>
      <w:r w:rsidR="0006530F" w:rsidRPr="00F60DB7">
        <w:rPr>
          <w:sz w:val="24"/>
          <w:szCs w:val="24"/>
        </w:rPr>
        <w:t>it c</w:t>
      </w:r>
      <w:r w:rsidR="002E2CBB">
        <w:rPr>
          <w:sz w:val="24"/>
          <w:szCs w:val="24"/>
        </w:rPr>
        <w:t>an</w:t>
      </w:r>
      <w:r w:rsidR="0006530F" w:rsidRPr="00F60DB7">
        <w:rPr>
          <w:sz w:val="24"/>
          <w:szCs w:val="24"/>
        </w:rPr>
        <w:t xml:space="preserve"> be used</w:t>
      </w:r>
      <w:r w:rsidR="002E2CBB">
        <w:rPr>
          <w:sz w:val="24"/>
          <w:szCs w:val="24"/>
        </w:rPr>
        <w:t xml:space="preserve"> </w:t>
      </w:r>
      <w:r w:rsidR="0006530F" w:rsidRPr="00F60DB7">
        <w:rPr>
          <w:sz w:val="24"/>
          <w:szCs w:val="24"/>
        </w:rPr>
        <w:t xml:space="preserve">to </w:t>
      </w:r>
      <w:r w:rsidR="002E2CBB">
        <w:rPr>
          <w:sz w:val="24"/>
          <w:szCs w:val="24"/>
        </w:rPr>
        <w:t>illustrate</w:t>
      </w:r>
      <w:r w:rsidR="0006530F" w:rsidRPr="00F60DB7">
        <w:rPr>
          <w:sz w:val="24"/>
          <w:szCs w:val="24"/>
        </w:rPr>
        <w:t xml:space="preserve"> the changes that </w:t>
      </w:r>
      <w:r w:rsidR="00B1218B">
        <w:rPr>
          <w:sz w:val="24"/>
          <w:szCs w:val="24"/>
        </w:rPr>
        <w:t>occurred</w:t>
      </w:r>
      <w:r w:rsidR="0006530F" w:rsidRPr="00F60DB7">
        <w:rPr>
          <w:sz w:val="24"/>
          <w:szCs w:val="24"/>
        </w:rPr>
        <w:t xml:space="preserve"> in England at this time </w:t>
      </w:r>
      <w:r w:rsidR="00B1218B">
        <w:rPr>
          <w:sz w:val="24"/>
          <w:szCs w:val="24"/>
        </w:rPr>
        <w:t>due to the Norman conquest</w:t>
      </w:r>
      <w:r w:rsidR="0006530F" w:rsidRPr="00F60DB7">
        <w:rPr>
          <w:sz w:val="24"/>
          <w:szCs w:val="24"/>
        </w:rPr>
        <w:t>.</w:t>
      </w:r>
      <w:r w:rsidR="00530309">
        <w:rPr>
          <w:sz w:val="24"/>
          <w:szCs w:val="24"/>
        </w:rPr>
        <w:t xml:space="preserve"> </w:t>
      </w:r>
      <w:r w:rsidR="00FA04EE">
        <w:rPr>
          <w:sz w:val="24"/>
          <w:szCs w:val="24"/>
        </w:rPr>
        <w:t>This is key as,</w:t>
      </w:r>
      <w:r w:rsidR="00FA04EE" w:rsidRPr="00FA04EE">
        <w:t xml:space="preserve"> </w:t>
      </w:r>
      <w:r w:rsidR="00FA04EE">
        <w:t>‘</w:t>
      </w:r>
      <w:r w:rsidR="00FA04EE" w:rsidRPr="00FA04EE">
        <w:rPr>
          <w:sz w:val="24"/>
          <w:szCs w:val="24"/>
        </w:rPr>
        <w:t>The Domesday Survey remains the largest single source for the Norman Conquest</w:t>
      </w:r>
      <w:r w:rsidR="00FA04EE">
        <w:rPr>
          <w:sz w:val="24"/>
          <w:szCs w:val="24"/>
        </w:rPr>
        <w:t>’</w:t>
      </w:r>
      <w:r w:rsidR="00C41AE6">
        <w:rPr>
          <w:sz w:val="24"/>
          <w:szCs w:val="24"/>
        </w:rPr>
        <w:t>.</w:t>
      </w:r>
      <w:r w:rsidR="00C41AE6">
        <w:rPr>
          <w:rStyle w:val="FootnoteReference"/>
          <w:sz w:val="24"/>
          <w:szCs w:val="24"/>
        </w:rPr>
        <w:footnoteReference w:id="4"/>
      </w:r>
      <w:r w:rsidR="00FA04EE">
        <w:rPr>
          <w:sz w:val="24"/>
          <w:szCs w:val="24"/>
        </w:rPr>
        <w:t xml:space="preserve"> </w:t>
      </w:r>
      <w:r w:rsidR="00CA0601">
        <w:rPr>
          <w:sz w:val="24"/>
          <w:szCs w:val="24"/>
        </w:rPr>
        <w:t>Therefore,</w:t>
      </w:r>
      <w:r w:rsidR="00530309">
        <w:rPr>
          <w:sz w:val="24"/>
          <w:szCs w:val="24"/>
        </w:rPr>
        <w:t xml:space="preserve"> this source is extremely useful.</w:t>
      </w:r>
    </w:p>
    <w:p w14:paraId="7D9AE72F" w14:textId="77777777" w:rsidR="00953862" w:rsidRDefault="002E743D" w:rsidP="00F60DB7">
      <w:pPr>
        <w:jc w:val="both"/>
        <w:rPr>
          <w:sz w:val="24"/>
          <w:szCs w:val="24"/>
        </w:rPr>
      </w:pPr>
      <w:r w:rsidRPr="00F60DB7">
        <w:rPr>
          <w:sz w:val="24"/>
          <w:szCs w:val="24"/>
        </w:rPr>
        <w:t xml:space="preserve">The Domesday </w:t>
      </w:r>
      <w:r w:rsidR="00F53EE2">
        <w:rPr>
          <w:sz w:val="24"/>
          <w:szCs w:val="24"/>
        </w:rPr>
        <w:t>B</w:t>
      </w:r>
      <w:r w:rsidRPr="00F60DB7">
        <w:rPr>
          <w:sz w:val="24"/>
          <w:szCs w:val="24"/>
        </w:rPr>
        <w:t xml:space="preserve">ook is </w:t>
      </w:r>
      <w:r w:rsidR="00953862">
        <w:rPr>
          <w:sz w:val="24"/>
          <w:szCs w:val="24"/>
        </w:rPr>
        <w:t>described as follows:</w:t>
      </w:r>
      <w:r w:rsidR="00EB425F" w:rsidRPr="00F60DB7">
        <w:rPr>
          <w:sz w:val="24"/>
          <w:szCs w:val="24"/>
        </w:rPr>
        <w:t xml:space="preserve"> </w:t>
      </w:r>
    </w:p>
    <w:p w14:paraId="3CADB040" w14:textId="7CDE55E1" w:rsidR="00953862" w:rsidRDefault="00EB425F" w:rsidP="00541707">
      <w:pPr>
        <w:ind w:left="720"/>
        <w:jc w:val="both"/>
        <w:rPr>
          <w:sz w:val="24"/>
          <w:szCs w:val="24"/>
        </w:rPr>
      </w:pPr>
      <w:r w:rsidRPr="00F60DB7">
        <w:rPr>
          <w:sz w:val="24"/>
          <w:szCs w:val="24"/>
        </w:rPr>
        <w:t>The king (William I) sent his men over all England into every shire and had them find out how many hundred hides there were in the shire, or what land and cattle the king himself had in the country, or what dues he ought to have annually from the shire</w:t>
      </w:r>
      <w:r w:rsidR="00541707">
        <w:rPr>
          <w:rStyle w:val="FootnoteReference"/>
          <w:sz w:val="24"/>
          <w:szCs w:val="24"/>
        </w:rPr>
        <w:footnoteReference w:id="5"/>
      </w:r>
    </w:p>
    <w:p w14:paraId="6C373D0A" w14:textId="1001C3E3" w:rsidR="0006530F" w:rsidRPr="00F60DB7" w:rsidRDefault="001E35A9" w:rsidP="00F60DB7">
      <w:pPr>
        <w:jc w:val="both"/>
        <w:rPr>
          <w:sz w:val="24"/>
          <w:szCs w:val="24"/>
        </w:rPr>
      </w:pPr>
      <w:r w:rsidRPr="00F60DB7">
        <w:rPr>
          <w:sz w:val="24"/>
          <w:szCs w:val="24"/>
        </w:rPr>
        <w:lastRenderedPageBreak/>
        <w:t xml:space="preserve"> </w:t>
      </w:r>
      <w:r w:rsidR="00A8181C">
        <w:rPr>
          <w:sz w:val="24"/>
          <w:szCs w:val="24"/>
        </w:rPr>
        <w:t>T</w:t>
      </w:r>
      <w:r w:rsidR="00A8181C" w:rsidRPr="00F60DB7">
        <w:rPr>
          <w:sz w:val="24"/>
          <w:szCs w:val="24"/>
        </w:rPr>
        <w:t>herefore,</w:t>
      </w:r>
      <w:r w:rsidRPr="00F60DB7">
        <w:rPr>
          <w:sz w:val="24"/>
          <w:szCs w:val="24"/>
        </w:rPr>
        <w:t xml:space="preserve"> it </w:t>
      </w:r>
      <w:r w:rsidR="007B2217" w:rsidRPr="00F60DB7">
        <w:rPr>
          <w:sz w:val="24"/>
          <w:szCs w:val="24"/>
        </w:rPr>
        <w:t>can be considered</w:t>
      </w:r>
      <w:r w:rsidRPr="00F60DB7">
        <w:rPr>
          <w:sz w:val="24"/>
          <w:szCs w:val="24"/>
        </w:rPr>
        <w:t xml:space="preserve"> </w:t>
      </w:r>
      <w:r w:rsidR="00DE47F9" w:rsidRPr="00F60DB7">
        <w:rPr>
          <w:sz w:val="24"/>
          <w:szCs w:val="24"/>
        </w:rPr>
        <w:t xml:space="preserve">a census. A census </w:t>
      </w:r>
      <w:r w:rsidR="000F2682" w:rsidRPr="00F60DB7">
        <w:rPr>
          <w:sz w:val="24"/>
          <w:szCs w:val="24"/>
        </w:rPr>
        <w:t>in the UK is a count of all people and households.</w:t>
      </w:r>
      <w:r w:rsidR="000F2682" w:rsidRPr="00F60DB7">
        <w:rPr>
          <w:rStyle w:val="FootnoteReference"/>
          <w:sz w:val="24"/>
          <w:szCs w:val="24"/>
        </w:rPr>
        <w:footnoteReference w:id="6"/>
      </w:r>
      <w:r w:rsidR="00D71462" w:rsidRPr="00F60DB7">
        <w:rPr>
          <w:sz w:val="24"/>
          <w:szCs w:val="24"/>
        </w:rPr>
        <w:t xml:space="preserve"> Unlike a modern census, the Domesday Book did not provide </w:t>
      </w:r>
      <w:r w:rsidR="002B7682" w:rsidRPr="00F60DB7">
        <w:rPr>
          <w:sz w:val="24"/>
          <w:szCs w:val="24"/>
        </w:rPr>
        <w:t>accurate information on all of the people and households</w:t>
      </w:r>
      <w:r w:rsidR="00B21CC9">
        <w:rPr>
          <w:sz w:val="24"/>
          <w:szCs w:val="24"/>
        </w:rPr>
        <w:t>. H</w:t>
      </w:r>
      <w:r w:rsidR="00AA2743" w:rsidRPr="00F60DB7">
        <w:rPr>
          <w:sz w:val="24"/>
          <w:szCs w:val="24"/>
        </w:rPr>
        <w:t>owever,</w:t>
      </w:r>
      <w:r w:rsidR="002B7682" w:rsidRPr="00F60DB7">
        <w:rPr>
          <w:sz w:val="24"/>
          <w:szCs w:val="24"/>
        </w:rPr>
        <w:t xml:space="preserve"> it did provide information a</w:t>
      </w:r>
      <w:r w:rsidR="0049012C" w:rsidRPr="00F60DB7">
        <w:rPr>
          <w:sz w:val="24"/>
          <w:szCs w:val="24"/>
        </w:rPr>
        <w:t>bout the land and landholders, which explains why it is considered a census.</w:t>
      </w:r>
      <w:r w:rsidR="007E4822" w:rsidRPr="00F60DB7">
        <w:rPr>
          <w:sz w:val="24"/>
          <w:szCs w:val="24"/>
        </w:rPr>
        <w:t xml:space="preserve"> Classifying a source by what it is, is</w:t>
      </w:r>
      <w:r w:rsidR="0046360B" w:rsidRPr="00F60DB7">
        <w:rPr>
          <w:sz w:val="24"/>
          <w:szCs w:val="24"/>
        </w:rPr>
        <w:t xml:space="preserve"> important to historians, as it allows them to understand what a source may contain before analysing it</w:t>
      </w:r>
      <w:r w:rsidR="00540856" w:rsidRPr="00F60DB7">
        <w:rPr>
          <w:sz w:val="24"/>
          <w:szCs w:val="24"/>
        </w:rPr>
        <w:t>, it also allows historians to compare the source to others similar.</w:t>
      </w:r>
      <w:r w:rsidR="00161447">
        <w:rPr>
          <w:sz w:val="24"/>
          <w:szCs w:val="24"/>
        </w:rPr>
        <w:t xml:space="preserve"> Although this may be difficult as it was a unique source at the time of creation.</w:t>
      </w:r>
      <w:r w:rsidR="00540856" w:rsidRPr="00F60DB7">
        <w:rPr>
          <w:sz w:val="24"/>
          <w:szCs w:val="24"/>
        </w:rPr>
        <w:t xml:space="preserve"> </w:t>
      </w:r>
      <w:r w:rsidR="00502BFD">
        <w:rPr>
          <w:sz w:val="24"/>
          <w:szCs w:val="24"/>
        </w:rPr>
        <w:t xml:space="preserve">Overall, this source is useful as </w:t>
      </w:r>
      <w:r w:rsidR="003B09BC">
        <w:rPr>
          <w:sz w:val="24"/>
          <w:szCs w:val="24"/>
        </w:rPr>
        <w:t>it provides information about the wealth of certain parts of England</w:t>
      </w:r>
      <w:r w:rsidR="00970A0C">
        <w:rPr>
          <w:sz w:val="24"/>
          <w:szCs w:val="24"/>
        </w:rPr>
        <w:t>;</w:t>
      </w:r>
      <w:r w:rsidR="003B09BC">
        <w:rPr>
          <w:sz w:val="24"/>
          <w:szCs w:val="24"/>
        </w:rPr>
        <w:t xml:space="preserve"> however, it could also be considered weak for this reason as it does not provide information on all of England, therefore it may not be useful to </w:t>
      </w:r>
      <w:r w:rsidR="003E46C5">
        <w:rPr>
          <w:sz w:val="24"/>
          <w:szCs w:val="24"/>
        </w:rPr>
        <w:t>a historian studying somewhere like London at this time, as London is not featured in the Domesday Book.</w:t>
      </w:r>
    </w:p>
    <w:p w14:paraId="3146A53E" w14:textId="77777777" w:rsidR="00AF6708" w:rsidRDefault="00C41426" w:rsidP="00F60DB7">
      <w:pPr>
        <w:jc w:val="both"/>
        <w:rPr>
          <w:sz w:val="24"/>
          <w:szCs w:val="24"/>
        </w:rPr>
      </w:pPr>
      <w:r w:rsidRPr="00F60DB7">
        <w:rPr>
          <w:sz w:val="24"/>
          <w:szCs w:val="24"/>
        </w:rPr>
        <w:t>Th</w:t>
      </w:r>
      <w:r w:rsidR="006834B9" w:rsidRPr="00F60DB7">
        <w:rPr>
          <w:sz w:val="24"/>
          <w:szCs w:val="24"/>
        </w:rPr>
        <w:t>is census</w:t>
      </w:r>
      <w:r w:rsidRPr="00F60DB7">
        <w:rPr>
          <w:sz w:val="24"/>
          <w:szCs w:val="24"/>
        </w:rPr>
        <w:t xml:space="preserve"> was ordered to be created by William I, who was the King of England at this time. William became the King of England in 1066 due to his success</w:t>
      </w:r>
      <w:r w:rsidR="00A72283" w:rsidRPr="00F60DB7">
        <w:rPr>
          <w:sz w:val="24"/>
          <w:szCs w:val="24"/>
        </w:rPr>
        <w:t xml:space="preserve"> at the Battle of Hastings </w:t>
      </w:r>
      <w:r w:rsidR="0098543E" w:rsidRPr="00F60DB7">
        <w:rPr>
          <w:sz w:val="24"/>
          <w:szCs w:val="24"/>
        </w:rPr>
        <w:t xml:space="preserve">(one of many battles during the Norman conquest) </w:t>
      </w:r>
      <w:r w:rsidR="00A72283" w:rsidRPr="00F60DB7">
        <w:rPr>
          <w:sz w:val="24"/>
          <w:szCs w:val="24"/>
        </w:rPr>
        <w:t xml:space="preserve">within which he defeated </w:t>
      </w:r>
      <w:r w:rsidR="00397555" w:rsidRPr="00F60DB7">
        <w:rPr>
          <w:sz w:val="24"/>
          <w:szCs w:val="24"/>
        </w:rPr>
        <w:t>King Harold II</w:t>
      </w:r>
      <w:r w:rsidR="0098543E" w:rsidRPr="00F60DB7">
        <w:rPr>
          <w:sz w:val="24"/>
          <w:szCs w:val="24"/>
        </w:rPr>
        <w:t>, therefore claimin</w:t>
      </w:r>
      <w:r w:rsidR="00337522" w:rsidRPr="00F60DB7">
        <w:rPr>
          <w:sz w:val="24"/>
          <w:szCs w:val="24"/>
        </w:rPr>
        <w:t>g the throne.</w:t>
      </w:r>
      <w:r w:rsidR="00337522" w:rsidRPr="00F60DB7">
        <w:rPr>
          <w:rStyle w:val="FootnoteReference"/>
          <w:sz w:val="24"/>
          <w:szCs w:val="24"/>
        </w:rPr>
        <w:footnoteReference w:id="7"/>
      </w:r>
      <w:r w:rsidR="00E9285D">
        <w:rPr>
          <w:sz w:val="24"/>
          <w:szCs w:val="24"/>
        </w:rPr>
        <w:t xml:space="preserve"> It is interesting to note that within the book, Harold is listed as an earl</w:t>
      </w:r>
      <w:r w:rsidR="001A236A">
        <w:rPr>
          <w:sz w:val="24"/>
          <w:szCs w:val="24"/>
        </w:rPr>
        <w:t>, this suggests that this source serves a secondary purpose of Harold confirming his place as the king of England.</w:t>
      </w:r>
      <w:r w:rsidR="005A44D3">
        <w:rPr>
          <w:sz w:val="24"/>
          <w:szCs w:val="24"/>
        </w:rPr>
        <w:t xml:space="preserve"> </w:t>
      </w:r>
      <w:r w:rsidR="008B38BC">
        <w:rPr>
          <w:sz w:val="24"/>
          <w:szCs w:val="24"/>
        </w:rPr>
        <w:t xml:space="preserve">It could be suggested that this was successful, as </w:t>
      </w:r>
      <w:r w:rsidR="0031412D">
        <w:rPr>
          <w:sz w:val="24"/>
          <w:szCs w:val="24"/>
        </w:rPr>
        <w:t>Sally Harvey states</w:t>
      </w:r>
      <w:r w:rsidR="0031412D" w:rsidRPr="0031412D">
        <w:t xml:space="preserve"> </w:t>
      </w:r>
      <w:r w:rsidR="0031412D">
        <w:t>‘</w:t>
      </w:r>
      <w:r w:rsidR="0031412D" w:rsidRPr="0031412D">
        <w:rPr>
          <w:sz w:val="24"/>
          <w:szCs w:val="24"/>
        </w:rPr>
        <w:t>Its very achievement epitomizes the strengths—and weaknesses—of William the Conqueror’s position at the end of his twenty-year rule</w:t>
      </w:r>
      <w:r w:rsidR="0031412D">
        <w:rPr>
          <w:sz w:val="24"/>
          <w:szCs w:val="24"/>
        </w:rPr>
        <w:t>’.</w:t>
      </w:r>
      <w:r w:rsidR="0031412D">
        <w:rPr>
          <w:rStyle w:val="FootnoteReference"/>
          <w:sz w:val="24"/>
          <w:szCs w:val="24"/>
        </w:rPr>
        <w:footnoteReference w:id="8"/>
      </w:r>
      <w:r w:rsidR="004D4C55">
        <w:rPr>
          <w:sz w:val="24"/>
          <w:szCs w:val="24"/>
        </w:rPr>
        <w:t xml:space="preserve"> </w:t>
      </w:r>
      <w:r w:rsidR="008869A0">
        <w:rPr>
          <w:sz w:val="24"/>
          <w:szCs w:val="24"/>
        </w:rPr>
        <w:t>Although the book was ordered by William I, it was constructed by other</w:t>
      </w:r>
      <w:r w:rsidR="007E1ED0">
        <w:rPr>
          <w:sz w:val="24"/>
          <w:szCs w:val="24"/>
        </w:rPr>
        <w:t>s gathering information and sources</w:t>
      </w:r>
      <w:r w:rsidR="008869A0">
        <w:rPr>
          <w:sz w:val="24"/>
          <w:szCs w:val="24"/>
        </w:rPr>
        <w:t xml:space="preserve"> for example, </w:t>
      </w:r>
      <w:r w:rsidR="00AF6708">
        <w:rPr>
          <w:sz w:val="24"/>
          <w:szCs w:val="24"/>
        </w:rPr>
        <w:t xml:space="preserve">as a historian states </w:t>
      </w:r>
    </w:p>
    <w:p w14:paraId="61AAEC46" w14:textId="06D0A176" w:rsidR="007E1ED0" w:rsidRDefault="00AF6708" w:rsidP="00B87D6B">
      <w:pPr>
        <w:ind w:left="720"/>
        <w:jc w:val="both"/>
        <w:rPr>
          <w:sz w:val="24"/>
          <w:szCs w:val="24"/>
        </w:rPr>
      </w:pPr>
      <w:r w:rsidRPr="00AF6708">
        <w:rPr>
          <w:sz w:val="24"/>
          <w:szCs w:val="24"/>
        </w:rPr>
        <w:t>The main sources of the Domesday material are largely agreed: great landholders, representatives of shire and hundred, pre-Domesday and perhaps pre-Conquest documents all played a part.</w:t>
      </w:r>
      <w:r w:rsidR="00B87D6B">
        <w:rPr>
          <w:rStyle w:val="FootnoteReference"/>
          <w:sz w:val="24"/>
          <w:szCs w:val="24"/>
        </w:rPr>
        <w:footnoteReference w:id="9"/>
      </w:r>
    </w:p>
    <w:p w14:paraId="46B49BDF" w14:textId="32E27872" w:rsidR="00BD00C4" w:rsidRPr="00F60DB7" w:rsidRDefault="00B87D6B" w:rsidP="00F60DB7">
      <w:pPr>
        <w:jc w:val="both"/>
        <w:rPr>
          <w:sz w:val="24"/>
          <w:szCs w:val="24"/>
        </w:rPr>
      </w:pPr>
      <w:r>
        <w:rPr>
          <w:sz w:val="24"/>
          <w:szCs w:val="24"/>
        </w:rPr>
        <w:t xml:space="preserve">This is useful as it explains the sources used in creating the Domesday Book. </w:t>
      </w:r>
      <w:r w:rsidR="000A0780">
        <w:rPr>
          <w:sz w:val="24"/>
          <w:szCs w:val="24"/>
        </w:rPr>
        <w:t xml:space="preserve">This is useful information as it allows a historian to understand the motivation for the Domesday Book to be </w:t>
      </w:r>
      <w:r w:rsidR="00906F8E">
        <w:rPr>
          <w:sz w:val="24"/>
          <w:szCs w:val="24"/>
        </w:rPr>
        <w:t xml:space="preserve">created, as the </w:t>
      </w:r>
      <w:r w:rsidR="00D12C9C">
        <w:rPr>
          <w:sz w:val="24"/>
          <w:szCs w:val="24"/>
        </w:rPr>
        <w:t>k</w:t>
      </w:r>
      <w:r w:rsidR="00906F8E">
        <w:rPr>
          <w:sz w:val="24"/>
          <w:szCs w:val="24"/>
        </w:rPr>
        <w:t xml:space="preserve">ing himself had ordered it not long after becoming the </w:t>
      </w:r>
      <w:r w:rsidR="00D12C9C">
        <w:rPr>
          <w:sz w:val="24"/>
          <w:szCs w:val="24"/>
        </w:rPr>
        <w:t>k</w:t>
      </w:r>
      <w:r w:rsidR="00906F8E">
        <w:rPr>
          <w:sz w:val="24"/>
          <w:szCs w:val="24"/>
        </w:rPr>
        <w:t>ing.</w:t>
      </w:r>
    </w:p>
    <w:p w14:paraId="3B552E08" w14:textId="3CF4D86F" w:rsidR="00D477DF" w:rsidRPr="00F60DB7" w:rsidRDefault="00DF477C" w:rsidP="00F60DB7">
      <w:pPr>
        <w:jc w:val="both"/>
        <w:rPr>
          <w:sz w:val="24"/>
          <w:szCs w:val="24"/>
        </w:rPr>
      </w:pPr>
      <w:r w:rsidRPr="00F60DB7">
        <w:rPr>
          <w:sz w:val="24"/>
          <w:szCs w:val="24"/>
        </w:rPr>
        <w:t>The Domesday Book was created in 1086</w:t>
      </w:r>
      <w:r w:rsidR="0008552E" w:rsidRPr="00F60DB7">
        <w:rPr>
          <w:sz w:val="24"/>
          <w:szCs w:val="24"/>
        </w:rPr>
        <w:t xml:space="preserve">, not long after the Norman invasion of 1066. It was created at this time, as William I </w:t>
      </w:r>
      <w:r w:rsidR="00922C4E" w:rsidRPr="00F60DB7">
        <w:rPr>
          <w:sz w:val="24"/>
          <w:szCs w:val="24"/>
        </w:rPr>
        <w:t>wanted to be able to understand the wealth and state of the coun</w:t>
      </w:r>
      <w:r w:rsidR="00201D5D" w:rsidRPr="00F60DB7">
        <w:rPr>
          <w:sz w:val="24"/>
          <w:szCs w:val="24"/>
        </w:rPr>
        <w:t>try he now ruled</w:t>
      </w:r>
      <w:r w:rsidR="009D5D76" w:rsidRPr="00F60DB7">
        <w:rPr>
          <w:sz w:val="24"/>
          <w:szCs w:val="24"/>
        </w:rPr>
        <w:t xml:space="preserve"> in order to perform his duties as King.</w:t>
      </w:r>
      <w:r w:rsidR="00991C57">
        <w:rPr>
          <w:sz w:val="24"/>
          <w:szCs w:val="24"/>
        </w:rPr>
        <w:t xml:space="preserve"> </w:t>
      </w:r>
      <w:r w:rsidR="00E34053">
        <w:rPr>
          <w:sz w:val="24"/>
          <w:szCs w:val="24"/>
        </w:rPr>
        <w:t>Furthermore, the reason this document was create</w:t>
      </w:r>
      <w:r w:rsidR="00A85B56">
        <w:rPr>
          <w:sz w:val="24"/>
          <w:szCs w:val="24"/>
        </w:rPr>
        <w:t>d</w:t>
      </w:r>
      <w:r w:rsidR="00E34053">
        <w:rPr>
          <w:sz w:val="24"/>
          <w:szCs w:val="24"/>
        </w:rPr>
        <w:t xml:space="preserve"> at this time was also in </w:t>
      </w:r>
      <w:r w:rsidR="006834B9" w:rsidRPr="00F60DB7">
        <w:rPr>
          <w:sz w:val="24"/>
          <w:szCs w:val="24"/>
        </w:rPr>
        <w:t xml:space="preserve">order to allow William I and his officials </w:t>
      </w:r>
      <w:r w:rsidR="003151F2" w:rsidRPr="00F60DB7">
        <w:rPr>
          <w:sz w:val="24"/>
          <w:szCs w:val="24"/>
        </w:rPr>
        <w:t>to understand the land of England and all of the resources</w:t>
      </w:r>
      <w:r w:rsidR="00B4137D" w:rsidRPr="00F60DB7">
        <w:rPr>
          <w:sz w:val="24"/>
          <w:szCs w:val="24"/>
        </w:rPr>
        <w:t xml:space="preserve"> possessed and how these resources were </w:t>
      </w:r>
      <w:r w:rsidR="00D477DF" w:rsidRPr="00F60DB7">
        <w:rPr>
          <w:sz w:val="24"/>
          <w:szCs w:val="24"/>
        </w:rPr>
        <w:t xml:space="preserve">distributed throughout the villages, </w:t>
      </w:r>
      <w:r w:rsidR="00CA0601" w:rsidRPr="00F60DB7">
        <w:rPr>
          <w:sz w:val="24"/>
          <w:szCs w:val="24"/>
        </w:rPr>
        <w:t>towns,</w:t>
      </w:r>
      <w:r w:rsidR="00D477DF" w:rsidRPr="00F60DB7">
        <w:rPr>
          <w:sz w:val="24"/>
          <w:szCs w:val="24"/>
        </w:rPr>
        <w:t xml:space="preserve"> and counties.</w:t>
      </w:r>
      <w:r w:rsidR="00E34053">
        <w:rPr>
          <w:sz w:val="24"/>
          <w:szCs w:val="24"/>
        </w:rPr>
        <w:t xml:space="preserve"> The </w:t>
      </w:r>
      <w:r w:rsidR="00E34053">
        <w:rPr>
          <w:sz w:val="24"/>
          <w:szCs w:val="24"/>
        </w:rPr>
        <w:lastRenderedPageBreak/>
        <w:t xml:space="preserve">information of when and why this source was created is key to </w:t>
      </w:r>
      <w:r w:rsidR="00774C9C">
        <w:rPr>
          <w:sz w:val="24"/>
          <w:szCs w:val="24"/>
        </w:rPr>
        <w:t>developing an understanding of the context</w:t>
      </w:r>
      <w:r w:rsidR="009A358F">
        <w:rPr>
          <w:sz w:val="24"/>
          <w:szCs w:val="24"/>
        </w:rPr>
        <w:t xml:space="preserve">. </w:t>
      </w:r>
    </w:p>
    <w:p w14:paraId="65DCAC36" w14:textId="77777777" w:rsidR="00C408CA" w:rsidRDefault="00A3749D" w:rsidP="002879C6">
      <w:pPr>
        <w:jc w:val="both"/>
        <w:rPr>
          <w:sz w:val="24"/>
          <w:szCs w:val="24"/>
        </w:rPr>
      </w:pPr>
      <w:r w:rsidRPr="00F60DB7">
        <w:rPr>
          <w:sz w:val="24"/>
          <w:szCs w:val="24"/>
        </w:rPr>
        <w:t xml:space="preserve">The </w:t>
      </w:r>
      <w:r w:rsidR="00C64422">
        <w:rPr>
          <w:sz w:val="24"/>
          <w:szCs w:val="24"/>
        </w:rPr>
        <w:t xml:space="preserve">initial </w:t>
      </w:r>
      <w:r w:rsidRPr="00F60DB7">
        <w:rPr>
          <w:sz w:val="24"/>
          <w:szCs w:val="24"/>
        </w:rPr>
        <w:t>intended audience of this document was William I and his officials</w:t>
      </w:r>
      <w:r w:rsidR="002C4728">
        <w:rPr>
          <w:sz w:val="24"/>
          <w:szCs w:val="24"/>
        </w:rPr>
        <w:t>;</w:t>
      </w:r>
      <w:r w:rsidRPr="00F60DB7">
        <w:rPr>
          <w:sz w:val="24"/>
          <w:szCs w:val="24"/>
        </w:rPr>
        <w:t xml:space="preserve"> </w:t>
      </w:r>
      <w:r w:rsidR="00E9285D" w:rsidRPr="00F60DB7">
        <w:rPr>
          <w:sz w:val="24"/>
          <w:szCs w:val="24"/>
        </w:rPr>
        <w:t>however,</w:t>
      </w:r>
      <w:r w:rsidRPr="00F60DB7">
        <w:rPr>
          <w:sz w:val="24"/>
          <w:szCs w:val="24"/>
        </w:rPr>
        <w:t xml:space="preserve"> since it has been created it has been used by many to gain further understanding of the condition of England at this time, for example it is extremely valuable to historians.</w:t>
      </w:r>
      <w:r w:rsidR="002879C6">
        <w:rPr>
          <w:sz w:val="24"/>
          <w:szCs w:val="24"/>
        </w:rPr>
        <w:t xml:space="preserve"> </w:t>
      </w:r>
      <w:r w:rsidR="009A358F">
        <w:rPr>
          <w:sz w:val="24"/>
          <w:szCs w:val="24"/>
        </w:rPr>
        <w:t>A</w:t>
      </w:r>
      <w:r w:rsidR="002879C6">
        <w:rPr>
          <w:sz w:val="24"/>
          <w:szCs w:val="24"/>
        </w:rPr>
        <w:t xml:space="preserve">s one </w:t>
      </w:r>
      <w:r w:rsidR="001D02A0">
        <w:rPr>
          <w:sz w:val="24"/>
          <w:szCs w:val="24"/>
        </w:rPr>
        <w:t>h</w:t>
      </w:r>
      <w:r w:rsidR="002879C6">
        <w:rPr>
          <w:sz w:val="24"/>
          <w:szCs w:val="24"/>
        </w:rPr>
        <w:t xml:space="preserve">istorian states </w:t>
      </w:r>
    </w:p>
    <w:p w14:paraId="474BCCD7" w14:textId="2C2B15FF" w:rsidR="00C408CA" w:rsidRDefault="00C408CA" w:rsidP="00C408CA">
      <w:pPr>
        <w:ind w:left="720"/>
        <w:jc w:val="both"/>
        <w:rPr>
          <w:sz w:val="24"/>
          <w:szCs w:val="24"/>
        </w:rPr>
      </w:pPr>
      <w:r w:rsidRPr="002879C6">
        <w:rPr>
          <w:sz w:val="24"/>
          <w:szCs w:val="24"/>
        </w:rPr>
        <w:t>With</w:t>
      </w:r>
      <w:r w:rsidR="002879C6" w:rsidRPr="002879C6">
        <w:rPr>
          <w:sz w:val="24"/>
          <w:szCs w:val="24"/>
        </w:rPr>
        <w:t xml:space="preserve"> few</w:t>
      </w:r>
      <w:r w:rsidR="002879C6">
        <w:rPr>
          <w:sz w:val="24"/>
          <w:szCs w:val="24"/>
        </w:rPr>
        <w:t xml:space="preserve"> </w:t>
      </w:r>
      <w:r w:rsidR="002879C6" w:rsidRPr="002879C6">
        <w:rPr>
          <w:sz w:val="24"/>
          <w:szCs w:val="24"/>
        </w:rPr>
        <w:t>exceptions Domesday Book records the names of everyone who held property</w:t>
      </w:r>
      <w:r w:rsidR="002879C6">
        <w:rPr>
          <w:sz w:val="24"/>
          <w:szCs w:val="24"/>
        </w:rPr>
        <w:t xml:space="preserve"> </w:t>
      </w:r>
      <w:r w:rsidR="002879C6" w:rsidRPr="002879C6">
        <w:rPr>
          <w:sz w:val="24"/>
          <w:szCs w:val="24"/>
        </w:rPr>
        <w:t>south of the Tees in 1066 and 1086, and in theory contains all the evidence</w:t>
      </w:r>
      <w:r w:rsidR="002879C6">
        <w:rPr>
          <w:sz w:val="24"/>
          <w:szCs w:val="24"/>
        </w:rPr>
        <w:t xml:space="preserve"> </w:t>
      </w:r>
      <w:r w:rsidR="002879C6" w:rsidRPr="002879C6">
        <w:rPr>
          <w:sz w:val="24"/>
          <w:szCs w:val="24"/>
        </w:rPr>
        <w:t>needed to reconstruct English landed society in something close to its entirety</w:t>
      </w:r>
      <w:r w:rsidR="002879C6">
        <w:rPr>
          <w:sz w:val="24"/>
          <w:szCs w:val="24"/>
        </w:rPr>
        <w:t xml:space="preserve"> </w:t>
      </w:r>
      <w:r w:rsidR="002879C6" w:rsidRPr="002879C6">
        <w:rPr>
          <w:sz w:val="24"/>
          <w:szCs w:val="24"/>
        </w:rPr>
        <w:t>on the eve of the conquest and less than a generation afterwards</w:t>
      </w:r>
      <w:r w:rsidR="00FA09E7">
        <w:rPr>
          <w:sz w:val="24"/>
          <w:szCs w:val="24"/>
        </w:rPr>
        <w:t>.</w:t>
      </w:r>
      <w:r w:rsidR="00FA09E7">
        <w:rPr>
          <w:rStyle w:val="FootnoteReference"/>
          <w:sz w:val="24"/>
          <w:szCs w:val="24"/>
        </w:rPr>
        <w:footnoteReference w:id="10"/>
      </w:r>
      <w:r w:rsidR="00C70924">
        <w:rPr>
          <w:sz w:val="24"/>
          <w:szCs w:val="24"/>
        </w:rPr>
        <w:t xml:space="preserve"> </w:t>
      </w:r>
    </w:p>
    <w:p w14:paraId="49890E1E" w14:textId="20EC2425" w:rsidR="00A3749D" w:rsidRPr="00F60DB7" w:rsidRDefault="00A54322" w:rsidP="00447AC2">
      <w:pPr>
        <w:jc w:val="both"/>
        <w:rPr>
          <w:sz w:val="24"/>
          <w:szCs w:val="24"/>
        </w:rPr>
      </w:pPr>
      <w:r>
        <w:rPr>
          <w:sz w:val="24"/>
          <w:szCs w:val="24"/>
        </w:rPr>
        <w:t xml:space="preserve">As this </w:t>
      </w:r>
      <w:r w:rsidR="00264BE7">
        <w:rPr>
          <w:sz w:val="24"/>
          <w:szCs w:val="24"/>
        </w:rPr>
        <w:t xml:space="preserve">quotation suggests the information can be used for reconstruction, an example of this is that it has been used to create a map which shows </w:t>
      </w:r>
      <w:r w:rsidR="00447AC2">
        <w:rPr>
          <w:sz w:val="24"/>
          <w:szCs w:val="24"/>
        </w:rPr>
        <w:t>‘</w:t>
      </w:r>
      <w:r w:rsidR="00447AC2" w:rsidRPr="00447AC2">
        <w:rPr>
          <w:sz w:val="24"/>
          <w:szCs w:val="24"/>
        </w:rPr>
        <w:t>manors recorded in Domesday Book over a model of</w:t>
      </w:r>
      <w:r w:rsidR="00447AC2">
        <w:rPr>
          <w:sz w:val="24"/>
          <w:szCs w:val="24"/>
        </w:rPr>
        <w:t xml:space="preserve"> </w:t>
      </w:r>
      <w:r w:rsidR="00447AC2" w:rsidRPr="00447AC2">
        <w:rPr>
          <w:sz w:val="24"/>
          <w:szCs w:val="24"/>
        </w:rPr>
        <w:t>population density derived from the Domesday data</w:t>
      </w:r>
      <w:r w:rsidR="00447AC2">
        <w:rPr>
          <w:sz w:val="24"/>
          <w:szCs w:val="24"/>
        </w:rPr>
        <w:t>’.</w:t>
      </w:r>
      <w:r w:rsidR="00555D1B">
        <w:rPr>
          <w:rStyle w:val="FootnoteReference"/>
          <w:sz w:val="24"/>
          <w:szCs w:val="24"/>
        </w:rPr>
        <w:footnoteReference w:id="11"/>
      </w:r>
      <w:r w:rsidR="00447AC2">
        <w:rPr>
          <w:sz w:val="24"/>
          <w:szCs w:val="24"/>
        </w:rPr>
        <w:t xml:space="preserve"> </w:t>
      </w:r>
      <w:r w:rsidR="00C70924">
        <w:rPr>
          <w:sz w:val="24"/>
          <w:szCs w:val="24"/>
        </w:rPr>
        <w:t>This therefore further shows the importance of this source</w:t>
      </w:r>
      <w:r w:rsidR="00F4113A">
        <w:rPr>
          <w:sz w:val="24"/>
          <w:szCs w:val="24"/>
        </w:rPr>
        <w:t xml:space="preserve"> and the value of it to historians who are researching this period in England. </w:t>
      </w:r>
    </w:p>
    <w:p w14:paraId="3F5018F3" w14:textId="642925A1" w:rsidR="009D5D76" w:rsidRPr="00F60DB7" w:rsidRDefault="00A3749D" w:rsidP="00F60DB7">
      <w:pPr>
        <w:jc w:val="both"/>
        <w:rPr>
          <w:sz w:val="24"/>
          <w:szCs w:val="24"/>
        </w:rPr>
      </w:pPr>
      <w:r w:rsidRPr="00F60DB7">
        <w:rPr>
          <w:sz w:val="24"/>
          <w:szCs w:val="24"/>
        </w:rPr>
        <w:t xml:space="preserve">In order to understand a </w:t>
      </w:r>
      <w:r w:rsidR="00072BB5" w:rsidRPr="00F60DB7">
        <w:rPr>
          <w:sz w:val="24"/>
          <w:szCs w:val="24"/>
        </w:rPr>
        <w:t>source,</w:t>
      </w:r>
      <w:r w:rsidRPr="00F60DB7">
        <w:rPr>
          <w:sz w:val="24"/>
          <w:szCs w:val="24"/>
        </w:rPr>
        <w:t xml:space="preserve"> it is important to be aware of the context behind it, therefore historians must research what the source is, when </w:t>
      </w:r>
      <w:r w:rsidR="005F6C5B" w:rsidRPr="00F60DB7">
        <w:rPr>
          <w:sz w:val="24"/>
          <w:szCs w:val="24"/>
        </w:rPr>
        <w:t xml:space="preserve">a </w:t>
      </w:r>
      <w:r w:rsidRPr="00F60DB7">
        <w:rPr>
          <w:sz w:val="24"/>
          <w:szCs w:val="24"/>
        </w:rPr>
        <w:t>source was made, who it was made for and why it was made</w:t>
      </w:r>
      <w:r w:rsidR="005F6C5B" w:rsidRPr="00F60DB7">
        <w:rPr>
          <w:sz w:val="24"/>
          <w:szCs w:val="24"/>
        </w:rPr>
        <w:t xml:space="preserve">. This allows the historian to further understand the content of a source and allows them to further analyse it as they can </w:t>
      </w:r>
      <w:r w:rsidR="00072BB5" w:rsidRPr="00F60DB7">
        <w:rPr>
          <w:sz w:val="24"/>
          <w:szCs w:val="24"/>
        </w:rPr>
        <w:t>assess</w:t>
      </w:r>
      <w:r w:rsidR="005F6C5B" w:rsidRPr="00F60DB7">
        <w:rPr>
          <w:sz w:val="24"/>
          <w:szCs w:val="24"/>
        </w:rPr>
        <w:t xml:space="preserve"> whether the source may be accurate or decide if it is possible for the source to be biased</w:t>
      </w:r>
      <w:r w:rsidR="00072BB5" w:rsidRPr="00F60DB7">
        <w:rPr>
          <w:sz w:val="24"/>
          <w:szCs w:val="24"/>
        </w:rPr>
        <w:t>.</w:t>
      </w:r>
      <w:r w:rsidR="009A358F">
        <w:rPr>
          <w:sz w:val="24"/>
          <w:szCs w:val="24"/>
        </w:rPr>
        <w:t xml:space="preserve"> Without the research behind a source, it is difficult to know whether a source is reliable. </w:t>
      </w:r>
      <w:r w:rsidR="000275A6">
        <w:rPr>
          <w:sz w:val="24"/>
          <w:szCs w:val="24"/>
        </w:rPr>
        <w:t>As this source contains facts and figures</w:t>
      </w:r>
      <w:r w:rsidR="001006C2">
        <w:rPr>
          <w:sz w:val="24"/>
          <w:szCs w:val="24"/>
        </w:rPr>
        <w:t xml:space="preserve">, it may be </w:t>
      </w:r>
      <w:r w:rsidR="00A362CF">
        <w:rPr>
          <w:sz w:val="24"/>
          <w:szCs w:val="24"/>
        </w:rPr>
        <w:t>simpler</w:t>
      </w:r>
      <w:r w:rsidR="001006C2">
        <w:rPr>
          <w:sz w:val="24"/>
          <w:szCs w:val="24"/>
        </w:rPr>
        <w:t xml:space="preserve"> to interpret compared to other sources such as visual sources, therefore this could be considered a strength of this source.</w:t>
      </w:r>
      <w:r w:rsidR="00A362CF">
        <w:rPr>
          <w:sz w:val="24"/>
          <w:szCs w:val="24"/>
        </w:rPr>
        <w:t xml:space="preserve"> This source is also important as</w:t>
      </w:r>
      <w:r w:rsidR="00E97CE7">
        <w:rPr>
          <w:sz w:val="24"/>
          <w:szCs w:val="24"/>
        </w:rPr>
        <w:t xml:space="preserve"> mentioned above, it</w:t>
      </w:r>
      <w:r w:rsidR="00A362CF">
        <w:rPr>
          <w:sz w:val="24"/>
          <w:szCs w:val="24"/>
        </w:rPr>
        <w:t xml:space="preserve"> is the first ‘census’ and it is the reason that in the UK</w:t>
      </w:r>
      <w:r w:rsidR="00C548F8">
        <w:rPr>
          <w:sz w:val="24"/>
          <w:szCs w:val="24"/>
        </w:rPr>
        <w:t xml:space="preserve"> </w:t>
      </w:r>
      <w:r w:rsidR="00A362CF">
        <w:rPr>
          <w:sz w:val="24"/>
          <w:szCs w:val="24"/>
        </w:rPr>
        <w:t>the government perform a yearly census</w:t>
      </w:r>
      <w:r w:rsidR="00C548F8">
        <w:rPr>
          <w:sz w:val="24"/>
          <w:szCs w:val="24"/>
        </w:rPr>
        <w:t>, therefore this source is</w:t>
      </w:r>
      <w:r w:rsidR="0000586A">
        <w:rPr>
          <w:sz w:val="24"/>
          <w:szCs w:val="24"/>
        </w:rPr>
        <w:t xml:space="preserve"> not only </w:t>
      </w:r>
      <w:proofErr w:type="gramStart"/>
      <w:r w:rsidR="0000586A">
        <w:rPr>
          <w:sz w:val="24"/>
          <w:szCs w:val="24"/>
        </w:rPr>
        <w:t>useful</w:t>
      </w:r>
      <w:proofErr w:type="gramEnd"/>
      <w:r w:rsidR="0000586A">
        <w:rPr>
          <w:sz w:val="24"/>
          <w:szCs w:val="24"/>
        </w:rPr>
        <w:t xml:space="preserve"> but it is also</w:t>
      </w:r>
      <w:r w:rsidR="00C548F8">
        <w:rPr>
          <w:sz w:val="24"/>
          <w:szCs w:val="24"/>
        </w:rPr>
        <w:t xml:space="preserve"> influential.</w:t>
      </w:r>
    </w:p>
    <w:p w14:paraId="1C0B4D47" w14:textId="1EC6DDAA" w:rsidR="00072BB5" w:rsidRDefault="0086578F" w:rsidP="00F60DB7">
      <w:pPr>
        <w:jc w:val="both"/>
        <w:rPr>
          <w:sz w:val="24"/>
          <w:szCs w:val="24"/>
        </w:rPr>
      </w:pPr>
      <w:r w:rsidRPr="00F60DB7">
        <w:rPr>
          <w:sz w:val="24"/>
          <w:szCs w:val="24"/>
        </w:rPr>
        <w:t>As with all sources, t</w:t>
      </w:r>
      <w:r w:rsidR="0048497D" w:rsidRPr="00F60DB7">
        <w:rPr>
          <w:sz w:val="24"/>
          <w:szCs w:val="24"/>
        </w:rPr>
        <w:t>his source has many strengths and weaknesses</w:t>
      </w:r>
      <w:r w:rsidR="00E6216E">
        <w:rPr>
          <w:sz w:val="24"/>
          <w:szCs w:val="24"/>
        </w:rPr>
        <w:t xml:space="preserve"> for historians</w:t>
      </w:r>
      <w:r w:rsidR="005F5F06" w:rsidRPr="00F60DB7">
        <w:rPr>
          <w:sz w:val="24"/>
          <w:szCs w:val="24"/>
        </w:rPr>
        <w:t xml:space="preserve">, especially </w:t>
      </w:r>
      <w:r w:rsidR="009E603B" w:rsidRPr="00F60DB7">
        <w:rPr>
          <w:sz w:val="24"/>
          <w:szCs w:val="24"/>
        </w:rPr>
        <w:t>due to the vast nature of the content</w:t>
      </w:r>
      <w:r w:rsidR="005F5F06" w:rsidRPr="00F60DB7">
        <w:rPr>
          <w:sz w:val="24"/>
          <w:szCs w:val="24"/>
        </w:rPr>
        <w:t xml:space="preserve">. It can be hard to determine whether the information presented in a </w:t>
      </w:r>
      <w:r w:rsidR="004F306A" w:rsidRPr="00F60DB7">
        <w:rPr>
          <w:sz w:val="24"/>
          <w:szCs w:val="24"/>
        </w:rPr>
        <w:t>source is entirely accurate or if it shows a bias, or in some cases it is necessary to establish whether or not the source has been tampered with</w:t>
      </w:r>
      <w:r w:rsidR="00724DA8" w:rsidRPr="00F60DB7">
        <w:rPr>
          <w:sz w:val="24"/>
          <w:szCs w:val="24"/>
        </w:rPr>
        <w:t xml:space="preserve">. This source is useful as it is a government document, therefore it is </w:t>
      </w:r>
      <w:r w:rsidR="00293C04" w:rsidRPr="00F60DB7">
        <w:rPr>
          <w:sz w:val="24"/>
          <w:szCs w:val="24"/>
        </w:rPr>
        <w:t xml:space="preserve">official and well-researched, suggesting it is accurate, however it could also be considered a weak source as it does not provide all of the information it aims to, for example </w:t>
      </w:r>
      <w:r w:rsidR="00036646" w:rsidRPr="00F60DB7">
        <w:rPr>
          <w:sz w:val="24"/>
          <w:szCs w:val="24"/>
        </w:rPr>
        <w:t xml:space="preserve">‘The survey does not cover London (city), Winchester, Northumberland and Durham or much of north-west </w:t>
      </w:r>
      <w:r w:rsidR="00036646" w:rsidRPr="00F60DB7">
        <w:rPr>
          <w:sz w:val="24"/>
          <w:szCs w:val="24"/>
        </w:rPr>
        <w:lastRenderedPageBreak/>
        <w:t>England; the only parts of Wales included are certain border areas’</w:t>
      </w:r>
      <w:r w:rsidR="00196EEA" w:rsidRPr="00F60DB7">
        <w:rPr>
          <w:sz w:val="24"/>
          <w:szCs w:val="24"/>
        </w:rPr>
        <w:t>.</w:t>
      </w:r>
      <w:r w:rsidR="00036646" w:rsidRPr="00F60DB7">
        <w:rPr>
          <w:rStyle w:val="FootnoteReference"/>
          <w:sz w:val="24"/>
          <w:szCs w:val="24"/>
        </w:rPr>
        <w:footnoteReference w:id="12"/>
      </w:r>
      <w:r w:rsidR="00196EEA" w:rsidRPr="00F60DB7">
        <w:rPr>
          <w:sz w:val="24"/>
          <w:szCs w:val="24"/>
        </w:rPr>
        <w:t xml:space="preserve"> </w:t>
      </w:r>
      <w:r w:rsidR="00036A21" w:rsidRPr="00F60DB7">
        <w:rPr>
          <w:sz w:val="24"/>
          <w:szCs w:val="24"/>
        </w:rPr>
        <w:t>Overall, this source is considered a strong source due to the wealth of information it provides</w:t>
      </w:r>
      <w:r w:rsidR="00530309">
        <w:rPr>
          <w:sz w:val="24"/>
          <w:szCs w:val="24"/>
        </w:rPr>
        <w:t xml:space="preserve">, despite the information that is not included. </w:t>
      </w:r>
    </w:p>
    <w:p w14:paraId="2FF79EEE" w14:textId="1FD04A2F" w:rsidR="00E76486" w:rsidRDefault="00E76486" w:rsidP="00F60DB7">
      <w:pPr>
        <w:jc w:val="both"/>
        <w:rPr>
          <w:sz w:val="24"/>
          <w:szCs w:val="24"/>
        </w:rPr>
      </w:pPr>
      <w:r>
        <w:rPr>
          <w:sz w:val="24"/>
          <w:szCs w:val="24"/>
        </w:rPr>
        <w:t xml:space="preserve">Other Primary Sources at the time also describe the Domesday Book, and how it was created. For example, </w:t>
      </w:r>
      <w:r w:rsidR="00FE643E">
        <w:rPr>
          <w:sz w:val="24"/>
          <w:szCs w:val="24"/>
        </w:rPr>
        <w:t>‘</w:t>
      </w:r>
      <w:r w:rsidR="00FE643E" w:rsidRPr="00FE643E">
        <w:rPr>
          <w:sz w:val="24"/>
          <w:szCs w:val="24"/>
        </w:rPr>
        <w:t>King William caused all England to be surveyed</w:t>
      </w:r>
      <w:r w:rsidR="00FE643E">
        <w:rPr>
          <w:sz w:val="24"/>
          <w:szCs w:val="24"/>
        </w:rPr>
        <w:t xml:space="preserve"> [</w:t>
      </w:r>
      <w:r w:rsidR="00FE643E" w:rsidRPr="00FE643E">
        <w:rPr>
          <w:sz w:val="24"/>
          <w:szCs w:val="24"/>
        </w:rPr>
        <w:t>...</w:t>
      </w:r>
      <w:r w:rsidR="00FE643E">
        <w:rPr>
          <w:sz w:val="24"/>
          <w:szCs w:val="24"/>
        </w:rPr>
        <w:t>]</w:t>
      </w:r>
      <w:r w:rsidR="00FE643E" w:rsidRPr="00FE643E">
        <w:rPr>
          <w:sz w:val="24"/>
          <w:szCs w:val="24"/>
        </w:rPr>
        <w:t xml:space="preserve"> And as a consequence the land was vexed with much violence</w:t>
      </w:r>
      <w:r w:rsidR="00354245">
        <w:rPr>
          <w:sz w:val="24"/>
          <w:szCs w:val="24"/>
        </w:rPr>
        <w:t>’</w:t>
      </w:r>
      <w:r w:rsidR="00C24D08">
        <w:rPr>
          <w:sz w:val="24"/>
          <w:szCs w:val="24"/>
        </w:rPr>
        <w:t>.</w:t>
      </w:r>
      <w:r w:rsidR="00354245">
        <w:rPr>
          <w:rStyle w:val="FootnoteReference"/>
          <w:sz w:val="24"/>
          <w:szCs w:val="24"/>
        </w:rPr>
        <w:footnoteReference w:id="13"/>
      </w:r>
      <w:r w:rsidR="00C24D08">
        <w:rPr>
          <w:sz w:val="24"/>
          <w:szCs w:val="24"/>
        </w:rPr>
        <w:t xml:space="preserve"> This is useful as not only does it describe the aim of the Domesday Book, but it also describes</w:t>
      </w:r>
      <w:r w:rsidR="007C6FA4">
        <w:rPr>
          <w:sz w:val="24"/>
          <w:szCs w:val="24"/>
        </w:rPr>
        <w:t xml:space="preserve"> the aftermath of these surveys.</w:t>
      </w:r>
      <w:r w:rsidR="00036176">
        <w:rPr>
          <w:sz w:val="24"/>
          <w:szCs w:val="24"/>
        </w:rPr>
        <w:t xml:space="preserve"> This source suggests that the surveying was ‘vexing’ for the land, therefore suggesting that some people living in England at this time may</w:t>
      </w:r>
      <w:r w:rsidR="00435B08">
        <w:rPr>
          <w:sz w:val="24"/>
          <w:szCs w:val="24"/>
        </w:rPr>
        <w:t xml:space="preserve"> not have appreciated the surveying, this could perhaps be because they found it to be intrusive.</w:t>
      </w:r>
    </w:p>
    <w:p w14:paraId="7D775EDC" w14:textId="2B7EC346" w:rsidR="0070612D" w:rsidRDefault="0070612D" w:rsidP="00F60DB7">
      <w:pPr>
        <w:jc w:val="both"/>
        <w:rPr>
          <w:sz w:val="24"/>
          <w:szCs w:val="24"/>
        </w:rPr>
      </w:pPr>
      <w:r>
        <w:rPr>
          <w:sz w:val="24"/>
          <w:szCs w:val="24"/>
        </w:rPr>
        <w:t>Overall, The Domesday Book is a useful Primary source for Historians studying the wealth of England in 1086</w:t>
      </w:r>
      <w:r w:rsidR="003937AD">
        <w:rPr>
          <w:sz w:val="24"/>
          <w:szCs w:val="24"/>
        </w:rPr>
        <w:t xml:space="preserve"> under King W</w:t>
      </w:r>
      <w:r w:rsidR="00BB4D11">
        <w:rPr>
          <w:sz w:val="24"/>
          <w:szCs w:val="24"/>
        </w:rPr>
        <w:t>illiam I</w:t>
      </w:r>
      <w:r>
        <w:rPr>
          <w:sz w:val="24"/>
          <w:szCs w:val="24"/>
        </w:rPr>
        <w:t>.</w:t>
      </w:r>
      <w:r w:rsidR="00697B39">
        <w:rPr>
          <w:sz w:val="24"/>
          <w:szCs w:val="24"/>
        </w:rPr>
        <w:t xml:space="preserve"> This is because it provides a vast amount of information </w:t>
      </w:r>
      <w:r w:rsidR="00A51DF6">
        <w:rPr>
          <w:sz w:val="24"/>
          <w:szCs w:val="24"/>
        </w:rPr>
        <w:t xml:space="preserve">on the financial status </w:t>
      </w:r>
      <w:r w:rsidR="00543B9E">
        <w:rPr>
          <w:sz w:val="24"/>
          <w:szCs w:val="24"/>
        </w:rPr>
        <w:t>of</w:t>
      </w:r>
      <w:r w:rsidR="000551ED">
        <w:rPr>
          <w:sz w:val="24"/>
          <w:szCs w:val="24"/>
        </w:rPr>
        <w:t xml:space="preserve"> areas of</w:t>
      </w:r>
      <w:r w:rsidR="00543B9E">
        <w:rPr>
          <w:sz w:val="24"/>
          <w:szCs w:val="24"/>
        </w:rPr>
        <w:t xml:space="preserve"> England </w:t>
      </w:r>
      <w:r w:rsidR="000551ED">
        <w:rPr>
          <w:sz w:val="24"/>
          <w:szCs w:val="24"/>
        </w:rPr>
        <w:t>in the year</w:t>
      </w:r>
      <w:r w:rsidR="00543B9E">
        <w:rPr>
          <w:sz w:val="24"/>
          <w:szCs w:val="24"/>
        </w:rPr>
        <w:t xml:space="preserve"> 1086</w:t>
      </w:r>
      <w:r w:rsidR="007259AA">
        <w:rPr>
          <w:sz w:val="24"/>
          <w:szCs w:val="24"/>
        </w:rPr>
        <w:t>, therefore it can be used to determine whether this was a successful period for the economy or if it was a negative period.</w:t>
      </w:r>
      <w:r w:rsidR="00BB4D11">
        <w:rPr>
          <w:sz w:val="24"/>
          <w:szCs w:val="24"/>
        </w:rPr>
        <w:t xml:space="preserve"> It is also useful as it </w:t>
      </w:r>
      <w:r w:rsidR="00EA1721">
        <w:rPr>
          <w:sz w:val="24"/>
          <w:szCs w:val="24"/>
        </w:rPr>
        <w:t>is what influenced the modern census</w:t>
      </w:r>
      <w:r w:rsidR="0015435C">
        <w:rPr>
          <w:sz w:val="24"/>
          <w:szCs w:val="24"/>
        </w:rPr>
        <w:t>.</w:t>
      </w:r>
      <w:r w:rsidR="007259AA">
        <w:rPr>
          <w:sz w:val="24"/>
          <w:szCs w:val="24"/>
        </w:rPr>
        <w:t xml:space="preserve"> </w:t>
      </w:r>
      <w:r w:rsidR="007F2531">
        <w:rPr>
          <w:sz w:val="24"/>
          <w:szCs w:val="24"/>
        </w:rPr>
        <w:t xml:space="preserve">Although the source does not contain information about certain areas, this is outweighed by the </w:t>
      </w:r>
      <w:r w:rsidR="00D01A22">
        <w:rPr>
          <w:sz w:val="24"/>
          <w:szCs w:val="24"/>
        </w:rPr>
        <w:t xml:space="preserve">usefulness of the document. </w:t>
      </w:r>
    </w:p>
    <w:p w14:paraId="3280D3A2" w14:textId="77777777" w:rsidR="00627C26" w:rsidRDefault="00627C26" w:rsidP="00F60DB7">
      <w:pPr>
        <w:jc w:val="both"/>
        <w:rPr>
          <w:sz w:val="24"/>
          <w:szCs w:val="24"/>
        </w:rPr>
      </w:pPr>
    </w:p>
    <w:p w14:paraId="45E4F9DF" w14:textId="77777777" w:rsidR="00A8181C" w:rsidRPr="00F60DB7" w:rsidRDefault="00A8181C" w:rsidP="00F60DB7">
      <w:pPr>
        <w:jc w:val="both"/>
        <w:rPr>
          <w:sz w:val="24"/>
          <w:szCs w:val="24"/>
        </w:rPr>
      </w:pPr>
    </w:p>
    <w:sdt>
      <w:sdtPr>
        <w:rPr>
          <w:rFonts w:asciiTheme="minorHAnsi" w:eastAsiaTheme="minorHAnsi" w:hAnsiTheme="minorHAnsi" w:cstheme="minorBidi"/>
          <w:color w:val="auto"/>
          <w:sz w:val="22"/>
          <w:szCs w:val="22"/>
        </w:rPr>
        <w:id w:val="-1958010244"/>
        <w:docPartObj>
          <w:docPartGallery w:val="Bibliographies"/>
          <w:docPartUnique/>
        </w:docPartObj>
      </w:sdtPr>
      <w:sdtEndPr/>
      <w:sdtContent>
        <w:p w14:paraId="54D3D4E3" w14:textId="24DC924D" w:rsidR="00E03AA7" w:rsidRDefault="00E03AA7">
          <w:pPr>
            <w:pStyle w:val="Heading1"/>
          </w:pPr>
          <w:r>
            <w:t>Bibliography</w:t>
          </w:r>
          <w:r w:rsidR="00627C26">
            <w:t>:</w:t>
          </w:r>
        </w:p>
        <w:sdt>
          <w:sdtPr>
            <w:id w:val="111145805"/>
            <w:bibliography/>
          </w:sdtPr>
          <w:sdtEndPr/>
          <w:sdtContent>
            <w:p w14:paraId="5DC7ACB4" w14:textId="77777777" w:rsidR="00EB2283" w:rsidRDefault="00EB2283">
              <w:r w:rsidRPr="00EB2283">
                <w:t>Anglo-Saxon chronicles (Version E). (1085).</w:t>
              </w:r>
            </w:p>
            <w:p w14:paraId="30FF7253" w14:textId="2C74848F" w:rsidR="00EB2283" w:rsidRDefault="00EB2283">
              <w:r w:rsidRPr="00EB2283">
                <w:t xml:space="preserve">Baxter, S., &amp; Lewis, C. P. (2017). Domesday Book and the transformation of English landed society, 1066–86. Anglo-Saxon England, 46, 343-403. </w:t>
              </w:r>
              <w:hyperlink r:id="rId11" w:history="1">
                <w:r w:rsidRPr="00D45550">
                  <w:rPr>
                    <w:rStyle w:val="Hyperlink"/>
                  </w:rPr>
                  <w:t>https://doi.org/10.1017/S026367511800011X</w:t>
                </w:r>
              </w:hyperlink>
            </w:p>
            <w:p w14:paraId="23B5E5A7" w14:textId="45C828EA" w:rsidR="00EB2283" w:rsidRDefault="00EB2283">
              <w:r w:rsidRPr="00EB2283">
                <w:t xml:space="preserve">English Heritage. (n.d.). 1066 and the Norman Conquest. </w:t>
              </w:r>
              <w:hyperlink r:id="rId12" w:history="1">
                <w:r w:rsidRPr="00D45550">
                  <w:rPr>
                    <w:rStyle w:val="Hyperlink"/>
                  </w:rPr>
                  <w:t>https://www.english-heritage.org.uk/learn/histories/1066-and-the-norman-conquest/</w:t>
                </w:r>
              </w:hyperlink>
            </w:p>
            <w:p w14:paraId="41A52368" w14:textId="3A446B3C" w:rsidR="00EB2283" w:rsidRDefault="00EB2283">
              <w:r w:rsidRPr="00EB2283">
                <w:t>F. (1125). Annals of English History [Review of Annals of English History].</w:t>
              </w:r>
            </w:p>
            <w:p w14:paraId="483C76CF" w14:textId="7760DCC1" w:rsidR="00EB2283" w:rsidRDefault="00EB2283">
              <w:r w:rsidRPr="00EB2283">
                <w:t xml:space="preserve">Green, C., &amp; Creswell, M. (2021). Shaping of the English Landscape: An Atlas of Archaeology from the Bronze Age to Domesday Book. Archaeopress Publishing Ltd.  </w:t>
              </w:r>
            </w:p>
            <w:p w14:paraId="14B1C324" w14:textId="61BF3490" w:rsidR="00EB2283" w:rsidRDefault="00EB2283">
              <w:r w:rsidRPr="00EB2283">
                <w:t>Harvey, Sally, Domesday: Book of Judgement, First edition. (Oxford: Oxford University Press, 2014)</w:t>
              </w:r>
            </w:p>
            <w:p w14:paraId="6D2EDCE4" w14:textId="59F5DF79" w:rsidR="00EB2283" w:rsidRDefault="00EB2283">
              <w:r w:rsidRPr="00EB2283">
                <w:lastRenderedPageBreak/>
                <w:t xml:space="preserve">Jones, M. J. (2018). Domesday book: An early fiscal, accounting narrative? The British Accounting Review, 50(3), 275–290. </w:t>
              </w:r>
              <w:hyperlink r:id="rId13" w:history="1">
                <w:r w:rsidRPr="00D45550">
                  <w:rPr>
                    <w:rStyle w:val="Hyperlink"/>
                  </w:rPr>
                  <w:t>https://doi.org/10.1016/j.bar.2017.10.002</w:t>
                </w:r>
              </w:hyperlink>
            </w:p>
            <w:p w14:paraId="68E02912" w14:textId="525F732B" w:rsidR="00EB2283" w:rsidRDefault="00EB2283">
              <w:r w:rsidRPr="00EB2283">
                <w:t xml:space="preserve">Map: Green, C., C. Gosden, A. Cooper, T. Green, C., C. Gosden, A. Cooper, T. </w:t>
              </w:r>
              <w:proofErr w:type="spellStart"/>
              <w:r w:rsidRPr="00EB2283">
                <w:t>Franconi</w:t>
              </w:r>
              <w:proofErr w:type="spellEnd"/>
              <w:r w:rsidRPr="00EB2283">
                <w:t xml:space="preserve">, L. ten </w:t>
              </w:r>
              <w:proofErr w:type="spellStart"/>
              <w:r w:rsidRPr="00EB2283">
                <w:t>Harkel</w:t>
              </w:r>
              <w:proofErr w:type="spellEnd"/>
              <w:r w:rsidRPr="00EB2283">
                <w:t xml:space="preserve">, Z. </w:t>
              </w:r>
              <w:proofErr w:type="spellStart"/>
              <w:r w:rsidRPr="00EB2283">
                <w:t>Kamash</w:t>
              </w:r>
              <w:proofErr w:type="spellEnd"/>
              <w:r w:rsidRPr="00EB2283">
                <w:t xml:space="preserve"> &amp; A. Lowerre. 2017.</w:t>
              </w:r>
            </w:p>
            <w:p w14:paraId="3BFF1AE2" w14:textId="2DB2CE78" w:rsidR="00EB2283" w:rsidRDefault="00627C26">
              <w:r w:rsidRPr="00627C26">
                <w:t>The Domesday Book. (1086).</w:t>
              </w:r>
            </w:p>
            <w:p w14:paraId="5C8CC7CA" w14:textId="5CDFCB8F" w:rsidR="00BD00C4" w:rsidRDefault="00BD00C4">
              <w:r w:rsidRPr="00BD00C4">
                <w:t xml:space="preserve">The National Archives. (2023, June 12). Domesday Book - The National Archives. </w:t>
              </w:r>
              <w:hyperlink r:id="rId14" w:history="1">
                <w:r w:rsidRPr="00537472">
                  <w:rPr>
                    <w:rStyle w:val="Hyperlink"/>
                  </w:rPr>
                  <w:t>https://www.nationalarchives.gov.uk/help-with-your-research/research-guides/domesday-book/</w:t>
                </w:r>
              </w:hyperlink>
            </w:p>
            <w:p w14:paraId="566E9692" w14:textId="15A6E1D5" w:rsidR="0049012C" w:rsidRDefault="0049012C">
              <w:r w:rsidRPr="0049012C">
                <w:t xml:space="preserve">What is a census? - Office for National Statistics. (n.d.). </w:t>
              </w:r>
              <w:hyperlink r:id="rId15" w:history="1">
                <w:r w:rsidR="00337522" w:rsidRPr="00537472">
                  <w:rPr>
                    <w:rStyle w:val="Hyperlink"/>
                  </w:rPr>
                  <w:t>https://www.ons.gov.uk/census/2011census/howourcensusworks/aboutcensuses/whatisacensus</w:t>
                </w:r>
              </w:hyperlink>
            </w:p>
            <w:p w14:paraId="19EF195C" w14:textId="77777777" w:rsidR="00E1356D" w:rsidRDefault="00E1356D" w:rsidP="00E1356D"/>
            <w:p w14:paraId="2F0FF6AB" w14:textId="1A61B417" w:rsidR="009A358F" w:rsidRDefault="00C24D08" w:rsidP="00C24D08">
              <w:r>
                <w:rPr>
                  <w:rFonts w:hint="cs"/>
                </w:rPr>
                <w:t>‌</w:t>
              </w:r>
            </w:p>
            <w:p w14:paraId="7271E9CC" w14:textId="77777777" w:rsidR="00337522" w:rsidRDefault="00337522"/>
            <w:p w14:paraId="28A2ED03" w14:textId="77777777" w:rsidR="00440D98" w:rsidRDefault="00440D98"/>
            <w:p w14:paraId="43505900" w14:textId="77777777" w:rsidR="00BD00C4" w:rsidRDefault="00BD00C4"/>
            <w:p w14:paraId="5D9AF87B" w14:textId="7C588C28" w:rsidR="00E03AA7" w:rsidRDefault="000644E1"/>
          </w:sdtContent>
        </w:sdt>
      </w:sdtContent>
    </w:sdt>
    <w:p w14:paraId="64621888" w14:textId="48F4E9CB" w:rsidR="00385D89" w:rsidRPr="00771A70" w:rsidRDefault="00385D89" w:rsidP="00771A70">
      <w:pPr>
        <w:rPr>
          <w:sz w:val="24"/>
          <w:szCs w:val="24"/>
        </w:rPr>
      </w:pPr>
    </w:p>
    <w:sectPr w:rsidR="00385D89" w:rsidRPr="00771A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0E90A" w14:textId="77777777" w:rsidR="00FC4A30" w:rsidRDefault="00FC4A30" w:rsidP="0063279A">
      <w:pPr>
        <w:spacing w:after="0" w:line="240" w:lineRule="auto"/>
      </w:pPr>
      <w:r>
        <w:separator/>
      </w:r>
    </w:p>
  </w:endnote>
  <w:endnote w:type="continuationSeparator" w:id="0">
    <w:p w14:paraId="5CC71445" w14:textId="77777777" w:rsidR="00FC4A30" w:rsidRDefault="00FC4A30" w:rsidP="00632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96ED2" w14:textId="77777777" w:rsidR="00FC4A30" w:rsidRDefault="00FC4A30" w:rsidP="0063279A">
      <w:pPr>
        <w:spacing w:after="0" w:line="240" w:lineRule="auto"/>
      </w:pPr>
      <w:r>
        <w:separator/>
      </w:r>
    </w:p>
  </w:footnote>
  <w:footnote w:type="continuationSeparator" w:id="0">
    <w:p w14:paraId="1C2D194C" w14:textId="77777777" w:rsidR="00FC4A30" w:rsidRDefault="00FC4A30" w:rsidP="0063279A">
      <w:pPr>
        <w:spacing w:after="0" w:line="240" w:lineRule="auto"/>
      </w:pPr>
      <w:r>
        <w:continuationSeparator/>
      </w:r>
    </w:p>
  </w:footnote>
  <w:footnote w:id="1">
    <w:p w14:paraId="15A4188B" w14:textId="58EA75F8" w:rsidR="00627C26" w:rsidRDefault="00627C26">
      <w:pPr>
        <w:pStyle w:val="FootnoteText"/>
      </w:pPr>
      <w:r>
        <w:rPr>
          <w:rStyle w:val="FootnoteReference"/>
        </w:rPr>
        <w:footnoteRef/>
      </w:r>
      <w:r>
        <w:t xml:space="preserve"> </w:t>
      </w:r>
      <w:r w:rsidRPr="00627C26">
        <w:t>The Domesday Book. (1086).</w:t>
      </w:r>
      <w:r w:rsidR="0052301B">
        <w:t xml:space="preserve"> –</w:t>
      </w:r>
      <w:r w:rsidR="002B11B3">
        <w:t xml:space="preserve">accessed via </w:t>
      </w:r>
      <w:r w:rsidR="002B11B3" w:rsidRPr="002B11B3">
        <w:t xml:space="preserve">Powell-Smith, A. (n.d.). Original folio of Warwickshire, page 1 in Domesday Book | Domesday Book. </w:t>
      </w:r>
      <w:hyperlink r:id="rId1" w:history="1">
        <w:r w:rsidR="002B11B3" w:rsidRPr="00D45550">
          <w:rPr>
            <w:rStyle w:val="Hyperlink"/>
          </w:rPr>
          <w:t>https://opendomesday.org/book/warwickshire/01/</w:t>
        </w:r>
      </w:hyperlink>
      <w:r w:rsidR="002B11B3">
        <w:t>, accessed on 17/1/</w:t>
      </w:r>
      <w:r w:rsidR="00A82F67">
        <w:t>24;</w:t>
      </w:r>
      <w:r w:rsidR="003D35C1">
        <w:t xml:space="preserve"> </w:t>
      </w:r>
      <w:r w:rsidR="002B11B3">
        <w:t>The</w:t>
      </w:r>
      <w:r w:rsidR="002B11B3" w:rsidRPr="002B11B3">
        <w:t xml:space="preserve"> National Archives. (2023, June 12). Domesday Book - The National Archives. </w:t>
      </w:r>
      <w:hyperlink r:id="rId2" w:history="1">
        <w:r w:rsidR="002B11B3" w:rsidRPr="00D45550">
          <w:rPr>
            <w:rStyle w:val="Hyperlink"/>
          </w:rPr>
          <w:t>https://www.nationalarchives.gov.uk/help-with-your-research/research-guides/domesday-book/</w:t>
        </w:r>
      </w:hyperlink>
      <w:r w:rsidR="002B11B3" w:rsidRPr="002B11B3">
        <w:t xml:space="preserve"> accessed </w:t>
      </w:r>
      <w:r w:rsidR="00A82F67" w:rsidRPr="002B11B3">
        <w:t>17/1/24.</w:t>
      </w:r>
    </w:p>
  </w:footnote>
  <w:footnote w:id="2">
    <w:p w14:paraId="411C2819" w14:textId="0DB2CDFF" w:rsidR="00320763" w:rsidRDefault="00320763" w:rsidP="00463965">
      <w:pPr>
        <w:pStyle w:val="FootnoteText"/>
      </w:pPr>
      <w:r>
        <w:rPr>
          <w:rStyle w:val="FootnoteReference"/>
        </w:rPr>
        <w:footnoteRef/>
      </w:r>
      <w:r>
        <w:t xml:space="preserve"> </w:t>
      </w:r>
      <w:r w:rsidR="00463965">
        <w:t xml:space="preserve">Green, C., &amp; Creswell, M. (2021). Shaping of the English </w:t>
      </w:r>
      <w:r w:rsidR="00A82F67">
        <w:t>Landscape</w:t>
      </w:r>
      <w:r w:rsidR="00A82F67">
        <w:rPr>
          <w:rFonts w:ascii="Arial" w:hAnsi="Arial" w:cs="Arial"/>
        </w:rPr>
        <w:t>:</w:t>
      </w:r>
      <w:r w:rsidR="00463965">
        <w:t xml:space="preserve"> An Atlas of Archaeology from the Bronze Age to Domesday Book. Archaeopress Publishing Ltd.</w:t>
      </w:r>
    </w:p>
  </w:footnote>
  <w:footnote w:id="3">
    <w:p w14:paraId="0D93132E" w14:textId="4DEE8B52" w:rsidR="00BD00C4" w:rsidRDefault="00BD00C4">
      <w:pPr>
        <w:pStyle w:val="FootnoteText"/>
      </w:pPr>
    </w:p>
  </w:footnote>
  <w:footnote w:id="4">
    <w:p w14:paraId="4574CB39" w14:textId="10F6835F" w:rsidR="00C41AE6" w:rsidRDefault="00C41AE6" w:rsidP="00C41AE6">
      <w:pPr>
        <w:pStyle w:val="FootnoteText"/>
      </w:pPr>
      <w:r>
        <w:rPr>
          <w:rStyle w:val="FootnoteReference"/>
        </w:rPr>
        <w:footnoteRef/>
      </w:r>
      <w:r>
        <w:t xml:space="preserve"> Harvey, Sally, Domesday</w:t>
      </w:r>
      <w:r>
        <w:rPr>
          <w:rFonts w:ascii="Arial" w:hAnsi="Arial" w:cs="Arial"/>
        </w:rPr>
        <w:t>:</w:t>
      </w:r>
      <w:r>
        <w:t xml:space="preserve"> Book of Judgement, First edition. (Oxford: Oxford University Press, 2014)</w:t>
      </w:r>
    </w:p>
  </w:footnote>
  <w:footnote w:id="5">
    <w:p w14:paraId="7891A633" w14:textId="1E95AB86" w:rsidR="00541707" w:rsidRDefault="00541707">
      <w:pPr>
        <w:pStyle w:val="FootnoteText"/>
      </w:pPr>
      <w:r>
        <w:rPr>
          <w:rStyle w:val="FootnoteReference"/>
        </w:rPr>
        <w:footnoteRef/>
      </w:r>
      <w:r>
        <w:t xml:space="preserve"> </w:t>
      </w:r>
      <w:r w:rsidRPr="00541707">
        <w:t>Anglo-Saxon chronicles (Version E). (1085).</w:t>
      </w:r>
      <w:r>
        <w:t xml:space="preserve"> </w:t>
      </w:r>
      <w:r w:rsidR="00113214" w:rsidRPr="00113214">
        <w:t>(kept at the Bodleian Library, Oxford, Laud Misc. 636)</w:t>
      </w:r>
    </w:p>
  </w:footnote>
  <w:footnote w:id="6">
    <w:p w14:paraId="37DA960E" w14:textId="01C77ADD" w:rsidR="00D71462" w:rsidRDefault="000F2682">
      <w:pPr>
        <w:pStyle w:val="FootnoteText"/>
      </w:pPr>
      <w:r>
        <w:rPr>
          <w:rStyle w:val="FootnoteReference"/>
        </w:rPr>
        <w:footnoteRef/>
      </w:r>
      <w:r>
        <w:t xml:space="preserve"> </w:t>
      </w:r>
      <w:r w:rsidR="00D71462" w:rsidRPr="00D71462">
        <w:t xml:space="preserve">What is a census? - Office for National Statistics. (n.d.). </w:t>
      </w:r>
      <w:hyperlink r:id="rId3" w:history="1">
        <w:r w:rsidR="00D71462" w:rsidRPr="00537472">
          <w:rPr>
            <w:rStyle w:val="Hyperlink"/>
          </w:rPr>
          <w:t>https://www.ons.gov.uk/census/2011census/howourcensusworks/aboutcensuses/whatisacensus</w:t>
        </w:r>
      </w:hyperlink>
      <w:r w:rsidR="00033534">
        <w:t xml:space="preserve"> accessed </w:t>
      </w:r>
      <w:r w:rsidR="00A82F67">
        <w:t>17/1/24.</w:t>
      </w:r>
    </w:p>
  </w:footnote>
  <w:footnote w:id="7">
    <w:p w14:paraId="30105F2E" w14:textId="041B3442" w:rsidR="00337522" w:rsidRDefault="00337522">
      <w:pPr>
        <w:pStyle w:val="FootnoteText"/>
      </w:pPr>
      <w:r>
        <w:rPr>
          <w:rStyle w:val="FootnoteReference"/>
        </w:rPr>
        <w:footnoteRef/>
      </w:r>
      <w:r>
        <w:t xml:space="preserve"> </w:t>
      </w:r>
      <w:r w:rsidRPr="00337522">
        <w:t xml:space="preserve">English Heritage. (n.d.). 1066 and the Norman Conquest. </w:t>
      </w:r>
      <w:hyperlink r:id="rId4" w:history="1">
        <w:r w:rsidRPr="00537472">
          <w:rPr>
            <w:rStyle w:val="Hyperlink"/>
          </w:rPr>
          <w:t>https://www.english-heritage.org.uk/learn/histories/1066-and-the-norman-conquest/</w:t>
        </w:r>
      </w:hyperlink>
      <w:r w:rsidR="00033534">
        <w:t xml:space="preserve"> accessed </w:t>
      </w:r>
      <w:r w:rsidR="00A82F67">
        <w:t>17/1/24.</w:t>
      </w:r>
    </w:p>
  </w:footnote>
  <w:footnote w:id="8">
    <w:p w14:paraId="4B3853F3" w14:textId="288FD569" w:rsidR="0031412D" w:rsidRDefault="0031412D" w:rsidP="004D4C55">
      <w:pPr>
        <w:pStyle w:val="FootnoteText"/>
      </w:pPr>
      <w:r>
        <w:rPr>
          <w:rStyle w:val="FootnoteReference"/>
        </w:rPr>
        <w:footnoteRef/>
      </w:r>
      <w:r>
        <w:t xml:space="preserve"> </w:t>
      </w:r>
      <w:r w:rsidR="004D4C55">
        <w:t xml:space="preserve">Harvey, Sally, </w:t>
      </w:r>
      <w:r w:rsidR="00F45F26">
        <w:t>Domesday</w:t>
      </w:r>
      <w:r w:rsidR="00F45F26">
        <w:rPr>
          <w:rFonts w:ascii="Arial" w:hAnsi="Arial" w:cs="Arial"/>
        </w:rPr>
        <w:t>:</w:t>
      </w:r>
      <w:r w:rsidR="004D4C55">
        <w:t xml:space="preserve"> Book of Judgement, First edition. (Oxford: Oxford University Press, 2014)</w:t>
      </w:r>
    </w:p>
  </w:footnote>
  <w:footnote w:id="9">
    <w:p w14:paraId="0CCEDF0C" w14:textId="4BFDA397" w:rsidR="00B87D6B" w:rsidRDefault="00B87D6B">
      <w:pPr>
        <w:pStyle w:val="FootnoteText"/>
      </w:pPr>
      <w:r>
        <w:rPr>
          <w:rStyle w:val="FootnoteReference"/>
        </w:rPr>
        <w:footnoteRef/>
      </w:r>
      <w:r>
        <w:t xml:space="preserve"> </w:t>
      </w:r>
      <w:r w:rsidRPr="00B87D6B">
        <w:t>Harvey, Sally, Domesday: Book of Judgement, First edition. (Oxford: Oxford University Press, 2014)</w:t>
      </w:r>
    </w:p>
  </w:footnote>
  <w:footnote w:id="10">
    <w:p w14:paraId="212AC1FA" w14:textId="116BD0F2" w:rsidR="006C4EA3" w:rsidRDefault="00FA09E7">
      <w:pPr>
        <w:pStyle w:val="FootnoteText"/>
      </w:pPr>
      <w:r>
        <w:rPr>
          <w:rStyle w:val="FootnoteReference"/>
        </w:rPr>
        <w:footnoteRef/>
      </w:r>
      <w:r>
        <w:t xml:space="preserve"> </w:t>
      </w:r>
      <w:r w:rsidR="006C4EA3" w:rsidRPr="006C4EA3">
        <w:t xml:space="preserve">Baxter, S., &amp; Lewis, C. P. (2017). Domesday Book and the transformation of English landed society, 1066–86. Anglo-Saxon England, 46, 343-403. </w:t>
      </w:r>
      <w:hyperlink r:id="rId5" w:history="1">
        <w:r w:rsidR="006C4EA3" w:rsidRPr="00537472">
          <w:rPr>
            <w:rStyle w:val="Hyperlink"/>
          </w:rPr>
          <w:t>https://doi.org/10.1017/S026367511800011X</w:t>
        </w:r>
      </w:hyperlink>
      <w:r w:rsidR="00033534">
        <w:t xml:space="preserve"> accessed </w:t>
      </w:r>
      <w:r w:rsidR="00A82F67">
        <w:t>17/1/24.</w:t>
      </w:r>
    </w:p>
  </w:footnote>
  <w:footnote w:id="11">
    <w:p w14:paraId="1E335E3C" w14:textId="4FF46D22" w:rsidR="00555D1B" w:rsidRDefault="00555D1B" w:rsidP="006D1EB6">
      <w:pPr>
        <w:pStyle w:val="FootnoteText"/>
      </w:pPr>
      <w:r>
        <w:rPr>
          <w:rStyle w:val="FootnoteReference"/>
        </w:rPr>
        <w:footnoteRef/>
      </w:r>
      <w:r>
        <w:t xml:space="preserve"> Green, C., &amp; Creswell, M. (2021). Shaping of the English </w:t>
      </w:r>
      <w:r w:rsidR="00A82F67">
        <w:t>Landscape</w:t>
      </w:r>
      <w:r w:rsidR="00A82F67">
        <w:rPr>
          <w:rFonts w:ascii="Arial" w:hAnsi="Arial" w:cs="Arial"/>
        </w:rPr>
        <w:t>:</w:t>
      </w:r>
      <w:r>
        <w:t xml:space="preserve"> An Atlas of Archaeology from the Bronze Age to Domesday Book. Archaeopress Publishing Ltd.  Map: </w:t>
      </w:r>
      <w:r w:rsidR="00996835">
        <w:t xml:space="preserve">Green, C., C. Gosden, </w:t>
      </w:r>
      <w:r w:rsidR="00A82F67">
        <w:t>A. Cooper</w:t>
      </w:r>
      <w:r w:rsidR="00996835">
        <w:t>, T.</w:t>
      </w:r>
      <w:r w:rsidR="006D1EB6" w:rsidRPr="006D1EB6">
        <w:t xml:space="preserve"> </w:t>
      </w:r>
      <w:r w:rsidR="006D1EB6">
        <w:t xml:space="preserve">Green, C., C. Gosden, A. Cooper, T. Franconi, L. ten Harkel, Z. Kamash &amp; A. Lowerre. 2017. </w:t>
      </w:r>
    </w:p>
  </w:footnote>
  <w:footnote w:id="12">
    <w:p w14:paraId="2F97884B" w14:textId="3EBCBEC8" w:rsidR="00196EEA" w:rsidRDefault="00036646">
      <w:pPr>
        <w:pStyle w:val="FootnoteText"/>
      </w:pPr>
      <w:r>
        <w:rPr>
          <w:rStyle w:val="FootnoteReference"/>
        </w:rPr>
        <w:footnoteRef/>
      </w:r>
      <w:r>
        <w:t xml:space="preserve"> </w:t>
      </w:r>
      <w:r w:rsidR="00196EEA" w:rsidRPr="00196EEA">
        <w:t xml:space="preserve">The National Archives. (2023, June 12). Domesday Book - The National Archives. </w:t>
      </w:r>
      <w:hyperlink r:id="rId6" w:history="1">
        <w:r w:rsidR="00196EEA" w:rsidRPr="00537472">
          <w:rPr>
            <w:rStyle w:val="Hyperlink"/>
          </w:rPr>
          <w:t>https://www.nationalarchives.gov.uk/help-with-your-research/research-guides/domesday-book/</w:t>
        </w:r>
      </w:hyperlink>
      <w:r w:rsidR="00033534">
        <w:t xml:space="preserve"> accessed </w:t>
      </w:r>
      <w:r w:rsidR="00A82F67">
        <w:t>17/1/24.</w:t>
      </w:r>
    </w:p>
  </w:footnote>
  <w:footnote w:id="13">
    <w:p w14:paraId="76D6BF26" w14:textId="40D6FB2D" w:rsidR="00354245" w:rsidRDefault="00354245" w:rsidP="00C24D08">
      <w:pPr>
        <w:pStyle w:val="FootnoteText"/>
      </w:pPr>
      <w:r>
        <w:rPr>
          <w:rStyle w:val="FootnoteReference"/>
        </w:rPr>
        <w:footnoteRef/>
      </w:r>
      <w:r w:rsidR="00C24D08">
        <w:t>F. (1125). Annals of English History</w:t>
      </w:r>
      <w:r w:rsidR="00E44048">
        <w:t xml:space="preserve">. </w:t>
      </w:r>
      <w:r w:rsidR="0018271C" w:rsidRPr="0018271C">
        <w:t>Florence of Worcester was an English monk. He wrote this account of the Domesday survey, Annals of English History, in about 1125</w:t>
      </w:r>
      <w:r w:rsidR="00E44048">
        <w:t xml:space="preserve">. Can be accessed via </w:t>
      </w:r>
      <w:r w:rsidR="00613DF1" w:rsidRPr="00613DF1">
        <w:t>https://archive.org/details/chronicleofflore00flor/page/n17/mode/2up. Accessed on 20/1/24</w:t>
      </w:r>
      <w:r w:rsidR="00613DF1">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A6850"/>
    <w:multiLevelType w:val="hybridMultilevel"/>
    <w:tmpl w:val="206C2E8C"/>
    <w:lvl w:ilvl="0" w:tplc="7E40ED3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984017"/>
    <w:multiLevelType w:val="hybridMultilevel"/>
    <w:tmpl w:val="FDDC633C"/>
    <w:lvl w:ilvl="0" w:tplc="B6600E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D96ADF"/>
    <w:multiLevelType w:val="hybridMultilevel"/>
    <w:tmpl w:val="095C70FE"/>
    <w:lvl w:ilvl="0" w:tplc="55B4744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4F617C"/>
    <w:multiLevelType w:val="hybridMultilevel"/>
    <w:tmpl w:val="E4622158"/>
    <w:lvl w:ilvl="0" w:tplc="D2B867C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3586833">
    <w:abstractNumId w:val="1"/>
  </w:num>
  <w:num w:numId="2" w16cid:durableId="607005320">
    <w:abstractNumId w:val="3"/>
  </w:num>
  <w:num w:numId="3" w16cid:durableId="1748961264">
    <w:abstractNumId w:val="2"/>
  </w:num>
  <w:num w:numId="4" w16cid:durableId="1026564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DD9"/>
    <w:rsid w:val="0000586A"/>
    <w:rsid w:val="000275A6"/>
    <w:rsid w:val="00033534"/>
    <w:rsid w:val="00036176"/>
    <w:rsid w:val="00036646"/>
    <w:rsid w:val="00036A21"/>
    <w:rsid w:val="00036E43"/>
    <w:rsid w:val="000378CA"/>
    <w:rsid w:val="00054EC2"/>
    <w:rsid w:val="000551ED"/>
    <w:rsid w:val="000644E1"/>
    <w:rsid w:val="0006530F"/>
    <w:rsid w:val="00072BB5"/>
    <w:rsid w:val="0008552E"/>
    <w:rsid w:val="000A0780"/>
    <w:rsid w:val="000F2682"/>
    <w:rsid w:val="001006C2"/>
    <w:rsid w:val="00113214"/>
    <w:rsid w:val="00126F81"/>
    <w:rsid w:val="0013490D"/>
    <w:rsid w:val="0015435C"/>
    <w:rsid w:val="00161447"/>
    <w:rsid w:val="0018271C"/>
    <w:rsid w:val="00183DCA"/>
    <w:rsid w:val="00196EEA"/>
    <w:rsid w:val="001A236A"/>
    <w:rsid w:val="001D02A0"/>
    <w:rsid w:val="001E35A9"/>
    <w:rsid w:val="00201D5D"/>
    <w:rsid w:val="002169B5"/>
    <w:rsid w:val="002453C8"/>
    <w:rsid w:val="00264BE7"/>
    <w:rsid w:val="002879C6"/>
    <w:rsid w:val="00290E81"/>
    <w:rsid w:val="00293C04"/>
    <w:rsid w:val="002A50EE"/>
    <w:rsid w:val="002B11B3"/>
    <w:rsid w:val="002B7682"/>
    <w:rsid w:val="002C4728"/>
    <w:rsid w:val="002E2CBB"/>
    <w:rsid w:val="002E743D"/>
    <w:rsid w:val="00313DC8"/>
    <w:rsid w:val="0031412D"/>
    <w:rsid w:val="003151F2"/>
    <w:rsid w:val="00315A9D"/>
    <w:rsid w:val="00320763"/>
    <w:rsid w:val="00325D4A"/>
    <w:rsid w:val="00337522"/>
    <w:rsid w:val="00354245"/>
    <w:rsid w:val="00356730"/>
    <w:rsid w:val="00364F75"/>
    <w:rsid w:val="00385D89"/>
    <w:rsid w:val="003937AD"/>
    <w:rsid w:val="00397555"/>
    <w:rsid w:val="003B09BC"/>
    <w:rsid w:val="003D35C1"/>
    <w:rsid w:val="003E46C5"/>
    <w:rsid w:val="00403F74"/>
    <w:rsid w:val="00422849"/>
    <w:rsid w:val="00427594"/>
    <w:rsid w:val="00435B08"/>
    <w:rsid w:val="00440D98"/>
    <w:rsid w:val="00447AC2"/>
    <w:rsid w:val="00457EAE"/>
    <w:rsid w:val="0046360B"/>
    <w:rsid w:val="00463965"/>
    <w:rsid w:val="0048497D"/>
    <w:rsid w:val="004863A6"/>
    <w:rsid w:val="0049012C"/>
    <w:rsid w:val="004C772F"/>
    <w:rsid w:val="004D36DF"/>
    <w:rsid w:val="004D4C55"/>
    <w:rsid w:val="004F306A"/>
    <w:rsid w:val="00502BFD"/>
    <w:rsid w:val="00521D39"/>
    <w:rsid w:val="0052301B"/>
    <w:rsid w:val="00530309"/>
    <w:rsid w:val="00532EDC"/>
    <w:rsid w:val="00540856"/>
    <w:rsid w:val="00541707"/>
    <w:rsid w:val="00543B9E"/>
    <w:rsid w:val="00555D1B"/>
    <w:rsid w:val="005711B5"/>
    <w:rsid w:val="00571F35"/>
    <w:rsid w:val="00580B1A"/>
    <w:rsid w:val="005A44D3"/>
    <w:rsid w:val="005C76D2"/>
    <w:rsid w:val="005D2D10"/>
    <w:rsid w:val="005E18E7"/>
    <w:rsid w:val="005F5F06"/>
    <w:rsid w:val="005F6C5B"/>
    <w:rsid w:val="00610EF6"/>
    <w:rsid w:val="00613DF1"/>
    <w:rsid w:val="00627C26"/>
    <w:rsid w:val="0063279A"/>
    <w:rsid w:val="00663971"/>
    <w:rsid w:val="006834B9"/>
    <w:rsid w:val="00690BA7"/>
    <w:rsid w:val="00692D0A"/>
    <w:rsid w:val="00697B39"/>
    <w:rsid w:val="006C4EA3"/>
    <w:rsid w:val="006D1820"/>
    <w:rsid w:val="006D1EB6"/>
    <w:rsid w:val="006E5065"/>
    <w:rsid w:val="0070612D"/>
    <w:rsid w:val="00722E41"/>
    <w:rsid w:val="00724DA8"/>
    <w:rsid w:val="007259AA"/>
    <w:rsid w:val="00752DB1"/>
    <w:rsid w:val="00771A50"/>
    <w:rsid w:val="00771A70"/>
    <w:rsid w:val="00774C9C"/>
    <w:rsid w:val="007B2217"/>
    <w:rsid w:val="007C6FA4"/>
    <w:rsid w:val="007E1ED0"/>
    <w:rsid w:val="007E4822"/>
    <w:rsid w:val="007F2531"/>
    <w:rsid w:val="008354BC"/>
    <w:rsid w:val="0086578F"/>
    <w:rsid w:val="00867750"/>
    <w:rsid w:val="00881DCC"/>
    <w:rsid w:val="008869A0"/>
    <w:rsid w:val="00893DD9"/>
    <w:rsid w:val="008B38BC"/>
    <w:rsid w:val="008B7A4B"/>
    <w:rsid w:val="008F7BBB"/>
    <w:rsid w:val="00906F8E"/>
    <w:rsid w:val="00922C4E"/>
    <w:rsid w:val="00953862"/>
    <w:rsid w:val="00970A0C"/>
    <w:rsid w:val="00972342"/>
    <w:rsid w:val="0098543E"/>
    <w:rsid w:val="00991C57"/>
    <w:rsid w:val="00996835"/>
    <w:rsid w:val="009A358F"/>
    <w:rsid w:val="009D40DB"/>
    <w:rsid w:val="009D5D76"/>
    <w:rsid w:val="009E603B"/>
    <w:rsid w:val="00A06DB8"/>
    <w:rsid w:val="00A31F2E"/>
    <w:rsid w:val="00A362CF"/>
    <w:rsid w:val="00A3749D"/>
    <w:rsid w:val="00A51DF6"/>
    <w:rsid w:val="00A54322"/>
    <w:rsid w:val="00A72283"/>
    <w:rsid w:val="00A8181C"/>
    <w:rsid w:val="00A82F67"/>
    <w:rsid w:val="00A85B56"/>
    <w:rsid w:val="00AA2743"/>
    <w:rsid w:val="00AA4CF6"/>
    <w:rsid w:val="00AB6369"/>
    <w:rsid w:val="00AF20AE"/>
    <w:rsid w:val="00AF6708"/>
    <w:rsid w:val="00B1218B"/>
    <w:rsid w:val="00B21CC9"/>
    <w:rsid w:val="00B23D01"/>
    <w:rsid w:val="00B4137D"/>
    <w:rsid w:val="00B80246"/>
    <w:rsid w:val="00B87D6B"/>
    <w:rsid w:val="00B921FE"/>
    <w:rsid w:val="00BB4D11"/>
    <w:rsid w:val="00BD00C4"/>
    <w:rsid w:val="00BD0466"/>
    <w:rsid w:val="00BF72A0"/>
    <w:rsid w:val="00C139F0"/>
    <w:rsid w:val="00C16220"/>
    <w:rsid w:val="00C24D08"/>
    <w:rsid w:val="00C4023D"/>
    <w:rsid w:val="00C408CA"/>
    <w:rsid w:val="00C41426"/>
    <w:rsid w:val="00C41AE6"/>
    <w:rsid w:val="00C548F8"/>
    <w:rsid w:val="00C64422"/>
    <w:rsid w:val="00C70924"/>
    <w:rsid w:val="00CA0601"/>
    <w:rsid w:val="00CA2750"/>
    <w:rsid w:val="00CE67B5"/>
    <w:rsid w:val="00D01A22"/>
    <w:rsid w:val="00D12C9C"/>
    <w:rsid w:val="00D477DF"/>
    <w:rsid w:val="00D5517B"/>
    <w:rsid w:val="00D71462"/>
    <w:rsid w:val="00D90484"/>
    <w:rsid w:val="00D93F67"/>
    <w:rsid w:val="00DE47F9"/>
    <w:rsid w:val="00DF477C"/>
    <w:rsid w:val="00E03AA7"/>
    <w:rsid w:val="00E1356D"/>
    <w:rsid w:val="00E34053"/>
    <w:rsid w:val="00E44048"/>
    <w:rsid w:val="00E55755"/>
    <w:rsid w:val="00E6216E"/>
    <w:rsid w:val="00E76486"/>
    <w:rsid w:val="00E9202F"/>
    <w:rsid w:val="00E9285D"/>
    <w:rsid w:val="00E97CE7"/>
    <w:rsid w:val="00EA1721"/>
    <w:rsid w:val="00EA5F21"/>
    <w:rsid w:val="00EB2283"/>
    <w:rsid w:val="00EB425F"/>
    <w:rsid w:val="00ED3C00"/>
    <w:rsid w:val="00F23A90"/>
    <w:rsid w:val="00F23AA9"/>
    <w:rsid w:val="00F4113A"/>
    <w:rsid w:val="00F459EF"/>
    <w:rsid w:val="00F45F26"/>
    <w:rsid w:val="00F53EE2"/>
    <w:rsid w:val="00F60DB7"/>
    <w:rsid w:val="00F709DA"/>
    <w:rsid w:val="00FA04EE"/>
    <w:rsid w:val="00FA09E7"/>
    <w:rsid w:val="00FA1163"/>
    <w:rsid w:val="00FA16C5"/>
    <w:rsid w:val="00FC1E06"/>
    <w:rsid w:val="00FC4A30"/>
    <w:rsid w:val="00FE2994"/>
    <w:rsid w:val="00FE6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6DF54"/>
  <w15:chartTrackingRefBased/>
  <w15:docId w15:val="{F11785CA-46E9-49E9-89B8-112680AFC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D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3D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D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D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D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D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D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D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D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D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3D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D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D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D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D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D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D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DD9"/>
    <w:rPr>
      <w:rFonts w:eastAsiaTheme="majorEastAsia" w:cstheme="majorBidi"/>
      <w:color w:val="272727" w:themeColor="text1" w:themeTint="D8"/>
    </w:rPr>
  </w:style>
  <w:style w:type="paragraph" w:styleId="Title">
    <w:name w:val="Title"/>
    <w:basedOn w:val="Normal"/>
    <w:next w:val="Normal"/>
    <w:link w:val="TitleChar"/>
    <w:uiPriority w:val="10"/>
    <w:qFormat/>
    <w:rsid w:val="00893D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D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D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D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DD9"/>
    <w:pPr>
      <w:spacing w:before="160"/>
      <w:jc w:val="center"/>
    </w:pPr>
    <w:rPr>
      <w:i/>
      <w:iCs/>
      <w:color w:val="404040" w:themeColor="text1" w:themeTint="BF"/>
    </w:rPr>
  </w:style>
  <w:style w:type="character" w:customStyle="1" w:styleId="QuoteChar">
    <w:name w:val="Quote Char"/>
    <w:basedOn w:val="DefaultParagraphFont"/>
    <w:link w:val="Quote"/>
    <w:uiPriority w:val="29"/>
    <w:rsid w:val="00893DD9"/>
    <w:rPr>
      <w:i/>
      <w:iCs/>
      <w:color w:val="404040" w:themeColor="text1" w:themeTint="BF"/>
    </w:rPr>
  </w:style>
  <w:style w:type="paragraph" w:styleId="ListParagraph">
    <w:name w:val="List Paragraph"/>
    <w:basedOn w:val="Normal"/>
    <w:uiPriority w:val="34"/>
    <w:qFormat/>
    <w:rsid w:val="00893DD9"/>
    <w:pPr>
      <w:ind w:left="720"/>
      <w:contextualSpacing/>
    </w:pPr>
  </w:style>
  <w:style w:type="character" w:styleId="IntenseEmphasis">
    <w:name w:val="Intense Emphasis"/>
    <w:basedOn w:val="DefaultParagraphFont"/>
    <w:uiPriority w:val="21"/>
    <w:qFormat/>
    <w:rsid w:val="00893DD9"/>
    <w:rPr>
      <w:i/>
      <w:iCs/>
      <w:color w:val="0F4761" w:themeColor="accent1" w:themeShade="BF"/>
    </w:rPr>
  </w:style>
  <w:style w:type="paragraph" w:styleId="IntenseQuote">
    <w:name w:val="Intense Quote"/>
    <w:basedOn w:val="Normal"/>
    <w:next w:val="Normal"/>
    <w:link w:val="IntenseQuoteChar"/>
    <w:uiPriority w:val="30"/>
    <w:qFormat/>
    <w:rsid w:val="00893D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DD9"/>
    <w:rPr>
      <w:i/>
      <w:iCs/>
      <w:color w:val="0F4761" w:themeColor="accent1" w:themeShade="BF"/>
    </w:rPr>
  </w:style>
  <w:style w:type="character" w:styleId="IntenseReference">
    <w:name w:val="Intense Reference"/>
    <w:basedOn w:val="DefaultParagraphFont"/>
    <w:uiPriority w:val="32"/>
    <w:qFormat/>
    <w:rsid w:val="00893DD9"/>
    <w:rPr>
      <w:b/>
      <w:bCs/>
      <w:smallCaps/>
      <w:color w:val="0F4761" w:themeColor="accent1" w:themeShade="BF"/>
      <w:spacing w:val="5"/>
    </w:rPr>
  </w:style>
  <w:style w:type="character" w:styleId="Hyperlink">
    <w:name w:val="Hyperlink"/>
    <w:basedOn w:val="DefaultParagraphFont"/>
    <w:uiPriority w:val="99"/>
    <w:unhideWhenUsed/>
    <w:rsid w:val="00C16220"/>
    <w:rPr>
      <w:color w:val="467886" w:themeColor="hyperlink"/>
      <w:u w:val="single"/>
    </w:rPr>
  </w:style>
  <w:style w:type="character" w:styleId="UnresolvedMention">
    <w:name w:val="Unresolved Mention"/>
    <w:basedOn w:val="DefaultParagraphFont"/>
    <w:uiPriority w:val="99"/>
    <w:semiHidden/>
    <w:unhideWhenUsed/>
    <w:rsid w:val="00C16220"/>
    <w:rPr>
      <w:color w:val="605E5C"/>
      <w:shd w:val="clear" w:color="auto" w:fill="E1DFDD"/>
    </w:rPr>
  </w:style>
  <w:style w:type="paragraph" w:styleId="FootnoteText">
    <w:name w:val="footnote text"/>
    <w:basedOn w:val="Normal"/>
    <w:link w:val="FootnoteTextChar"/>
    <w:uiPriority w:val="99"/>
    <w:unhideWhenUsed/>
    <w:rsid w:val="0063279A"/>
    <w:pPr>
      <w:spacing w:after="0" w:line="240" w:lineRule="auto"/>
    </w:pPr>
    <w:rPr>
      <w:sz w:val="20"/>
      <w:szCs w:val="20"/>
    </w:rPr>
  </w:style>
  <w:style w:type="character" w:customStyle="1" w:styleId="FootnoteTextChar">
    <w:name w:val="Footnote Text Char"/>
    <w:basedOn w:val="DefaultParagraphFont"/>
    <w:link w:val="FootnoteText"/>
    <w:uiPriority w:val="99"/>
    <w:rsid w:val="0063279A"/>
    <w:rPr>
      <w:sz w:val="20"/>
      <w:szCs w:val="20"/>
    </w:rPr>
  </w:style>
  <w:style w:type="character" w:styleId="FootnoteReference">
    <w:name w:val="footnote reference"/>
    <w:basedOn w:val="DefaultParagraphFont"/>
    <w:uiPriority w:val="99"/>
    <w:semiHidden/>
    <w:unhideWhenUsed/>
    <w:rsid w:val="006327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bar.2017.10.00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nglish-heritage.org.uk/learn/histories/1066-and-the-norman-conques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7/S026367511800011X" TargetMode="External"/><Relationship Id="rId5" Type="http://schemas.openxmlformats.org/officeDocument/2006/relationships/numbering" Target="numbering.xml"/><Relationship Id="rId15" Type="http://schemas.openxmlformats.org/officeDocument/2006/relationships/hyperlink" Target="https://www.ons.gov.uk/census/2011census/howourcensusworks/aboutcensuses/whatisacensu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ationalarchives.gov.uk/help-with-your-research/research-guides/domesday-boo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ons.gov.uk/census/2011census/howourcensusworks/aboutcensuses/whatisacensus" TargetMode="External"/><Relationship Id="rId2" Type="http://schemas.openxmlformats.org/officeDocument/2006/relationships/hyperlink" Target="https://www.nationalarchives.gov.uk/help-with-your-research/research-guides/domesday-book/" TargetMode="External"/><Relationship Id="rId1" Type="http://schemas.openxmlformats.org/officeDocument/2006/relationships/hyperlink" Target="https://opendomesday.org/book/warwickshire/01/" TargetMode="External"/><Relationship Id="rId6" Type="http://schemas.openxmlformats.org/officeDocument/2006/relationships/hyperlink" Target="https://www.nationalarchives.gov.uk/help-with-your-research/research-guides/domesday-book/" TargetMode="External"/><Relationship Id="rId5" Type="http://schemas.openxmlformats.org/officeDocument/2006/relationships/hyperlink" Target="https://doi.org/10.1017/S026367511800011X" TargetMode="External"/><Relationship Id="rId4" Type="http://schemas.openxmlformats.org/officeDocument/2006/relationships/hyperlink" Target="https://www.english-heritage.org.uk/learn/histories/1066-and-the-norman-conqu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53420E-DEDD-444D-94E5-9768A49A4DA6}">
  <ds:schemaRefs>
    <ds:schemaRef ds:uri="http://schemas.openxmlformats.org/officeDocument/2006/bibliography"/>
  </ds:schemaRefs>
</ds:datastoreItem>
</file>

<file path=customXml/itemProps2.xml><?xml version="1.0" encoding="utf-8"?>
<ds:datastoreItem xmlns:ds="http://schemas.openxmlformats.org/officeDocument/2006/customXml" ds:itemID="{8486A8C7-B9EE-4E9D-B1B1-5702F08777B5}">
  <ds:schemaRefs>
    <ds:schemaRef ds:uri="http://purl.org/dc/elements/1.1/"/>
    <ds:schemaRef ds:uri="0085e1a2-9cbf-4b92-866b-21f3c89040b6"/>
    <ds:schemaRef ds:uri="http://purl.org/dc/terms/"/>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28E214F2-8EBF-4972-9C34-585DDC3D0C37}">
  <ds:schemaRefs>
    <ds:schemaRef ds:uri="http://schemas.microsoft.com/sharepoint/v3/contenttype/forms"/>
  </ds:schemaRefs>
</ds:datastoreItem>
</file>

<file path=customXml/itemProps4.xml><?xml version="1.0" encoding="utf-8"?>
<ds:datastoreItem xmlns:ds="http://schemas.openxmlformats.org/officeDocument/2006/customXml" ds:itemID="{1E05E2C3-767F-4909-BB9B-AB3B71C2FA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1636</Words>
  <Characters>9328</Characters>
  <Application>Microsoft Office Word</Application>
  <DocSecurity>0</DocSecurity>
  <Lines>77</Lines>
  <Paragraphs>21</Paragraphs>
  <ScaleCrop>false</ScaleCrop>
  <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2</cp:revision>
  <dcterms:created xsi:type="dcterms:W3CDTF">2025-01-20T17:04:00Z</dcterms:created>
  <dcterms:modified xsi:type="dcterms:W3CDTF">2025-01-20T17:04:00Z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