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9A5014" w14:textId="77777777" w:rsidR="00C03B27" w:rsidRDefault="00C03B27" w:rsidP="00C03B27">
      <w:pPr>
        <w:jc w:val="center"/>
        <w:rPr>
          <w:rFonts w:ascii="Arial" w:hAnsi="Arial" w:cs="Arial"/>
          <w:b/>
          <w:sz w:val="28"/>
          <w:szCs w:val="28"/>
          <w:u w:val="single"/>
          <w:shd w:val="clear" w:color="auto" w:fill="FFFFFF"/>
        </w:rPr>
      </w:pPr>
    </w:p>
    <w:p w14:paraId="55127F90" w14:textId="77777777" w:rsidR="00C03B27" w:rsidRDefault="00C03B27" w:rsidP="00C03B27">
      <w:pPr>
        <w:jc w:val="center"/>
        <w:rPr>
          <w:rFonts w:ascii="Arial" w:hAnsi="Arial" w:cs="Arial"/>
          <w:b/>
          <w:sz w:val="28"/>
          <w:szCs w:val="28"/>
          <w:u w:val="single"/>
          <w:shd w:val="clear" w:color="auto" w:fill="FFFFFF"/>
        </w:rPr>
      </w:pPr>
    </w:p>
    <w:p w14:paraId="4A3973EC" w14:textId="528E1701" w:rsidR="00C03B27" w:rsidRDefault="00C03B27" w:rsidP="00C03B27">
      <w:pPr>
        <w:jc w:val="center"/>
        <w:rPr>
          <w:rFonts w:ascii="Arial" w:hAnsi="Arial" w:cs="Arial"/>
          <w:b/>
          <w:sz w:val="28"/>
          <w:szCs w:val="28"/>
          <w:u w:val="single"/>
          <w:shd w:val="clear" w:color="auto" w:fill="FFFFFF"/>
        </w:rPr>
      </w:pPr>
      <w:r>
        <w:rPr>
          <w:rFonts w:ascii="Arial" w:hAnsi="Arial" w:cs="Arial"/>
          <w:b/>
          <w:sz w:val="28"/>
          <w:szCs w:val="28"/>
          <w:u w:val="single"/>
          <w:shd w:val="clear" w:color="auto" w:fill="FFFFFF"/>
        </w:rPr>
        <w:t>Christopher Price</w:t>
      </w:r>
    </w:p>
    <w:p w14:paraId="30155582" w14:textId="3D7E3564" w:rsidR="00C03B27" w:rsidRDefault="00C03B27" w:rsidP="00C03B27">
      <w:pPr>
        <w:jc w:val="center"/>
        <w:rPr>
          <w:rFonts w:ascii="Arial" w:hAnsi="Arial" w:cs="Arial"/>
          <w:b/>
          <w:sz w:val="28"/>
          <w:szCs w:val="28"/>
          <w:u w:val="single"/>
          <w:shd w:val="clear" w:color="auto" w:fill="FFFFFF"/>
        </w:rPr>
      </w:pPr>
    </w:p>
    <w:p w14:paraId="2DD31D03" w14:textId="3739710C" w:rsidR="00C03B27" w:rsidRDefault="00C03B27" w:rsidP="00C03B27">
      <w:pPr>
        <w:jc w:val="center"/>
        <w:rPr>
          <w:rFonts w:ascii="Arial" w:hAnsi="Arial" w:cs="Arial"/>
          <w:b/>
          <w:sz w:val="28"/>
          <w:szCs w:val="28"/>
          <w:u w:val="single"/>
          <w:shd w:val="clear" w:color="auto" w:fill="FFFFFF"/>
        </w:rPr>
      </w:pPr>
      <w:r>
        <w:rPr>
          <w:rFonts w:ascii="Arial" w:hAnsi="Arial" w:cs="Arial"/>
          <w:b/>
          <w:sz w:val="28"/>
          <w:szCs w:val="28"/>
          <w:u w:val="single"/>
          <w:shd w:val="clear" w:color="auto" w:fill="FFFFFF"/>
        </w:rPr>
        <w:t>Student No:</w:t>
      </w:r>
      <w:r w:rsidR="0064667D">
        <w:rPr>
          <w:rFonts w:ascii="Arial" w:hAnsi="Arial" w:cs="Arial"/>
          <w:b/>
          <w:sz w:val="28"/>
          <w:szCs w:val="28"/>
          <w:u w:val="single"/>
          <w:shd w:val="clear" w:color="auto" w:fill="FFFFFF"/>
        </w:rPr>
        <w:t xml:space="preserve"> 1811102</w:t>
      </w:r>
    </w:p>
    <w:p w14:paraId="6512082D" w14:textId="7FD09C35" w:rsidR="00C03B27" w:rsidRDefault="00C03B27" w:rsidP="00C03B27">
      <w:pPr>
        <w:jc w:val="center"/>
        <w:rPr>
          <w:rFonts w:ascii="Arial" w:hAnsi="Arial" w:cs="Arial"/>
          <w:b/>
          <w:sz w:val="28"/>
          <w:szCs w:val="28"/>
          <w:u w:val="single"/>
          <w:shd w:val="clear" w:color="auto" w:fill="FFFFFF"/>
        </w:rPr>
      </w:pPr>
    </w:p>
    <w:p w14:paraId="010592BF" w14:textId="76359FCE" w:rsidR="00C03B27" w:rsidRDefault="00C03B27" w:rsidP="00C03B27">
      <w:pPr>
        <w:jc w:val="center"/>
        <w:rPr>
          <w:rFonts w:ascii="Arial" w:hAnsi="Arial" w:cs="Arial"/>
          <w:b/>
          <w:sz w:val="28"/>
          <w:szCs w:val="28"/>
          <w:u w:val="single"/>
          <w:shd w:val="clear" w:color="auto" w:fill="FFFFFF"/>
        </w:rPr>
      </w:pPr>
      <w:r>
        <w:rPr>
          <w:rFonts w:ascii="Arial" w:hAnsi="Arial" w:cs="Arial"/>
          <w:b/>
          <w:sz w:val="28"/>
          <w:szCs w:val="28"/>
          <w:u w:val="single"/>
          <w:shd w:val="clear" w:color="auto" w:fill="FFFFFF"/>
        </w:rPr>
        <w:t>Module Title: Teaching Pupils with Severe, Profound and Multiple Learning Difficulties: A Contextual Framework</w:t>
      </w:r>
    </w:p>
    <w:p w14:paraId="024095E7" w14:textId="02C38056" w:rsidR="00C03B27" w:rsidRDefault="00C03B27" w:rsidP="00C03B27">
      <w:pPr>
        <w:jc w:val="center"/>
        <w:rPr>
          <w:rFonts w:ascii="Arial" w:hAnsi="Arial" w:cs="Arial"/>
          <w:b/>
          <w:sz w:val="28"/>
          <w:szCs w:val="28"/>
          <w:u w:val="single"/>
          <w:shd w:val="clear" w:color="auto" w:fill="FFFFFF"/>
        </w:rPr>
      </w:pPr>
    </w:p>
    <w:p w14:paraId="211F0650" w14:textId="54E90315" w:rsidR="00C03B27" w:rsidRDefault="00C03B27" w:rsidP="00C03B27">
      <w:pPr>
        <w:jc w:val="center"/>
        <w:rPr>
          <w:rFonts w:ascii="Arial" w:hAnsi="Arial" w:cs="Arial"/>
          <w:b/>
          <w:sz w:val="28"/>
          <w:szCs w:val="28"/>
          <w:u w:val="single"/>
          <w:shd w:val="clear" w:color="auto" w:fill="FFFFFF"/>
        </w:rPr>
      </w:pPr>
      <w:r>
        <w:rPr>
          <w:rFonts w:ascii="Arial" w:hAnsi="Arial" w:cs="Arial"/>
          <w:b/>
          <w:sz w:val="28"/>
          <w:szCs w:val="28"/>
          <w:u w:val="single"/>
          <w:shd w:val="clear" w:color="auto" w:fill="FFFFFF"/>
        </w:rPr>
        <w:t>Module No: M6X02186</w:t>
      </w:r>
    </w:p>
    <w:p w14:paraId="21BC201C" w14:textId="77777777" w:rsidR="00C03B27" w:rsidRDefault="00C03B27" w:rsidP="00C03B27">
      <w:pPr>
        <w:jc w:val="center"/>
        <w:rPr>
          <w:rFonts w:ascii="Arial" w:hAnsi="Arial" w:cs="Arial"/>
          <w:b/>
          <w:sz w:val="28"/>
          <w:szCs w:val="28"/>
          <w:u w:val="single"/>
          <w:shd w:val="clear" w:color="auto" w:fill="FFFFFF"/>
        </w:rPr>
      </w:pPr>
    </w:p>
    <w:p w14:paraId="15186289" w14:textId="77777777" w:rsidR="00C03B27" w:rsidRDefault="00C03B27" w:rsidP="00C03B27">
      <w:pPr>
        <w:jc w:val="center"/>
        <w:rPr>
          <w:rFonts w:ascii="Arial" w:hAnsi="Arial" w:cs="Arial"/>
          <w:b/>
          <w:sz w:val="28"/>
          <w:szCs w:val="28"/>
          <w:u w:val="single"/>
          <w:shd w:val="clear" w:color="auto" w:fill="FFFFFF"/>
        </w:rPr>
      </w:pPr>
    </w:p>
    <w:p w14:paraId="1435D162" w14:textId="77777777" w:rsidR="00C03B27" w:rsidRDefault="00C03B27" w:rsidP="00C03B27">
      <w:pPr>
        <w:jc w:val="center"/>
        <w:rPr>
          <w:rFonts w:ascii="Arial" w:hAnsi="Arial" w:cs="Arial"/>
          <w:b/>
          <w:sz w:val="28"/>
          <w:szCs w:val="28"/>
          <w:u w:val="single"/>
          <w:shd w:val="clear" w:color="auto" w:fill="FFFFFF"/>
        </w:rPr>
      </w:pPr>
    </w:p>
    <w:p w14:paraId="57CC056A" w14:textId="6388DA91" w:rsidR="00C03B27" w:rsidRPr="00C03B27" w:rsidRDefault="00C03B27" w:rsidP="00C03B27">
      <w:pPr>
        <w:jc w:val="center"/>
        <w:rPr>
          <w:rFonts w:ascii="Arial" w:hAnsi="Arial" w:cs="Arial"/>
          <w:b/>
          <w:sz w:val="32"/>
          <w:szCs w:val="28"/>
          <w:u w:val="single"/>
          <w:shd w:val="clear" w:color="auto" w:fill="FFFFFF"/>
        </w:rPr>
      </w:pPr>
      <w:r w:rsidRPr="00C03B27">
        <w:rPr>
          <w:rFonts w:ascii="Arial" w:hAnsi="Arial" w:cs="Arial"/>
          <w:b/>
          <w:sz w:val="32"/>
          <w:szCs w:val="28"/>
          <w:u w:val="single"/>
          <w:shd w:val="clear" w:color="auto" w:fill="FFFFFF"/>
        </w:rPr>
        <w:t>Critically analyse and reflect on policies and legislation that have shaped ALN provision and inclusive practice and your professional practice.  Comment on and evaluate the impact the changes will have on ALN and inclusive practice for you, your school and within your local authority.</w:t>
      </w:r>
    </w:p>
    <w:p w14:paraId="75F2E041" w14:textId="622155CC" w:rsidR="0064667D" w:rsidRDefault="0064667D" w:rsidP="00C03B27">
      <w:pPr>
        <w:jc w:val="center"/>
      </w:pPr>
    </w:p>
    <w:p w14:paraId="33E558B7" w14:textId="07066566" w:rsidR="00C03B27" w:rsidRDefault="00C03B27" w:rsidP="00C03B27">
      <w:pPr>
        <w:jc w:val="center"/>
      </w:pPr>
    </w:p>
    <w:p w14:paraId="377B8ADA" w14:textId="77777777" w:rsidR="00C03B27" w:rsidRDefault="00C03B27" w:rsidP="00C03B27">
      <w:pPr>
        <w:ind w:left="360"/>
        <w:rPr>
          <w:rFonts w:ascii="Arial" w:hAnsi="Arial" w:cs="Arial"/>
        </w:rPr>
      </w:pPr>
    </w:p>
    <w:p w14:paraId="73937FD7" w14:textId="77777777" w:rsidR="00C03B27" w:rsidRDefault="00C03B27" w:rsidP="00C03B27">
      <w:pPr>
        <w:ind w:left="360"/>
        <w:rPr>
          <w:rFonts w:ascii="Arial" w:hAnsi="Arial" w:cs="Arial"/>
        </w:rPr>
      </w:pPr>
    </w:p>
    <w:p w14:paraId="14370528" w14:textId="77777777" w:rsidR="00C03B27" w:rsidRDefault="00C03B27" w:rsidP="00C03B27">
      <w:pPr>
        <w:ind w:left="360"/>
        <w:rPr>
          <w:rFonts w:ascii="Arial" w:hAnsi="Arial" w:cs="Arial"/>
        </w:rPr>
      </w:pPr>
    </w:p>
    <w:p w14:paraId="735DD069" w14:textId="77777777" w:rsidR="00C03B27" w:rsidRDefault="00C03B27" w:rsidP="00C03B27">
      <w:pPr>
        <w:ind w:left="360"/>
        <w:rPr>
          <w:rFonts w:ascii="Arial" w:hAnsi="Arial" w:cs="Arial"/>
        </w:rPr>
      </w:pPr>
    </w:p>
    <w:p w14:paraId="3B71F4B5" w14:textId="77777777" w:rsidR="00C03B27" w:rsidRDefault="00C03B27" w:rsidP="00C03B27">
      <w:pPr>
        <w:ind w:left="360"/>
        <w:rPr>
          <w:rFonts w:ascii="Arial" w:hAnsi="Arial" w:cs="Arial"/>
        </w:rPr>
      </w:pPr>
    </w:p>
    <w:p w14:paraId="3EB7BEDC" w14:textId="77777777" w:rsidR="00C03B27" w:rsidRDefault="00C03B27" w:rsidP="00C03B27">
      <w:pPr>
        <w:ind w:left="360"/>
        <w:rPr>
          <w:rFonts w:ascii="Arial" w:hAnsi="Arial" w:cs="Arial"/>
        </w:rPr>
      </w:pPr>
    </w:p>
    <w:p w14:paraId="6FA9E226" w14:textId="77777777" w:rsidR="00C03B27" w:rsidRDefault="00C03B27" w:rsidP="00C03B27">
      <w:pPr>
        <w:ind w:left="360"/>
        <w:rPr>
          <w:rFonts w:ascii="Arial" w:hAnsi="Arial" w:cs="Arial"/>
        </w:rPr>
      </w:pPr>
    </w:p>
    <w:p w14:paraId="68DFEFC1" w14:textId="77777777" w:rsidR="00C03B27" w:rsidRDefault="00C03B27" w:rsidP="00C03B27">
      <w:pPr>
        <w:ind w:left="360"/>
        <w:rPr>
          <w:rFonts w:ascii="Arial" w:hAnsi="Arial" w:cs="Arial"/>
        </w:rPr>
      </w:pPr>
    </w:p>
    <w:p w14:paraId="2B571DFE" w14:textId="77777777" w:rsidR="00C03B27" w:rsidRDefault="00C03B27" w:rsidP="00C03B27">
      <w:pPr>
        <w:ind w:left="360"/>
        <w:rPr>
          <w:rFonts w:ascii="Arial" w:hAnsi="Arial" w:cs="Arial"/>
        </w:rPr>
      </w:pPr>
    </w:p>
    <w:p w14:paraId="030754A5" w14:textId="77777777" w:rsidR="00C03B27" w:rsidRDefault="00C03B27" w:rsidP="00C03B27">
      <w:pPr>
        <w:ind w:left="360"/>
        <w:rPr>
          <w:rFonts w:ascii="Arial" w:hAnsi="Arial" w:cs="Arial"/>
        </w:rPr>
      </w:pPr>
    </w:p>
    <w:p w14:paraId="7E154B9C" w14:textId="77777777" w:rsidR="00C03B27" w:rsidRDefault="00C03B27" w:rsidP="00C03B27">
      <w:pPr>
        <w:ind w:left="360"/>
        <w:rPr>
          <w:rFonts w:ascii="Arial" w:hAnsi="Arial" w:cs="Arial"/>
        </w:rPr>
      </w:pPr>
    </w:p>
    <w:p w14:paraId="0632AECA" w14:textId="77777777" w:rsidR="00C03B27" w:rsidRDefault="00C03B27" w:rsidP="00C03B27">
      <w:pPr>
        <w:ind w:left="360"/>
        <w:rPr>
          <w:rFonts w:ascii="Arial" w:hAnsi="Arial" w:cs="Arial"/>
        </w:rPr>
      </w:pPr>
    </w:p>
    <w:p w14:paraId="73DAAB1A" w14:textId="77777777" w:rsidR="00C03B27" w:rsidRDefault="00C03B27" w:rsidP="00C03B27">
      <w:pPr>
        <w:ind w:left="360"/>
        <w:rPr>
          <w:rFonts w:ascii="Arial" w:hAnsi="Arial" w:cs="Arial"/>
        </w:rPr>
      </w:pPr>
    </w:p>
    <w:p w14:paraId="6B9E23D9" w14:textId="77777777" w:rsidR="00C03B27" w:rsidRDefault="00C03B27" w:rsidP="00C03B27">
      <w:pPr>
        <w:ind w:left="360"/>
        <w:rPr>
          <w:rFonts w:ascii="Arial" w:hAnsi="Arial" w:cs="Arial"/>
        </w:rPr>
      </w:pPr>
    </w:p>
    <w:p w14:paraId="1733A428" w14:textId="77777777" w:rsidR="00C03B27" w:rsidRDefault="00C03B27" w:rsidP="00C03B27">
      <w:pPr>
        <w:ind w:left="360"/>
        <w:rPr>
          <w:rFonts w:ascii="Arial" w:hAnsi="Arial" w:cs="Arial"/>
        </w:rPr>
      </w:pPr>
    </w:p>
    <w:p w14:paraId="6C0B9F13" w14:textId="77777777" w:rsidR="00C03B27" w:rsidRDefault="00C03B27" w:rsidP="00C03B27">
      <w:pPr>
        <w:ind w:left="360"/>
        <w:rPr>
          <w:rFonts w:ascii="Arial" w:hAnsi="Arial" w:cs="Arial"/>
        </w:rPr>
      </w:pPr>
    </w:p>
    <w:p w14:paraId="541B6E86" w14:textId="77777777" w:rsidR="00C03B27" w:rsidRDefault="00C03B27" w:rsidP="00C03B27">
      <w:pPr>
        <w:ind w:left="360"/>
        <w:rPr>
          <w:rFonts w:ascii="Arial" w:hAnsi="Arial" w:cs="Arial"/>
        </w:rPr>
      </w:pPr>
    </w:p>
    <w:p w14:paraId="36302838" w14:textId="77777777" w:rsidR="00C03B27" w:rsidRDefault="00C03B27" w:rsidP="00C03B27">
      <w:pPr>
        <w:ind w:left="360"/>
        <w:rPr>
          <w:rFonts w:ascii="Arial" w:hAnsi="Arial" w:cs="Arial"/>
        </w:rPr>
      </w:pPr>
    </w:p>
    <w:p w14:paraId="0B901CA7" w14:textId="77777777" w:rsidR="00C03B27" w:rsidRDefault="00C03B27" w:rsidP="00C03B27">
      <w:pPr>
        <w:ind w:left="360"/>
        <w:rPr>
          <w:rFonts w:ascii="Arial" w:hAnsi="Arial" w:cs="Arial"/>
        </w:rPr>
      </w:pPr>
    </w:p>
    <w:p w14:paraId="6FD2D87D" w14:textId="77777777" w:rsidR="00C03B27" w:rsidRDefault="00C03B27" w:rsidP="00C03B27">
      <w:pPr>
        <w:ind w:left="360"/>
        <w:rPr>
          <w:rFonts w:ascii="Arial" w:hAnsi="Arial" w:cs="Arial"/>
        </w:rPr>
      </w:pPr>
    </w:p>
    <w:p w14:paraId="076C72A9" w14:textId="77777777" w:rsidR="00C87E93" w:rsidRDefault="00C87E93" w:rsidP="00FF44BD">
      <w:pPr>
        <w:rPr>
          <w:rFonts w:ascii="Arial" w:hAnsi="Arial" w:cs="Arial"/>
        </w:rPr>
      </w:pPr>
    </w:p>
    <w:p w14:paraId="0E93D3CD" w14:textId="77777777" w:rsidR="00C87E93" w:rsidRDefault="00C87E93" w:rsidP="00FF44BD">
      <w:pPr>
        <w:rPr>
          <w:rFonts w:ascii="Arial" w:hAnsi="Arial" w:cs="Arial"/>
          <w:b/>
          <w:sz w:val="28"/>
          <w:szCs w:val="28"/>
          <w:u w:val="single"/>
          <w:shd w:val="clear" w:color="auto" w:fill="FFFFFF"/>
        </w:rPr>
      </w:pPr>
    </w:p>
    <w:p w14:paraId="2072D3EA" w14:textId="66776CBF" w:rsidR="00FF44BD" w:rsidRDefault="00FF44BD" w:rsidP="00FF44BD">
      <w:pPr>
        <w:rPr>
          <w:rFonts w:ascii="Arial" w:hAnsi="Arial" w:cs="Arial"/>
          <w:b/>
          <w:sz w:val="28"/>
          <w:szCs w:val="28"/>
          <w:u w:val="single"/>
          <w:shd w:val="clear" w:color="auto" w:fill="FFFFFF"/>
        </w:rPr>
      </w:pPr>
      <w:r w:rsidRPr="00FF44BD">
        <w:rPr>
          <w:rFonts w:ascii="Arial" w:hAnsi="Arial" w:cs="Arial"/>
          <w:b/>
          <w:sz w:val="28"/>
          <w:szCs w:val="28"/>
          <w:u w:val="single"/>
          <w:shd w:val="clear" w:color="auto" w:fill="FFFFFF"/>
        </w:rPr>
        <w:lastRenderedPageBreak/>
        <w:t xml:space="preserve">Critically analyse and reflect on policies and legislation that have shaped ALN provision and inclusive practice and your professional practice.  </w:t>
      </w:r>
    </w:p>
    <w:p w14:paraId="7A8E1866" w14:textId="384AE7A2" w:rsidR="00593450" w:rsidRDefault="00593450" w:rsidP="00FF44BD">
      <w:pPr>
        <w:rPr>
          <w:rFonts w:ascii="Arial" w:hAnsi="Arial" w:cs="Arial"/>
          <w:u w:val="single"/>
        </w:rPr>
      </w:pPr>
    </w:p>
    <w:p w14:paraId="25D268FF" w14:textId="2FEAEE7B" w:rsidR="00D7456A" w:rsidRDefault="00593450" w:rsidP="000E0C00">
      <w:pPr>
        <w:spacing w:line="360" w:lineRule="auto"/>
        <w:jc w:val="both"/>
        <w:rPr>
          <w:rFonts w:ascii="Arial" w:hAnsi="Arial" w:cs="Arial"/>
        </w:rPr>
      </w:pPr>
      <w:r>
        <w:rPr>
          <w:rFonts w:ascii="Arial" w:hAnsi="Arial" w:cs="Arial"/>
        </w:rPr>
        <w:t>Additional Learning Needs (ALN) provision and practice has been continuously shaped by policy and legislation</w:t>
      </w:r>
      <w:r w:rsidR="00D7456A">
        <w:rPr>
          <w:rFonts w:ascii="Arial" w:hAnsi="Arial" w:cs="Arial"/>
        </w:rPr>
        <w:t>, and future policy change is around the corner with the implementation of the Additional Learning Needs (ALN) and Educational Tribunal</w:t>
      </w:r>
      <w:r w:rsidR="0055434C">
        <w:rPr>
          <w:rFonts w:ascii="Arial" w:hAnsi="Arial" w:cs="Arial"/>
        </w:rPr>
        <w:t xml:space="preserve"> Act</w:t>
      </w:r>
      <w:r w:rsidR="00D7456A">
        <w:rPr>
          <w:rFonts w:ascii="Arial" w:hAnsi="Arial" w:cs="Arial"/>
        </w:rPr>
        <w:t xml:space="preserve"> (2018). </w:t>
      </w:r>
      <w:r w:rsidR="00C87E93">
        <w:rPr>
          <w:rFonts w:ascii="Arial" w:hAnsi="Arial" w:cs="Arial"/>
        </w:rPr>
        <w:t xml:space="preserve">Looking back to when ALN education was first recognised and implemented; opinions, views and attitudes have changed with regards to the education and provision of individuals with ALN. The journey that ALN Education has been on will be analysed and evaluated with a particular focus on provision and practice. </w:t>
      </w:r>
    </w:p>
    <w:p w14:paraId="1C34742D" w14:textId="57CCEF4F" w:rsidR="009E17AD" w:rsidRDefault="009E17AD" w:rsidP="000E0C00">
      <w:pPr>
        <w:spacing w:line="360" w:lineRule="auto"/>
        <w:jc w:val="both"/>
        <w:rPr>
          <w:rFonts w:ascii="Arial" w:hAnsi="Arial" w:cs="Arial"/>
        </w:rPr>
      </w:pPr>
      <w:r w:rsidRPr="000E0C00">
        <w:rPr>
          <w:rFonts w:ascii="Arial" w:hAnsi="Arial" w:cs="Arial"/>
        </w:rPr>
        <w:t xml:space="preserve">Looking back </w:t>
      </w:r>
      <w:r w:rsidR="0055434C" w:rsidRPr="000E0C00">
        <w:rPr>
          <w:rFonts w:ascii="Arial" w:hAnsi="Arial" w:cs="Arial"/>
        </w:rPr>
        <w:t>to when universal education began in 1870, many pupils with ALN did not attend school and it was not until 1971 where students with severe and profound multiple learning difficulties</w:t>
      </w:r>
      <w:r w:rsidR="00E15779">
        <w:rPr>
          <w:rFonts w:ascii="Arial" w:hAnsi="Arial" w:cs="Arial"/>
        </w:rPr>
        <w:t xml:space="preserve"> (SLD/PMLD)</w:t>
      </w:r>
      <w:r w:rsidR="0055434C" w:rsidRPr="000E0C00">
        <w:rPr>
          <w:rFonts w:ascii="Arial" w:hAnsi="Arial" w:cs="Arial"/>
        </w:rPr>
        <w:t xml:space="preserve"> began attending school</w:t>
      </w:r>
      <w:r w:rsidR="00514DA2" w:rsidRPr="000E0C00">
        <w:rPr>
          <w:rFonts w:ascii="Arial" w:hAnsi="Arial" w:cs="Arial"/>
        </w:rPr>
        <w:t>.</w:t>
      </w:r>
      <w:r w:rsidR="00863B03" w:rsidRPr="000E0C00">
        <w:rPr>
          <w:rFonts w:ascii="Arial" w:hAnsi="Arial" w:cs="Arial"/>
        </w:rPr>
        <w:t xml:space="preserve"> The first piece of legislation that was introduced into education was in 1870 and was called Education Act (1870). The Act introduced a commitment by </w:t>
      </w:r>
      <w:r w:rsidR="00784B84" w:rsidRPr="000E0C00">
        <w:rPr>
          <w:rFonts w:ascii="Arial" w:hAnsi="Arial" w:cs="Arial"/>
        </w:rPr>
        <w:t>Parliament</w:t>
      </w:r>
      <w:r w:rsidR="00863B03" w:rsidRPr="000E0C00">
        <w:rPr>
          <w:rFonts w:ascii="Arial" w:hAnsi="Arial" w:cs="Arial"/>
        </w:rPr>
        <w:t xml:space="preserve"> to ensure that education was provided nationally, with the introduction of ‘boards’ to build and manage new schools in areas that they were needed throughout Britain. It was </w:t>
      </w:r>
      <w:r w:rsidR="00784B84" w:rsidRPr="000E0C00">
        <w:rPr>
          <w:rFonts w:ascii="Arial" w:hAnsi="Arial" w:cs="Arial"/>
        </w:rPr>
        <w:t>originally</w:t>
      </w:r>
      <w:r w:rsidR="00863B03" w:rsidRPr="000E0C00">
        <w:rPr>
          <w:rFonts w:ascii="Arial" w:hAnsi="Arial" w:cs="Arial"/>
        </w:rPr>
        <w:t xml:space="preserve"> planned that the act would make education compulsory for all children</w:t>
      </w:r>
      <w:r w:rsidR="000E0C00" w:rsidRPr="000E0C00">
        <w:rPr>
          <w:rFonts w:ascii="Arial" w:hAnsi="Arial" w:cs="Arial"/>
        </w:rPr>
        <w:t xml:space="preserve"> between the age of five and ten</w:t>
      </w:r>
      <w:r w:rsidR="00863B03" w:rsidRPr="000E0C00">
        <w:rPr>
          <w:rFonts w:ascii="Arial" w:hAnsi="Arial" w:cs="Arial"/>
        </w:rPr>
        <w:t xml:space="preserve"> to try to abolish child labour, however this was not achieved until a further Education Act in 1880.</w:t>
      </w:r>
      <w:r w:rsidR="000E0C00" w:rsidRPr="000E0C00">
        <w:rPr>
          <w:rFonts w:ascii="Arial" w:hAnsi="Arial" w:cs="Arial"/>
        </w:rPr>
        <w:t xml:space="preserve"> 1893 saw the first piece of legislation to include children with disabilities as the Elementary Education Act (1893), also known as the Blind and Deaf Children Act was introduced which introduced Special School for the compulsory education of deaf and blind children. A further Elementary Education Act (1899) extended education to physically impaired and epileptic children who were then deemed ‘Defective’ </w:t>
      </w:r>
      <w:r w:rsidR="000E0C00" w:rsidRPr="000E0C00">
        <w:rPr>
          <w:rFonts w:ascii="Arial" w:hAnsi="Arial" w:cs="Arial"/>
          <w:color w:val="000000"/>
          <w:shd w:val="clear" w:color="auto" w:fill="FFFFFF"/>
        </w:rPr>
        <w:t>(UK Parliament, 2019)</w:t>
      </w:r>
      <w:r w:rsidR="000E0C00" w:rsidRPr="000E0C00">
        <w:rPr>
          <w:rFonts w:ascii="Arial" w:hAnsi="Arial" w:cs="Arial"/>
        </w:rPr>
        <w:t>.</w:t>
      </w:r>
      <w:r w:rsidR="0028551F">
        <w:rPr>
          <w:rFonts w:ascii="Arial" w:hAnsi="Arial" w:cs="Arial"/>
        </w:rPr>
        <w:t xml:space="preserve"> </w:t>
      </w:r>
      <w:r w:rsidR="00784B84">
        <w:rPr>
          <w:rFonts w:ascii="Arial" w:hAnsi="Arial" w:cs="Arial"/>
        </w:rPr>
        <w:t xml:space="preserve">Following these two acts where education was extended to individuals with special needs and disabilities a further act was established – The Mental Deficiency Act (1913). </w:t>
      </w:r>
      <w:r w:rsidR="00095DEB">
        <w:rPr>
          <w:rFonts w:ascii="Arial" w:hAnsi="Arial" w:cs="Arial"/>
        </w:rPr>
        <w:t xml:space="preserve">Simmons (1978) describes that the act outlined that the ‘feeble-minded’ and ‘moral defectives’ were the major social problem of the time. </w:t>
      </w:r>
      <w:r w:rsidR="00B24556">
        <w:rPr>
          <w:rFonts w:ascii="Arial" w:hAnsi="Arial" w:cs="Arial"/>
        </w:rPr>
        <w:t xml:space="preserve">Dale (2003) describes ‘Idiot’ asylums where patients were selected on the basis of class, gender and grade of mental deficiency. </w:t>
      </w:r>
      <w:r w:rsidR="00095DEB">
        <w:rPr>
          <w:rFonts w:ascii="Arial" w:hAnsi="Arial" w:cs="Arial"/>
        </w:rPr>
        <w:t xml:space="preserve">The terminology used both in the act, earlier legislation, and the later study </w:t>
      </w:r>
      <w:r w:rsidR="00F46717">
        <w:rPr>
          <w:rFonts w:ascii="Arial" w:hAnsi="Arial" w:cs="Arial"/>
        </w:rPr>
        <w:t>is a</w:t>
      </w:r>
      <w:r w:rsidR="00095DEB">
        <w:rPr>
          <w:rFonts w:ascii="Arial" w:hAnsi="Arial" w:cs="Arial"/>
        </w:rPr>
        <w:t xml:space="preserve"> shocking </w:t>
      </w:r>
      <w:r w:rsidR="00F46717">
        <w:rPr>
          <w:rFonts w:ascii="Arial" w:hAnsi="Arial" w:cs="Arial"/>
        </w:rPr>
        <w:t xml:space="preserve">way </w:t>
      </w:r>
      <w:r w:rsidR="00095DEB">
        <w:rPr>
          <w:rFonts w:ascii="Arial" w:hAnsi="Arial" w:cs="Arial"/>
        </w:rPr>
        <w:t xml:space="preserve">to describe individuals with special needs and disabilities which in itself shows that attitudes towards special education have changed drastically in the last century – and </w:t>
      </w:r>
      <w:r w:rsidR="00095DEB">
        <w:rPr>
          <w:rFonts w:ascii="Arial" w:hAnsi="Arial" w:cs="Arial"/>
        </w:rPr>
        <w:lastRenderedPageBreak/>
        <w:t>rightly so.</w:t>
      </w:r>
      <w:r w:rsidR="00F46717">
        <w:rPr>
          <w:rFonts w:ascii="Arial" w:hAnsi="Arial" w:cs="Arial"/>
        </w:rPr>
        <w:t xml:space="preserve"> Dale (2014) looks back at the Mental Deficiency Act (1913) as a time associated with the ‘propagation of strongly negative ideas about people with learning difficulties and even support for explicitly eugenic measures’ which says a lot for the appalling attitudes towards provision. The Act refers to the provision of ‘education’ of individuals with learning difficulties in ‘institutions’ rather than schools. This is evidence of the negative view that was held, especially when looking at the neglect and abuse that is often associated with such </w:t>
      </w:r>
      <w:r w:rsidR="00E15779">
        <w:rPr>
          <w:rFonts w:ascii="Arial" w:hAnsi="Arial" w:cs="Arial"/>
        </w:rPr>
        <w:t>“</w:t>
      </w:r>
      <w:r w:rsidR="00F46717">
        <w:rPr>
          <w:rFonts w:ascii="Arial" w:hAnsi="Arial" w:cs="Arial"/>
        </w:rPr>
        <w:t>institutions</w:t>
      </w:r>
      <w:r w:rsidR="00E15779">
        <w:rPr>
          <w:rFonts w:ascii="Arial" w:hAnsi="Arial" w:cs="Arial"/>
        </w:rPr>
        <w:t xml:space="preserve">”. Even though it was highlighted in the Act that there was a major social problem it was not until 1970 that major change occurred. In the time in between </w:t>
      </w:r>
      <w:r w:rsidR="0028551F">
        <w:rPr>
          <w:rFonts w:ascii="Arial" w:hAnsi="Arial" w:cs="Arial"/>
        </w:rPr>
        <w:t xml:space="preserve">The Education Act (1918) was the next act to </w:t>
      </w:r>
      <w:r w:rsidR="00F32AD2">
        <w:rPr>
          <w:rFonts w:ascii="Arial" w:hAnsi="Arial" w:cs="Arial"/>
        </w:rPr>
        <w:t>impac</w:t>
      </w:r>
      <w:r w:rsidR="00E15779">
        <w:rPr>
          <w:rFonts w:ascii="Arial" w:hAnsi="Arial" w:cs="Arial"/>
        </w:rPr>
        <w:t xml:space="preserve">t </w:t>
      </w:r>
      <w:r w:rsidR="00F32AD2">
        <w:rPr>
          <w:rFonts w:ascii="Arial" w:hAnsi="Arial" w:cs="Arial"/>
        </w:rPr>
        <w:t xml:space="preserve">special needs </w:t>
      </w:r>
      <w:r w:rsidR="00E15779">
        <w:rPr>
          <w:rFonts w:ascii="Arial" w:hAnsi="Arial" w:cs="Arial"/>
        </w:rPr>
        <w:t>‘</w:t>
      </w:r>
      <w:r w:rsidR="00F32AD2">
        <w:rPr>
          <w:rFonts w:ascii="Arial" w:hAnsi="Arial" w:cs="Arial"/>
        </w:rPr>
        <w:t>education</w:t>
      </w:r>
      <w:r w:rsidR="00E15779">
        <w:rPr>
          <w:rFonts w:ascii="Arial" w:hAnsi="Arial" w:cs="Arial"/>
        </w:rPr>
        <w:t>’</w:t>
      </w:r>
      <w:r w:rsidR="00F32AD2">
        <w:rPr>
          <w:rFonts w:ascii="Arial" w:hAnsi="Arial" w:cs="Arial"/>
        </w:rPr>
        <w:t xml:space="preserve"> with increased funding in direct correlation with medical services and nursery schools</w:t>
      </w:r>
      <w:r w:rsidR="00E15779">
        <w:rPr>
          <w:rFonts w:ascii="Arial" w:hAnsi="Arial" w:cs="Arial"/>
        </w:rPr>
        <w:t>. This was mainly in elementary schools for children up to the age of 10 and did not include students with SLD/PMLD who were still ‘educated’ in institutions</w:t>
      </w:r>
      <w:r w:rsidR="00F32AD2">
        <w:rPr>
          <w:rFonts w:ascii="Arial" w:hAnsi="Arial" w:cs="Arial"/>
        </w:rPr>
        <w:t xml:space="preserve">. </w:t>
      </w:r>
      <w:r w:rsidR="00514DA2">
        <w:rPr>
          <w:rFonts w:ascii="Arial" w:hAnsi="Arial" w:cs="Arial"/>
        </w:rPr>
        <w:t xml:space="preserve">The </w:t>
      </w:r>
      <w:r w:rsidR="00F32AD2">
        <w:rPr>
          <w:rFonts w:ascii="Arial" w:hAnsi="Arial" w:cs="Arial"/>
        </w:rPr>
        <w:t xml:space="preserve">revised </w:t>
      </w:r>
      <w:r w:rsidR="00514DA2">
        <w:rPr>
          <w:rFonts w:ascii="Arial" w:hAnsi="Arial" w:cs="Arial"/>
        </w:rPr>
        <w:t xml:space="preserve">Education Act (1944) that was introduced by the education minister R.A Butler, looked to eradicate the inequalities that were present in education in regards to money. Poorer families were unable to pay for their children to attend school and therefore many were uneducated. The Education Act (1944) ensured Secondary School education for free, for all. </w:t>
      </w:r>
      <w:proofErr w:type="spellStart"/>
      <w:r w:rsidR="00514DA2">
        <w:rPr>
          <w:rFonts w:ascii="Arial" w:hAnsi="Arial" w:cs="Arial"/>
        </w:rPr>
        <w:t>Batteson</w:t>
      </w:r>
      <w:proofErr w:type="spellEnd"/>
      <w:r w:rsidR="00514DA2">
        <w:rPr>
          <w:rFonts w:ascii="Arial" w:hAnsi="Arial" w:cs="Arial"/>
        </w:rPr>
        <w:t xml:space="preserve"> (1999) also considers the impact that the act</w:t>
      </w:r>
      <w:r w:rsidR="00863B03">
        <w:rPr>
          <w:rFonts w:ascii="Arial" w:hAnsi="Arial" w:cs="Arial"/>
        </w:rPr>
        <w:t xml:space="preserve"> had</w:t>
      </w:r>
      <w:r w:rsidR="00514DA2">
        <w:rPr>
          <w:rFonts w:ascii="Arial" w:hAnsi="Arial" w:cs="Arial"/>
        </w:rPr>
        <w:t xml:space="preserve"> in ensuring that funding was shared more fairly throughout localities</w:t>
      </w:r>
      <w:r w:rsidR="00863B03">
        <w:rPr>
          <w:rFonts w:ascii="Arial" w:hAnsi="Arial" w:cs="Arial"/>
        </w:rPr>
        <w:t xml:space="preserve"> and school sectors, again making education more accessible for ‘all’, although </w:t>
      </w:r>
      <w:r w:rsidR="00E15779">
        <w:rPr>
          <w:rFonts w:ascii="Arial" w:hAnsi="Arial" w:cs="Arial"/>
        </w:rPr>
        <w:t xml:space="preserve">again </w:t>
      </w:r>
      <w:r w:rsidR="00863B03">
        <w:rPr>
          <w:rFonts w:ascii="Arial" w:hAnsi="Arial" w:cs="Arial"/>
        </w:rPr>
        <w:t>this did not include children with additional learning needs, who were often</w:t>
      </w:r>
      <w:r w:rsidR="00E15779">
        <w:rPr>
          <w:rFonts w:ascii="Arial" w:hAnsi="Arial" w:cs="Arial"/>
        </w:rPr>
        <w:t xml:space="preserve"> still</w:t>
      </w:r>
      <w:r w:rsidR="00863B03">
        <w:rPr>
          <w:rFonts w:ascii="Arial" w:hAnsi="Arial" w:cs="Arial"/>
        </w:rPr>
        <w:t xml:space="preserve"> seen as ‘subnormal’.</w:t>
      </w:r>
      <w:r w:rsidR="00F32AD2">
        <w:rPr>
          <w:rFonts w:ascii="Arial" w:hAnsi="Arial" w:cs="Arial"/>
        </w:rPr>
        <w:t xml:space="preserve"> </w:t>
      </w:r>
      <w:r w:rsidR="00F60801">
        <w:rPr>
          <w:rFonts w:ascii="Arial" w:hAnsi="Arial" w:cs="Arial"/>
        </w:rPr>
        <w:t xml:space="preserve">The Education Act (Handicapped Children’s Act) (1970) promoted a major shift in attitudes and provision for individuals with </w:t>
      </w:r>
      <w:r w:rsidR="00332F25">
        <w:rPr>
          <w:rFonts w:ascii="Arial" w:hAnsi="Arial" w:cs="Arial"/>
        </w:rPr>
        <w:t>special needs and disabilities. Roche (1975) highlights that the act marked the discontinuation of the classification that the ‘mentally handicapped’ were unsuitable for education. This change brought an end to ‘institutions’ as all children were now placed within the general education system</w:t>
      </w:r>
      <w:r w:rsidR="00B57E9F">
        <w:rPr>
          <w:rFonts w:ascii="Arial" w:hAnsi="Arial" w:cs="Arial"/>
        </w:rPr>
        <w:t xml:space="preserve"> in special schools</w:t>
      </w:r>
      <w:r w:rsidR="00332F25">
        <w:rPr>
          <w:rFonts w:ascii="Arial" w:hAnsi="Arial" w:cs="Arial"/>
        </w:rPr>
        <w:t xml:space="preserve"> and their provision was now the responsibility of local education authorities. </w:t>
      </w:r>
      <w:r w:rsidR="00D90F93">
        <w:rPr>
          <w:rFonts w:ascii="Arial" w:hAnsi="Arial" w:cs="Arial"/>
        </w:rPr>
        <w:t>However, views of special needs and disabilities remained very negative as the Act (1970) states that the ‘mentally disordered’ were “denied franchise” meaning they were unable to vote, yet having a ‘mental disorder’ was deemed not a defence in court if the individual had committed a crime. This goes to show that people with additional needs were generally not accepted as valu</w:t>
      </w:r>
      <w:r w:rsidR="00630258">
        <w:rPr>
          <w:rFonts w:ascii="Arial" w:hAnsi="Arial" w:cs="Arial"/>
        </w:rPr>
        <w:t xml:space="preserve">ed </w:t>
      </w:r>
      <w:r w:rsidR="00D90F93">
        <w:rPr>
          <w:rFonts w:ascii="Arial" w:hAnsi="Arial" w:cs="Arial"/>
        </w:rPr>
        <w:t>members of society. The Act, however was a major step forward within ALN education, and informed further policy and legislation that has shaped education today and it is therefore held in high regard.</w:t>
      </w:r>
      <w:r w:rsidR="00631899">
        <w:rPr>
          <w:rFonts w:ascii="Arial" w:hAnsi="Arial" w:cs="Arial"/>
        </w:rPr>
        <w:t xml:space="preserve"> </w:t>
      </w:r>
    </w:p>
    <w:p w14:paraId="181E6E95" w14:textId="4E165559" w:rsidR="00631899" w:rsidRPr="00E15779" w:rsidRDefault="00631899" w:rsidP="000E0C00">
      <w:pPr>
        <w:spacing w:line="360" w:lineRule="auto"/>
        <w:jc w:val="both"/>
        <w:rPr>
          <w:rFonts w:ascii="Arial" w:hAnsi="Arial" w:cs="Arial"/>
        </w:rPr>
      </w:pPr>
      <w:r>
        <w:rPr>
          <w:rFonts w:ascii="Arial" w:hAnsi="Arial" w:cs="Arial"/>
        </w:rPr>
        <w:lastRenderedPageBreak/>
        <w:t xml:space="preserve">The change in legislation from the Education Act (1970) prompted the creation of the Portage Project (1972) which investigated the effectiveness of home education with parental involvement and intermittent professional teacher input. </w:t>
      </w:r>
      <w:r w:rsidR="00B57E9F">
        <w:rPr>
          <w:rFonts w:ascii="Arial" w:hAnsi="Arial" w:cs="Arial"/>
        </w:rPr>
        <w:t>Shearer and Shearer (1972) carried out the project which proved that ‘handicapped’ children ‘can progress above their expected developmental rate’. The Portage Project is still used today, although obviously after it has been adapted to suit the various and vast changes that ALN education has endured. The initial project amongst other that were informed by the Handicapped Children’s Act (1970) began to highlight the need for a review into Special Educational Needs and Disabilities (SEND) which occurred in the form of the Warnock Report (1978).</w:t>
      </w:r>
    </w:p>
    <w:p w14:paraId="1DF1EEC0" w14:textId="4905990F" w:rsidR="00D478FB" w:rsidRDefault="00D478FB" w:rsidP="00C36A7D">
      <w:pPr>
        <w:spacing w:line="360" w:lineRule="auto"/>
        <w:jc w:val="both"/>
        <w:rPr>
          <w:rFonts w:ascii="Arial" w:hAnsi="Arial" w:cs="Arial"/>
          <w:lang w:val="en-US"/>
        </w:rPr>
      </w:pPr>
      <w:r>
        <w:rPr>
          <w:rFonts w:ascii="Arial" w:hAnsi="Arial" w:cs="Arial"/>
          <w:lang w:val="en-US"/>
        </w:rPr>
        <w:t>The Warnock Report (</w:t>
      </w:r>
      <w:r w:rsidR="00B863A1">
        <w:rPr>
          <w:rFonts w:ascii="Arial" w:hAnsi="Arial" w:cs="Arial"/>
          <w:lang w:val="en-US"/>
        </w:rPr>
        <w:t xml:space="preserve">1978) was the ‘most comprehensive review of SEND to be commissioned by the UK Government’ (Webster, 2018) and it established three key principles which are widely seen to be just as relevant today. The first principle states that pupils with ‘special needs’ should (as far as possible) be educated in mainstream schools. It discusses that students who are identified as having Special Educational Needs (SEN) </w:t>
      </w:r>
      <w:r w:rsidR="00101266">
        <w:rPr>
          <w:rFonts w:ascii="Arial" w:hAnsi="Arial" w:cs="Arial"/>
          <w:lang w:val="en-US"/>
        </w:rPr>
        <w:t xml:space="preserve">should be educated in classes or units that are attached to and function as part of the school. (Gillard 2012). </w:t>
      </w:r>
      <w:r w:rsidR="00BB239D">
        <w:rPr>
          <w:rFonts w:ascii="Arial" w:hAnsi="Arial" w:cs="Arial"/>
          <w:lang w:val="en-US"/>
        </w:rPr>
        <w:t xml:space="preserve">However, Shaw (2017) discusses that the debate into ‘special school versus mainstream school’ was reignited by Warnock in 2005, and is some cases is still burning today. There are more special schools who have units or bases that are linked to mainstream schools, which is a good way to share knowledge and practice as well as bridging the gap between mainstream and special schools. Shaw (2017) also investigates whether there is a difference in pupil experience and outcomes between mainstream and special schools and concludes that the </w:t>
      </w:r>
      <w:r w:rsidR="00CE13B0">
        <w:rPr>
          <w:rFonts w:ascii="Arial" w:hAnsi="Arial" w:cs="Arial"/>
          <w:lang w:val="en-US"/>
        </w:rPr>
        <w:t>quality of the setting has a bigger impact than the setting itself, but does recognise that special-mainstream school partnership links are growing in importance.</w:t>
      </w:r>
      <w:r w:rsidR="008F0E56">
        <w:rPr>
          <w:rFonts w:ascii="Arial" w:hAnsi="Arial" w:cs="Arial"/>
          <w:lang w:val="en-US"/>
        </w:rPr>
        <w:t xml:space="preserve"> </w:t>
      </w:r>
      <w:r w:rsidR="00EE1ACF">
        <w:rPr>
          <w:rFonts w:ascii="Arial" w:hAnsi="Arial" w:cs="Arial"/>
          <w:lang w:val="en-US"/>
        </w:rPr>
        <w:t>Following the inclusive theme drawn from The Warnock report (1978) there was a fall in the number of special schools by 15% between 1986 and 1996.</w:t>
      </w:r>
      <w:r w:rsidR="002710FC">
        <w:rPr>
          <w:rFonts w:ascii="Arial" w:hAnsi="Arial" w:cs="Arial"/>
          <w:lang w:val="en-US"/>
        </w:rPr>
        <w:t xml:space="preserve"> </w:t>
      </w:r>
    </w:p>
    <w:p w14:paraId="1272D614" w14:textId="2F40CF4F" w:rsidR="003156F1" w:rsidRDefault="002710FC" w:rsidP="00C36A7D">
      <w:pPr>
        <w:spacing w:line="360" w:lineRule="auto"/>
        <w:jc w:val="both"/>
        <w:rPr>
          <w:rFonts w:ascii="Arial" w:hAnsi="Arial" w:cs="Arial"/>
          <w:lang w:val="en-US"/>
        </w:rPr>
      </w:pPr>
      <w:r>
        <w:rPr>
          <w:rFonts w:ascii="Arial" w:hAnsi="Arial" w:cs="Arial"/>
          <w:lang w:val="en-US"/>
        </w:rPr>
        <w:t xml:space="preserve">The second principle established by The Warnock Report (1978) was a ‘positive and challenging’ view of special needs which focused on highlighting the abilities and potential of an individual rather than their disabilities. Webster (2018) highlights that </w:t>
      </w:r>
      <w:r w:rsidR="003156F1">
        <w:rPr>
          <w:rFonts w:ascii="Arial" w:hAnsi="Arial" w:cs="Arial"/>
          <w:lang w:val="en-US"/>
        </w:rPr>
        <w:t xml:space="preserve">one of the most significant achievements of the inquiry was that it transformed how disability was seen and discussed, with the introduction of the term Special Educational Needs and Disabilities (SEND), in replace of derogatory terms such as ‘mentally defective’,’ backwards’ or ‘retarded’. Such terms would be deemed appalling </w:t>
      </w:r>
      <w:r w:rsidR="003156F1">
        <w:rPr>
          <w:rFonts w:ascii="Arial" w:hAnsi="Arial" w:cs="Arial"/>
          <w:lang w:val="en-US"/>
        </w:rPr>
        <w:lastRenderedPageBreak/>
        <w:t xml:space="preserve">in today’s society and would not be tolerated which shows how much of an impact The Warnock Report (1978) had, and continues to have on ALN Education. </w:t>
      </w:r>
    </w:p>
    <w:p w14:paraId="5DAB665D" w14:textId="4C675CD7" w:rsidR="00B93DEE" w:rsidRDefault="003156F1" w:rsidP="00C36A7D">
      <w:pPr>
        <w:spacing w:line="360" w:lineRule="auto"/>
        <w:jc w:val="both"/>
        <w:rPr>
          <w:rFonts w:ascii="Arial" w:hAnsi="Arial" w:cs="Arial"/>
          <w:lang w:val="en-US"/>
        </w:rPr>
      </w:pPr>
      <w:r>
        <w:rPr>
          <w:rFonts w:ascii="Arial" w:hAnsi="Arial" w:cs="Arial"/>
          <w:lang w:val="en-US"/>
        </w:rPr>
        <w:t>The third principle that was established as part of the report</w:t>
      </w:r>
      <w:r w:rsidR="00105FCB">
        <w:rPr>
          <w:rFonts w:ascii="Arial" w:hAnsi="Arial" w:cs="Arial"/>
          <w:lang w:val="en-US"/>
        </w:rPr>
        <w:t xml:space="preserve"> according to </w:t>
      </w:r>
      <w:r w:rsidR="00B93DEE">
        <w:rPr>
          <w:rFonts w:ascii="Arial" w:hAnsi="Arial" w:cs="Arial"/>
          <w:lang w:val="en-US"/>
        </w:rPr>
        <w:t>Harris, Riddell and Smith (2008) was the identification by Warnock that although around 20% of children had a ‘learning difficulty’ and required support in mainstream schools, around 2% of children who had more significant difficulties should be assessed by a multi-disciplinary team and their needs recorded formally in a document later known as a statement.</w:t>
      </w:r>
      <w:r w:rsidR="0005053E">
        <w:rPr>
          <w:rFonts w:ascii="Arial" w:hAnsi="Arial" w:cs="Arial"/>
          <w:lang w:val="en-US"/>
        </w:rPr>
        <w:t xml:space="preserve"> It was also highlight by the Warnock committee that early identification of the </w:t>
      </w:r>
      <w:r w:rsidR="00F13C36">
        <w:rPr>
          <w:rFonts w:ascii="Arial" w:hAnsi="Arial" w:cs="Arial"/>
          <w:lang w:val="en-US"/>
        </w:rPr>
        <w:t>above-mentioned</w:t>
      </w:r>
      <w:r w:rsidR="0005053E">
        <w:rPr>
          <w:rFonts w:ascii="Arial" w:hAnsi="Arial" w:cs="Arial"/>
          <w:lang w:val="en-US"/>
        </w:rPr>
        <w:t xml:space="preserve"> SEND </w:t>
      </w:r>
      <w:r w:rsidR="00773ACA">
        <w:rPr>
          <w:rFonts w:ascii="Arial" w:hAnsi="Arial" w:cs="Arial"/>
          <w:lang w:val="en-US"/>
        </w:rPr>
        <w:t xml:space="preserve">was a priority for change this impacted on the third principle when looking at the correct SEN provision for an individual. </w:t>
      </w:r>
      <w:proofErr w:type="spellStart"/>
      <w:r w:rsidR="00773ACA">
        <w:rPr>
          <w:rFonts w:ascii="Arial" w:hAnsi="Arial" w:cs="Arial"/>
          <w:lang w:val="en-US"/>
        </w:rPr>
        <w:t>Mittler</w:t>
      </w:r>
      <w:proofErr w:type="spellEnd"/>
      <w:r w:rsidR="00773ACA">
        <w:rPr>
          <w:rFonts w:ascii="Arial" w:hAnsi="Arial" w:cs="Arial"/>
          <w:lang w:val="en-US"/>
        </w:rPr>
        <w:t xml:space="preserve"> (2005) discusses that pre-school provision was dominated by private and voluntary playgroups and nurseries due to the uncertainty in Government funding and policy. This made it increasingly difficult for the families with the greatest needs to obtain the support that they desperately needed.</w:t>
      </w:r>
      <w:r w:rsidR="00DF6C0E">
        <w:rPr>
          <w:rFonts w:ascii="Arial" w:hAnsi="Arial" w:cs="Arial"/>
          <w:lang w:val="en-US"/>
        </w:rPr>
        <w:t xml:space="preserve"> However, </w:t>
      </w:r>
      <w:proofErr w:type="spellStart"/>
      <w:r w:rsidR="00DF6C0E">
        <w:rPr>
          <w:rFonts w:ascii="Arial" w:hAnsi="Arial" w:cs="Arial"/>
          <w:lang w:val="en-US"/>
        </w:rPr>
        <w:t>Guralinick</w:t>
      </w:r>
      <w:proofErr w:type="spellEnd"/>
      <w:r w:rsidR="00DF6C0E">
        <w:rPr>
          <w:rFonts w:ascii="Arial" w:hAnsi="Arial" w:cs="Arial"/>
          <w:lang w:val="en-US"/>
        </w:rPr>
        <w:t xml:space="preserve"> (1991) states that early intervention does not always benefit the individual, and argues that more family time at a young age may in fact nurture the child into progressing more. There is still a lack of early intervention/pre-school provision available for individuals with Additional Learning Needs (ALN) and disabilities, drawing on local experience there is one facility that offers pre-school placements for young children with ALN within the borough. The provision is charity funded and its continued provision is uncertain due to this factor. Therefore, it seems that this aspect of the Warnock Report (1978) has not been acted upon, although it is still widely seen that early identification and intervention is beneficial for individuals with ALN.</w:t>
      </w:r>
      <w:r w:rsidR="00B81E6B">
        <w:rPr>
          <w:rFonts w:ascii="Arial" w:hAnsi="Arial" w:cs="Arial"/>
          <w:lang w:val="en-US"/>
        </w:rPr>
        <w:t xml:space="preserve"> </w:t>
      </w:r>
      <w:r w:rsidR="00B93DEE">
        <w:rPr>
          <w:rFonts w:ascii="Arial" w:hAnsi="Arial" w:cs="Arial"/>
          <w:lang w:val="en-US"/>
        </w:rPr>
        <w:t>Many of the themes raised in the Warnock Report (1978) and the resulting legislation still resonate in policy today, which shows the importance of this document to shaping special education and more recently the Additional Learning Needs and Education Tribunal Act (Welsh Assembly Government, 2018).</w:t>
      </w:r>
    </w:p>
    <w:p w14:paraId="49F5555C" w14:textId="664F8A2D" w:rsidR="00773ACA" w:rsidRDefault="0044209E" w:rsidP="0023609C">
      <w:pPr>
        <w:spacing w:line="360" w:lineRule="auto"/>
        <w:jc w:val="both"/>
        <w:rPr>
          <w:rFonts w:ascii="Arial" w:hAnsi="Arial" w:cs="Arial"/>
          <w:lang w:val="en-US"/>
        </w:rPr>
      </w:pPr>
      <w:r>
        <w:rPr>
          <w:rFonts w:ascii="Arial" w:hAnsi="Arial" w:cs="Arial"/>
          <w:lang w:val="en-US"/>
        </w:rPr>
        <w:t xml:space="preserve">The next piece of relevant legislation was introduced in </w:t>
      </w:r>
      <w:r w:rsidR="00FF44BD" w:rsidRPr="0044209E">
        <w:rPr>
          <w:rFonts w:ascii="Arial" w:hAnsi="Arial" w:cs="Arial"/>
          <w:lang w:val="en-US"/>
        </w:rPr>
        <w:t xml:space="preserve">1981 </w:t>
      </w:r>
      <w:r>
        <w:rPr>
          <w:rFonts w:ascii="Arial" w:hAnsi="Arial" w:cs="Arial"/>
          <w:lang w:val="en-US"/>
        </w:rPr>
        <w:t xml:space="preserve">and was called The </w:t>
      </w:r>
      <w:r w:rsidR="00FF44BD" w:rsidRPr="0044209E">
        <w:rPr>
          <w:rFonts w:ascii="Arial" w:hAnsi="Arial" w:cs="Arial"/>
          <w:lang w:val="en-US"/>
        </w:rPr>
        <w:t xml:space="preserve">Education Act </w:t>
      </w:r>
      <w:r>
        <w:rPr>
          <w:rFonts w:ascii="Arial" w:hAnsi="Arial" w:cs="Arial"/>
          <w:lang w:val="en-US"/>
        </w:rPr>
        <w:t>(DfES</w:t>
      </w:r>
      <w:r w:rsidR="00404A1C">
        <w:rPr>
          <w:rFonts w:ascii="Arial" w:hAnsi="Arial" w:cs="Arial"/>
          <w:lang w:val="en-US"/>
        </w:rPr>
        <w:t>,</w:t>
      </w:r>
      <w:r>
        <w:rPr>
          <w:rFonts w:ascii="Arial" w:hAnsi="Arial" w:cs="Arial"/>
          <w:lang w:val="en-US"/>
        </w:rPr>
        <w:t xml:space="preserve"> 1981)</w:t>
      </w:r>
      <w:r w:rsidR="00404A1C">
        <w:rPr>
          <w:rFonts w:ascii="Arial" w:hAnsi="Arial" w:cs="Arial"/>
          <w:lang w:val="en-US"/>
        </w:rPr>
        <w:t>. This act introduced following recommendations from The Warnock Report (1978)</w:t>
      </w:r>
      <w:r w:rsidR="00D91F03">
        <w:rPr>
          <w:rFonts w:ascii="Arial" w:hAnsi="Arial" w:cs="Arial"/>
          <w:lang w:val="en-US"/>
        </w:rPr>
        <w:t xml:space="preserve"> a statement of a child’s SEN. The statement was to be completed and maintained by the Local Education Authority (LEA) and its purpose was to outline the child’s SEN as well as the Special Educational Provision (SEP) that should be made to support the individual. It was also made statutory that a copy of a statement would be sent to the parents of an individual </w:t>
      </w:r>
      <w:r w:rsidR="00195E1C">
        <w:rPr>
          <w:rFonts w:ascii="Arial" w:hAnsi="Arial" w:cs="Arial"/>
          <w:lang w:val="en-US"/>
        </w:rPr>
        <w:t xml:space="preserve">as well as a written explanation </w:t>
      </w:r>
      <w:r w:rsidR="00195E1C">
        <w:rPr>
          <w:rFonts w:ascii="Arial" w:hAnsi="Arial" w:cs="Arial"/>
          <w:lang w:val="en-US"/>
        </w:rPr>
        <w:lastRenderedPageBreak/>
        <w:t>of the impact of the statement. It is also the first time that there was greater involvement of parents with regards to meetings to discuss the statements – now held a maximum of twelve months apart.</w:t>
      </w:r>
      <w:r w:rsidR="00197866">
        <w:rPr>
          <w:rFonts w:ascii="Arial" w:hAnsi="Arial" w:cs="Arial"/>
          <w:lang w:val="en-US"/>
        </w:rPr>
        <w:t xml:space="preserve"> It would be unthinkable to have annual statement review meetings without parents in attendance, and it is frustrating when parents do not attend. Drawing upon experience, especially when looking at the statement review meetings of students who are soon to be transitioning from school, the decisions that are made and the provisions that are decided are vitally important to the individual and it is therefore imperative that parents are in attendance. </w:t>
      </w:r>
      <w:r w:rsidR="00195E1C">
        <w:rPr>
          <w:rFonts w:ascii="Arial" w:hAnsi="Arial" w:cs="Arial"/>
          <w:lang w:val="en-US"/>
        </w:rPr>
        <w:t xml:space="preserve"> Harris, Riddell and Smith (2008) discuss the impact of The Warnock Report in informing legislation that encourages parental involvement. The Education Act (1981) enabled parents to give their own account of their child’s needs, and as mentioned had to sign off the statement documentation to indicate that they agreed with the SEP that was to be arranged.</w:t>
      </w:r>
    </w:p>
    <w:p w14:paraId="1474D012" w14:textId="77777777" w:rsidR="0023609C" w:rsidRDefault="0023609C" w:rsidP="0023609C">
      <w:pPr>
        <w:spacing w:line="360" w:lineRule="auto"/>
        <w:jc w:val="both"/>
        <w:rPr>
          <w:rFonts w:ascii="Arial" w:hAnsi="Arial" w:cs="Arial"/>
          <w:lang w:val="en-US"/>
        </w:rPr>
      </w:pPr>
    </w:p>
    <w:p w14:paraId="680DE771" w14:textId="4BDB7EFB" w:rsidR="00084229" w:rsidRDefault="00773ACA" w:rsidP="00084229">
      <w:pPr>
        <w:spacing w:line="360" w:lineRule="auto"/>
        <w:jc w:val="both"/>
        <w:rPr>
          <w:rFonts w:ascii="Arial" w:hAnsi="Arial" w:cs="Arial"/>
          <w:lang w:val="en-US"/>
        </w:rPr>
      </w:pPr>
      <w:proofErr w:type="spellStart"/>
      <w:r>
        <w:rPr>
          <w:rFonts w:ascii="Arial" w:hAnsi="Arial" w:cs="Arial"/>
          <w:lang w:val="en-US"/>
        </w:rPr>
        <w:t>Mittler</w:t>
      </w:r>
      <w:proofErr w:type="spellEnd"/>
      <w:r>
        <w:rPr>
          <w:rFonts w:ascii="Arial" w:hAnsi="Arial" w:cs="Arial"/>
          <w:lang w:val="en-US"/>
        </w:rPr>
        <w:t xml:space="preserve"> (2005) discusses that the Children Act 1989 encouraged the more communication between social services, education, health and other voluntary organisations. This act provided children with more rights, and although was primarily aimed at child protection, </w:t>
      </w:r>
      <w:r w:rsidR="00F13C36">
        <w:rPr>
          <w:rFonts w:ascii="Arial" w:hAnsi="Arial" w:cs="Arial"/>
          <w:lang w:val="en-US"/>
        </w:rPr>
        <w:t>informed further changes for ‘children in need’ which includes ‘children who are unlikely to achieve, or maintain a reasonable standard of health or development without the provision of services by a local authority… and whose health or development would be likely to be impaired without the provision of such services’ (Children Act 1989).</w:t>
      </w:r>
      <w:r w:rsidR="00453147">
        <w:rPr>
          <w:rFonts w:ascii="Arial" w:hAnsi="Arial" w:cs="Arial"/>
          <w:lang w:val="en-US"/>
        </w:rPr>
        <w:t xml:space="preserve"> </w:t>
      </w:r>
      <w:r w:rsidR="00F13C36">
        <w:rPr>
          <w:rFonts w:ascii="Arial" w:hAnsi="Arial" w:cs="Arial"/>
          <w:lang w:val="en-US"/>
        </w:rPr>
        <w:t>The importance of this collaboration is still required today, and many would say it could still be improved on. The Children Act, along with previous legislation (The Warnock Report and The Education Act) are still very prominent in education policy and legislation today, and will continue to remain in future planned legislation.</w:t>
      </w:r>
      <w:r w:rsidR="00FD78FF" w:rsidRPr="00FD78FF">
        <w:rPr>
          <w:rFonts w:ascii="Arial" w:hAnsi="Arial" w:cs="Arial"/>
          <w:lang w:val="en-US"/>
        </w:rPr>
        <w:t xml:space="preserve"> </w:t>
      </w:r>
      <w:r w:rsidR="00FD78FF">
        <w:rPr>
          <w:rFonts w:ascii="Arial" w:hAnsi="Arial" w:cs="Arial"/>
          <w:lang w:val="en-US"/>
        </w:rPr>
        <w:t>There is still a continuing focus on promoting the rights of the child and I have recently been part of a school steering group in achieving the UNICEF Rights Respecting Schools Silver Award. The focus that still remains today on promoting children’s rights was informed by the Children Act (1989) which shows the importance of this legislation.</w:t>
      </w:r>
      <w:r w:rsidR="00593556">
        <w:rPr>
          <w:rFonts w:ascii="Arial" w:hAnsi="Arial" w:cs="Arial"/>
          <w:lang w:val="en-US"/>
        </w:rPr>
        <w:t xml:space="preserve"> Sinclair (1994) investigated both the Children Act (1989) and the next relevant piece of legislation that was brought into action, which was the Education Act (1993). Sinclair (1994) detailed that the two pieces of legislation were not consistent with each other and in fact </w:t>
      </w:r>
      <w:r w:rsidR="000528F9">
        <w:rPr>
          <w:rFonts w:ascii="Arial" w:hAnsi="Arial" w:cs="Arial"/>
          <w:lang w:val="en-US"/>
        </w:rPr>
        <w:t xml:space="preserve">had contradictory priorities. The Children Act enhanced the responsibility placed upon the LEA, and promoted </w:t>
      </w:r>
      <w:r w:rsidR="000528F9">
        <w:rPr>
          <w:rFonts w:ascii="Arial" w:hAnsi="Arial" w:cs="Arial"/>
          <w:lang w:val="en-US"/>
        </w:rPr>
        <w:lastRenderedPageBreak/>
        <w:t xml:space="preserve">children’s rights however the Education Act placed more of an emphasis on schools rather than the LEA and placed more responsibility on parents, rather than on the child. One of the main outcomes of the Education Act (1993) was that it required the Secretary of State to issue a SEN Code of Practice. </w:t>
      </w:r>
      <w:r w:rsidR="00EE1ACF">
        <w:rPr>
          <w:rFonts w:ascii="Arial" w:hAnsi="Arial" w:cs="Arial"/>
          <w:lang w:val="en-US"/>
        </w:rPr>
        <w:t xml:space="preserve">The first SEN Code of Practice </w:t>
      </w:r>
      <w:r w:rsidR="00594422">
        <w:rPr>
          <w:rFonts w:ascii="Arial" w:hAnsi="Arial" w:cs="Arial"/>
          <w:lang w:val="en-US"/>
        </w:rPr>
        <w:t>was introduced in 1994 with the aim of establishing and ensuring high standards and good practice in the management of SEN students. Good practice was established through the promotion of communication between health bodies, schools, local councils and the individual’s family with the aim of producing an effective statement for the students as early as possible. There was also a focus following the Children Act (1989) on ensuring that the individual’s wishes were considered when making key decisions about their provision.</w:t>
      </w:r>
      <w:r w:rsidR="00302328">
        <w:rPr>
          <w:rFonts w:ascii="Arial" w:hAnsi="Arial" w:cs="Arial"/>
          <w:lang w:val="en-US"/>
        </w:rPr>
        <w:t xml:space="preserve"> Bowers and Wilkinson (1998) explored the user-friendliness of the Code of Practice (1994) </w:t>
      </w:r>
      <w:r w:rsidR="000B5FEE">
        <w:rPr>
          <w:rFonts w:ascii="Arial" w:hAnsi="Arial" w:cs="Arial"/>
          <w:lang w:val="en-US"/>
        </w:rPr>
        <w:t>and concluded that it had too much room for local interpretation, and consistency was lacking</w:t>
      </w:r>
      <w:r w:rsidR="0043608E">
        <w:rPr>
          <w:rFonts w:ascii="Arial" w:hAnsi="Arial" w:cs="Arial"/>
          <w:lang w:val="en-US"/>
        </w:rPr>
        <w:t>. This meant that funding for SEN provision was not consistent throughout the country, and that users’ idea of ‘using the code’ differed</w:t>
      </w:r>
      <w:r w:rsidR="000B5FEE">
        <w:rPr>
          <w:rFonts w:ascii="Arial" w:hAnsi="Arial" w:cs="Arial"/>
          <w:lang w:val="en-US"/>
        </w:rPr>
        <w:t xml:space="preserve">. It did however make a difference to the lives of families of its ‘users’. This study along with others informed a revision of the SEN code which was </w:t>
      </w:r>
      <w:r w:rsidR="0043608E">
        <w:rPr>
          <w:rFonts w:ascii="Arial" w:hAnsi="Arial" w:cs="Arial"/>
          <w:lang w:val="en-US"/>
        </w:rPr>
        <w:t>produced in 2001 and its biggest change was that it</w:t>
      </w:r>
      <w:r w:rsidR="00453147">
        <w:rPr>
          <w:rFonts w:ascii="Arial" w:hAnsi="Arial" w:cs="Arial"/>
          <w:lang w:val="en-US"/>
        </w:rPr>
        <w:t xml:space="preserve"> included a greater emphasis on pupil participation, building upon and strengthening requirements (May 2004).</w:t>
      </w:r>
      <w:r w:rsidR="00994137">
        <w:rPr>
          <w:rFonts w:ascii="Arial" w:hAnsi="Arial" w:cs="Arial"/>
          <w:lang w:val="en-US"/>
        </w:rPr>
        <w:t xml:space="preserve"> The revised code (DfES,2001) focused on pupil involvement in choice making, target setting, annual review of their </w:t>
      </w:r>
      <w:r w:rsidR="00FB6E18">
        <w:rPr>
          <w:rFonts w:ascii="Arial" w:hAnsi="Arial" w:cs="Arial"/>
          <w:lang w:val="en-US"/>
        </w:rPr>
        <w:t>statement, the</w:t>
      </w:r>
      <w:r w:rsidR="00994137">
        <w:rPr>
          <w:rFonts w:ascii="Arial" w:hAnsi="Arial" w:cs="Arial"/>
          <w:lang w:val="en-US"/>
        </w:rPr>
        <w:t xml:space="preserve"> formation of their Individual Education Plan (IEP) and more importantly it stated that it was </w:t>
      </w:r>
      <w:r w:rsidR="00FB6E18">
        <w:rPr>
          <w:rFonts w:ascii="Arial" w:hAnsi="Arial" w:cs="Arial"/>
          <w:lang w:val="en-US"/>
        </w:rPr>
        <w:t xml:space="preserve">imperative that students are given opportunities to understand that their views matter. </w:t>
      </w:r>
      <w:r w:rsidR="00FD78FF">
        <w:rPr>
          <w:rFonts w:ascii="Arial" w:hAnsi="Arial" w:cs="Arial"/>
          <w:lang w:val="en-US"/>
        </w:rPr>
        <w:t xml:space="preserve">However, even with </w:t>
      </w:r>
      <w:r w:rsidR="00994137">
        <w:rPr>
          <w:rFonts w:ascii="Arial" w:hAnsi="Arial" w:cs="Arial"/>
          <w:lang w:val="en-US"/>
        </w:rPr>
        <w:t xml:space="preserve">the new emphasis on pupil participation, the effectiveness of the code was still seen to be heavily dependent on its interpretation. </w:t>
      </w:r>
      <w:r w:rsidR="00B81E6B">
        <w:rPr>
          <w:rFonts w:ascii="Arial" w:hAnsi="Arial" w:cs="Arial"/>
          <w:lang w:val="en-US"/>
        </w:rPr>
        <w:t>One example of the misuse of the code in terms of its interpretation is highlighted by Gross and McChrystal (2001) who identify that statements were used by schools to gather funding for more classroom teaching assistants to place throughout the school rather than targeting the effective intervention the individual needed and ensuring its provision.</w:t>
      </w:r>
      <w:r w:rsidR="00C411EE">
        <w:rPr>
          <w:rFonts w:ascii="Arial" w:hAnsi="Arial" w:cs="Arial"/>
          <w:lang w:val="en-US"/>
        </w:rPr>
        <w:t xml:space="preserve"> </w:t>
      </w:r>
      <w:r w:rsidR="00084229">
        <w:rPr>
          <w:rFonts w:ascii="Arial" w:hAnsi="Arial" w:cs="Arial"/>
          <w:lang w:val="en-US"/>
        </w:rPr>
        <w:t>The SEN and Disability Act (2001)</w:t>
      </w:r>
      <w:r w:rsidR="00084229">
        <w:rPr>
          <w:rFonts w:ascii="Arial" w:hAnsi="Arial" w:cs="Arial"/>
          <w:lang w:val="en-US"/>
        </w:rPr>
        <w:t xml:space="preserve"> was also launched in 2001 and</w:t>
      </w:r>
      <w:r w:rsidR="00084229">
        <w:rPr>
          <w:rFonts w:ascii="Arial" w:hAnsi="Arial" w:cs="Arial"/>
          <w:lang w:val="en-US"/>
        </w:rPr>
        <w:t xml:space="preserve"> looked to make reasonable adjustments to the Disability Discrimination Act (DDA) (1995) and </w:t>
      </w:r>
      <w:r w:rsidR="00084229">
        <w:rPr>
          <w:rFonts w:ascii="Arial" w:hAnsi="Arial" w:cs="Arial"/>
          <w:lang w:val="en-US"/>
        </w:rPr>
        <w:t xml:space="preserve">it </w:t>
      </w:r>
      <w:r w:rsidR="00084229">
        <w:rPr>
          <w:rFonts w:ascii="Arial" w:hAnsi="Arial" w:cs="Arial"/>
          <w:lang w:val="en-US"/>
        </w:rPr>
        <w:t>incorporated similar themes from the SEN Code of Practice. One of its main improvements was that it extended the legislation and law contained within the DDA (1995) into higher education. This ensured that there were equal opportunities for students with special needs when transitioning from secondary education into higher education and adult services.</w:t>
      </w:r>
    </w:p>
    <w:p w14:paraId="19CDB82D" w14:textId="2262A35B" w:rsidR="00EE1ACF" w:rsidRDefault="00C411EE" w:rsidP="00C36A7D">
      <w:pPr>
        <w:spacing w:line="360" w:lineRule="auto"/>
        <w:jc w:val="both"/>
        <w:rPr>
          <w:rFonts w:ascii="Arial" w:hAnsi="Arial" w:cs="Arial"/>
          <w:lang w:val="en-US"/>
        </w:rPr>
      </w:pPr>
      <w:r>
        <w:rPr>
          <w:rFonts w:ascii="Arial" w:hAnsi="Arial" w:cs="Arial"/>
          <w:lang w:val="en-US"/>
        </w:rPr>
        <w:lastRenderedPageBreak/>
        <w:t>Due to some of the uncertainty in its use and effectiveness there have been a number of revisions of the SEN Code of practice. The SEND Code of practice: 0-25 years (2015) is one of the most recent pieces of legislation within education, however it is currently being revised yet again in line with the introduction of the Additional Learning Needs and Educational Tribunal Act (2018). The latest revision which is currently under consultation</w:t>
      </w:r>
      <w:r w:rsidR="00084229">
        <w:rPr>
          <w:rFonts w:ascii="Arial" w:hAnsi="Arial" w:cs="Arial"/>
          <w:lang w:val="en-US"/>
        </w:rPr>
        <w:t xml:space="preserve"> until March 2019,</w:t>
      </w:r>
      <w:r>
        <w:rPr>
          <w:rFonts w:ascii="Arial" w:hAnsi="Arial" w:cs="Arial"/>
          <w:lang w:val="en-US"/>
        </w:rPr>
        <w:t xml:space="preserve"> is the </w:t>
      </w:r>
      <w:r w:rsidR="00084229">
        <w:rPr>
          <w:rFonts w:ascii="Arial" w:hAnsi="Arial" w:cs="Arial"/>
          <w:lang w:val="en-US"/>
        </w:rPr>
        <w:t>Additional Learning Needs Code which will look to ensure that the progressions in the ALNET Act (2018) are put into practice appropriately.</w:t>
      </w:r>
    </w:p>
    <w:p w14:paraId="69621006" w14:textId="45ABF23D" w:rsidR="00EE6780" w:rsidRDefault="00330334" w:rsidP="00C36A7D">
      <w:pPr>
        <w:spacing w:line="360" w:lineRule="auto"/>
        <w:jc w:val="both"/>
        <w:rPr>
          <w:rFonts w:ascii="Arial" w:hAnsi="Arial" w:cs="Arial"/>
        </w:rPr>
      </w:pPr>
      <w:r>
        <w:rPr>
          <w:rFonts w:ascii="Arial" w:hAnsi="Arial" w:cs="Arial"/>
        </w:rPr>
        <w:t xml:space="preserve">The Additional Learning Needs (ALN) and Education Tribunal (Wales) Bill will begin to be </w:t>
      </w:r>
      <w:r w:rsidRPr="00D944DD">
        <w:rPr>
          <w:rFonts w:ascii="Arial" w:hAnsi="Arial" w:cs="Arial"/>
        </w:rPr>
        <w:t>implemented September 2020 and will be the biggest shake up in ALN Education since the i</w:t>
      </w:r>
      <w:r w:rsidR="00D944DD" w:rsidRPr="00D944DD">
        <w:rPr>
          <w:rFonts w:ascii="Arial" w:hAnsi="Arial" w:cs="Arial"/>
        </w:rPr>
        <w:t>ntroduction</w:t>
      </w:r>
      <w:r>
        <w:rPr>
          <w:rFonts w:ascii="Arial" w:hAnsi="Arial" w:cs="Arial"/>
        </w:rPr>
        <w:t xml:space="preserve"> of the </w:t>
      </w:r>
      <w:r w:rsidRPr="00A51FF7">
        <w:rPr>
          <w:rFonts w:ascii="Arial" w:hAnsi="Arial" w:cs="Arial"/>
        </w:rPr>
        <w:t>Special Educational Needs (SEN) Code of Practice</w:t>
      </w:r>
      <w:r w:rsidR="00A51FF7" w:rsidRPr="00A51FF7">
        <w:rPr>
          <w:rFonts w:ascii="Arial" w:hAnsi="Arial" w:cs="Arial"/>
        </w:rPr>
        <w:t xml:space="preserve"> (2015)</w:t>
      </w:r>
      <w:r>
        <w:rPr>
          <w:rFonts w:ascii="Arial" w:hAnsi="Arial" w:cs="Arial"/>
        </w:rPr>
        <w:t xml:space="preserve"> This section will evaluate the three overarching objectives from the ALN Bill with regards to how its implementation will affect myself as a professional, as well as the school and local authority. </w:t>
      </w:r>
    </w:p>
    <w:p w14:paraId="3A85B692" w14:textId="2BBB3E41" w:rsidR="009A4B97" w:rsidRPr="00084229" w:rsidRDefault="00EE6780" w:rsidP="00C36A7D">
      <w:pPr>
        <w:spacing w:line="360" w:lineRule="auto"/>
        <w:jc w:val="both"/>
        <w:rPr>
          <w:rFonts w:ascii="Arial" w:hAnsi="Arial" w:cs="Arial"/>
          <w:color w:val="FF0000"/>
        </w:rPr>
      </w:pPr>
      <w:r>
        <w:rPr>
          <w:rFonts w:ascii="Arial" w:hAnsi="Arial" w:cs="Arial"/>
        </w:rPr>
        <w:t>Firstly, looking at overarching objective A: A unified legislative framework</w:t>
      </w:r>
      <w:r w:rsidR="00833426">
        <w:rPr>
          <w:rFonts w:ascii="Arial" w:hAnsi="Arial" w:cs="Arial"/>
        </w:rPr>
        <w:t xml:space="preserve"> which is the objective that will most </w:t>
      </w:r>
      <w:r w:rsidR="00B8680A">
        <w:rPr>
          <w:rFonts w:ascii="Arial" w:hAnsi="Arial" w:cs="Arial"/>
        </w:rPr>
        <w:t>a</w:t>
      </w:r>
      <w:r w:rsidR="00833426">
        <w:rPr>
          <w:rFonts w:ascii="Arial" w:hAnsi="Arial" w:cs="Arial"/>
        </w:rPr>
        <w:t>ffect the practice of educators and local authorities. It is within this objective that the term ALN is introduced with the aim of replacing the term SEN. It is stated in the ALN Bill summary (</w:t>
      </w:r>
      <w:proofErr w:type="spellStart"/>
      <w:r w:rsidR="0023609C">
        <w:rPr>
          <w:rFonts w:ascii="Arial" w:hAnsi="Arial" w:cs="Arial"/>
        </w:rPr>
        <w:t>Dauncey</w:t>
      </w:r>
      <w:proofErr w:type="spellEnd"/>
      <w:r w:rsidR="0023609C">
        <w:rPr>
          <w:rFonts w:ascii="Arial" w:hAnsi="Arial" w:cs="Arial"/>
        </w:rPr>
        <w:t xml:space="preserve">, </w:t>
      </w:r>
      <w:r w:rsidR="00833426">
        <w:rPr>
          <w:rFonts w:ascii="Arial" w:hAnsi="Arial" w:cs="Arial"/>
        </w:rPr>
        <w:t>201</w:t>
      </w:r>
      <w:r w:rsidR="0023609C">
        <w:rPr>
          <w:rFonts w:ascii="Arial" w:hAnsi="Arial" w:cs="Arial"/>
        </w:rPr>
        <w:t>8</w:t>
      </w:r>
      <w:r w:rsidR="00833426">
        <w:rPr>
          <w:rFonts w:ascii="Arial" w:hAnsi="Arial" w:cs="Arial"/>
        </w:rPr>
        <w:t xml:space="preserve">) that the purpose of this is to “establish in law an approach already relatively common across Wales”. </w:t>
      </w:r>
      <w:r w:rsidR="002610AF">
        <w:rPr>
          <w:rFonts w:ascii="Arial" w:hAnsi="Arial" w:cs="Arial"/>
        </w:rPr>
        <w:t xml:space="preserve">I generally agree </w:t>
      </w:r>
      <w:r w:rsidR="00A51FF7" w:rsidRPr="00A51FF7">
        <w:rPr>
          <w:rFonts w:ascii="Arial" w:hAnsi="Arial" w:cs="Arial"/>
        </w:rPr>
        <w:t>with</w:t>
      </w:r>
      <w:r w:rsidR="002610AF">
        <w:rPr>
          <w:rFonts w:ascii="Arial" w:hAnsi="Arial" w:cs="Arial"/>
        </w:rPr>
        <w:t xml:space="preserve"> this statement and in my experience the term SEN has not been widely used for a number of years, therefore this part of the objective will not impact on my professional practice. The area in which this objective will affect practice the most is </w:t>
      </w:r>
      <w:r w:rsidR="00BE06DE">
        <w:rPr>
          <w:rFonts w:ascii="Arial" w:hAnsi="Arial" w:cs="Arial"/>
        </w:rPr>
        <w:t xml:space="preserve">seen in </w:t>
      </w:r>
      <w:r w:rsidR="002610AF">
        <w:rPr>
          <w:rFonts w:ascii="Arial" w:hAnsi="Arial" w:cs="Arial"/>
        </w:rPr>
        <w:t>section</w:t>
      </w:r>
      <w:r w:rsidR="00BE06DE">
        <w:rPr>
          <w:rFonts w:ascii="Arial" w:hAnsi="Arial" w:cs="Arial"/>
        </w:rPr>
        <w:t>s</w:t>
      </w:r>
      <w:r w:rsidR="002610AF">
        <w:rPr>
          <w:rFonts w:ascii="Arial" w:hAnsi="Arial" w:cs="Arial"/>
        </w:rPr>
        <w:t xml:space="preserve"> 10</w:t>
      </w:r>
      <w:r w:rsidR="00BE06DE">
        <w:rPr>
          <w:rFonts w:ascii="Arial" w:hAnsi="Arial" w:cs="Arial"/>
        </w:rPr>
        <w:t>-19</w:t>
      </w:r>
      <w:r w:rsidR="002610AF">
        <w:rPr>
          <w:rFonts w:ascii="Arial" w:hAnsi="Arial" w:cs="Arial"/>
        </w:rPr>
        <w:t xml:space="preserve"> where</w:t>
      </w:r>
      <w:r w:rsidR="00BE06DE">
        <w:rPr>
          <w:rFonts w:ascii="Arial" w:hAnsi="Arial" w:cs="Arial"/>
        </w:rPr>
        <w:t xml:space="preserve"> the plan introduces statutory </w:t>
      </w:r>
      <w:r w:rsidR="002610AF">
        <w:rPr>
          <w:rFonts w:ascii="Arial" w:hAnsi="Arial" w:cs="Arial"/>
        </w:rPr>
        <w:t>Individual Development Plans (IDP)</w:t>
      </w:r>
      <w:r w:rsidR="00BE06DE">
        <w:rPr>
          <w:rFonts w:ascii="Arial" w:hAnsi="Arial" w:cs="Arial"/>
        </w:rPr>
        <w:t xml:space="preserve"> for students with ALN.</w:t>
      </w:r>
      <w:r w:rsidR="002610AF">
        <w:rPr>
          <w:rFonts w:ascii="Arial" w:hAnsi="Arial" w:cs="Arial"/>
        </w:rPr>
        <w:t xml:space="preserve"> </w:t>
      </w:r>
      <w:r w:rsidR="00BE06DE">
        <w:rPr>
          <w:rFonts w:ascii="Arial" w:hAnsi="Arial" w:cs="Arial"/>
        </w:rPr>
        <w:t>As mentioned in the ALN Bill, an IDP will outline and describe a students ALN as well as displaying the Additional Learning Provision (ALP) that is required to meet the individual needs of the student. As it will be the school’s role to prepare, maintain and review and IDP, this is where I feel the ALN Bill will impact my role the greatest</w:t>
      </w:r>
      <w:r w:rsidR="00B8680A">
        <w:rPr>
          <w:rFonts w:ascii="Arial" w:hAnsi="Arial" w:cs="Arial"/>
        </w:rPr>
        <w:t xml:space="preserve">, </w:t>
      </w:r>
      <w:r w:rsidR="00BE06DE">
        <w:rPr>
          <w:rFonts w:ascii="Arial" w:hAnsi="Arial" w:cs="Arial"/>
        </w:rPr>
        <w:t>however</w:t>
      </w:r>
      <w:r w:rsidR="00B8680A">
        <w:rPr>
          <w:rFonts w:ascii="Arial" w:hAnsi="Arial" w:cs="Arial"/>
        </w:rPr>
        <w:t>,</w:t>
      </w:r>
      <w:r w:rsidR="00BE06DE">
        <w:rPr>
          <w:rFonts w:ascii="Arial" w:hAnsi="Arial" w:cs="Arial"/>
        </w:rPr>
        <w:t xml:space="preserve"> not entirely. At present I maintain and review the </w:t>
      </w:r>
      <w:r w:rsidR="00AB58E4">
        <w:rPr>
          <w:rFonts w:ascii="Arial" w:hAnsi="Arial" w:cs="Arial"/>
        </w:rPr>
        <w:t xml:space="preserve">Statements of all of the students in my class. This is part of the role of a </w:t>
      </w:r>
      <w:r w:rsidR="00AB58E4" w:rsidRPr="00A51FF7">
        <w:rPr>
          <w:rFonts w:ascii="Arial" w:hAnsi="Arial" w:cs="Arial"/>
        </w:rPr>
        <w:t>teacher in a</w:t>
      </w:r>
      <w:r w:rsidR="00A51FF7" w:rsidRPr="00A51FF7">
        <w:rPr>
          <w:rFonts w:ascii="Arial" w:hAnsi="Arial" w:cs="Arial"/>
        </w:rPr>
        <w:t xml:space="preserve"> Special</w:t>
      </w:r>
      <w:r w:rsidR="00B8680A">
        <w:rPr>
          <w:rFonts w:ascii="Arial" w:hAnsi="Arial" w:cs="Arial"/>
        </w:rPr>
        <w:t xml:space="preserve"> </w:t>
      </w:r>
      <w:r w:rsidR="00A51FF7">
        <w:rPr>
          <w:rFonts w:ascii="Arial" w:hAnsi="Arial" w:cs="Arial"/>
        </w:rPr>
        <w:t>S</w:t>
      </w:r>
      <w:r w:rsidR="00AB58E4">
        <w:rPr>
          <w:rFonts w:ascii="Arial" w:hAnsi="Arial" w:cs="Arial"/>
        </w:rPr>
        <w:t>chool, especially as we do not currently have a recognised Additional Learning Needs Co-ordinator (</w:t>
      </w:r>
      <w:proofErr w:type="spellStart"/>
      <w:r w:rsidR="00AB58E4">
        <w:rPr>
          <w:rFonts w:ascii="Arial" w:hAnsi="Arial" w:cs="Arial"/>
        </w:rPr>
        <w:t>ALeNC</w:t>
      </w:r>
      <w:r w:rsidR="00A51FF7">
        <w:rPr>
          <w:rFonts w:ascii="Arial" w:hAnsi="Arial" w:cs="Arial"/>
        </w:rPr>
        <w:t>o</w:t>
      </w:r>
      <w:proofErr w:type="spellEnd"/>
      <w:r w:rsidR="00AB58E4">
        <w:rPr>
          <w:rFonts w:ascii="Arial" w:hAnsi="Arial" w:cs="Arial"/>
        </w:rPr>
        <w:t xml:space="preserve">). The school has also successfully implemented a Person-Centred Practice (PCP) Approach in recent years, ahead of the implementation of the ALN Bill. With these factors in mind, the change to my practice to implement the changes brought in by the ALN Bill will be smaller than the </w:t>
      </w:r>
      <w:r w:rsidR="00AB58E4">
        <w:rPr>
          <w:rFonts w:ascii="Arial" w:hAnsi="Arial" w:cs="Arial"/>
        </w:rPr>
        <w:lastRenderedPageBreak/>
        <w:t>change that teachers in mainstream schools face. The challenge for teachers in ALN schools will be to ‘Convert’ existing statements to IDPs. This is highlighted</w:t>
      </w:r>
      <w:r w:rsidR="0075640D">
        <w:rPr>
          <w:rFonts w:ascii="Arial" w:hAnsi="Arial" w:cs="Arial"/>
        </w:rPr>
        <w:t xml:space="preserve"> in Implementing the ALN and </w:t>
      </w:r>
      <w:r w:rsidR="0038409D">
        <w:rPr>
          <w:rFonts w:ascii="Arial" w:hAnsi="Arial" w:cs="Arial"/>
        </w:rPr>
        <w:t xml:space="preserve">Education Tribunal Act </w:t>
      </w:r>
      <w:r w:rsidR="00AB58E4">
        <w:rPr>
          <w:rFonts w:ascii="Arial" w:hAnsi="Arial" w:cs="Arial"/>
        </w:rPr>
        <w:t>(</w:t>
      </w:r>
      <w:r w:rsidR="0075640D">
        <w:rPr>
          <w:rFonts w:ascii="Arial" w:hAnsi="Arial" w:cs="Arial"/>
        </w:rPr>
        <w:t xml:space="preserve">2018) </w:t>
      </w:r>
      <w:r w:rsidR="00AB58E4">
        <w:rPr>
          <w:rFonts w:ascii="Arial" w:hAnsi="Arial" w:cs="Arial"/>
        </w:rPr>
        <w:t>that has been released by the Welsh Government</w:t>
      </w:r>
      <w:r w:rsidR="0038409D">
        <w:rPr>
          <w:rFonts w:ascii="Arial" w:hAnsi="Arial" w:cs="Arial"/>
        </w:rPr>
        <w:t>. It discusses that schools will be given 2 academic years (2020-2021 and 2021-2022</w:t>
      </w:r>
      <w:r w:rsidR="00084229">
        <w:rPr>
          <w:rFonts w:ascii="Arial" w:hAnsi="Arial" w:cs="Arial"/>
        </w:rPr>
        <w:t xml:space="preserve"> pg.8</w:t>
      </w:r>
      <w:r w:rsidR="0038409D">
        <w:rPr>
          <w:rFonts w:ascii="Arial" w:hAnsi="Arial" w:cs="Arial"/>
        </w:rPr>
        <w:t>) to convert current statements to IDPs and states that “PCP will be integral to the new ALN system”</w:t>
      </w:r>
      <w:r w:rsidR="00084229">
        <w:rPr>
          <w:rFonts w:ascii="Arial" w:hAnsi="Arial" w:cs="Arial"/>
        </w:rPr>
        <w:t xml:space="preserve">. </w:t>
      </w:r>
      <w:r w:rsidR="0038409D">
        <w:rPr>
          <w:rFonts w:ascii="Arial" w:hAnsi="Arial" w:cs="Arial"/>
        </w:rPr>
        <w:t>Statements will be converted to IDPs during annual reviews which are currently held every academic year. As the school has already adopted a PCP approach to annual statement reviews, in which, the student is the central focus of the review, the change to IDPs should be a straightforward, albeit a lengthy process due to the number of students who currently have statements. This workload however will be slightly alleviated due to the suggested rol</w:t>
      </w:r>
      <w:r w:rsidR="00B8680A">
        <w:rPr>
          <w:rFonts w:ascii="Arial" w:hAnsi="Arial" w:cs="Arial"/>
        </w:rPr>
        <w:t>l</w:t>
      </w:r>
      <w:r w:rsidR="0038409D">
        <w:rPr>
          <w:rFonts w:ascii="Arial" w:hAnsi="Arial" w:cs="Arial"/>
        </w:rPr>
        <w:t xml:space="preserve"> out of staggering the year groups within the converting process</w:t>
      </w:r>
      <w:r w:rsidR="000C4ED7">
        <w:rPr>
          <w:rFonts w:ascii="Arial" w:hAnsi="Arial" w:cs="Arial"/>
        </w:rPr>
        <w:t>.</w:t>
      </w:r>
      <w:r w:rsidR="00C93DC6">
        <w:rPr>
          <w:rFonts w:ascii="Arial" w:hAnsi="Arial" w:cs="Arial"/>
        </w:rPr>
        <w:t xml:space="preserve"> It is also important to say that for teachers who work in</w:t>
      </w:r>
      <w:r w:rsidR="00A51FF7">
        <w:rPr>
          <w:rFonts w:ascii="Arial" w:hAnsi="Arial" w:cs="Arial"/>
        </w:rPr>
        <w:t xml:space="preserve"> Special S</w:t>
      </w:r>
      <w:r w:rsidR="00C93DC6">
        <w:rPr>
          <w:rFonts w:ascii="Arial" w:hAnsi="Arial" w:cs="Arial"/>
        </w:rPr>
        <w:t>chools, working with statements i</w:t>
      </w:r>
      <w:r w:rsidR="00A9586C">
        <w:rPr>
          <w:rFonts w:ascii="Arial" w:hAnsi="Arial" w:cs="Arial"/>
        </w:rPr>
        <w:t>s</w:t>
      </w:r>
      <w:r w:rsidR="00C93DC6">
        <w:rPr>
          <w:rFonts w:ascii="Arial" w:hAnsi="Arial" w:cs="Arial"/>
        </w:rPr>
        <w:t xml:space="preserve"> common practice and should therefore</w:t>
      </w:r>
      <w:r w:rsidR="00A9586C">
        <w:rPr>
          <w:rFonts w:ascii="Arial" w:hAnsi="Arial" w:cs="Arial"/>
        </w:rPr>
        <w:t xml:space="preserve"> working with IDPs should</w:t>
      </w:r>
      <w:r w:rsidR="00C93DC6">
        <w:rPr>
          <w:rFonts w:ascii="Arial" w:hAnsi="Arial" w:cs="Arial"/>
        </w:rPr>
        <w:t xml:space="preserve"> continue to be common practice. However, for mainstream school teachers who are not as familiar with statements, an IDP may present as more of a challenge, especially as all students who have an identified ALN are required to have and IDP. The role of the local authority will be extremely important </w:t>
      </w:r>
      <w:r w:rsidR="00A9586C">
        <w:rPr>
          <w:rFonts w:ascii="Arial" w:hAnsi="Arial" w:cs="Arial"/>
        </w:rPr>
        <w:t>to aiding this proces</w:t>
      </w:r>
      <w:r w:rsidR="00FF44BD">
        <w:rPr>
          <w:rFonts w:ascii="Arial" w:hAnsi="Arial" w:cs="Arial"/>
        </w:rPr>
        <w:t xml:space="preserve">s as it will be responsible for supporting schools in the process of producing an IDP, but also in sharing the knowledge of expertise from school to school to ensure a consistent approach to initiating, producing, maintaining and reviewing IDPS throughout the authority. </w:t>
      </w:r>
    </w:p>
    <w:p w14:paraId="78DB0152" w14:textId="02731F07" w:rsidR="009A4B97" w:rsidRDefault="009A4B97" w:rsidP="00C36A7D">
      <w:pPr>
        <w:spacing w:line="360" w:lineRule="auto"/>
        <w:jc w:val="both"/>
        <w:rPr>
          <w:rFonts w:ascii="Arial" w:hAnsi="Arial" w:cs="Arial"/>
        </w:rPr>
      </w:pPr>
      <w:r>
        <w:rPr>
          <w:rFonts w:ascii="Arial" w:hAnsi="Arial" w:cs="Arial"/>
        </w:rPr>
        <w:t xml:space="preserve">The ALN Bill ensures that IDPs will run from the age of 0-25 for any person who has an identified ALN. This is an encouraging change, especially when working in a Leavers Department for students aged 16-19. In preparation for this change the local authority has developed a transition team of social workers who work together with a range health services and schools to support the individual from the age of 16-25. Benefits of this have already been witnessed as individuals have the same social worker whilst transitioning from child to adult services, from school to college/further provision and from childhood to adulthood. This consistent support helps the students deal with some difficult changes within their lives and ensures that provision for the individual after the support from </w:t>
      </w:r>
      <w:proofErr w:type="gramStart"/>
      <w:r>
        <w:rPr>
          <w:rFonts w:ascii="Arial" w:hAnsi="Arial" w:cs="Arial"/>
        </w:rPr>
        <w:t>schools</w:t>
      </w:r>
      <w:proofErr w:type="gramEnd"/>
      <w:r>
        <w:rPr>
          <w:rFonts w:ascii="Arial" w:hAnsi="Arial" w:cs="Arial"/>
        </w:rPr>
        <w:t xml:space="preserve"> end.</w:t>
      </w:r>
      <w:r w:rsidR="00A9586C">
        <w:rPr>
          <w:rFonts w:ascii="Arial" w:hAnsi="Arial" w:cs="Arial"/>
        </w:rPr>
        <w:t xml:space="preserve"> In my previous experience of organising the transition of students from post 16 education to Further Education (FE)</w:t>
      </w:r>
      <w:r w:rsidR="005776E4">
        <w:rPr>
          <w:rFonts w:ascii="Arial" w:hAnsi="Arial" w:cs="Arial"/>
        </w:rPr>
        <w:t>/Alternative Provision</w:t>
      </w:r>
      <w:r w:rsidR="00A9586C">
        <w:rPr>
          <w:rFonts w:ascii="Arial" w:hAnsi="Arial" w:cs="Arial"/>
        </w:rPr>
        <w:t>, schools are far more able to cater for</w:t>
      </w:r>
      <w:r w:rsidR="005776E4">
        <w:rPr>
          <w:rFonts w:ascii="Arial" w:hAnsi="Arial" w:cs="Arial"/>
        </w:rPr>
        <w:t>, and support,</w:t>
      </w:r>
      <w:r w:rsidR="00A9586C">
        <w:rPr>
          <w:rFonts w:ascii="Arial" w:hAnsi="Arial" w:cs="Arial"/>
        </w:rPr>
        <w:t xml:space="preserve"> the varying needs of an </w:t>
      </w:r>
      <w:r w:rsidR="00A9586C">
        <w:rPr>
          <w:rFonts w:ascii="Arial" w:hAnsi="Arial" w:cs="Arial"/>
        </w:rPr>
        <w:lastRenderedPageBreak/>
        <w:t xml:space="preserve">individual with ALN. With an IDP being statutory until the age of 25, FE providers will now have to </w:t>
      </w:r>
      <w:r w:rsidR="005776E4">
        <w:rPr>
          <w:rFonts w:ascii="Arial" w:hAnsi="Arial" w:cs="Arial"/>
        </w:rPr>
        <w:t xml:space="preserve">ensure they have the correct support in place for each individual with an IDP. This is a positive prospect that will improve the transition of students from schools to FE providers. Changes have already been seen within the local authority as an </w:t>
      </w:r>
      <w:proofErr w:type="spellStart"/>
      <w:r w:rsidR="005776E4">
        <w:rPr>
          <w:rFonts w:ascii="Arial" w:hAnsi="Arial" w:cs="Arial"/>
        </w:rPr>
        <w:t>ALeNCo</w:t>
      </w:r>
      <w:proofErr w:type="spellEnd"/>
      <w:r w:rsidR="005776E4">
        <w:rPr>
          <w:rFonts w:ascii="Arial" w:hAnsi="Arial" w:cs="Arial"/>
        </w:rPr>
        <w:t xml:space="preserve"> has been employed in a local college, as well as transition workers who have attended annual statement reviews of final year students. This has ensured that the FE provider is aware of the individuals who will be applying for their courses and more importantly the ALN that the individuals have and the support that they currently receive.  </w:t>
      </w:r>
      <w:r>
        <w:rPr>
          <w:rFonts w:ascii="Arial" w:hAnsi="Arial" w:cs="Arial"/>
        </w:rPr>
        <w:t>As th</w:t>
      </w:r>
      <w:r w:rsidR="005776E4">
        <w:rPr>
          <w:rFonts w:ascii="Arial" w:hAnsi="Arial" w:cs="Arial"/>
        </w:rPr>
        <w:t xml:space="preserve">ese </w:t>
      </w:r>
      <w:r>
        <w:rPr>
          <w:rFonts w:ascii="Arial" w:hAnsi="Arial" w:cs="Arial"/>
        </w:rPr>
        <w:t>change</w:t>
      </w:r>
      <w:r w:rsidR="005776E4">
        <w:rPr>
          <w:rFonts w:ascii="Arial" w:hAnsi="Arial" w:cs="Arial"/>
        </w:rPr>
        <w:t>s</w:t>
      </w:r>
      <w:r>
        <w:rPr>
          <w:rFonts w:ascii="Arial" w:hAnsi="Arial" w:cs="Arial"/>
        </w:rPr>
        <w:t xml:space="preserve"> w</w:t>
      </w:r>
      <w:r w:rsidR="005776E4">
        <w:rPr>
          <w:rFonts w:ascii="Arial" w:hAnsi="Arial" w:cs="Arial"/>
        </w:rPr>
        <w:t>ere</w:t>
      </w:r>
      <w:r>
        <w:rPr>
          <w:rFonts w:ascii="Arial" w:hAnsi="Arial" w:cs="Arial"/>
        </w:rPr>
        <w:t xml:space="preserve"> informed by the draft ALN Bill (2015) it has already had a positive impact on practice both within school and the local authority before its full implementation has even begun.</w:t>
      </w:r>
    </w:p>
    <w:p w14:paraId="157A0E69" w14:textId="49D55738" w:rsidR="00A51FF7" w:rsidRDefault="00A51FF7" w:rsidP="00C36A7D">
      <w:pPr>
        <w:spacing w:line="360" w:lineRule="auto"/>
        <w:jc w:val="both"/>
        <w:rPr>
          <w:rFonts w:ascii="Arial" w:hAnsi="Arial" w:cs="Arial"/>
        </w:rPr>
      </w:pPr>
      <w:r>
        <w:rPr>
          <w:rFonts w:ascii="Arial" w:hAnsi="Arial" w:cs="Arial"/>
        </w:rPr>
        <w:t xml:space="preserve">Overarching objective B: An integrated, collaborative process with early, timely and effective interventions will </w:t>
      </w:r>
      <w:r w:rsidR="00882B87">
        <w:rPr>
          <w:rFonts w:ascii="Arial" w:hAnsi="Arial" w:cs="Arial"/>
        </w:rPr>
        <w:t>ensure that there is effective and clear communication between the local authority and health body, ensuring that “a health body ‘must</w:t>
      </w:r>
      <w:r w:rsidR="008F4D3B">
        <w:rPr>
          <w:rFonts w:ascii="Arial" w:hAnsi="Arial" w:cs="Arial"/>
        </w:rPr>
        <w:t>’</w:t>
      </w:r>
      <w:r w:rsidR="00882B87">
        <w:rPr>
          <w:rFonts w:ascii="Arial" w:hAnsi="Arial" w:cs="Arial"/>
        </w:rPr>
        <w:t xml:space="preserve"> consider whether there is a relevant treatment or service that is likely to be of benefit in addressing the child’s or young person’s ALN” </w:t>
      </w:r>
      <w:r w:rsidR="008F4D3B">
        <w:rPr>
          <w:rFonts w:ascii="Arial" w:hAnsi="Arial" w:cs="Arial"/>
        </w:rPr>
        <w:t xml:space="preserve">and if it deems that the service will benefit the individual then it “must secure the treatment of service for the child or young person” (ALN and Educational Tribunal Act, 2018, Section 20). Drawing upon previous experience, this area of the ALN Bill (2018) will </w:t>
      </w:r>
      <w:r w:rsidR="00062FAB">
        <w:rPr>
          <w:rFonts w:ascii="Arial" w:hAnsi="Arial" w:cs="Arial"/>
        </w:rPr>
        <w:t xml:space="preserve">be </w:t>
      </w:r>
      <w:r w:rsidR="008F4D3B">
        <w:rPr>
          <w:rFonts w:ascii="Arial" w:hAnsi="Arial" w:cs="Arial"/>
        </w:rPr>
        <w:t>vital in ensuring that statutory provision</w:t>
      </w:r>
      <w:r w:rsidR="00062FAB">
        <w:rPr>
          <w:rFonts w:ascii="Arial" w:hAnsi="Arial" w:cs="Arial"/>
        </w:rPr>
        <w:t xml:space="preserve"> which is included on the IDP will be provided for the student. It has often been an area of dispute when in annual statement reviews, as to what allocation of time a student has for a certain health body. This is due to a lack of clarity in the Statement. With greater communication and involvement from health boards, schools and local authorities, an IDP will be more accurate and will ensure the individual receives the support they deserve.</w:t>
      </w:r>
    </w:p>
    <w:p w14:paraId="187FCBC6" w14:textId="5D7DC6F3" w:rsidR="008361E5" w:rsidRDefault="008361E5" w:rsidP="00C36A7D">
      <w:pPr>
        <w:spacing w:line="360" w:lineRule="auto"/>
        <w:jc w:val="both"/>
        <w:rPr>
          <w:rFonts w:ascii="Arial" w:hAnsi="Arial" w:cs="Arial"/>
          <w:color w:val="000000" w:themeColor="text1"/>
        </w:rPr>
      </w:pPr>
      <w:r>
        <w:rPr>
          <w:rFonts w:ascii="Arial" w:hAnsi="Arial" w:cs="Arial"/>
        </w:rPr>
        <w:t xml:space="preserve">Although not necessarily relevant when looking at post 16 education, it is worth mentioning that early intervention from health boards and local authorities will help in developing ALP at younger age. From my experience it has been clear that students who have appropriate support from a younger age, due to earlier intervention, are more settled within school, and progress well at a suitable level. </w:t>
      </w:r>
      <w:r w:rsidR="00A976D2">
        <w:rPr>
          <w:rFonts w:ascii="Arial" w:hAnsi="Arial" w:cs="Arial"/>
          <w:color w:val="000000" w:themeColor="text1"/>
        </w:rPr>
        <w:t>When students have moved school at a later age it has been noted by colleagues that the transition process can be very unsettling and students often struggle to make progress.</w:t>
      </w:r>
    </w:p>
    <w:p w14:paraId="3D28E24E" w14:textId="6DF6800B" w:rsidR="00A976D2" w:rsidRDefault="00A976D2" w:rsidP="00C36A7D">
      <w:pPr>
        <w:spacing w:line="360" w:lineRule="auto"/>
        <w:jc w:val="both"/>
        <w:rPr>
          <w:rFonts w:ascii="Arial" w:hAnsi="Arial" w:cs="Arial"/>
          <w:color w:val="000000" w:themeColor="text1"/>
        </w:rPr>
      </w:pPr>
      <w:r>
        <w:rPr>
          <w:rFonts w:ascii="Arial" w:hAnsi="Arial" w:cs="Arial"/>
          <w:color w:val="000000" w:themeColor="text1"/>
        </w:rPr>
        <w:t xml:space="preserve">The implementation of a Designated Education Clinical Lead Officer (DECLO) will also help with the communication of schools, local authorities and health boards by acting </w:t>
      </w:r>
      <w:r>
        <w:rPr>
          <w:rFonts w:ascii="Arial" w:hAnsi="Arial" w:cs="Arial"/>
          <w:color w:val="000000" w:themeColor="text1"/>
        </w:rPr>
        <w:lastRenderedPageBreak/>
        <w:t xml:space="preserve">as a primary point of contact (ALN and Educational Tribunal Draft Bill Summary, 2017). It is promising to read that the DECLO will be involved in </w:t>
      </w:r>
      <w:r w:rsidR="00BB530C">
        <w:rPr>
          <w:rFonts w:ascii="Arial" w:hAnsi="Arial" w:cs="Arial"/>
          <w:color w:val="000000" w:themeColor="text1"/>
        </w:rPr>
        <w:t>the maintenance and review process of individual IDPs. In my experience attendance from health professionals at statement reviews is intermittent and generally poor, therefore this implementation will again improve communication between the agencies looking to support the individual, assuming that attendance will be guaranteed.</w:t>
      </w:r>
    </w:p>
    <w:p w14:paraId="22EDC9F4" w14:textId="3B3773B1" w:rsidR="00465875" w:rsidRDefault="00D7456A" w:rsidP="00C36A7D">
      <w:pPr>
        <w:spacing w:line="360" w:lineRule="auto"/>
        <w:jc w:val="both"/>
        <w:rPr>
          <w:rFonts w:ascii="Arial" w:hAnsi="Arial" w:cs="Arial"/>
          <w:color w:val="000000" w:themeColor="text1"/>
        </w:rPr>
      </w:pPr>
      <w:r>
        <w:rPr>
          <w:rFonts w:ascii="Arial" w:hAnsi="Arial" w:cs="Arial"/>
          <w:color w:val="000000" w:themeColor="text1"/>
        </w:rPr>
        <w:t>Overarching objective C: A fair and transparent system</w:t>
      </w:r>
      <w:r w:rsidR="009E17AD">
        <w:rPr>
          <w:rFonts w:ascii="Arial" w:hAnsi="Arial" w:cs="Arial"/>
          <w:color w:val="000000" w:themeColor="text1"/>
        </w:rPr>
        <w:t xml:space="preserve"> will help both schools and parents to understand how best to get support for individuals which will alleviate the stress and confusion that the current system brings. One key feature of this objective when looking at my area of employment is the introduction of a ‘case friend’ to support an individual in understanding and dealing with information when they may not have the capacity to do so themselves. Drawing on examples from experience, it is frustrating to see both parents and students who are stressed, upset and confused when dealing with the prospect of life after school, especially when working with students who do not meet the ‘criteria’ to qualify for support from social services. Having a clearer system and a ‘case friend’ would allow students to fully understand the decisions they are making, resulting in easier transitions and less risk to mental health.</w:t>
      </w:r>
    </w:p>
    <w:p w14:paraId="595E2F28" w14:textId="3E78EFC4" w:rsidR="00A32193" w:rsidRDefault="00A32193" w:rsidP="00C36A7D">
      <w:pPr>
        <w:spacing w:line="360" w:lineRule="auto"/>
        <w:jc w:val="both"/>
        <w:rPr>
          <w:rFonts w:ascii="Arial" w:hAnsi="Arial" w:cs="Arial"/>
          <w:color w:val="000000" w:themeColor="text1"/>
        </w:rPr>
      </w:pPr>
      <w:r>
        <w:rPr>
          <w:rFonts w:ascii="Arial" w:hAnsi="Arial" w:cs="Arial"/>
          <w:color w:val="000000" w:themeColor="text1"/>
        </w:rPr>
        <w:t xml:space="preserve">In conclusion it is clear that the ALNET act will have a very positive effect on special education and with the new ALN Code currently in consultation, it is an exciting time to be a teacher.  When taking into consideration the negative history of legislation and the policies that have shaped education it is very promising to now see the deserved focus there is on special education and that it is finally getting the input it deserves from the UK Government and the Welsh Assembly. The future changes to special education mentioned, as well as the introduction of Successful Futures will hopefully enable a greater focus on the individual which will enable more effective provision and practice </w:t>
      </w:r>
      <w:bookmarkStart w:id="0" w:name="_GoBack"/>
      <w:bookmarkEnd w:id="0"/>
      <w:r>
        <w:rPr>
          <w:rFonts w:ascii="Arial" w:hAnsi="Arial" w:cs="Arial"/>
          <w:color w:val="000000" w:themeColor="text1"/>
        </w:rPr>
        <w:t>with greater opportunities to enjoy education.</w:t>
      </w:r>
    </w:p>
    <w:p w14:paraId="5D5DC876" w14:textId="04C12865" w:rsidR="00102039" w:rsidRDefault="00102039" w:rsidP="00C36A7D">
      <w:pPr>
        <w:spacing w:line="360" w:lineRule="auto"/>
        <w:jc w:val="both"/>
        <w:rPr>
          <w:rFonts w:ascii="Arial" w:hAnsi="Arial" w:cs="Arial"/>
          <w:color w:val="FF0000"/>
        </w:rPr>
      </w:pPr>
    </w:p>
    <w:p w14:paraId="01375734" w14:textId="43191552" w:rsidR="008C44EA" w:rsidRDefault="008C44EA" w:rsidP="00C36A7D">
      <w:pPr>
        <w:spacing w:line="360" w:lineRule="auto"/>
        <w:jc w:val="both"/>
        <w:rPr>
          <w:rFonts w:ascii="Arial" w:hAnsi="Arial" w:cs="Arial"/>
          <w:color w:val="FF0000"/>
        </w:rPr>
      </w:pPr>
    </w:p>
    <w:p w14:paraId="3453C3CE" w14:textId="0C8B930D" w:rsidR="008C44EA" w:rsidRDefault="008C44EA" w:rsidP="00C36A7D">
      <w:pPr>
        <w:spacing w:line="360" w:lineRule="auto"/>
        <w:jc w:val="both"/>
        <w:rPr>
          <w:rFonts w:ascii="Arial" w:hAnsi="Arial" w:cs="Arial"/>
          <w:color w:val="FF0000"/>
        </w:rPr>
      </w:pPr>
    </w:p>
    <w:p w14:paraId="61950BB3" w14:textId="2DEEB1CA" w:rsidR="008C44EA" w:rsidRDefault="008C44EA" w:rsidP="00C36A7D">
      <w:pPr>
        <w:spacing w:line="360" w:lineRule="auto"/>
        <w:jc w:val="both"/>
        <w:rPr>
          <w:rFonts w:ascii="Arial" w:hAnsi="Arial" w:cs="Arial"/>
          <w:color w:val="FF0000"/>
        </w:rPr>
      </w:pPr>
    </w:p>
    <w:p w14:paraId="39274B1B" w14:textId="3379118B" w:rsidR="008C44EA" w:rsidRDefault="008C44EA" w:rsidP="00C36A7D">
      <w:pPr>
        <w:spacing w:line="360" w:lineRule="auto"/>
        <w:jc w:val="both"/>
        <w:rPr>
          <w:rFonts w:ascii="Arial" w:hAnsi="Arial" w:cs="Arial"/>
          <w:color w:val="FF0000"/>
        </w:rPr>
      </w:pPr>
    </w:p>
    <w:p w14:paraId="46A2C6F4" w14:textId="77777777" w:rsidR="008C44EA" w:rsidRDefault="008C44EA" w:rsidP="00C36A7D">
      <w:pPr>
        <w:spacing w:line="360" w:lineRule="auto"/>
        <w:jc w:val="both"/>
        <w:rPr>
          <w:rFonts w:ascii="Arial" w:hAnsi="Arial" w:cs="Arial"/>
          <w:color w:val="FF0000"/>
        </w:rPr>
      </w:pPr>
    </w:p>
    <w:p w14:paraId="40D03263" w14:textId="0E29CA86" w:rsidR="00102039" w:rsidRDefault="00102039" w:rsidP="00C36A7D">
      <w:pPr>
        <w:spacing w:line="360" w:lineRule="auto"/>
        <w:jc w:val="both"/>
        <w:rPr>
          <w:rFonts w:ascii="Arial" w:hAnsi="Arial" w:cs="Arial"/>
          <w:color w:val="FF0000"/>
        </w:rPr>
      </w:pPr>
    </w:p>
    <w:p w14:paraId="1B1C61D1" w14:textId="565CBC9A" w:rsidR="00102039" w:rsidRDefault="00102039" w:rsidP="00C36A7D">
      <w:pPr>
        <w:spacing w:line="360" w:lineRule="auto"/>
        <w:jc w:val="both"/>
        <w:rPr>
          <w:rFonts w:ascii="Arial" w:hAnsi="Arial" w:cs="Arial"/>
          <w:b/>
          <w:color w:val="000000" w:themeColor="text1"/>
          <w:u w:val="single"/>
        </w:rPr>
      </w:pPr>
      <w:r>
        <w:rPr>
          <w:rFonts w:ascii="Arial" w:hAnsi="Arial" w:cs="Arial"/>
          <w:b/>
          <w:color w:val="000000" w:themeColor="text1"/>
          <w:u w:val="single"/>
        </w:rPr>
        <w:lastRenderedPageBreak/>
        <w:t>References</w:t>
      </w:r>
    </w:p>
    <w:p w14:paraId="720DDBF0" w14:textId="5839C863" w:rsidR="00102039" w:rsidRDefault="00102039" w:rsidP="00C36A7D">
      <w:pPr>
        <w:spacing w:line="360" w:lineRule="auto"/>
        <w:jc w:val="both"/>
        <w:rPr>
          <w:rFonts w:ascii="Arial" w:hAnsi="Arial" w:cs="Arial"/>
          <w:b/>
          <w:color w:val="000000" w:themeColor="text1"/>
          <w:u w:val="single"/>
        </w:rPr>
      </w:pPr>
    </w:p>
    <w:p w14:paraId="5AA6C301" w14:textId="77777777" w:rsidR="00102039" w:rsidRPr="00593556" w:rsidRDefault="00102039" w:rsidP="00593556">
      <w:pPr>
        <w:rPr>
          <w:rFonts w:ascii="Arial" w:hAnsi="Arial" w:cs="Arial"/>
        </w:rPr>
      </w:pPr>
      <w:proofErr w:type="spellStart"/>
      <w:r w:rsidRPr="00593556">
        <w:rPr>
          <w:rFonts w:ascii="Arial" w:hAnsi="Arial" w:cs="Arial"/>
        </w:rPr>
        <w:t>Batteson</w:t>
      </w:r>
      <w:proofErr w:type="spellEnd"/>
      <w:r w:rsidRPr="00593556">
        <w:rPr>
          <w:rFonts w:ascii="Arial" w:hAnsi="Arial" w:cs="Arial"/>
        </w:rPr>
        <w:t>, C. (1999). The 1944 Education Act reconsidered. Educational Review, 51(1), 5-16.</w:t>
      </w:r>
    </w:p>
    <w:p w14:paraId="4A93DAF3" w14:textId="77777777" w:rsidR="00102039" w:rsidRPr="00593556" w:rsidRDefault="00102039" w:rsidP="00593556">
      <w:pPr>
        <w:rPr>
          <w:rFonts w:ascii="Arial" w:hAnsi="Arial" w:cs="Arial"/>
          <w:color w:val="000000"/>
          <w:shd w:val="clear" w:color="auto" w:fill="FFFFFF"/>
        </w:rPr>
      </w:pPr>
    </w:p>
    <w:p w14:paraId="25437119" w14:textId="3B704A3D" w:rsidR="00102039" w:rsidRPr="00593556" w:rsidRDefault="00102039" w:rsidP="00593556">
      <w:pPr>
        <w:rPr>
          <w:rFonts w:ascii="Arial" w:hAnsi="Arial" w:cs="Arial"/>
          <w:color w:val="000000"/>
          <w:shd w:val="clear" w:color="auto" w:fill="FFFFFF"/>
        </w:rPr>
      </w:pPr>
      <w:r w:rsidRPr="00593556">
        <w:rPr>
          <w:rFonts w:ascii="Arial" w:hAnsi="Arial" w:cs="Arial"/>
          <w:color w:val="000000"/>
          <w:shd w:val="clear" w:color="auto" w:fill="FFFFFF"/>
        </w:rPr>
        <w:t>Bowers, T. and Wilkinson, D. (2003). The SEN Code of Practice: Is it User-</w:t>
      </w:r>
      <w:proofErr w:type="gramStart"/>
      <w:r w:rsidRPr="00593556">
        <w:rPr>
          <w:rFonts w:ascii="Arial" w:hAnsi="Arial" w:cs="Arial"/>
          <w:color w:val="000000"/>
          <w:shd w:val="clear" w:color="auto" w:fill="FFFFFF"/>
        </w:rPr>
        <w:t>Friendly?.</w:t>
      </w:r>
      <w:proofErr w:type="gramEnd"/>
      <w:r w:rsidRPr="00593556">
        <w:rPr>
          <w:rFonts w:ascii="Arial" w:hAnsi="Arial" w:cs="Arial"/>
          <w:color w:val="000000"/>
          <w:shd w:val="clear" w:color="auto" w:fill="FFFFFF"/>
        </w:rPr>
        <w:t> </w:t>
      </w:r>
      <w:r w:rsidRPr="00593556">
        <w:rPr>
          <w:rFonts w:ascii="Arial" w:hAnsi="Arial" w:cs="Arial"/>
          <w:i/>
          <w:iCs/>
          <w:color w:val="000000"/>
        </w:rPr>
        <w:t>British Journal of Special Education</w:t>
      </w:r>
      <w:r w:rsidRPr="00593556">
        <w:rPr>
          <w:rFonts w:ascii="Arial" w:hAnsi="Arial" w:cs="Arial"/>
          <w:color w:val="000000"/>
          <w:shd w:val="clear" w:color="auto" w:fill="FFFFFF"/>
        </w:rPr>
        <w:t>, 25(3), pp.119-125.</w:t>
      </w:r>
    </w:p>
    <w:p w14:paraId="5DDCD343" w14:textId="7BA187A7" w:rsidR="00B24556" w:rsidRPr="00593556" w:rsidRDefault="00B24556" w:rsidP="00593556">
      <w:pPr>
        <w:rPr>
          <w:rFonts w:ascii="Arial" w:hAnsi="Arial" w:cs="Arial"/>
          <w:color w:val="000000"/>
          <w:shd w:val="clear" w:color="auto" w:fill="FFFFFF"/>
        </w:rPr>
      </w:pPr>
    </w:p>
    <w:p w14:paraId="7EDE1B75" w14:textId="2D8D1BA1" w:rsidR="00B24556" w:rsidRPr="00593556" w:rsidRDefault="00B24556" w:rsidP="00593556">
      <w:pPr>
        <w:rPr>
          <w:rFonts w:ascii="Arial" w:hAnsi="Arial" w:cs="Arial"/>
          <w:color w:val="000000" w:themeColor="text1"/>
        </w:rPr>
      </w:pPr>
      <w:r w:rsidRPr="00593556">
        <w:rPr>
          <w:rFonts w:ascii="Arial" w:hAnsi="Arial" w:cs="Arial"/>
          <w:color w:val="000000" w:themeColor="text1"/>
          <w:shd w:val="clear" w:color="auto" w:fill="FFFFFF"/>
        </w:rPr>
        <w:t>Dale, P. (2003).</w:t>
      </w:r>
      <w:r w:rsidRPr="00593556">
        <w:rPr>
          <w:rFonts w:ascii="Arial" w:hAnsi="Arial" w:cs="Arial"/>
          <w:color w:val="000000" w:themeColor="text1"/>
          <w:shd w:val="clear" w:color="auto" w:fill="FFFFFF"/>
        </w:rPr>
        <w:t xml:space="preserve"> Implementing the 1913 Mental Deficiency Act: Competing Priorities and Resource Constraint Evident in the South West of England before 1948,</w:t>
      </w:r>
      <w:r w:rsidRPr="00593556">
        <w:rPr>
          <w:rStyle w:val="apple-converted-space"/>
          <w:rFonts w:ascii="Arial" w:hAnsi="Arial" w:cs="Arial"/>
          <w:color w:val="000000" w:themeColor="text1"/>
          <w:shd w:val="clear" w:color="auto" w:fill="FFFFFF"/>
        </w:rPr>
        <w:t> </w:t>
      </w:r>
      <w:r w:rsidRPr="00593556">
        <w:rPr>
          <w:rStyle w:val="Emphasis"/>
          <w:rFonts w:ascii="Arial" w:hAnsi="Arial" w:cs="Arial"/>
          <w:color w:val="000000" w:themeColor="text1"/>
          <w:bdr w:val="none" w:sz="0" w:space="0" w:color="auto" w:frame="1"/>
        </w:rPr>
        <w:t>Social History of Medicine</w:t>
      </w:r>
      <w:r w:rsidRPr="00593556">
        <w:rPr>
          <w:rFonts w:ascii="Arial" w:hAnsi="Arial" w:cs="Arial"/>
          <w:color w:val="000000" w:themeColor="text1"/>
          <w:shd w:val="clear" w:color="auto" w:fill="FFFFFF"/>
        </w:rPr>
        <w:t>,</w:t>
      </w:r>
      <w:r w:rsidRPr="00593556">
        <w:rPr>
          <w:rFonts w:ascii="Arial" w:hAnsi="Arial" w:cs="Arial"/>
          <w:color w:val="000000" w:themeColor="text1"/>
          <w:shd w:val="clear" w:color="auto" w:fill="FFFFFF"/>
        </w:rPr>
        <w:t xml:space="preserve"> 16(3),</w:t>
      </w:r>
      <w:r w:rsidRPr="00593556">
        <w:rPr>
          <w:rFonts w:ascii="Arial" w:hAnsi="Arial" w:cs="Arial"/>
          <w:color w:val="000000" w:themeColor="text1"/>
          <w:shd w:val="clear" w:color="auto" w:fill="FFFFFF"/>
        </w:rPr>
        <w:t xml:space="preserve"> 403–418</w:t>
      </w:r>
      <w:r w:rsidR="00166186" w:rsidRPr="00593556">
        <w:rPr>
          <w:rFonts w:ascii="Arial" w:hAnsi="Arial" w:cs="Arial"/>
          <w:color w:val="000000" w:themeColor="text1"/>
          <w:shd w:val="clear" w:color="auto" w:fill="FFFFFF"/>
        </w:rPr>
        <w:t>.</w:t>
      </w:r>
    </w:p>
    <w:p w14:paraId="2756973D" w14:textId="1514838E" w:rsidR="00102039" w:rsidRPr="00593556" w:rsidRDefault="00102039" w:rsidP="00593556">
      <w:pPr>
        <w:rPr>
          <w:rFonts w:ascii="Arial" w:hAnsi="Arial" w:cs="Arial"/>
          <w:color w:val="000000" w:themeColor="text1"/>
        </w:rPr>
      </w:pPr>
    </w:p>
    <w:p w14:paraId="25C9E0E3" w14:textId="18987627" w:rsidR="00166186" w:rsidRDefault="00166186" w:rsidP="00593556">
      <w:pPr>
        <w:rPr>
          <w:rFonts w:ascii="Arial" w:hAnsi="Arial" w:cs="Arial"/>
          <w:color w:val="000000" w:themeColor="text1"/>
          <w:shd w:val="clear" w:color="auto" w:fill="FFFFFF"/>
        </w:rPr>
      </w:pPr>
      <w:r w:rsidRPr="00593556">
        <w:rPr>
          <w:rFonts w:ascii="Arial" w:hAnsi="Arial" w:cs="Arial"/>
          <w:color w:val="000000" w:themeColor="text1"/>
          <w:shd w:val="clear" w:color="auto" w:fill="FFFFFF"/>
        </w:rPr>
        <w:t>Dale, P. (2014). A Halifax Case Study that Offers an Alternative History of Care Provided by Local Authorities under the 1913 Mental Deficiency Act.</w:t>
      </w:r>
      <w:r w:rsidRPr="00593556">
        <w:rPr>
          <w:rStyle w:val="apple-converted-space"/>
          <w:rFonts w:ascii="Arial" w:hAnsi="Arial" w:cs="Arial"/>
          <w:color w:val="000000" w:themeColor="text1"/>
          <w:shd w:val="clear" w:color="auto" w:fill="FFFFFF"/>
        </w:rPr>
        <w:t> </w:t>
      </w:r>
      <w:r w:rsidRPr="00593556">
        <w:rPr>
          <w:rFonts w:ascii="Arial" w:hAnsi="Arial" w:cs="Arial"/>
          <w:i/>
          <w:iCs/>
          <w:color w:val="000000" w:themeColor="text1"/>
        </w:rPr>
        <w:t>British Journal of Learning Disabilities,42</w:t>
      </w:r>
      <w:r w:rsidRPr="00593556">
        <w:rPr>
          <w:rFonts w:ascii="Arial" w:hAnsi="Arial" w:cs="Arial"/>
          <w:color w:val="000000" w:themeColor="text1"/>
          <w:shd w:val="clear" w:color="auto" w:fill="FFFFFF"/>
        </w:rPr>
        <w:t>(2), 133-140.</w:t>
      </w:r>
    </w:p>
    <w:p w14:paraId="2BF975A2" w14:textId="1C229BEC" w:rsidR="0023609C" w:rsidRDefault="0023609C" w:rsidP="00593556">
      <w:pPr>
        <w:rPr>
          <w:rFonts w:ascii="Arial" w:hAnsi="Arial" w:cs="Arial"/>
          <w:color w:val="000000" w:themeColor="text1"/>
          <w:shd w:val="clear" w:color="auto" w:fill="FFFFFF"/>
        </w:rPr>
      </w:pPr>
    </w:p>
    <w:p w14:paraId="76C47EED" w14:textId="564AB6D8" w:rsidR="0023609C" w:rsidRPr="00593556" w:rsidRDefault="0023609C" w:rsidP="00593556">
      <w:pPr>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Dauncey</w:t>
      </w:r>
      <w:proofErr w:type="spellEnd"/>
      <w:r>
        <w:rPr>
          <w:rFonts w:ascii="Arial" w:hAnsi="Arial" w:cs="Arial"/>
          <w:color w:val="000000" w:themeColor="text1"/>
          <w:shd w:val="clear" w:color="auto" w:fill="FFFFFF"/>
        </w:rPr>
        <w:t>, M. (2018) Research Briefing, Act Summary: Additional Learning Needs and Educational Tribunal (Wales) Act 2018, National Assembly for Wales</w:t>
      </w:r>
    </w:p>
    <w:p w14:paraId="50879533" w14:textId="7C739C11" w:rsidR="00CF627F" w:rsidRPr="00593556" w:rsidRDefault="00CF627F" w:rsidP="00593556">
      <w:pPr>
        <w:rPr>
          <w:rFonts w:ascii="Arial" w:hAnsi="Arial" w:cs="Arial"/>
          <w:color w:val="000000" w:themeColor="text1"/>
        </w:rPr>
      </w:pPr>
    </w:p>
    <w:p w14:paraId="614FFC6E" w14:textId="01BE3A8B" w:rsidR="00591A28" w:rsidRPr="00593556" w:rsidRDefault="00591A28" w:rsidP="00593556">
      <w:pPr>
        <w:rPr>
          <w:rFonts w:ascii="Arial" w:hAnsi="Arial" w:cs="Arial"/>
          <w:color w:val="000000" w:themeColor="text1"/>
        </w:rPr>
      </w:pPr>
      <w:r w:rsidRPr="00593556">
        <w:rPr>
          <w:rFonts w:ascii="Arial" w:hAnsi="Arial" w:cs="Arial"/>
          <w:color w:val="000000" w:themeColor="text1"/>
        </w:rPr>
        <w:t>Department for Education and Skills (1981) Education Act 1981</w:t>
      </w:r>
    </w:p>
    <w:p w14:paraId="79D89087" w14:textId="042D876E" w:rsidR="00591A28" w:rsidRPr="00593556" w:rsidRDefault="00591A28" w:rsidP="00593556">
      <w:pPr>
        <w:rPr>
          <w:rFonts w:ascii="Arial" w:hAnsi="Arial" w:cs="Arial"/>
          <w:color w:val="000000" w:themeColor="text1"/>
        </w:rPr>
      </w:pPr>
    </w:p>
    <w:p w14:paraId="61B13F3B" w14:textId="282604FB" w:rsidR="00591A28" w:rsidRPr="00593556" w:rsidRDefault="00591A28" w:rsidP="00593556">
      <w:pPr>
        <w:rPr>
          <w:rFonts w:ascii="Arial" w:hAnsi="Arial" w:cs="Arial"/>
          <w:color w:val="000000" w:themeColor="text1"/>
        </w:rPr>
      </w:pPr>
      <w:r w:rsidRPr="00593556">
        <w:rPr>
          <w:rFonts w:ascii="Arial" w:hAnsi="Arial" w:cs="Arial"/>
          <w:color w:val="000000" w:themeColor="text1"/>
        </w:rPr>
        <w:t>Department for Education and Skills (1989) Education Act 1989</w:t>
      </w:r>
    </w:p>
    <w:p w14:paraId="5599CED9" w14:textId="08A1477B" w:rsidR="00591A28" w:rsidRPr="00593556" w:rsidRDefault="00591A28" w:rsidP="00593556">
      <w:pPr>
        <w:rPr>
          <w:rFonts w:ascii="Arial" w:hAnsi="Arial" w:cs="Arial"/>
          <w:color w:val="000000" w:themeColor="text1"/>
        </w:rPr>
      </w:pPr>
    </w:p>
    <w:p w14:paraId="2E3FFBB2" w14:textId="4E56670B" w:rsidR="00591A28" w:rsidRPr="00593556" w:rsidRDefault="00591A28" w:rsidP="00593556">
      <w:pPr>
        <w:rPr>
          <w:rFonts w:ascii="Arial" w:hAnsi="Arial" w:cs="Arial"/>
          <w:color w:val="000000" w:themeColor="text1"/>
        </w:rPr>
      </w:pPr>
      <w:r w:rsidRPr="00593556">
        <w:rPr>
          <w:rFonts w:ascii="Arial" w:hAnsi="Arial" w:cs="Arial"/>
          <w:color w:val="000000" w:themeColor="text1"/>
        </w:rPr>
        <w:t>Department for Education and Skills (1993) Education Act 1993</w:t>
      </w:r>
    </w:p>
    <w:p w14:paraId="13C6040A" w14:textId="2E95A131" w:rsidR="006017B2" w:rsidRPr="00593556" w:rsidRDefault="006017B2" w:rsidP="00593556">
      <w:pPr>
        <w:rPr>
          <w:rFonts w:ascii="Arial" w:hAnsi="Arial" w:cs="Arial"/>
          <w:color w:val="000000" w:themeColor="text1"/>
        </w:rPr>
      </w:pPr>
    </w:p>
    <w:p w14:paraId="4D955BC9" w14:textId="2606FACD" w:rsidR="006017B2" w:rsidRPr="00593556" w:rsidRDefault="006017B2" w:rsidP="00593556">
      <w:pPr>
        <w:rPr>
          <w:rFonts w:ascii="Arial" w:hAnsi="Arial" w:cs="Arial"/>
          <w:color w:val="000000" w:themeColor="text1"/>
        </w:rPr>
      </w:pPr>
      <w:r w:rsidRPr="00593556">
        <w:rPr>
          <w:rFonts w:ascii="Arial" w:hAnsi="Arial" w:cs="Arial"/>
          <w:color w:val="000000" w:themeColor="text1"/>
        </w:rPr>
        <w:t>Department for Education and Skills (1994) The Education (Special Educational Needs Code of Practice) Order</w:t>
      </w:r>
    </w:p>
    <w:p w14:paraId="6D441DA5" w14:textId="77777777" w:rsidR="006017B2" w:rsidRPr="00593556" w:rsidRDefault="006017B2" w:rsidP="00593556">
      <w:pPr>
        <w:rPr>
          <w:rFonts w:ascii="Arial" w:hAnsi="Arial" w:cs="Arial"/>
          <w:color w:val="000000" w:themeColor="text1"/>
        </w:rPr>
      </w:pPr>
    </w:p>
    <w:p w14:paraId="3D559910" w14:textId="75EF029C" w:rsidR="006017B2" w:rsidRPr="00593556" w:rsidRDefault="006017B2" w:rsidP="00593556">
      <w:pPr>
        <w:rPr>
          <w:rFonts w:ascii="Arial" w:hAnsi="Arial" w:cs="Arial"/>
          <w:color w:val="000000" w:themeColor="text1"/>
        </w:rPr>
      </w:pPr>
      <w:r w:rsidRPr="00593556">
        <w:rPr>
          <w:rFonts w:ascii="Arial" w:hAnsi="Arial" w:cs="Arial"/>
          <w:color w:val="000000" w:themeColor="text1"/>
        </w:rPr>
        <w:t>Department for Education and Skills (2001) Special Educational Needs: Code of Practice, Ref: DfES/581/2001</w:t>
      </w:r>
    </w:p>
    <w:p w14:paraId="4C1B9B2C" w14:textId="77777777" w:rsidR="00591A28" w:rsidRPr="00593556" w:rsidRDefault="00591A28" w:rsidP="00593556">
      <w:pPr>
        <w:rPr>
          <w:rFonts w:ascii="Arial" w:hAnsi="Arial" w:cs="Arial"/>
          <w:color w:val="000000" w:themeColor="text1"/>
        </w:rPr>
      </w:pPr>
    </w:p>
    <w:p w14:paraId="42B419E2" w14:textId="77777777" w:rsidR="0023609C" w:rsidRDefault="0023609C" w:rsidP="00593556">
      <w:pPr>
        <w:rPr>
          <w:rFonts w:ascii="Arial" w:hAnsi="Arial" w:cs="Arial"/>
          <w:color w:val="000000" w:themeColor="text1"/>
        </w:rPr>
      </w:pPr>
      <w:r>
        <w:rPr>
          <w:rFonts w:ascii="Arial" w:hAnsi="Arial" w:cs="Arial"/>
          <w:color w:val="000000" w:themeColor="text1"/>
        </w:rPr>
        <w:t>Department for Education and Department for Health (2015) Special Educational Needs and Disability Code of Practice: 0-25 years</w:t>
      </w:r>
    </w:p>
    <w:p w14:paraId="67F0A28E" w14:textId="77777777" w:rsidR="0023609C" w:rsidRDefault="0023609C" w:rsidP="00593556">
      <w:pPr>
        <w:rPr>
          <w:rFonts w:ascii="Arial" w:hAnsi="Arial" w:cs="Arial"/>
          <w:color w:val="000000" w:themeColor="text1"/>
        </w:rPr>
      </w:pPr>
    </w:p>
    <w:p w14:paraId="7A373082" w14:textId="1251D1F7" w:rsidR="00CF627F" w:rsidRPr="00593556" w:rsidRDefault="00CF627F" w:rsidP="00593556">
      <w:pPr>
        <w:rPr>
          <w:rFonts w:ascii="Arial" w:hAnsi="Arial" w:cs="Arial"/>
          <w:color w:val="000000" w:themeColor="text1"/>
        </w:rPr>
      </w:pPr>
      <w:r w:rsidRPr="00593556">
        <w:rPr>
          <w:rFonts w:ascii="Arial" w:hAnsi="Arial" w:cs="Arial"/>
          <w:color w:val="000000" w:themeColor="text1"/>
        </w:rPr>
        <w:t>Education Act (1944)</w:t>
      </w:r>
    </w:p>
    <w:p w14:paraId="129189B7" w14:textId="77777777" w:rsidR="00CF627F" w:rsidRPr="00593556" w:rsidRDefault="00CF627F" w:rsidP="00593556">
      <w:pPr>
        <w:rPr>
          <w:rFonts w:ascii="Arial" w:hAnsi="Arial" w:cs="Arial"/>
          <w:color w:val="000000"/>
          <w:shd w:val="clear" w:color="auto" w:fill="FFFFFF"/>
        </w:rPr>
      </w:pPr>
    </w:p>
    <w:p w14:paraId="75E8FBEA" w14:textId="74C3B206" w:rsidR="00CF627F" w:rsidRPr="00593556" w:rsidRDefault="00CF627F" w:rsidP="00593556">
      <w:pPr>
        <w:rPr>
          <w:rFonts w:ascii="Arial" w:hAnsi="Arial" w:cs="Arial"/>
        </w:rPr>
      </w:pPr>
      <w:r w:rsidRPr="00593556">
        <w:rPr>
          <w:rFonts w:ascii="Arial" w:hAnsi="Arial" w:cs="Arial"/>
          <w:color w:val="000000"/>
          <w:shd w:val="clear" w:color="auto" w:fill="FFFFFF"/>
        </w:rPr>
        <w:t>Education (Handicapped Children) Act 1970</w:t>
      </w:r>
    </w:p>
    <w:p w14:paraId="4F07AB9D" w14:textId="66F4BDDB" w:rsidR="00166186" w:rsidRPr="00593556" w:rsidRDefault="00166186" w:rsidP="00593556">
      <w:pPr>
        <w:rPr>
          <w:rFonts w:ascii="Arial" w:hAnsi="Arial" w:cs="Arial"/>
        </w:rPr>
      </w:pPr>
    </w:p>
    <w:p w14:paraId="2732786E" w14:textId="0F724D73" w:rsidR="00166186" w:rsidRPr="00593556" w:rsidRDefault="00166186" w:rsidP="00593556">
      <w:pPr>
        <w:rPr>
          <w:rFonts w:ascii="Arial" w:hAnsi="Arial" w:cs="Arial"/>
        </w:rPr>
      </w:pPr>
      <w:r w:rsidRPr="00593556">
        <w:rPr>
          <w:rFonts w:ascii="Arial" w:hAnsi="Arial" w:cs="Arial"/>
          <w:color w:val="000000"/>
          <w:shd w:val="clear" w:color="auto" w:fill="FFFFFF"/>
        </w:rPr>
        <w:t xml:space="preserve">Education Act 1918 </w:t>
      </w:r>
      <w:r w:rsidRPr="00593556">
        <w:rPr>
          <w:rFonts w:ascii="Arial" w:hAnsi="Arial" w:cs="Arial"/>
          <w:color w:val="000000"/>
          <w:shd w:val="clear" w:color="auto" w:fill="FFFFFF"/>
        </w:rPr>
        <w:t>[online] Available at:</w:t>
      </w:r>
      <w:r w:rsidR="00D97925" w:rsidRPr="00593556">
        <w:rPr>
          <w:rFonts w:ascii="Arial" w:hAnsi="Arial" w:cs="Arial"/>
          <w:color w:val="000000"/>
          <w:shd w:val="clear" w:color="auto" w:fill="FFFFFF"/>
        </w:rPr>
        <w:t xml:space="preserve"> </w:t>
      </w:r>
      <w:r w:rsidRPr="00593556">
        <w:rPr>
          <w:rFonts w:ascii="Arial" w:hAnsi="Arial" w:cs="Arial"/>
          <w:color w:val="000000"/>
          <w:shd w:val="clear" w:color="auto" w:fill="FFFFFF"/>
        </w:rPr>
        <w:t>http://www.educationengland.org.uk/documents/acts/1918-education-act.pdf [Accessed 10 Jan. 2019].</w:t>
      </w:r>
    </w:p>
    <w:p w14:paraId="6D9AA263" w14:textId="77777777" w:rsidR="00166186" w:rsidRPr="00593556" w:rsidRDefault="00166186" w:rsidP="00593556">
      <w:pPr>
        <w:rPr>
          <w:rFonts w:ascii="Arial" w:hAnsi="Arial" w:cs="Arial"/>
        </w:rPr>
      </w:pPr>
    </w:p>
    <w:p w14:paraId="02A61451" w14:textId="3EC7113E" w:rsidR="00593556" w:rsidRPr="00593556" w:rsidRDefault="00593556" w:rsidP="00593556">
      <w:pPr>
        <w:rPr>
          <w:rFonts w:ascii="Arial" w:hAnsi="Arial" w:cs="Arial"/>
          <w:color w:val="000000"/>
          <w:shd w:val="clear" w:color="auto" w:fill="FFFFFF"/>
        </w:rPr>
      </w:pPr>
      <w:r w:rsidRPr="00593556">
        <w:rPr>
          <w:rFonts w:ascii="Arial" w:hAnsi="Arial" w:cs="Arial"/>
          <w:i/>
          <w:iCs/>
          <w:color w:val="000000"/>
        </w:rPr>
        <w:t>E</w:t>
      </w:r>
      <w:r w:rsidRPr="00593556">
        <w:rPr>
          <w:rFonts w:ascii="Arial" w:hAnsi="Arial" w:cs="Arial"/>
          <w:iCs/>
          <w:color w:val="000000"/>
        </w:rPr>
        <w:t>ducation (Blind and Deaf Children) Act 1893</w:t>
      </w:r>
      <w:r w:rsidRPr="00593556">
        <w:rPr>
          <w:rFonts w:ascii="Arial" w:hAnsi="Arial" w:cs="Arial"/>
          <w:i/>
          <w:iCs/>
          <w:color w:val="000000"/>
        </w:rPr>
        <w:t xml:space="preserve"> - full text online</w:t>
      </w:r>
      <w:r w:rsidRPr="00593556">
        <w:rPr>
          <w:rFonts w:ascii="Arial" w:hAnsi="Arial" w:cs="Arial"/>
          <w:color w:val="000000"/>
          <w:shd w:val="clear" w:color="auto" w:fill="FFFFFF"/>
        </w:rPr>
        <w:t>. [online] Educationengland.org.uk. Available at: http://www.educationengland.org.uk/documents/acts/1893-elem-educ-blind-deaf-act.html [Accessed 10 Jan. 2019].</w:t>
      </w:r>
    </w:p>
    <w:p w14:paraId="75ED417A" w14:textId="77777777" w:rsidR="00593556" w:rsidRPr="00593556" w:rsidRDefault="00593556" w:rsidP="00593556">
      <w:pPr>
        <w:rPr>
          <w:rFonts w:ascii="Arial" w:hAnsi="Arial" w:cs="Arial"/>
        </w:rPr>
      </w:pPr>
    </w:p>
    <w:p w14:paraId="6CAE33F9" w14:textId="41A5B212" w:rsidR="006658C9" w:rsidRPr="00593556" w:rsidRDefault="006658C9" w:rsidP="00593556">
      <w:pPr>
        <w:rPr>
          <w:rFonts w:ascii="Arial" w:hAnsi="Arial" w:cs="Arial"/>
          <w:color w:val="000000"/>
          <w:shd w:val="clear" w:color="auto" w:fill="FFFFFF"/>
        </w:rPr>
      </w:pPr>
      <w:r w:rsidRPr="00593556">
        <w:rPr>
          <w:rFonts w:ascii="Arial" w:hAnsi="Arial" w:cs="Arial"/>
          <w:iCs/>
          <w:color w:val="000000"/>
        </w:rPr>
        <w:lastRenderedPageBreak/>
        <w:t>Elementary Education Act 1870</w:t>
      </w:r>
      <w:r w:rsidRPr="00593556">
        <w:rPr>
          <w:rFonts w:ascii="Arial" w:hAnsi="Arial" w:cs="Arial"/>
          <w:i/>
          <w:iCs/>
          <w:color w:val="000000"/>
        </w:rPr>
        <w:t xml:space="preserve"> - full text online</w:t>
      </w:r>
      <w:r w:rsidRPr="00593556">
        <w:rPr>
          <w:rFonts w:ascii="Arial" w:hAnsi="Arial" w:cs="Arial"/>
          <w:color w:val="000000"/>
          <w:shd w:val="clear" w:color="auto" w:fill="FFFFFF"/>
        </w:rPr>
        <w:t>. [online] Educationengland.org.uk. Available at: http://www.educationengland.org.uk/documents/acts/1870-elementary-education-act.html [Accessed 10 Jan. 2019].</w:t>
      </w:r>
    </w:p>
    <w:p w14:paraId="640D145B" w14:textId="64D2DB45" w:rsidR="00B24556" w:rsidRPr="00593556" w:rsidRDefault="00B24556" w:rsidP="00593556">
      <w:pPr>
        <w:rPr>
          <w:rFonts w:ascii="Arial" w:hAnsi="Arial" w:cs="Arial"/>
          <w:color w:val="000000"/>
          <w:shd w:val="clear" w:color="auto" w:fill="FFFFFF"/>
        </w:rPr>
      </w:pPr>
    </w:p>
    <w:p w14:paraId="012433D9" w14:textId="50CFD6A7" w:rsidR="00593556" w:rsidRPr="00593556" w:rsidRDefault="00593556" w:rsidP="00593556">
      <w:pPr>
        <w:rPr>
          <w:rFonts w:ascii="Arial" w:hAnsi="Arial" w:cs="Arial"/>
        </w:rPr>
      </w:pPr>
      <w:r w:rsidRPr="0009126B">
        <w:rPr>
          <w:rFonts w:ascii="Arial" w:hAnsi="Arial" w:cs="Arial"/>
          <w:iCs/>
          <w:color w:val="000000"/>
        </w:rPr>
        <w:t xml:space="preserve">Elementary Education (Blind and Deaf Children) Act 1893 </w:t>
      </w:r>
      <w:r w:rsidRPr="0009126B">
        <w:rPr>
          <w:rFonts w:ascii="Arial" w:hAnsi="Arial" w:cs="Arial"/>
          <w:i/>
          <w:iCs/>
          <w:color w:val="000000"/>
        </w:rPr>
        <w:t>- full text online</w:t>
      </w:r>
      <w:r w:rsidRPr="0009126B">
        <w:rPr>
          <w:rFonts w:ascii="Arial" w:hAnsi="Arial" w:cs="Arial"/>
          <w:color w:val="000000"/>
          <w:shd w:val="clear" w:color="auto" w:fill="FFFFFF"/>
        </w:rPr>
        <w:t>. [online] Educationengland.org.uk. Available at: http://www.educationengland.org.uk/documents/acts/1893-elem-educ-blind-deaf-act.html [Accessed 10 Jan. 2019].</w:t>
      </w:r>
    </w:p>
    <w:p w14:paraId="5C361847" w14:textId="77777777" w:rsidR="00593556" w:rsidRPr="00593556" w:rsidRDefault="00593556" w:rsidP="00593556">
      <w:pPr>
        <w:rPr>
          <w:rFonts w:ascii="Arial" w:hAnsi="Arial" w:cs="Arial"/>
          <w:iCs/>
          <w:color w:val="000000"/>
        </w:rPr>
      </w:pPr>
    </w:p>
    <w:p w14:paraId="2E6C2E04" w14:textId="072E1358" w:rsidR="00593556" w:rsidRPr="00593556" w:rsidRDefault="00B24556" w:rsidP="00593556">
      <w:pPr>
        <w:rPr>
          <w:rFonts w:ascii="Arial" w:hAnsi="Arial" w:cs="Arial"/>
        </w:rPr>
      </w:pPr>
      <w:r w:rsidRPr="00593556">
        <w:rPr>
          <w:rFonts w:ascii="Arial" w:hAnsi="Arial" w:cs="Arial"/>
          <w:iCs/>
          <w:color w:val="000000"/>
        </w:rPr>
        <w:t>Elementary Education (Defective and Epileptic Children) Act 1899 -</w:t>
      </w:r>
      <w:r w:rsidRPr="00593556">
        <w:rPr>
          <w:rFonts w:ascii="Arial" w:hAnsi="Arial" w:cs="Arial"/>
          <w:i/>
          <w:iCs/>
          <w:color w:val="000000"/>
        </w:rPr>
        <w:t xml:space="preserve"> full text online</w:t>
      </w:r>
      <w:r w:rsidRPr="00593556">
        <w:rPr>
          <w:rFonts w:ascii="Arial" w:hAnsi="Arial" w:cs="Arial"/>
          <w:color w:val="000000"/>
          <w:shd w:val="clear" w:color="auto" w:fill="FFFFFF"/>
        </w:rPr>
        <w:t>. [online] Educationengland.org.uk. Available at: http://www.educationengland.org.uk/documents/acts/1899-el-ed-def-epi-children-act.html [Accessed 10 Jan. 2019].</w:t>
      </w:r>
    </w:p>
    <w:p w14:paraId="6CDEFD00" w14:textId="77777777" w:rsidR="006658C9" w:rsidRPr="00593556" w:rsidRDefault="006658C9" w:rsidP="00593556">
      <w:pPr>
        <w:rPr>
          <w:rFonts w:ascii="Arial" w:hAnsi="Arial" w:cs="Arial"/>
        </w:rPr>
      </w:pPr>
    </w:p>
    <w:p w14:paraId="11CE8671" w14:textId="3E6D600A" w:rsidR="00B81E6B" w:rsidRDefault="00B81E6B" w:rsidP="00593556">
      <w:pPr>
        <w:rPr>
          <w:rFonts w:ascii="Arial" w:hAnsi="Arial" w:cs="Arial"/>
          <w:color w:val="000000"/>
          <w:shd w:val="clear" w:color="auto" w:fill="FFFFFF"/>
        </w:rPr>
      </w:pPr>
      <w:r w:rsidRPr="00B81E6B">
        <w:rPr>
          <w:rFonts w:ascii="Arial" w:hAnsi="Arial" w:cs="Arial"/>
          <w:color w:val="000000"/>
          <w:shd w:val="clear" w:color="auto" w:fill="FFFFFF"/>
        </w:rPr>
        <w:t xml:space="preserve">Gross, </w:t>
      </w:r>
      <w:r>
        <w:rPr>
          <w:rFonts w:ascii="Arial" w:hAnsi="Arial" w:cs="Arial"/>
          <w:color w:val="000000"/>
          <w:shd w:val="clear" w:color="auto" w:fill="FFFFFF"/>
        </w:rPr>
        <w:t>J</w:t>
      </w:r>
      <w:r w:rsidRPr="00B81E6B">
        <w:rPr>
          <w:rFonts w:ascii="Arial" w:hAnsi="Arial" w:cs="Arial"/>
          <w:color w:val="000000"/>
          <w:shd w:val="clear" w:color="auto" w:fill="FFFFFF"/>
        </w:rPr>
        <w:t xml:space="preserve">. </w:t>
      </w:r>
      <w:r>
        <w:rPr>
          <w:rFonts w:ascii="Arial" w:hAnsi="Arial" w:cs="Arial"/>
          <w:color w:val="000000"/>
          <w:shd w:val="clear" w:color="auto" w:fill="FFFFFF"/>
        </w:rPr>
        <w:t xml:space="preserve">&amp; McChrystal, M-A. </w:t>
      </w:r>
      <w:r w:rsidRPr="00B81E6B">
        <w:rPr>
          <w:rFonts w:ascii="Arial" w:hAnsi="Arial" w:cs="Arial"/>
          <w:color w:val="000000"/>
          <w:shd w:val="clear" w:color="auto" w:fill="FFFFFF"/>
        </w:rPr>
        <w:t>(2001). The Protection of a Statement? Permanent exclusions and the SEN Code of Practice. Educational Psychology in Practice, 17(4), 347-360.</w:t>
      </w:r>
    </w:p>
    <w:p w14:paraId="4B3C633D" w14:textId="77777777" w:rsidR="00B81E6B" w:rsidRDefault="00B81E6B" w:rsidP="00593556">
      <w:pPr>
        <w:rPr>
          <w:rFonts w:ascii="Arial" w:hAnsi="Arial" w:cs="Arial"/>
          <w:color w:val="000000"/>
          <w:shd w:val="clear" w:color="auto" w:fill="FFFFFF"/>
        </w:rPr>
      </w:pPr>
    </w:p>
    <w:p w14:paraId="17957178" w14:textId="3B085F4A" w:rsidR="00102039" w:rsidRPr="00593556" w:rsidRDefault="00102039" w:rsidP="00593556">
      <w:pPr>
        <w:rPr>
          <w:rFonts w:ascii="Arial" w:hAnsi="Arial" w:cs="Arial"/>
        </w:rPr>
      </w:pPr>
      <w:proofErr w:type="spellStart"/>
      <w:r w:rsidRPr="00593556">
        <w:rPr>
          <w:rFonts w:ascii="Arial" w:hAnsi="Arial" w:cs="Arial"/>
          <w:color w:val="000000"/>
          <w:shd w:val="clear" w:color="auto" w:fill="FFFFFF"/>
        </w:rPr>
        <w:t>Guralnick</w:t>
      </w:r>
      <w:proofErr w:type="spellEnd"/>
      <w:r w:rsidRPr="00593556">
        <w:rPr>
          <w:rFonts w:ascii="Arial" w:hAnsi="Arial" w:cs="Arial"/>
          <w:color w:val="000000"/>
          <w:shd w:val="clear" w:color="auto" w:fill="FFFFFF"/>
        </w:rPr>
        <w:t>, M. (1991). The Next Decade of Research on the Effectiveness of Early Intervention. </w:t>
      </w:r>
      <w:r w:rsidRPr="00593556">
        <w:rPr>
          <w:rFonts w:ascii="Arial" w:hAnsi="Arial" w:cs="Arial"/>
          <w:i/>
          <w:iCs/>
          <w:color w:val="000000"/>
        </w:rPr>
        <w:t>Exceptional Children</w:t>
      </w:r>
      <w:r w:rsidRPr="00593556">
        <w:rPr>
          <w:rFonts w:ascii="Arial" w:hAnsi="Arial" w:cs="Arial"/>
          <w:color w:val="000000"/>
          <w:shd w:val="clear" w:color="auto" w:fill="FFFFFF"/>
        </w:rPr>
        <w:t>, 58(2), pp.174-183.</w:t>
      </w:r>
    </w:p>
    <w:p w14:paraId="5B2ED40C" w14:textId="77777777" w:rsidR="00102039" w:rsidRPr="00593556" w:rsidRDefault="00102039" w:rsidP="00593556">
      <w:pPr>
        <w:rPr>
          <w:rFonts w:ascii="Arial" w:hAnsi="Arial" w:cs="Arial"/>
        </w:rPr>
      </w:pPr>
    </w:p>
    <w:p w14:paraId="76EEBE57" w14:textId="759C2181" w:rsidR="00591A28" w:rsidRPr="00593556" w:rsidRDefault="00591A28" w:rsidP="00593556">
      <w:pPr>
        <w:rPr>
          <w:rFonts w:ascii="Arial" w:hAnsi="Arial" w:cs="Arial"/>
          <w:color w:val="000000"/>
          <w:shd w:val="clear" w:color="auto" w:fill="FFFFFF"/>
        </w:rPr>
      </w:pPr>
      <w:r w:rsidRPr="00593556">
        <w:rPr>
          <w:rFonts w:ascii="Arial" w:hAnsi="Arial" w:cs="Arial"/>
          <w:color w:val="000000"/>
          <w:shd w:val="clear" w:color="auto" w:fill="FFFFFF"/>
        </w:rPr>
        <w:t>Harris, N., Riddell, S. &amp; Smith, E. (2008) Special Educational Needs (England) and Additional Support Needs (Scotland) Dispute Resolution Project, Working Paper 1: Literature Review.</w:t>
      </w:r>
    </w:p>
    <w:p w14:paraId="35AAB5A4" w14:textId="77777777" w:rsidR="00591A28" w:rsidRPr="00593556" w:rsidRDefault="00591A28" w:rsidP="00593556">
      <w:pPr>
        <w:rPr>
          <w:rFonts w:ascii="Arial" w:hAnsi="Arial" w:cs="Arial"/>
          <w:color w:val="000000"/>
          <w:shd w:val="clear" w:color="auto" w:fill="FFFFFF"/>
        </w:rPr>
      </w:pPr>
    </w:p>
    <w:p w14:paraId="2E89A6D4" w14:textId="400908FD" w:rsidR="00102039" w:rsidRPr="00593556" w:rsidRDefault="00102039" w:rsidP="00593556">
      <w:pPr>
        <w:rPr>
          <w:rFonts w:ascii="Arial" w:hAnsi="Arial" w:cs="Arial"/>
        </w:rPr>
      </w:pPr>
      <w:r w:rsidRPr="00593556">
        <w:rPr>
          <w:rFonts w:ascii="Arial" w:hAnsi="Arial" w:cs="Arial"/>
          <w:color w:val="000000"/>
          <w:shd w:val="clear" w:color="auto" w:fill="FFFFFF"/>
        </w:rPr>
        <w:t>Kennedy, E. (2015). The Revised SEND Code of Practice 0-25: effective practice in engaging children and young people in decision-making about interventions for social, emotional and mental health needs. </w:t>
      </w:r>
      <w:r w:rsidRPr="00593556">
        <w:rPr>
          <w:rFonts w:ascii="Arial" w:hAnsi="Arial" w:cs="Arial"/>
          <w:i/>
          <w:iCs/>
          <w:color w:val="000000"/>
        </w:rPr>
        <w:t>Support for Learning</w:t>
      </w:r>
      <w:r w:rsidRPr="00593556">
        <w:rPr>
          <w:rFonts w:ascii="Arial" w:hAnsi="Arial" w:cs="Arial"/>
          <w:color w:val="000000"/>
          <w:shd w:val="clear" w:color="auto" w:fill="FFFFFF"/>
        </w:rPr>
        <w:t>, 30(4), pp.364-380.</w:t>
      </w:r>
    </w:p>
    <w:p w14:paraId="71D1DE04" w14:textId="77777777" w:rsidR="00102039" w:rsidRPr="00593556" w:rsidRDefault="00102039" w:rsidP="00593556">
      <w:pPr>
        <w:rPr>
          <w:rFonts w:ascii="Arial" w:hAnsi="Arial" w:cs="Arial"/>
        </w:rPr>
      </w:pPr>
    </w:p>
    <w:p w14:paraId="1B3F38D7" w14:textId="77777777" w:rsidR="00102039" w:rsidRPr="00593556" w:rsidRDefault="00102039" w:rsidP="00593556">
      <w:pPr>
        <w:rPr>
          <w:rFonts w:ascii="Arial" w:hAnsi="Arial" w:cs="Arial"/>
        </w:rPr>
      </w:pPr>
      <w:r w:rsidRPr="00593556">
        <w:rPr>
          <w:rFonts w:ascii="Arial" w:hAnsi="Arial" w:cs="Arial"/>
          <w:color w:val="000000"/>
          <w:shd w:val="clear" w:color="auto" w:fill="FFFFFF"/>
        </w:rPr>
        <w:t>May, H. (2004). Interpreting pupil participation into practice: contributions of the SEN Code of Practice (2001). </w:t>
      </w:r>
      <w:r w:rsidRPr="00593556">
        <w:rPr>
          <w:rFonts w:ascii="Arial" w:hAnsi="Arial" w:cs="Arial"/>
          <w:i/>
          <w:iCs/>
          <w:color w:val="000000"/>
        </w:rPr>
        <w:t>Journal of Research in Special Educational Needs</w:t>
      </w:r>
      <w:r w:rsidRPr="00593556">
        <w:rPr>
          <w:rFonts w:ascii="Arial" w:hAnsi="Arial" w:cs="Arial"/>
          <w:color w:val="000000"/>
          <w:shd w:val="clear" w:color="auto" w:fill="FFFFFF"/>
        </w:rPr>
        <w:t>, 4(2), pp.67-73.</w:t>
      </w:r>
    </w:p>
    <w:p w14:paraId="63744D78" w14:textId="77777777" w:rsidR="00102039" w:rsidRPr="00593556" w:rsidRDefault="00102039" w:rsidP="00593556">
      <w:pPr>
        <w:rPr>
          <w:rFonts w:ascii="Arial" w:hAnsi="Arial" w:cs="Arial"/>
        </w:rPr>
      </w:pPr>
    </w:p>
    <w:p w14:paraId="1626B912" w14:textId="3C806636" w:rsidR="00593556" w:rsidRPr="00593556" w:rsidRDefault="00593556" w:rsidP="00593556">
      <w:pPr>
        <w:rPr>
          <w:rFonts w:ascii="Arial" w:hAnsi="Arial" w:cs="Arial"/>
          <w:color w:val="000000"/>
          <w:shd w:val="clear" w:color="auto" w:fill="FFFFFF"/>
        </w:rPr>
      </w:pPr>
      <w:r w:rsidRPr="00593556">
        <w:rPr>
          <w:rFonts w:ascii="Arial" w:hAnsi="Arial" w:cs="Arial"/>
          <w:color w:val="000000"/>
          <w:shd w:val="clear" w:color="auto" w:fill="FFFFFF"/>
        </w:rPr>
        <w:t xml:space="preserve">Mental Deficiency Act </w:t>
      </w:r>
      <w:r w:rsidRPr="00F0440F">
        <w:rPr>
          <w:rFonts w:ascii="Arial" w:hAnsi="Arial" w:cs="Arial"/>
          <w:color w:val="000000"/>
          <w:shd w:val="clear" w:color="auto" w:fill="FFFFFF"/>
        </w:rPr>
        <w:t>[online] Available at: http://www.educationengland.org.uk/documents/acts/1913-mental-deficiency-act.pdf [Accessed 10 Jan. 2019].</w:t>
      </w:r>
    </w:p>
    <w:p w14:paraId="24DDEA2E" w14:textId="77777777" w:rsidR="00593556" w:rsidRPr="00593556" w:rsidRDefault="00593556" w:rsidP="00593556">
      <w:pPr>
        <w:rPr>
          <w:rFonts w:ascii="Arial" w:hAnsi="Arial" w:cs="Arial"/>
        </w:rPr>
      </w:pPr>
    </w:p>
    <w:p w14:paraId="429F07B5" w14:textId="77777777" w:rsidR="00591A28" w:rsidRPr="00593556" w:rsidRDefault="007A5450" w:rsidP="00593556">
      <w:pPr>
        <w:rPr>
          <w:rFonts w:ascii="Arial" w:hAnsi="Arial" w:cs="Arial"/>
          <w:color w:val="000000"/>
          <w:shd w:val="clear" w:color="auto" w:fill="FFFFFF"/>
        </w:rPr>
      </w:pPr>
      <w:proofErr w:type="spellStart"/>
      <w:r w:rsidRPr="00593556">
        <w:rPr>
          <w:rFonts w:ascii="Arial" w:hAnsi="Arial" w:cs="Arial"/>
          <w:color w:val="000000"/>
          <w:shd w:val="clear" w:color="auto" w:fill="FFFFFF"/>
        </w:rPr>
        <w:t>Mittler</w:t>
      </w:r>
      <w:proofErr w:type="spellEnd"/>
      <w:r w:rsidRPr="00593556">
        <w:rPr>
          <w:rFonts w:ascii="Arial" w:hAnsi="Arial" w:cs="Arial"/>
          <w:color w:val="000000"/>
          <w:shd w:val="clear" w:color="auto" w:fill="FFFFFF"/>
        </w:rPr>
        <w:t>, P. (2005) Working Towards Inclusive Education</w:t>
      </w:r>
      <w:r w:rsidR="00591A28" w:rsidRPr="00593556">
        <w:rPr>
          <w:rFonts w:ascii="Arial" w:hAnsi="Arial" w:cs="Arial"/>
          <w:color w:val="000000"/>
          <w:shd w:val="clear" w:color="auto" w:fill="FFFFFF"/>
        </w:rPr>
        <w:t>: Social Contexts, Routledge, New York</w:t>
      </w:r>
    </w:p>
    <w:p w14:paraId="56CC16B8" w14:textId="77777777" w:rsidR="00591A28" w:rsidRPr="00593556" w:rsidRDefault="00591A28" w:rsidP="00593556">
      <w:pPr>
        <w:rPr>
          <w:rFonts w:ascii="Arial" w:hAnsi="Arial" w:cs="Arial"/>
          <w:color w:val="000000"/>
          <w:shd w:val="clear" w:color="auto" w:fill="FFFFFF"/>
        </w:rPr>
      </w:pPr>
    </w:p>
    <w:p w14:paraId="7FCCEBBA" w14:textId="69F77EE5" w:rsidR="00102039" w:rsidRPr="00593556" w:rsidRDefault="00102039" w:rsidP="00593556">
      <w:pPr>
        <w:rPr>
          <w:rFonts w:ascii="Arial" w:hAnsi="Arial" w:cs="Arial"/>
        </w:rPr>
      </w:pPr>
      <w:r w:rsidRPr="00593556">
        <w:rPr>
          <w:rFonts w:ascii="Arial" w:hAnsi="Arial" w:cs="Arial"/>
          <w:color w:val="000000"/>
          <w:shd w:val="clear" w:color="auto" w:fill="FFFFFF"/>
        </w:rPr>
        <w:t>Roche, D. (1976). Book Reviews. </w:t>
      </w:r>
      <w:r w:rsidRPr="00593556">
        <w:rPr>
          <w:rFonts w:ascii="Arial" w:hAnsi="Arial" w:cs="Arial"/>
          <w:i/>
          <w:iCs/>
          <w:color w:val="000000"/>
        </w:rPr>
        <w:t>Community Development Journal</w:t>
      </w:r>
      <w:r w:rsidRPr="00593556">
        <w:rPr>
          <w:rFonts w:ascii="Arial" w:hAnsi="Arial" w:cs="Arial"/>
          <w:color w:val="000000"/>
          <w:shd w:val="clear" w:color="auto" w:fill="FFFFFF"/>
        </w:rPr>
        <w:t>, 11(3), pp.236-237.</w:t>
      </w:r>
    </w:p>
    <w:p w14:paraId="737C376D" w14:textId="77777777" w:rsidR="00102039" w:rsidRPr="00593556" w:rsidRDefault="00102039" w:rsidP="00593556">
      <w:pPr>
        <w:rPr>
          <w:rFonts w:ascii="Arial" w:hAnsi="Arial" w:cs="Arial"/>
          <w:color w:val="000000"/>
          <w:shd w:val="clear" w:color="auto" w:fill="FFFFFF"/>
        </w:rPr>
      </w:pPr>
    </w:p>
    <w:p w14:paraId="7F675059" w14:textId="77777777" w:rsidR="00102039" w:rsidRPr="00593556" w:rsidRDefault="00102039" w:rsidP="00593556">
      <w:pPr>
        <w:rPr>
          <w:rFonts w:ascii="Arial" w:hAnsi="Arial" w:cs="Arial"/>
        </w:rPr>
      </w:pPr>
      <w:r w:rsidRPr="00593556">
        <w:rPr>
          <w:rFonts w:ascii="Arial" w:hAnsi="Arial" w:cs="Arial"/>
          <w:color w:val="000000"/>
          <w:shd w:val="clear" w:color="auto" w:fill="FFFFFF"/>
        </w:rPr>
        <w:t>Shaw, A. (2017). Inclusion: the role of special and mainstream schools. </w:t>
      </w:r>
      <w:r w:rsidRPr="00593556">
        <w:rPr>
          <w:rFonts w:ascii="Arial" w:hAnsi="Arial" w:cs="Arial"/>
          <w:i/>
          <w:iCs/>
          <w:color w:val="000000"/>
        </w:rPr>
        <w:t>British Journal of Special Education</w:t>
      </w:r>
      <w:r w:rsidRPr="00593556">
        <w:rPr>
          <w:rFonts w:ascii="Arial" w:hAnsi="Arial" w:cs="Arial"/>
          <w:color w:val="000000"/>
          <w:shd w:val="clear" w:color="auto" w:fill="FFFFFF"/>
        </w:rPr>
        <w:t>, 44(3), pp.292-312.</w:t>
      </w:r>
      <w:r w:rsidRPr="00593556">
        <w:rPr>
          <w:rFonts w:ascii="Arial" w:hAnsi="Arial" w:cs="Arial"/>
        </w:rPr>
        <w:t xml:space="preserve"> </w:t>
      </w:r>
    </w:p>
    <w:p w14:paraId="39825AFF" w14:textId="77777777" w:rsidR="00102039" w:rsidRPr="00593556" w:rsidRDefault="00102039" w:rsidP="00593556">
      <w:pPr>
        <w:rPr>
          <w:rFonts w:ascii="Arial" w:hAnsi="Arial" w:cs="Arial"/>
        </w:rPr>
      </w:pPr>
    </w:p>
    <w:p w14:paraId="58E9BB6E" w14:textId="77777777" w:rsidR="00102039" w:rsidRPr="00593556" w:rsidRDefault="00102039" w:rsidP="00593556">
      <w:pPr>
        <w:rPr>
          <w:rFonts w:ascii="Arial" w:hAnsi="Arial" w:cs="Arial"/>
        </w:rPr>
      </w:pPr>
      <w:r w:rsidRPr="00593556">
        <w:rPr>
          <w:rFonts w:ascii="Arial" w:hAnsi="Arial" w:cs="Arial"/>
        </w:rPr>
        <w:t>Shearer, Marsha S. (1972). The Portage Project: A Model for Early Childhood Education. Exceptional Children, 39(3), 210-218.</w:t>
      </w:r>
    </w:p>
    <w:p w14:paraId="19C86027" w14:textId="77777777" w:rsidR="00102039" w:rsidRPr="00593556" w:rsidRDefault="00102039" w:rsidP="00593556">
      <w:pPr>
        <w:rPr>
          <w:rFonts w:ascii="Arial" w:hAnsi="Arial" w:cs="Arial"/>
        </w:rPr>
      </w:pPr>
    </w:p>
    <w:p w14:paraId="371D6EF1" w14:textId="77777777" w:rsidR="00102039" w:rsidRPr="00593556" w:rsidRDefault="00102039" w:rsidP="00593556">
      <w:pPr>
        <w:rPr>
          <w:rFonts w:ascii="Arial" w:hAnsi="Arial" w:cs="Arial"/>
        </w:rPr>
      </w:pPr>
      <w:r w:rsidRPr="00593556">
        <w:rPr>
          <w:rFonts w:ascii="Arial" w:hAnsi="Arial" w:cs="Arial"/>
        </w:rPr>
        <w:lastRenderedPageBreak/>
        <w:t>Simmons, H G. (1978). EXPLAINING SOCIAL POLICY: THE ENGLISH MENTAL DEFICIENCY ACT OF 1913. Journal of Social History, 11(3), 387-404.</w:t>
      </w:r>
    </w:p>
    <w:p w14:paraId="54633BA4" w14:textId="6B0E270C" w:rsidR="00CF627F" w:rsidRDefault="00CF627F" w:rsidP="00593556">
      <w:pPr>
        <w:rPr>
          <w:rFonts w:ascii="Arial" w:hAnsi="Arial" w:cs="Arial"/>
          <w:color w:val="000000"/>
          <w:shd w:val="clear" w:color="auto" w:fill="FFFFFF"/>
        </w:rPr>
      </w:pPr>
    </w:p>
    <w:p w14:paraId="18FCDD7D" w14:textId="43DB4157" w:rsidR="00593556" w:rsidRDefault="00593556" w:rsidP="00593556">
      <w:pPr>
        <w:rPr>
          <w:rFonts w:ascii="Arial" w:hAnsi="Arial" w:cs="Arial"/>
          <w:color w:val="000000"/>
          <w:shd w:val="clear" w:color="auto" w:fill="FFFFFF"/>
        </w:rPr>
      </w:pPr>
      <w:r w:rsidRPr="00593556">
        <w:rPr>
          <w:rFonts w:ascii="Arial" w:hAnsi="Arial" w:cs="Arial"/>
          <w:color w:val="000000"/>
          <w:shd w:val="clear" w:color="auto" w:fill="FFFFFF"/>
        </w:rPr>
        <w:t>Sinclair, R. (1994). The education of children in need: The impact of the Education Reform Act 1988, the Education Act 1993 and the Children Act 1989. Oxford Review of Education, 20(3), 281-293.</w:t>
      </w:r>
    </w:p>
    <w:p w14:paraId="34D8C93F" w14:textId="77777777" w:rsidR="00593556" w:rsidRPr="00593556" w:rsidRDefault="00593556" w:rsidP="00593556">
      <w:pPr>
        <w:rPr>
          <w:rFonts w:ascii="Arial" w:hAnsi="Arial" w:cs="Arial"/>
          <w:color w:val="000000"/>
          <w:shd w:val="clear" w:color="auto" w:fill="FFFFFF"/>
        </w:rPr>
      </w:pPr>
    </w:p>
    <w:p w14:paraId="519C159D" w14:textId="7DF3D5D2" w:rsidR="00102039" w:rsidRPr="00593556" w:rsidRDefault="00102039" w:rsidP="00593556">
      <w:pPr>
        <w:rPr>
          <w:rFonts w:ascii="Arial" w:hAnsi="Arial" w:cs="Arial"/>
        </w:rPr>
      </w:pPr>
      <w:r w:rsidRPr="00593556">
        <w:rPr>
          <w:rFonts w:ascii="Arial" w:hAnsi="Arial" w:cs="Arial"/>
          <w:color w:val="000000"/>
          <w:shd w:val="clear" w:color="auto" w:fill="FFFFFF"/>
        </w:rPr>
        <w:t>UK Parliament. (2019). </w:t>
      </w:r>
      <w:r w:rsidRPr="00593556">
        <w:rPr>
          <w:rFonts w:ascii="Arial" w:hAnsi="Arial" w:cs="Arial"/>
          <w:i/>
          <w:iCs/>
          <w:color w:val="000000"/>
        </w:rPr>
        <w:t>The 1870 Education Act</w:t>
      </w:r>
      <w:r w:rsidRPr="00593556">
        <w:rPr>
          <w:rFonts w:ascii="Arial" w:hAnsi="Arial" w:cs="Arial"/>
          <w:color w:val="000000"/>
          <w:shd w:val="clear" w:color="auto" w:fill="FFFFFF"/>
        </w:rPr>
        <w:t>. [online] Available at: https://www.parliament.uk/about/living-heritage/transformingsociety/livinglearning/school/overview/1870educationact/ [Accessed 10 Jan. 2019].</w:t>
      </w:r>
    </w:p>
    <w:p w14:paraId="6BF606D1" w14:textId="77777777" w:rsidR="00102039" w:rsidRPr="00593556" w:rsidRDefault="00102039" w:rsidP="00593556">
      <w:pPr>
        <w:rPr>
          <w:rFonts w:ascii="Arial" w:hAnsi="Arial" w:cs="Arial"/>
          <w:color w:val="000000"/>
          <w:shd w:val="clear" w:color="auto" w:fill="FFFFFF"/>
        </w:rPr>
      </w:pPr>
    </w:p>
    <w:p w14:paraId="58707783" w14:textId="77777777" w:rsidR="00102039" w:rsidRPr="00593556" w:rsidRDefault="00102039" w:rsidP="00593556">
      <w:pPr>
        <w:rPr>
          <w:rFonts w:ascii="Arial" w:hAnsi="Arial" w:cs="Arial"/>
        </w:rPr>
      </w:pPr>
      <w:r w:rsidRPr="00593556">
        <w:rPr>
          <w:rFonts w:ascii="Arial" w:hAnsi="Arial" w:cs="Arial"/>
          <w:color w:val="000000"/>
          <w:shd w:val="clear" w:color="auto" w:fill="FFFFFF"/>
        </w:rPr>
        <w:t>UK Parliament. (2019). </w:t>
      </w:r>
      <w:r w:rsidRPr="00593556">
        <w:rPr>
          <w:rFonts w:ascii="Arial" w:hAnsi="Arial" w:cs="Arial"/>
          <w:i/>
          <w:iCs/>
          <w:color w:val="000000"/>
        </w:rPr>
        <w:t>The Education Act of 1944</w:t>
      </w:r>
      <w:r w:rsidRPr="00593556">
        <w:rPr>
          <w:rFonts w:ascii="Arial" w:hAnsi="Arial" w:cs="Arial"/>
          <w:color w:val="000000"/>
          <w:shd w:val="clear" w:color="auto" w:fill="FFFFFF"/>
        </w:rPr>
        <w:t>. [online] Available at: https://www.parliament.uk/about/living-heritage/transformingsociety/livinglearning/school/overview/educationact1944/ [Accessed 10 Jan. 2019].</w:t>
      </w:r>
    </w:p>
    <w:p w14:paraId="6DA5B288" w14:textId="77777777" w:rsidR="00102039" w:rsidRPr="00593556" w:rsidRDefault="00102039" w:rsidP="00593556">
      <w:pPr>
        <w:rPr>
          <w:rFonts w:ascii="Arial" w:hAnsi="Arial" w:cs="Arial"/>
        </w:rPr>
      </w:pPr>
    </w:p>
    <w:p w14:paraId="0690CFC0" w14:textId="2A389C9B" w:rsidR="00593556" w:rsidRPr="00593556" w:rsidRDefault="00593556" w:rsidP="00593556">
      <w:pPr>
        <w:rPr>
          <w:rFonts w:ascii="Arial" w:hAnsi="Arial" w:cs="Arial"/>
          <w:color w:val="000000"/>
          <w:shd w:val="clear" w:color="auto" w:fill="FFFFFF"/>
        </w:rPr>
      </w:pPr>
      <w:r w:rsidRPr="00593556">
        <w:rPr>
          <w:rFonts w:ascii="Arial" w:hAnsi="Arial" w:cs="Arial"/>
          <w:iCs/>
          <w:color w:val="000000"/>
        </w:rPr>
        <w:t>Warnock Report (1978)</w:t>
      </w:r>
      <w:r w:rsidRPr="00593556">
        <w:rPr>
          <w:rFonts w:ascii="Arial" w:hAnsi="Arial" w:cs="Arial"/>
          <w:i/>
          <w:iCs/>
          <w:color w:val="000000"/>
        </w:rPr>
        <w:t xml:space="preserve"> - notes on the text</w:t>
      </w:r>
      <w:r w:rsidRPr="00593556">
        <w:rPr>
          <w:rFonts w:ascii="Arial" w:hAnsi="Arial" w:cs="Arial"/>
          <w:color w:val="000000"/>
          <w:shd w:val="clear" w:color="auto" w:fill="FFFFFF"/>
        </w:rPr>
        <w:t>. [online] Educationengland.org.uk. Available at: http://www.educationengland.org.uk/documents/warnock/ [Accessed 04 Jan. 2019].</w:t>
      </w:r>
    </w:p>
    <w:p w14:paraId="25B35B46" w14:textId="77777777" w:rsidR="00593556" w:rsidRPr="00593556" w:rsidRDefault="00593556" w:rsidP="00593556">
      <w:pPr>
        <w:rPr>
          <w:rFonts w:ascii="Arial" w:hAnsi="Arial" w:cs="Arial"/>
          <w:color w:val="000000" w:themeColor="text1"/>
          <w:shd w:val="clear" w:color="auto" w:fill="FFFFFF"/>
        </w:rPr>
      </w:pPr>
    </w:p>
    <w:p w14:paraId="08BEF25D" w14:textId="58DCB25C" w:rsidR="00102039" w:rsidRPr="00593556" w:rsidRDefault="00102039" w:rsidP="00593556">
      <w:pPr>
        <w:rPr>
          <w:rFonts w:ascii="Arial" w:hAnsi="Arial" w:cs="Arial"/>
          <w:color w:val="000000" w:themeColor="text1"/>
          <w:shd w:val="clear" w:color="auto" w:fill="FFFFFF"/>
        </w:rPr>
      </w:pPr>
      <w:r w:rsidRPr="00593556">
        <w:rPr>
          <w:rFonts w:ascii="Arial" w:hAnsi="Arial" w:cs="Arial"/>
          <w:color w:val="000000" w:themeColor="text1"/>
          <w:shd w:val="clear" w:color="auto" w:fill="FFFFFF"/>
        </w:rPr>
        <w:t>Webster, R. (2018). Why the Warnock report still matters today. TES: Times Educational Supplement, (5298), 38-39.</w:t>
      </w:r>
    </w:p>
    <w:p w14:paraId="7A5CF867" w14:textId="77777777" w:rsidR="0023609C" w:rsidRDefault="0023609C" w:rsidP="00593556">
      <w:pPr>
        <w:rPr>
          <w:rFonts w:ascii="Arial" w:hAnsi="Arial" w:cs="Arial"/>
          <w:color w:val="000000" w:themeColor="text1"/>
          <w:shd w:val="clear" w:color="auto" w:fill="FFFFFF"/>
        </w:rPr>
      </w:pPr>
    </w:p>
    <w:p w14:paraId="250789B1" w14:textId="047E3FA9" w:rsidR="00591A28" w:rsidRPr="0041158F" w:rsidRDefault="00591A28" w:rsidP="00593556">
      <w:pPr>
        <w:rPr>
          <w:rFonts w:ascii="Arial" w:hAnsi="Arial" w:cs="Arial"/>
          <w:color w:val="000000" w:themeColor="text1"/>
          <w:shd w:val="clear" w:color="auto" w:fill="FFFFFF"/>
        </w:rPr>
      </w:pPr>
      <w:r w:rsidRPr="00593556">
        <w:rPr>
          <w:rFonts w:ascii="Arial" w:hAnsi="Arial" w:cs="Arial"/>
          <w:color w:val="000000" w:themeColor="text1"/>
          <w:shd w:val="clear" w:color="auto" w:fill="FFFFFF"/>
        </w:rPr>
        <w:t xml:space="preserve">Welsh Assembly Government (2018) Additional Learning Needs and Educational Tribunal Act </w:t>
      </w:r>
    </w:p>
    <w:p w14:paraId="3BC96E48" w14:textId="42A535EA" w:rsidR="00102039" w:rsidRDefault="00102039" w:rsidP="0023609C">
      <w:pPr>
        <w:rPr>
          <w:rFonts w:ascii="Arial" w:hAnsi="Arial" w:cs="Arial"/>
          <w:color w:val="000000" w:themeColor="text1"/>
          <w:shd w:val="clear" w:color="auto" w:fill="FFFFFF"/>
        </w:rPr>
      </w:pPr>
    </w:p>
    <w:p w14:paraId="57122853" w14:textId="0C47970A" w:rsidR="0023609C" w:rsidRPr="0023609C" w:rsidRDefault="0023609C" w:rsidP="0023609C">
      <w:pPr>
        <w:rPr>
          <w:rFonts w:ascii="Arial" w:hAnsi="Arial" w:cs="Arial"/>
          <w:color w:val="000000" w:themeColor="text1"/>
          <w:shd w:val="clear" w:color="auto" w:fill="FFFFFF"/>
        </w:rPr>
      </w:pPr>
      <w:r>
        <w:rPr>
          <w:rFonts w:ascii="Arial" w:hAnsi="Arial" w:cs="Arial"/>
          <w:color w:val="000000" w:themeColor="text1"/>
          <w:shd w:val="clear" w:color="auto" w:fill="FFFFFF"/>
        </w:rPr>
        <w:t>Welsh Assembly Government (2015) Draft Additional Learning Needs and Educational Tribunal (Wales) Bill</w:t>
      </w:r>
    </w:p>
    <w:sectPr w:rsidR="0023609C" w:rsidRPr="0023609C" w:rsidSect="008F2207">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505F04" w14:textId="77777777" w:rsidR="00845B8A" w:rsidRDefault="00845B8A" w:rsidP="00C03B27">
      <w:r>
        <w:separator/>
      </w:r>
    </w:p>
  </w:endnote>
  <w:endnote w:type="continuationSeparator" w:id="0">
    <w:p w14:paraId="5D8ADAA5" w14:textId="77777777" w:rsidR="00845B8A" w:rsidRDefault="00845B8A" w:rsidP="00C03B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A24552" w14:textId="77777777" w:rsidR="00845B8A" w:rsidRDefault="00845B8A" w:rsidP="00C03B27">
      <w:r>
        <w:separator/>
      </w:r>
    </w:p>
  </w:footnote>
  <w:footnote w:type="continuationSeparator" w:id="0">
    <w:p w14:paraId="10770F07" w14:textId="77777777" w:rsidR="00845B8A" w:rsidRDefault="00845B8A" w:rsidP="00C03B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30E581" w14:textId="20867ACA" w:rsidR="00102039" w:rsidRDefault="00102039">
    <w:pPr>
      <w:pStyle w:val="Header"/>
    </w:pPr>
    <w:r>
      <w:t>Christopher Price</w:t>
    </w:r>
    <w:r>
      <w:ptab w:relativeTo="margin" w:alignment="center" w:leader="none"/>
    </w:r>
    <w:r>
      <w:t>Module 1</w:t>
    </w:r>
    <w:r>
      <w:ptab w:relativeTo="margin" w:alignment="right" w:leader="none"/>
    </w:r>
    <w:r>
      <w:t>SLD/PMLD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982016"/>
    <w:multiLevelType w:val="hybridMultilevel"/>
    <w:tmpl w:val="7F2AE0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A01A21"/>
    <w:multiLevelType w:val="multilevel"/>
    <w:tmpl w:val="3FE4A2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C9D6154"/>
    <w:multiLevelType w:val="hybridMultilevel"/>
    <w:tmpl w:val="23F2418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5A8C763C"/>
    <w:multiLevelType w:val="multilevel"/>
    <w:tmpl w:val="472A6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07F75B4"/>
    <w:multiLevelType w:val="hybridMultilevel"/>
    <w:tmpl w:val="8042D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664465"/>
    <w:multiLevelType w:val="hybridMultilevel"/>
    <w:tmpl w:val="3A2E85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B27"/>
    <w:rsid w:val="000500E9"/>
    <w:rsid w:val="0005053E"/>
    <w:rsid w:val="000528F9"/>
    <w:rsid w:val="00062FAB"/>
    <w:rsid w:val="00084229"/>
    <w:rsid w:val="00095DEB"/>
    <w:rsid w:val="000B5FEE"/>
    <w:rsid w:val="000C4ED7"/>
    <w:rsid w:val="000D5EAE"/>
    <w:rsid w:val="000E0C00"/>
    <w:rsid w:val="00101266"/>
    <w:rsid w:val="00102039"/>
    <w:rsid w:val="00105FCB"/>
    <w:rsid w:val="00110BE8"/>
    <w:rsid w:val="00114160"/>
    <w:rsid w:val="00166186"/>
    <w:rsid w:val="00195E1C"/>
    <w:rsid w:val="00197866"/>
    <w:rsid w:val="0023609C"/>
    <w:rsid w:val="002610AF"/>
    <w:rsid w:val="002710FC"/>
    <w:rsid w:val="0028551F"/>
    <w:rsid w:val="00297B8A"/>
    <w:rsid w:val="002E60C6"/>
    <w:rsid w:val="00302328"/>
    <w:rsid w:val="003156F1"/>
    <w:rsid w:val="00330334"/>
    <w:rsid w:val="00332F25"/>
    <w:rsid w:val="0038409D"/>
    <w:rsid w:val="003E33AD"/>
    <w:rsid w:val="00404A1C"/>
    <w:rsid w:val="0043608E"/>
    <w:rsid w:val="0044209E"/>
    <w:rsid w:val="00453147"/>
    <w:rsid w:val="00465875"/>
    <w:rsid w:val="004B38A2"/>
    <w:rsid w:val="00514DA2"/>
    <w:rsid w:val="0055434C"/>
    <w:rsid w:val="005776E4"/>
    <w:rsid w:val="00591A28"/>
    <w:rsid w:val="00593450"/>
    <w:rsid w:val="00593556"/>
    <w:rsid w:val="00594422"/>
    <w:rsid w:val="005E2AEB"/>
    <w:rsid w:val="006017B2"/>
    <w:rsid w:val="00630258"/>
    <w:rsid w:val="00631899"/>
    <w:rsid w:val="0064667D"/>
    <w:rsid w:val="006658C9"/>
    <w:rsid w:val="0075640D"/>
    <w:rsid w:val="00773ACA"/>
    <w:rsid w:val="00784B84"/>
    <w:rsid w:val="007A5450"/>
    <w:rsid w:val="00833426"/>
    <w:rsid w:val="008361E5"/>
    <w:rsid w:val="00845B8A"/>
    <w:rsid w:val="00863B03"/>
    <w:rsid w:val="00882B87"/>
    <w:rsid w:val="00897D17"/>
    <w:rsid w:val="008C44EA"/>
    <w:rsid w:val="008F0E56"/>
    <w:rsid w:val="008F2207"/>
    <w:rsid w:val="008F4D3B"/>
    <w:rsid w:val="00901939"/>
    <w:rsid w:val="00994137"/>
    <w:rsid w:val="009A4B97"/>
    <w:rsid w:val="009E17AD"/>
    <w:rsid w:val="00A32193"/>
    <w:rsid w:val="00A32E00"/>
    <w:rsid w:val="00A51C79"/>
    <w:rsid w:val="00A51FF7"/>
    <w:rsid w:val="00A9586C"/>
    <w:rsid w:val="00A976D2"/>
    <w:rsid w:val="00AB58E4"/>
    <w:rsid w:val="00AC48C0"/>
    <w:rsid w:val="00B111D9"/>
    <w:rsid w:val="00B24556"/>
    <w:rsid w:val="00B57E9F"/>
    <w:rsid w:val="00B74647"/>
    <w:rsid w:val="00B81E6B"/>
    <w:rsid w:val="00B863A1"/>
    <w:rsid w:val="00B8680A"/>
    <w:rsid w:val="00B93DEE"/>
    <w:rsid w:val="00B9497B"/>
    <w:rsid w:val="00BB239D"/>
    <w:rsid w:val="00BB530C"/>
    <w:rsid w:val="00BE06DE"/>
    <w:rsid w:val="00C03B27"/>
    <w:rsid w:val="00C36A7D"/>
    <w:rsid w:val="00C411EE"/>
    <w:rsid w:val="00C87E93"/>
    <w:rsid w:val="00C93DC6"/>
    <w:rsid w:val="00CB7748"/>
    <w:rsid w:val="00CE13B0"/>
    <w:rsid w:val="00CF627F"/>
    <w:rsid w:val="00D478FB"/>
    <w:rsid w:val="00D7456A"/>
    <w:rsid w:val="00D90F93"/>
    <w:rsid w:val="00D91F03"/>
    <w:rsid w:val="00D944DD"/>
    <w:rsid w:val="00D97925"/>
    <w:rsid w:val="00DF6C0E"/>
    <w:rsid w:val="00E15779"/>
    <w:rsid w:val="00E37C48"/>
    <w:rsid w:val="00EE1ACF"/>
    <w:rsid w:val="00EE6780"/>
    <w:rsid w:val="00F13C36"/>
    <w:rsid w:val="00F32AD2"/>
    <w:rsid w:val="00F46717"/>
    <w:rsid w:val="00F60801"/>
    <w:rsid w:val="00F66986"/>
    <w:rsid w:val="00FB6E18"/>
    <w:rsid w:val="00FD78FF"/>
    <w:rsid w:val="00FF27AC"/>
    <w:rsid w:val="00FF4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F39F17"/>
  <w14:defaultImageDpi w14:val="32767"/>
  <w15:chartTrackingRefBased/>
  <w15:docId w15:val="{F0E220F2-1C6A-6A48-9BA4-212DA1629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03B2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3B27"/>
    <w:pPr>
      <w:tabs>
        <w:tab w:val="center" w:pos="4513"/>
        <w:tab w:val="right" w:pos="9026"/>
      </w:tabs>
    </w:pPr>
  </w:style>
  <w:style w:type="character" w:customStyle="1" w:styleId="HeaderChar">
    <w:name w:val="Header Char"/>
    <w:basedOn w:val="DefaultParagraphFont"/>
    <w:link w:val="Header"/>
    <w:uiPriority w:val="99"/>
    <w:rsid w:val="00C03B27"/>
    <w:rPr>
      <w:rFonts w:ascii="Times New Roman" w:eastAsia="Times New Roman" w:hAnsi="Times New Roman" w:cs="Times New Roman"/>
    </w:rPr>
  </w:style>
  <w:style w:type="paragraph" w:styleId="Footer">
    <w:name w:val="footer"/>
    <w:basedOn w:val="Normal"/>
    <w:link w:val="FooterChar"/>
    <w:uiPriority w:val="99"/>
    <w:unhideWhenUsed/>
    <w:rsid w:val="00C03B27"/>
    <w:pPr>
      <w:tabs>
        <w:tab w:val="center" w:pos="4513"/>
        <w:tab w:val="right" w:pos="9026"/>
      </w:tabs>
    </w:pPr>
  </w:style>
  <w:style w:type="character" w:customStyle="1" w:styleId="FooterChar">
    <w:name w:val="Footer Char"/>
    <w:basedOn w:val="DefaultParagraphFont"/>
    <w:link w:val="Footer"/>
    <w:uiPriority w:val="99"/>
    <w:rsid w:val="00C03B27"/>
    <w:rPr>
      <w:rFonts w:ascii="Times New Roman" w:eastAsia="Times New Roman" w:hAnsi="Times New Roman" w:cs="Times New Roman"/>
    </w:rPr>
  </w:style>
  <w:style w:type="paragraph" w:styleId="ListParagraph">
    <w:name w:val="List Paragraph"/>
    <w:basedOn w:val="Normal"/>
    <w:uiPriority w:val="34"/>
    <w:qFormat/>
    <w:rsid w:val="00C03B27"/>
    <w:pPr>
      <w:ind w:left="720"/>
      <w:contextualSpacing/>
    </w:pPr>
  </w:style>
  <w:style w:type="paragraph" w:styleId="NormalWeb">
    <w:name w:val="Normal (Web)"/>
    <w:basedOn w:val="Normal"/>
    <w:uiPriority w:val="99"/>
    <w:semiHidden/>
    <w:unhideWhenUsed/>
    <w:rsid w:val="00465875"/>
    <w:pPr>
      <w:spacing w:before="100" w:beforeAutospacing="1" w:after="100" w:afterAutospacing="1"/>
    </w:pPr>
  </w:style>
  <w:style w:type="character" w:customStyle="1" w:styleId="apple-converted-space">
    <w:name w:val="apple-converted-space"/>
    <w:basedOn w:val="DefaultParagraphFont"/>
    <w:rsid w:val="006658C9"/>
  </w:style>
  <w:style w:type="character" w:styleId="Emphasis">
    <w:name w:val="Emphasis"/>
    <w:basedOn w:val="DefaultParagraphFont"/>
    <w:uiPriority w:val="20"/>
    <w:qFormat/>
    <w:rsid w:val="00B2455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69870">
      <w:bodyDiv w:val="1"/>
      <w:marLeft w:val="0"/>
      <w:marRight w:val="0"/>
      <w:marTop w:val="0"/>
      <w:marBottom w:val="0"/>
      <w:divBdr>
        <w:top w:val="none" w:sz="0" w:space="0" w:color="auto"/>
        <w:left w:val="none" w:sz="0" w:space="0" w:color="auto"/>
        <w:bottom w:val="none" w:sz="0" w:space="0" w:color="auto"/>
        <w:right w:val="none" w:sz="0" w:space="0" w:color="auto"/>
      </w:divBdr>
    </w:div>
    <w:div w:id="141585357">
      <w:bodyDiv w:val="1"/>
      <w:marLeft w:val="0"/>
      <w:marRight w:val="0"/>
      <w:marTop w:val="0"/>
      <w:marBottom w:val="0"/>
      <w:divBdr>
        <w:top w:val="none" w:sz="0" w:space="0" w:color="auto"/>
        <w:left w:val="none" w:sz="0" w:space="0" w:color="auto"/>
        <w:bottom w:val="none" w:sz="0" w:space="0" w:color="auto"/>
        <w:right w:val="none" w:sz="0" w:space="0" w:color="auto"/>
      </w:divBdr>
    </w:div>
    <w:div w:id="297296432">
      <w:bodyDiv w:val="1"/>
      <w:marLeft w:val="0"/>
      <w:marRight w:val="0"/>
      <w:marTop w:val="0"/>
      <w:marBottom w:val="0"/>
      <w:divBdr>
        <w:top w:val="none" w:sz="0" w:space="0" w:color="auto"/>
        <w:left w:val="none" w:sz="0" w:space="0" w:color="auto"/>
        <w:bottom w:val="none" w:sz="0" w:space="0" w:color="auto"/>
        <w:right w:val="none" w:sz="0" w:space="0" w:color="auto"/>
      </w:divBdr>
    </w:div>
    <w:div w:id="373895924">
      <w:bodyDiv w:val="1"/>
      <w:marLeft w:val="0"/>
      <w:marRight w:val="0"/>
      <w:marTop w:val="0"/>
      <w:marBottom w:val="0"/>
      <w:divBdr>
        <w:top w:val="none" w:sz="0" w:space="0" w:color="auto"/>
        <w:left w:val="none" w:sz="0" w:space="0" w:color="auto"/>
        <w:bottom w:val="none" w:sz="0" w:space="0" w:color="auto"/>
        <w:right w:val="none" w:sz="0" w:space="0" w:color="auto"/>
      </w:divBdr>
    </w:div>
    <w:div w:id="1178695575">
      <w:bodyDiv w:val="1"/>
      <w:marLeft w:val="0"/>
      <w:marRight w:val="0"/>
      <w:marTop w:val="0"/>
      <w:marBottom w:val="0"/>
      <w:divBdr>
        <w:top w:val="none" w:sz="0" w:space="0" w:color="auto"/>
        <w:left w:val="none" w:sz="0" w:space="0" w:color="auto"/>
        <w:bottom w:val="none" w:sz="0" w:space="0" w:color="auto"/>
        <w:right w:val="none" w:sz="0" w:space="0" w:color="auto"/>
      </w:divBdr>
      <w:divsChild>
        <w:div w:id="2003850147">
          <w:marLeft w:val="0"/>
          <w:marRight w:val="0"/>
          <w:marTop w:val="0"/>
          <w:marBottom w:val="0"/>
          <w:divBdr>
            <w:top w:val="none" w:sz="0" w:space="0" w:color="auto"/>
            <w:left w:val="none" w:sz="0" w:space="0" w:color="auto"/>
            <w:bottom w:val="none" w:sz="0" w:space="0" w:color="auto"/>
            <w:right w:val="none" w:sz="0" w:space="0" w:color="auto"/>
          </w:divBdr>
          <w:divsChild>
            <w:div w:id="872689240">
              <w:marLeft w:val="0"/>
              <w:marRight w:val="0"/>
              <w:marTop w:val="0"/>
              <w:marBottom w:val="0"/>
              <w:divBdr>
                <w:top w:val="none" w:sz="0" w:space="0" w:color="auto"/>
                <w:left w:val="none" w:sz="0" w:space="0" w:color="auto"/>
                <w:bottom w:val="none" w:sz="0" w:space="0" w:color="auto"/>
                <w:right w:val="none" w:sz="0" w:space="0" w:color="auto"/>
              </w:divBdr>
              <w:divsChild>
                <w:div w:id="18575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051275">
      <w:bodyDiv w:val="1"/>
      <w:marLeft w:val="0"/>
      <w:marRight w:val="0"/>
      <w:marTop w:val="0"/>
      <w:marBottom w:val="0"/>
      <w:divBdr>
        <w:top w:val="none" w:sz="0" w:space="0" w:color="auto"/>
        <w:left w:val="none" w:sz="0" w:space="0" w:color="auto"/>
        <w:bottom w:val="none" w:sz="0" w:space="0" w:color="auto"/>
        <w:right w:val="none" w:sz="0" w:space="0" w:color="auto"/>
      </w:divBdr>
    </w:div>
    <w:div w:id="1426488699">
      <w:bodyDiv w:val="1"/>
      <w:marLeft w:val="0"/>
      <w:marRight w:val="0"/>
      <w:marTop w:val="0"/>
      <w:marBottom w:val="0"/>
      <w:divBdr>
        <w:top w:val="none" w:sz="0" w:space="0" w:color="auto"/>
        <w:left w:val="none" w:sz="0" w:space="0" w:color="auto"/>
        <w:bottom w:val="none" w:sz="0" w:space="0" w:color="auto"/>
        <w:right w:val="none" w:sz="0" w:space="0" w:color="auto"/>
      </w:divBdr>
      <w:divsChild>
        <w:div w:id="2011367230">
          <w:marLeft w:val="0"/>
          <w:marRight w:val="0"/>
          <w:marTop w:val="0"/>
          <w:marBottom w:val="0"/>
          <w:divBdr>
            <w:top w:val="none" w:sz="0" w:space="0" w:color="auto"/>
            <w:left w:val="none" w:sz="0" w:space="0" w:color="auto"/>
            <w:bottom w:val="none" w:sz="0" w:space="0" w:color="auto"/>
            <w:right w:val="none" w:sz="0" w:space="0" w:color="auto"/>
          </w:divBdr>
          <w:divsChild>
            <w:div w:id="334578501">
              <w:marLeft w:val="0"/>
              <w:marRight w:val="0"/>
              <w:marTop w:val="0"/>
              <w:marBottom w:val="0"/>
              <w:divBdr>
                <w:top w:val="none" w:sz="0" w:space="0" w:color="auto"/>
                <w:left w:val="none" w:sz="0" w:space="0" w:color="auto"/>
                <w:bottom w:val="none" w:sz="0" w:space="0" w:color="auto"/>
                <w:right w:val="none" w:sz="0" w:space="0" w:color="auto"/>
              </w:divBdr>
              <w:divsChild>
                <w:div w:id="1743718895">
                  <w:marLeft w:val="0"/>
                  <w:marRight w:val="0"/>
                  <w:marTop w:val="0"/>
                  <w:marBottom w:val="0"/>
                  <w:divBdr>
                    <w:top w:val="none" w:sz="0" w:space="0" w:color="auto"/>
                    <w:left w:val="none" w:sz="0" w:space="0" w:color="auto"/>
                    <w:bottom w:val="none" w:sz="0" w:space="0" w:color="auto"/>
                    <w:right w:val="none" w:sz="0" w:space="0" w:color="auto"/>
                  </w:divBdr>
                </w:div>
              </w:divsChild>
            </w:div>
            <w:div w:id="1209100665">
              <w:marLeft w:val="0"/>
              <w:marRight w:val="0"/>
              <w:marTop w:val="0"/>
              <w:marBottom w:val="0"/>
              <w:divBdr>
                <w:top w:val="none" w:sz="0" w:space="0" w:color="auto"/>
                <w:left w:val="none" w:sz="0" w:space="0" w:color="auto"/>
                <w:bottom w:val="none" w:sz="0" w:space="0" w:color="auto"/>
                <w:right w:val="none" w:sz="0" w:space="0" w:color="auto"/>
              </w:divBdr>
              <w:divsChild>
                <w:div w:id="956713554">
                  <w:marLeft w:val="0"/>
                  <w:marRight w:val="0"/>
                  <w:marTop w:val="0"/>
                  <w:marBottom w:val="0"/>
                  <w:divBdr>
                    <w:top w:val="none" w:sz="0" w:space="0" w:color="auto"/>
                    <w:left w:val="none" w:sz="0" w:space="0" w:color="auto"/>
                    <w:bottom w:val="none" w:sz="0" w:space="0" w:color="auto"/>
                    <w:right w:val="none" w:sz="0" w:space="0" w:color="auto"/>
                  </w:divBdr>
                </w:div>
                <w:div w:id="98555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615637">
          <w:marLeft w:val="0"/>
          <w:marRight w:val="0"/>
          <w:marTop w:val="0"/>
          <w:marBottom w:val="0"/>
          <w:divBdr>
            <w:top w:val="none" w:sz="0" w:space="0" w:color="auto"/>
            <w:left w:val="none" w:sz="0" w:space="0" w:color="auto"/>
            <w:bottom w:val="none" w:sz="0" w:space="0" w:color="auto"/>
            <w:right w:val="none" w:sz="0" w:space="0" w:color="auto"/>
          </w:divBdr>
          <w:divsChild>
            <w:div w:id="1457872627">
              <w:marLeft w:val="0"/>
              <w:marRight w:val="0"/>
              <w:marTop w:val="0"/>
              <w:marBottom w:val="0"/>
              <w:divBdr>
                <w:top w:val="none" w:sz="0" w:space="0" w:color="auto"/>
                <w:left w:val="none" w:sz="0" w:space="0" w:color="auto"/>
                <w:bottom w:val="none" w:sz="0" w:space="0" w:color="auto"/>
                <w:right w:val="none" w:sz="0" w:space="0" w:color="auto"/>
              </w:divBdr>
              <w:divsChild>
                <w:div w:id="83495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659080">
      <w:bodyDiv w:val="1"/>
      <w:marLeft w:val="0"/>
      <w:marRight w:val="0"/>
      <w:marTop w:val="0"/>
      <w:marBottom w:val="0"/>
      <w:divBdr>
        <w:top w:val="none" w:sz="0" w:space="0" w:color="auto"/>
        <w:left w:val="none" w:sz="0" w:space="0" w:color="auto"/>
        <w:bottom w:val="none" w:sz="0" w:space="0" w:color="auto"/>
        <w:right w:val="none" w:sz="0" w:space="0" w:color="auto"/>
      </w:divBdr>
    </w:div>
    <w:div w:id="1916546345">
      <w:bodyDiv w:val="1"/>
      <w:marLeft w:val="0"/>
      <w:marRight w:val="0"/>
      <w:marTop w:val="0"/>
      <w:marBottom w:val="0"/>
      <w:divBdr>
        <w:top w:val="none" w:sz="0" w:space="0" w:color="auto"/>
        <w:left w:val="none" w:sz="0" w:space="0" w:color="auto"/>
        <w:bottom w:val="none" w:sz="0" w:space="0" w:color="auto"/>
        <w:right w:val="none" w:sz="0" w:space="0" w:color="auto"/>
      </w:divBdr>
    </w:div>
    <w:div w:id="2028407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4873</Words>
  <Characters>27777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2019-01-03T20:47:00Z</cp:lastPrinted>
  <dcterms:created xsi:type="dcterms:W3CDTF">2019-01-11T14:52:00Z</dcterms:created>
  <dcterms:modified xsi:type="dcterms:W3CDTF">2019-01-11T14:52:00Z</dcterms:modified>
</cp:coreProperties>
</file>