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537EA" w14:textId="77777777" w:rsidR="00720BE1" w:rsidRDefault="00720BE1" w:rsidP="00720BE1">
      <w:r>
        <w:rPr>
          <w:noProof/>
        </w:rPr>
        <w:drawing>
          <wp:inline distT="0" distB="0" distL="0" distR="0" wp14:anchorId="586169E1" wp14:editId="2C27BAA0">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05ED54A" w14:textId="77777777" w:rsidR="00720BE1" w:rsidRDefault="00720BE1" w:rsidP="00720BE1"/>
    <w:p w14:paraId="71294415" w14:textId="77777777" w:rsidR="00720BE1" w:rsidRDefault="00720BE1" w:rsidP="00720BE1"/>
    <w:p w14:paraId="5725CF6A" w14:textId="77777777" w:rsidR="00720BE1" w:rsidRDefault="00720BE1" w:rsidP="00720BE1"/>
    <w:p w14:paraId="60930406" w14:textId="77777777" w:rsidR="00720BE1" w:rsidRPr="008F4215" w:rsidRDefault="00720BE1" w:rsidP="00720BE1">
      <w:pPr>
        <w:rPr>
          <w:rFonts w:ascii="Arial" w:hAnsi="Arial" w:cs="Arial"/>
          <w:b/>
          <w:bCs/>
          <w:sz w:val="56"/>
          <w:szCs w:val="56"/>
        </w:rPr>
      </w:pPr>
      <w:r w:rsidRPr="008F4215">
        <w:rPr>
          <w:rFonts w:ascii="Arial" w:hAnsi="Arial" w:cs="Arial"/>
          <w:b/>
          <w:bCs/>
          <w:sz w:val="56"/>
          <w:szCs w:val="56"/>
        </w:rPr>
        <w:t xml:space="preserve">BA(Hons) Business Management </w:t>
      </w:r>
    </w:p>
    <w:p w14:paraId="030E5750" w14:textId="77777777" w:rsidR="00720BE1" w:rsidRDefault="00720BE1" w:rsidP="00720BE1">
      <w:pPr>
        <w:spacing w:line="600" w:lineRule="auto"/>
        <w:rPr>
          <w:rFonts w:ascii="Arial" w:hAnsi="Arial" w:cs="Arial"/>
          <w:i/>
          <w:iCs/>
        </w:rPr>
      </w:pPr>
    </w:p>
    <w:p w14:paraId="58385893" w14:textId="08BAC41E" w:rsidR="00720BE1" w:rsidRPr="00720BE1" w:rsidRDefault="00720BE1" w:rsidP="00720BE1">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i/>
          <w:iCs/>
        </w:rPr>
        <w:t>Szabina</w:t>
      </w:r>
      <w:proofErr w:type="spellEnd"/>
      <w:r>
        <w:rPr>
          <w:rFonts w:ascii="Arial" w:hAnsi="Arial" w:cs="Arial"/>
          <w:i/>
          <w:iCs/>
        </w:rPr>
        <w:t xml:space="preserve"> Molnar</w:t>
      </w:r>
    </w:p>
    <w:p w14:paraId="04AAE84F" w14:textId="1FFE10D2" w:rsidR="00720BE1" w:rsidRPr="00720BE1" w:rsidRDefault="00720BE1" w:rsidP="00720BE1">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2B9ECE35" w14:textId="51694E81" w:rsidR="00720BE1" w:rsidRPr="00F37B62" w:rsidRDefault="00720BE1" w:rsidP="00720BE1">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Project Management</w:t>
      </w:r>
    </w:p>
    <w:p w14:paraId="065980E1" w14:textId="65F8B420" w:rsidR="00720BE1" w:rsidRPr="00F37B62" w:rsidRDefault="00720BE1" w:rsidP="00720BE1">
      <w:pPr>
        <w:spacing w:line="600" w:lineRule="auto"/>
        <w:rPr>
          <w:rFonts w:ascii="Arial" w:hAnsi="Arial" w:cs="Arial"/>
          <w:i/>
          <w:iCs/>
        </w:rPr>
      </w:pPr>
      <w:r w:rsidRPr="008F4215">
        <w:rPr>
          <w:rFonts w:ascii="Arial" w:hAnsi="Arial" w:cs="Arial"/>
          <w:b/>
          <w:bCs/>
          <w:i/>
          <w:iCs/>
        </w:rPr>
        <w:t xml:space="preserve">Lecturer Name: </w:t>
      </w:r>
      <w:r>
        <w:rPr>
          <w:rFonts w:ascii="Arial" w:hAnsi="Arial" w:cs="Arial"/>
          <w:i/>
          <w:iCs/>
        </w:rPr>
        <w:t>Dr Anupam Mazumdar</w:t>
      </w:r>
    </w:p>
    <w:p w14:paraId="32B1DF00" w14:textId="4B198A79" w:rsidR="00720BE1" w:rsidRPr="00720BE1" w:rsidRDefault="00720BE1" w:rsidP="00720BE1">
      <w:pPr>
        <w:spacing w:line="600" w:lineRule="auto"/>
        <w:rPr>
          <w:rFonts w:ascii="Arial" w:hAnsi="Arial" w:cs="Arial"/>
          <w:b/>
          <w:bCs/>
          <w:i/>
          <w:iCs/>
        </w:rPr>
      </w:pPr>
      <w:r w:rsidRPr="008F4215">
        <w:rPr>
          <w:rFonts w:ascii="Arial" w:hAnsi="Arial" w:cs="Arial"/>
          <w:b/>
          <w:bCs/>
          <w:i/>
          <w:iCs/>
        </w:rPr>
        <w:t>Session</w:t>
      </w:r>
      <w:r w:rsidRPr="00F37B62">
        <w:rPr>
          <w:rFonts w:ascii="Arial" w:hAnsi="Arial" w:cs="Arial"/>
          <w:i/>
          <w:iCs/>
        </w:rPr>
        <w:t>:</w:t>
      </w:r>
      <w:r>
        <w:rPr>
          <w:rFonts w:ascii="Arial" w:hAnsi="Arial" w:cs="Arial"/>
          <w:i/>
          <w:iCs/>
        </w:rPr>
        <w:t xml:space="preserve"> June 2023 Term</w:t>
      </w:r>
    </w:p>
    <w:p w14:paraId="6CC4E3BB" w14:textId="169EE2D8" w:rsidR="00720BE1" w:rsidRDefault="00720BE1" w:rsidP="00720BE1">
      <w:pPr>
        <w:spacing w:line="600" w:lineRule="auto"/>
        <w:rPr>
          <w:rFonts w:ascii="Arial" w:hAnsi="Arial" w:cs="Arial"/>
          <w:i/>
          <w:iCs/>
        </w:rPr>
      </w:pPr>
      <w:r w:rsidRPr="005A2DE7">
        <w:rPr>
          <w:rFonts w:ascii="Arial" w:hAnsi="Arial" w:cs="Arial"/>
          <w:b/>
          <w:bCs/>
          <w:i/>
          <w:iCs/>
        </w:rPr>
        <w:t>Assessment title:</w:t>
      </w:r>
      <w:r>
        <w:rPr>
          <w:rFonts w:ascii="Arial" w:hAnsi="Arial" w:cs="Arial"/>
          <w:b/>
          <w:bCs/>
          <w:i/>
          <w:iCs/>
        </w:rPr>
        <w:t xml:space="preserve"> </w:t>
      </w:r>
      <w:r>
        <w:rPr>
          <w:rFonts w:ascii="Arial" w:hAnsi="Arial" w:cs="Arial"/>
          <w:i/>
          <w:iCs/>
        </w:rPr>
        <w:t>Coursework: Essay</w:t>
      </w:r>
    </w:p>
    <w:p w14:paraId="5B0E0B4F" w14:textId="77777777" w:rsidR="00720BE1" w:rsidRDefault="00720BE1" w:rsidP="00720BE1">
      <w:pPr>
        <w:spacing w:line="600" w:lineRule="auto"/>
        <w:rPr>
          <w:rFonts w:ascii="Arial" w:hAnsi="Arial" w:cs="Arial"/>
          <w:i/>
          <w:iCs/>
        </w:rPr>
      </w:pPr>
    </w:p>
    <w:p w14:paraId="31C32BC0" w14:textId="77777777" w:rsidR="00720BE1" w:rsidRDefault="00720BE1" w:rsidP="00720BE1">
      <w:pPr>
        <w:spacing w:line="600" w:lineRule="auto"/>
        <w:rPr>
          <w:rFonts w:ascii="Arial" w:hAnsi="Arial" w:cs="Arial"/>
          <w:i/>
          <w:iCs/>
        </w:rPr>
      </w:pPr>
    </w:p>
    <w:p w14:paraId="623D1687" w14:textId="77777777" w:rsidR="00720BE1" w:rsidRDefault="00720BE1" w:rsidP="00720BE1">
      <w:pPr>
        <w:spacing w:line="600" w:lineRule="auto"/>
        <w:rPr>
          <w:rFonts w:ascii="Arial" w:hAnsi="Arial" w:cs="Arial"/>
          <w:i/>
          <w:iCs/>
        </w:rPr>
      </w:pPr>
    </w:p>
    <w:p w14:paraId="099ABD83" w14:textId="77777777" w:rsidR="00720BE1" w:rsidRDefault="00720BE1" w:rsidP="00720BE1">
      <w:pPr>
        <w:spacing w:line="600" w:lineRule="auto"/>
        <w:rPr>
          <w:rFonts w:ascii="Arial" w:hAnsi="Arial" w:cs="Arial"/>
          <w:i/>
          <w:iCs/>
        </w:rPr>
      </w:pPr>
    </w:p>
    <w:sdt>
      <w:sdtPr>
        <w:id w:val="1048730227"/>
        <w:docPartObj>
          <w:docPartGallery w:val="Table of Contents"/>
          <w:docPartUnique/>
        </w:docPartObj>
      </w:sdtPr>
      <w:sdtEndPr>
        <w:rPr>
          <w:rFonts w:asciiTheme="minorHAnsi" w:eastAsiaTheme="minorEastAsia" w:hAnsiTheme="minorHAnsi" w:cstheme="minorBidi"/>
          <w:noProof/>
          <w:color w:val="auto"/>
          <w:sz w:val="22"/>
          <w:szCs w:val="22"/>
          <w:lang w:val="en-GB" w:eastAsia="zh-CN"/>
        </w:rPr>
      </w:sdtEndPr>
      <w:sdtContent>
        <w:p w14:paraId="3A3C7723" w14:textId="4D8A8DE5" w:rsidR="00720BE1" w:rsidRDefault="00720BE1">
          <w:pPr>
            <w:pStyle w:val="TOCHeading"/>
          </w:pPr>
          <w:r>
            <w:t>Table of Contents</w:t>
          </w:r>
        </w:p>
        <w:p w14:paraId="196FAE29" w14:textId="3F98F28D" w:rsidR="004F29BB" w:rsidRDefault="00720BE1">
          <w:pPr>
            <w:pStyle w:val="TOC1"/>
            <w:tabs>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4196173" w:history="1">
            <w:r w:rsidR="004F29BB" w:rsidRPr="00D6386E">
              <w:rPr>
                <w:rStyle w:val="Hyperlink"/>
                <w:noProof/>
              </w:rPr>
              <w:t>Introduction</w:t>
            </w:r>
            <w:r w:rsidR="004F29BB">
              <w:rPr>
                <w:noProof/>
                <w:webHidden/>
              </w:rPr>
              <w:tab/>
            </w:r>
            <w:r w:rsidR="004F29BB">
              <w:rPr>
                <w:noProof/>
                <w:webHidden/>
              </w:rPr>
              <w:fldChar w:fldCharType="begin"/>
            </w:r>
            <w:r w:rsidR="004F29BB">
              <w:rPr>
                <w:noProof/>
                <w:webHidden/>
              </w:rPr>
              <w:instrText xml:space="preserve"> PAGEREF _Toc144196173 \h </w:instrText>
            </w:r>
            <w:r w:rsidR="004F29BB">
              <w:rPr>
                <w:noProof/>
                <w:webHidden/>
              </w:rPr>
            </w:r>
            <w:r w:rsidR="004F29BB">
              <w:rPr>
                <w:noProof/>
                <w:webHidden/>
              </w:rPr>
              <w:fldChar w:fldCharType="separate"/>
            </w:r>
            <w:r w:rsidR="004F29BB">
              <w:rPr>
                <w:noProof/>
                <w:webHidden/>
              </w:rPr>
              <w:t>4</w:t>
            </w:r>
            <w:r w:rsidR="004F29BB">
              <w:rPr>
                <w:noProof/>
                <w:webHidden/>
              </w:rPr>
              <w:fldChar w:fldCharType="end"/>
            </w:r>
          </w:hyperlink>
        </w:p>
        <w:p w14:paraId="6C791736" w14:textId="68AE90E3" w:rsidR="004F29BB" w:rsidRDefault="004F29BB">
          <w:pPr>
            <w:pStyle w:val="TOC1"/>
            <w:tabs>
              <w:tab w:val="right" w:leader="dot" w:pos="9016"/>
            </w:tabs>
            <w:rPr>
              <w:rFonts w:cstheme="minorBidi"/>
              <w:b w:val="0"/>
              <w:bCs w:val="0"/>
              <w:i w:val="0"/>
              <w:iCs w:val="0"/>
              <w:noProof/>
              <w:kern w:val="2"/>
              <w:lang w:eastAsia="en-GB"/>
              <w14:ligatures w14:val="standardContextual"/>
            </w:rPr>
          </w:pPr>
          <w:hyperlink w:anchor="_Toc144196174" w:history="1">
            <w:r w:rsidRPr="00D6386E">
              <w:rPr>
                <w:rStyle w:val="Hyperlink"/>
                <w:noProof/>
              </w:rPr>
              <w:t>Project an</w:t>
            </w:r>
            <w:r w:rsidRPr="00D6386E">
              <w:rPr>
                <w:rStyle w:val="Hyperlink"/>
                <w:noProof/>
              </w:rPr>
              <w:t>a</w:t>
            </w:r>
            <w:r w:rsidRPr="00D6386E">
              <w:rPr>
                <w:rStyle w:val="Hyperlink"/>
                <w:noProof/>
              </w:rPr>
              <w:t>lysis</w:t>
            </w:r>
            <w:r>
              <w:rPr>
                <w:noProof/>
                <w:webHidden/>
              </w:rPr>
              <w:tab/>
            </w:r>
            <w:r>
              <w:rPr>
                <w:noProof/>
                <w:webHidden/>
              </w:rPr>
              <w:fldChar w:fldCharType="begin"/>
            </w:r>
            <w:r>
              <w:rPr>
                <w:noProof/>
                <w:webHidden/>
              </w:rPr>
              <w:instrText xml:space="preserve"> PAGEREF _Toc144196174 \h </w:instrText>
            </w:r>
            <w:r>
              <w:rPr>
                <w:noProof/>
                <w:webHidden/>
              </w:rPr>
            </w:r>
            <w:r>
              <w:rPr>
                <w:noProof/>
                <w:webHidden/>
              </w:rPr>
              <w:fldChar w:fldCharType="separate"/>
            </w:r>
            <w:r>
              <w:rPr>
                <w:noProof/>
                <w:webHidden/>
              </w:rPr>
              <w:t>4</w:t>
            </w:r>
            <w:r>
              <w:rPr>
                <w:noProof/>
                <w:webHidden/>
              </w:rPr>
              <w:fldChar w:fldCharType="end"/>
            </w:r>
          </w:hyperlink>
        </w:p>
        <w:p w14:paraId="7C7C54EB" w14:textId="7706D7BB"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75" w:history="1">
            <w:r w:rsidRPr="00D6386E">
              <w:rPr>
                <w:rStyle w:val="Hyperlink"/>
                <w:noProof/>
              </w:rPr>
              <w:t>Scope management</w:t>
            </w:r>
            <w:r>
              <w:rPr>
                <w:noProof/>
                <w:webHidden/>
              </w:rPr>
              <w:tab/>
            </w:r>
            <w:r>
              <w:rPr>
                <w:noProof/>
                <w:webHidden/>
              </w:rPr>
              <w:fldChar w:fldCharType="begin"/>
            </w:r>
            <w:r>
              <w:rPr>
                <w:noProof/>
                <w:webHidden/>
              </w:rPr>
              <w:instrText xml:space="preserve"> PAGEREF _Toc144196175 \h </w:instrText>
            </w:r>
            <w:r>
              <w:rPr>
                <w:noProof/>
                <w:webHidden/>
              </w:rPr>
            </w:r>
            <w:r>
              <w:rPr>
                <w:noProof/>
                <w:webHidden/>
              </w:rPr>
              <w:fldChar w:fldCharType="separate"/>
            </w:r>
            <w:r>
              <w:rPr>
                <w:noProof/>
                <w:webHidden/>
              </w:rPr>
              <w:t>4</w:t>
            </w:r>
            <w:r>
              <w:rPr>
                <w:noProof/>
                <w:webHidden/>
              </w:rPr>
              <w:fldChar w:fldCharType="end"/>
            </w:r>
          </w:hyperlink>
        </w:p>
        <w:p w14:paraId="48D2C790" w14:textId="77A9C7E5"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76" w:history="1">
            <w:r w:rsidRPr="00D6386E">
              <w:rPr>
                <w:rStyle w:val="Hyperlink"/>
                <w:noProof/>
              </w:rPr>
              <w:t>Time management</w:t>
            </w:r>
            <w:r>
              <w:rPr>
                <w:noProof/>
                <w:webHidden/>
              </w:rPr>
              <w:tab/>
            </w:r>
            <w:r>
              <w:rPr>
                <w:noProof/>
                <w:webHidden/>
              </w:rPr>
              <w:fldChar w:fldCharType="begin"/>
            </w:r>
            <w:r>
              <w:rPr>
                <w:noProof/>
                <w:webHidden/>
              </w:rPr>
              <w:instrText xml:space="preserve"> PAGEREF _Toc144196176 \h </w:instrText>
            </w:r>
            <w:r>
              <w:rPr>
                <w:noProof/>
                <w:webHidden/>
              </w:rPr>
            </w:r>
            <w:r>
              <w:rPr>
                <w:noProof/>
                <w:webHidden/>
              </w:rPr>
              <w:fldChar w:fldCharType="separate"/>
            </w:r>
            <w:r>
              <w:rPr>
                <w:noProof/>
                <w:webHidden/>
              </w:rPr>
              <w:t>4</w:t>
            </w:r>
            <w:r>
              <w:rPr>
                <w:noProof/>
                <w:webHidden/>
              </w:rPr>
              <w:fldChar w:fldCharType="end"/>
            </w:r>
          </w:hyperlink>
        </w:p>
        <w:p w14:paraId="593EB375" w14:textId="4698FFB7"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77" w:history="1">
            <w:r w:rsidRPr="00D6386E">
              <w:rPr>
                <w:rStyle w:val="Hyperlink"/>
                <w:noProof/>
              </w:rPr>
              <w:t>Cost management</w:t>
            </w:r>
            <w:r>
              <w:rPr>
                <w:noProof/>
                <w:webHidden/>
              </w:rPr>
              <w:tab/>
            </w:r>
            <w:r>
              <w:rPr>
                <w:noProof/>
                <w:webHidden/>
              </w:rPr>
              <w:fldChar w:fldCharType="begin"/>
            </w:r>
            <w:r>
              <w:rPr>
                <w:noProof/>
                <w:webHidden/>
              </w:rPr>
              <w:instrText xml:space="preserve"> PAGEREF _Toc144196177 \h </w:instrText>
            </w:r>
            <w:r>
              <w:rPr>
                <w:noProof/>
                <w:webHidden/>
              </w:rPr>
            </w:r>
            <w:r>
              <w:rPr>
                <w:noProof/>
                <w:webHidden/>
              </w:rPr>
              <w:fldChar w:fldCharType="separate"/>
            </w:r>
            <w:r>
              <w:rPr>
                <w:noProof/>
                <w:webHidden/>
              </w:rPr>
              <w:t>5</w:t>
            </w:r>
            <w:r>
              <w:rPr>
                <w:noProof/>
                <w:webHidden/>
              </w:rPr>
              <w:fldChar w:fldCharType="end"/>
            </w:r>
          </w:hyperlink>
        </w:p>
        <w:p w14:paraId="557768AB" w14:textId="1919C297"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78" w:history="1">
            <w:r w:rsidRPr="00D6386E">
              <w:rPr>
                <w:rStyle w:val="Hyperlink"/>
                <w:noProof/>
              </w:rPr>
              <w:t>Quality management</w:t>
            </w:r>
            <w:r>
              <w:rPr>
                <w:noProof/>
                <w:webHidden/>
              </w:rPr>
              <w:tab/>
            </w:r>
            <w:r>
              <w:rPr>
                <w:noProof/>
                <w:webHidden/>
              </w:rPr>
              <w:fldChar w:fldCharType="begin"/>
            </w:r>
            <w:r>
              <w:rPr>
                <w:noProof/>
                <w:webHidden/>
              </w:rPr>
              <w:instrText xml:space="preserve"> PAGEREF _Toc144196178 \h </w:instrText>
            </w:r>
            <w:r>
              <w:rPr>
                <w:noProof/>
                <w:webHidden/>
              </w:rPr>
            </w:r>
            <w:r>
              <w:rPr>
                <w:noProof/>
                <w:webHidden/>
              </w:rPr>
              <w:fldChar w:fldCharType="separate"/>
            </w:r>
            <w:r>
              <w:rPr>
                <w:noProof/>
                <w:webHidden/>
              </w:rPr>
              <w:t>5</w:t>
            </w:r>
            <w:r>
              <w:rPr>
                <w:noProof/>
                <w:webHidden/>
              </w:rPr>
              <w:fldChar w:fldCharType="end"/>
            </w:r>
          </w:hyperlink>
        </w:p>
        <w:p w14:paraId="60F747CE" w14:textId="2DDD18EA"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79" w:history="1">
            <w:r w:rsidRPr="00D6386E">
              <w:rPr>
                <w:rStyle w:val="Hyperlink"/>
                <w:noProof/>
              </w:rPr>
              <w:t>Stakeholder management</w:t>
            </w:r>
            <w:r>
              <w:rPr>
                <w:noProof/>
                <w:webHidden/>
              </w:rPr>
              <w:tab/>
            </w:r>
            <w:r>
              <w:rPr>
                <w:noProof/>
                <w:webHidden/>
              </w:rPr>
              <w:fldChar w:fldCharType="begin"/>
            </w:r>
            <w:r>
              <w:rPr>
                <w:noProof/>
                <w:webHidden/>
              </w:rPr>
              <w:instrText xml:space="preserve"> PAGEREF _Toc144196179 \h </w:instrText>
            </w:r>
            <w:r>
              <w:rPr>
                <w:noProof/>
                <w:webHidden/>
              </w:rPr>
            </w:r>
            <w:r>
              <w:rPr>
                <w:noProof/>
                <w:webHidden/>
              </w:rPr>
              <w:fldChar w:fldCharType="separate"/>
            </w:r>
            <w:r>
              <w:rPr>
                <w:noProof/>
                <w:webHidden/>
              </w:rPr>
              <w:t>6</w:t>
            </w:r>
            <w:r>
              <w:rPr>
                <w:noProof/>
                <w:webHidden/>
              </w:rPr>
              <w:fldChar w:fldCharType="end"/>
            </w:r>
          </w:hyperlink>
        </w:p>
        <w:p w14:paraId="098A81F5" w14:textId="39B8DD83"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80" w:history="1">
            <w:r w:rsidRPr="00D6386E">
              <w:rPr>
                <w:rStyle w:val="Hyperlink"/>
                <w:noProof/>
              </w:rPr>
              <w:t>Human resources management</w:t>
            </w:r>
            <w:r>
              <w:rPr>
                <w:noProof/>
                <w:webHidden/>
              </w:rPr>
              <w:tab/>
            </w:r>
            <w:r>
              <w:rPr>
                <w:noProof/>
                <w:webHidden/>
              </w:rPr>
              <w:fldChar w:fldCharType="begin"/>
            </w:r>
            <w:r>
              <w:rPr>
                <w:noProof/>
                <w:webHidden/>
              </w:rPr>
              <w:instrText xml:space="preserve"> PAGEREF _Toc144196180 \h </w:instrText>
            </w:r>
            <w:r>
              <w:rPr>
                <w:noProof/>
                <w:webHidden/>
              </w:rPr>
            </w:r>
            <w:r>
              <w:rPr>
                <w:noProof/>
                <w:webHidden/>
              </w:rPr>
              <w:fldChar w:fldCharType="separate"/>
            </w:r>
            <w:r>
              <w:rPr>
                <w:noProof/>
                <w:webHidden/>
              </w:rPr>
              <w:t>6</w:t>
            </w:r>
            <w:r>
              <w:rPr>
                <w:noProof/>
                <w:webHidden/>
              </w:rPr>
              <w:fldChar w:fldCharType="end"/>
            </w:r>
          </w:hyperlink>
        </w:p>
        <w:p w14:paraId="21A8387F" w14:textId="74DCEB46"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81" w:history="1">
            <w:r w:rsidRPr="00D6386E">
              <w:rPr>
                <w:rStyle w:val="Hyperlink"/>
                <w:noProof/>
              </w:rPr>
              <w:t>Communication management</w:t>
            </w:r>
            <w:r>
              <w:rPr>
                <w:noProof/>
                <w:webHidden/>
              </w:rPr>
              <w:tab/>
            </w:r>
            <w:r>
              <w:rPr>
                <w:noProof/>
                <w:webHidden/>
              </w:rPr>
              <w:fldChar w:fldCharType="begin"/>
            </w:r>
            <w:r>
              <w:rPr>
                <w:noProof/>
                <w:webHidden/>
              </w:rPr>
              <w:instrText xml:space="preserve"> PAGEREF _Toc144196181 \h </w:instrText>
            </w:r>
            <w:r>
              <w:rPr>
                <w:noProof/>
                <w:webHidden/>
              </w:rPr>
            </w:r>
            <w:r>
              <w:rPr>
                <w:noProof/>
                <w:webHidden/>
              </w:rPr>
              <w:fldChar w:fldCharType="separate"/>
            </w:r>
            <w:r>
              <w:rPr>
                <w:noProof/>
                <w:webHidden/>
              </w:rPr>
              <w:t>6</w:t>
            </w:r>
            <w:r>
              <w:rPr>
                <w:noProof/>
                <w:webHidden/>
              </w:rPr>
              <w:fldChar w:fldCharType="end"/>
            </w:r>
          </w:hyperlink>
        </w:p>
        <w:p w14:paraId="4D8C2538" w14:textId="1CC22089"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82" w:history="1">
            <w:r w:rsidRPr="00D6386E">
              <w:rPr>
                <w:rStyle w:val="Hyperlink"/>
                <w:noProof/>
              </w:rPr>
              <w:t>Risk management</w:t>
            </w:r>
            <w:r>
              <w:rPr>
                <w:noProof/>
                <w:webHidden/>
              </w:rPr>
              <w:tab/>
            </w:r>
            <w:r>
              <w:rPr>
                <w:noProof/>
                <w:webHidden/>
              </w:rPr>
              <w:fldChar w:fldCharType="begin"/>
            </w:r>
            <w:r>
              <w:rPr>
                <w:noProof/>
                <w:webHidden/>
              </w:rPr>
              <w:instrText xml:space="preserve"> PAGEREF _Toc144196182 \h </w:instrText>
            </w:r>
            <w:r>
              <w:rPr>
                <w:noProof/>
                <w:webHidden/>
              </w:rPr>
            </w:r>
            <w:r>
              <w:rPr>
                <w:noProof/>
                <w:webHidden/>
              </w:rPr>
              <w:fldChar w:fldCharType="separate"/>
            </w:r>
            <w:r>
              <w:rPr>
                <w:noProof/>
                <w:webHidden/>
              </w:rPr>
              <w:t>7</w:t>
            </w:r>
            <w:r>
              <w:rPr>
                <w:noProof/>
                <w:webHidden/>
              </w:rPr>
              <w:fldChar w:fldCharType="end"/>
            </w:r>
          </w:hyperlink>
        </w:p>
        <w:p w14:paraId="147CC152" w14:textId="2D1AD8DC"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83" w:history="1">
            <w:r w:rsidRPr="00D6386E">
              <w:rPr>
                <w:rStyle w:val="Hyperlink"/>
                <w:noProof/>
              </w:rPr>
              <w:t>Procurement management</w:t>
            </w:r>
            <w:r>
              <w:rPr>
                <w:noProof/>
                <w:webHidden/>
              </w:rPr>
              <w:tab/>
            </w:r>
            <w:r>
              <w:rPr>
                <w:noProof/>
                <w:webHidden/>
              </w:rPr>
              <w:fldChar w:fldCharType="begin"/>
            </w:r>
            <w:r>
              <w:rPr>
                <w:noProof/>
                <w:webHidden/>
              </w:rPr>
              <w:instrText xml:space="preserve"> PAGEREF _Toc144196183 \h </w:instrText>
            </w:r>
            <w:r>
              <w:rPr>
                <w:noProof/>
                <w:webHidden/>
              </w:rPr>
            </w:r>
            <w:r>
              <w:rPr>
                <w:noProof/>
                <w:webHidden/>
              </w:rPr>
              <w:fldChar w:fldCharType="separate"/>
            </w:r>
            <w:r>
              <w:rPr>
                <w:noProof/>
                <w:webHidden/>
              </w:rPr>
              <w:t>7</w:t>
            </w:r>
            <w:r>
              <w:rPr>
                <w:noProof/>
                <w:webHidden/>
              </w:rPr>
              <w:fldChar w:fldCharType="end"/>
            </w:r>
          </w:hyperlink>
        </w:p>
        <w:p w14:paraId="11111074" w14:textId="28559290" w:rsidR="004F29BB" w:rsidRDefault="004F29BB">
          <w:pPr>
            <w:pStyle w:val="TOC2"/>
            <w:tabs>
              <w:tab w:val="right" w:leader="dot" w:pos="9016"/>
            </w:tabs>
            <w:rPr>
              <w:rFonts w:cstheme="minorBidi"/>
              <w:b w:val="0"/>
              <w:bCs w:val="0"/>
              <w:noProof/>
              <w:kern w:val="2"/>
              <w:sz w:val="24"/>
              <w:szCs w:val="24"/>
              <w:lang w:eastAsia="en-GB"/>
              <w14:ligatures w14:val="standardContextual"/>
            </w:rPr>
          </w:pPr>
          <w:hyperlink w:anchor="_Toc144196184" w:history="1">
            <w:r w:rsidRPr="00D6386E">
              <w:rPr>
                <w:rStyle w:val="Hyperlink"/>
                <w:noProof/>
              </w:rPr>
              <w:t>Integration management</w:t>
            </w:r>
            <w:r>
              <w:rPr>
                <w:noProof/>
                <w:webHidden/>
              </w:rPr>
              <w:tab/>
            </w:r>
            <w:r>
              <w:rPr>
                <w:noProof/>
                <w:webHidden/>
              </w:rPr>
              <w:fldChar w:fldCharType="begin"/>
            </w:r>
            <w:r>
              <w:rPr>
                <w:noProof/>
                <w:webHidden/>
              </w:rPr>
              <w:instrText xml:space="preserve"> PAGEREF _Toc144196184 \h </w:instrText>
            </w:r>
            <w:r>
              <w:rPr>
                <w:noProof/>
                <w:webHidden/>
              </w:rPr>
            </w:r>
            <w:r>
              <w:rPr>
                <w:noProof/>
                <w:webHidden/>
              </w:rPr>
              <w:fldChar w:fldCharType="separate"/>
            </w:r>
            <w:r>
              <w:rPr>
                <w:noProof/>
                <w:webHidden/>
              </w:rPr>
              <w:t>8</w:t>
            </w:r>
            <w:r>
              <w:rPr>
                <w:noProof/>
                <w:webHidden/>
              </w:rPr>
              <w:fldChar w:fldCharType="end"/>
            </w:r>
          </w:hyperlink>
        </w:p>
        <w:p w14:paraId="56B0E551" w14:textId="53B7FD54" w:rsidR="004F29BB" w:rsidRDefault="004F29BB">
          <w:pPr>
            <w:pStyle w:val="TOC1"/>
            <w:tabs>
              <w:tab w:val="right" w:leader="dot" w:pos="9016"/>
            </w:tabs>
            <w:rPr>
              <w:rFonts w:cstheme="minorBidi"/>
              <w:b w:val="0"/>
              <w:bCs w:val="0"/>
              <w:i w:val="0"/>
              <w:iCs w:val="0"/>
              <w:noProof/>
              <w:kern w:val="2"/>
              <w:lang w:eastAsia="en-GB"/>
              <w14:ligatures w14:val="standardContextual"/>
            </w:rPr>
          </w:pPr>
          <w:hyperlink w:anchor="_Toc144196185" w:history="1">
            <w:r w:rsidRPr="00D6386E">
              <w:rPr>
                <w:rStyle w:val="Hyperlink"/>
                <w:noProof/>
              </w:rPr>
              <w:t>Critical evaluation</w:t>
            </w:r>
            <w:r>
              <w:rPr>
                <w:noProof/>
                <w:webHidden/>
              </w:rPr>
              <w:tab/>
            </w:r>
            <w:r>
              <w:rPr>
                <w:noProof/>
                <w:webHidden/>
              </w:rPr>
              <w:fldChar w:fldCharType="begin"/>
            </w:r>
            <w:r>
              <w:rPr>
                <w:noProof/>
                <w:webHidden/>
              </w:rPr>
              <w:instrText xml:space="preserve"> PAGEREF _Toc144196185 \h </w:instrText>
            </w:r>
            <w:r>
              <w:rPr>
                <w:noProof/>
                <w:webHidden/>
              </w:rPr>
            </w:r>
            <w:r>
              <w:rPr>
                <w:noProof/>
                <w:webHidden/>
              </w:rPr>
              <w:fldChar w:fldCharType="separate"/>
            </w:r>
            <w:r>
              <w:rPr>
                <w:noProof/>
                <w:webHidden/>
              </w:rPr>
              <w:t>8</w:t>
            </w:r>
            <w:r>
              <w:rPr>
                <w:noProof/>
                <w:webHidden/>
              </w:rPr>
              <w:fldChar w:fldCharType="end"/>
            </w:r>
          </w:hyperlink>
        </w:p>
        <w:p w14:paraId="5B5A3096" w14:textId="1086EF18" w:rsidR="004F29BB" w:rsidRDefault="004F29BB">
          <w:pPr>
            <w:pStyle w:val="TOC1"/>
            <w:tabs>
              <w:tab w:val="right" w:leader="dot" w:pos="9016"/>
            </w:tabs>
            <w:rPr>
              <w:rFonts w:cstheme="minorBidi"/>
              <w:b w:val="0"/>
              <w:bCs w:val="0"/>
              <w:i w:val="0"/>
              <w:iCs w:val="0"/>
              <w:noProof/>
              <w:kern w:val="2"/>
              <w:lang w:eastAsia="en-GB"/>
              <w14:ligatures w14:val="standardContextual"/>
            </w:rPr>
          </w:pPr>
          <w:hyperlink w:anchor="_Toc144196186" w:history="1">
            <w:r w:rsidRPr="00D6386E">
              <w:rPr>
                <w:rStyle w:val="Hyperlink"/>
                <w:noProof/>
              </w:rPr>
              <w:t>Recommendation</w:t>
            </w:r>
            <w:r>
              <w:rPr>
                <w:noProof/>
                <w:webHidden/>
              </w:rPr>
              <w:tab/>
            </w:r>
            <w:r>
              <w:rPr>
                <w:noProof/>
                <w:webHidden/>
              </w:rPr>
              <w:fldChar w:fldCharType="begin"/>
            </w:r>
            <w:r>
              <w:rPr>
                <w:noProof/>
                <w:webHidden/>
              </w:rPr>
              <w:instrText xml:space="preserve"> PAGEREF _Toc144196186 \h </w:instrText>
            </w:r>
            <w:r>
              <w:rPr>
                <w:noProof/>
                <w:webHidden/>
              </w:rPr>
            </w:r>
            <w:r>
              <w:rPr>
                <w:noProof/>
                <w:webHidden/>
              </w:rPr>
              <w:fldChar w:fldCharType="separate"/>
            </w:r>
            <w:r>
              <w:rPr>
                <w:noProof/>
                <w:webHidden/>
              </w:rPr>
              <w:t>9</w:t>
            </w:r>
            <w:r>
              <w:rPr>
                <w:noProof/>
                <w:webHidden/>
              </w:rPr>
              <w:fldChar w:fldCharType="end"/>
            </w:r>
          </w:hyperlink>
        </w:p>
        <w:p w14:paraId="2E06D45E" w14:textId="43DD9C26" w:rsidR="004F29BB" w:rsidRDefault="004F29BB">
          <w:pPr>
            <w:pStyle w:val="TOC1"/>
            <w:tabs>
              <w:tab w:val="right" w:leader="dot" w:pos="9016"/>
            </w:tabs>
            <w:rPr>
              <w:rFonts w:cstheme="minorBidi"/>
              <w:b w:val="0"/>
              <w:bCs w:val="0"/>
              <w:i w:val="0"/>
              <w:iCs w:val="0"/>
              <w:noProof/>
              <w:kern w:val="2"/>
              <w:lang w:eastAsia="en-GB"/>
              <w14:ligatures w14:val="standardContextual"/>
            </w:rPr>
          </w:pPr>
          <w:hyperlink w:anchor="_Toc144196187" w:history="1">
            <w:r w:rsidRPr="00D6386E">
              <w:rPr>
                <w:rStyle w:val="Hyperlink"/>
                <w:noProof/>
              </w:rPr>
              <w:t>Conclusion</w:t>
            </w:r>
            <w:r>
              <w:rPr>
                <w:noProof/>
                <w:webHidden/>
              </w:rPr>
              <w:tab/>
            </w:r>
            <w:r>
              <w:rPr>
                <w:noProof/>
                <w:webHidden/>
              </w:rPr>
              <w:fldChar w:fldCharType="begin"/>
            </w:r>
            <w:r>
              <w:rPr>
                <w:noProof/>
                <w:webHidden/>
              </w:rPr>
              <w:instrText xml:space="preserve"> PAGEREF _Toc144196187 \h </w:instrText>
            </w:r>
            <w:r>
              <w:rPr>
                <w:noProof/>
                <w:webHidden/>
              </w:rPr>
            </w:r>
            <w:r>
              <w:rPr>
                <w:noProof/>
                <w:webHidden/>
              </w:rPr>
              <w:fldChar w:fldCharType="separate"/>
            </w:r>
            <w:r>
              <w:rPr>
                <w:noProof/>
                <w:webHidden/>
              </w:rPr>
              <w:t>9</w:t>
            </w:r>
            <w:r>
              <w:rPr>
                <w:noProof/>
                <w:webHidden/>
              </w:rPr>
              <w:fldChar w:fldCharType="end"/>
            </w:r>
          </w:hyperlink>
        </w:p>
        <w:p w14:paraId="570DE6E0" w14:textId="791758F9" w:rsidR="004F29BB" w:rsidRDefault="004F29BB">
          <w:pPr>
            <w:pStyle w:val="TOC1"/>
            <w:tabs>
              <w:tab w:val="right" w:leader="dot" w:pos="9016"/>
            </w:tabs>
            <w:rPr>
              <w:rFonts w:cstheme="minorBidi"/>
              <w:b w:val="0"/>
              <w:bCs w:val="0"/>
              <w:i w:val="0"/>
              <w:iCs w:val="0"/>
              <w:noProof/>
              <w:kern w:val="2"/>
              <w:lang w:eastAsia="en-GB"/>
              <w14:ligatures w14:val="standardContextual"/>
            </w:rPr>
          </w:pPr>
          <w:hyperlink w:anchor="_Toc144196188" w:history="1">
            <w:r w:rsidRPr="00D6386E">
              <w:rPr>
                <w:rStyle w:val="Hyperlink"/>
                <w:noProof/>
              </w:rPr>
              <w:t>References</w:t>
            </w:r>
            <w:r>
              <w:rPr>
                <w:noProof/>
                <w:webHidden/>
              </w:rPr>
              <w:tab/>
            </w:r>
            <w:r>
              <w:rPr>
                <w:noProof/>
                <w:webHidden/>
              </w:rPr>
              <w:fldChar w:fldCharType="begin"/>
            </w:r>
            <w:r>
              <w:rPr>
                <w:noProof/>
                <w:webHidden/>
              </w:rPr>
              <w:instrText xml:space="preserve"> PAGEREF _Toc144196188 \h </w:instrText>
            </w:r>
            <w:r>
              <w:rPr>
                <w:noProof/>
                <w:webHidden/>
              </w:rPr>
            </w:r>
            <w:r>
              <w:rPr>
                <w:noProof/>
                <w:webHidden/>
              </w:rPr>
              <w:fldChar w:fldCharType="separate"/>
            </w:r>
            <w:r>
              <w:rPr>
                <w:noProof/>
                <w:webHidden/>
              </w:rPr>
              <w:t>10</w:t>
            </w:r>
            <w:r>
              <w:rPr>
                <w:noProof/>
                <w:webHidden/>
              </w:rPr>
              <w:fldChar w:fldCharType="end"/>
            </w:r>
          </w:hyperlink>
        </w:p>
        <w:p w14:paraId="3CB34595" w14:textId="4B5EF937" w:rsidR="00720BE1" w:rsidRDefault="00720BE1">
          <w:r>
            <w:rPr>
              <w:b/>
              <w:bCs/>
              <w:noProof/>
            </w:rPr>
            <w:fldChar w:fldCharType="end"/>
          </w:r>
        </w:p>
      </w:sdtContent>
    </w:sdt>
    <w:p w14:paraId="0D0C2882" w14:textId="77777777" w:rsidR="00720BE1" w:rsidRDefault="00720BE1" w:rsidP="00720BE1">
      <w:pPr>
        <w:spacing w:line="600" w:lineRule="auto"/>
        <w:rPr>
          <w:rFonts w:ascii="Arial" w:hAnsi="Arial" w:cs="Arial"/>
          <w:i/>
          <w:iCs/>
        </w:rPr>
      </w:pPr>
    </w:p>
    <w:p w14:paraId="4C270529" w14:textId="77777777" w:rsidR="00720BE1" w:rsidRDefault="00720BE1" w:rsidP="00720BE1">
      <w:pPr>
        <w:spacing w:line="600" w:lineRule="auto"/>
        <w:rPr>
          <w:rFonts w:ascii="Arial" w:hAnsi="Arial" w:cs="Arial"/>
          <w:i/>
          <w:iCs/>
        </w:rPr>
      </w:pPr>
    </w:p>
    <w:p w14:paraId="153446B3" w14:textId="77777777" w:rsidR="00720BE1" w:rsidRDefault="00720BE1" w:rsidP="00720BE1">
      <w:pPr>
        <w:spacing w:line="600" w:lineRule="auto"/>
        <w:rPr>
          <w:rFonts w:ascii="Arial" w:hAnsi="Arial" w:cs="Arial"/>
          <w:i/>
          <w:iCs/>
        </w:rPr>
      </w:pPr>
    </w:p>
    <w:p w14:paraId="4E4C8835" w14:textId="77777777" w:rsidR="00720BE1" w:rsidRDefault="00720BE1" w:rsidP="00720BE1">
      <w:pPr>
        <w:spacing w:line="600" w:lineRule="auto"/>
        <w:rPr>
          <w:rFonts w:ascii="Arial" w:hAnsi="Arial" w:cs="Arial"/>
          <w:i/>
          <w:iCs/>
        </w:rPr>
      </w:pPr>
    </w:p>
    <w:p w14:paraId="7A8F6DC4" w14:textId="77777777" w:rsidR="00720BE1" w:rsidRDefault="00720BE1" w:rsidP="00720BE1">
      <w:pPr>
        <w:spacing w:line="600" w:lineRule="auto"/>
        <w:rPr>
          <w:rFonts w:ascii="Arial" w:hAnsi="Arial" w:cs="Arial"/>
          <w:i/>
          <w:iCs/>
        </w:rPr>
      </w:pPr>
    </w:p>
    <w:p w14:paraId="3493C0D3" w14:textId="77777777" w:rsidR="00720BE1" w:rsidRDefault="00720BE1" w:rsidP="00720BE1">
      <w:pPr>
        <w:spacing w:line="600" w:lineRule="auto"/>
        <w:rPr>
          <w:rFonts w:ascii="Arial" w:hAnsi="Arial" w:cs="Arial"/>
          <w:i/>
          <w:iCs/>
        </w:rPr>
      </w:pPr>
    </w:p>
    <w:p w14:paraId="2C837D5E" w14:textId="77777777" w:rsidR="00720BE1" w:rsidRDefault="00720BE1" w:rsidP="00720BE1">
      <w:pPr>
        <w:spacing w:line="600" w:lineRule="auto"/>
        <w:rPr>
          <w:rFonts w:ascii="Arial" w:hAnsi="Arial" w:cs="Arial"/>
          <w:i/>
          <w:iCs/>
        </w:rPr>
      </w:pPr>
    </w:p>
    <w:p w14:paraId="39D6D7CB" w14:textId="77777777" w:rsidR="00720BE1" w:rsidRDefault="00720BE1" w:rsidP="00720BE1">
      <w:pPr>
        <w:spacing w:line="600" w:lineRule="auto"/>
        <w:rPr>
          <w:rFonts w:ascii="Arial" w:hAnsi="Arial" w:cs="Arial"/>
          <w:i/>
          <w:iCs/>
        </w:rPr>
      </w:pPr>
    </w:p>
    <w:p w14:paraId="55E4E7C4" w14:textId="77777777" w:rsidR="00720BE1" w:rsidRDefault="00720BE1" w:rsidP="00720BE1">
      <w:pPr>
        <w:spacing w:line="600" w:lineRule="auto"/>
        <w:rPr>
          <w:rFonts w:ascii="Arial" w:hAnsi="Arial" w:cs="Arial"/>
          <w:i/>
          <w:iCs/>
        </w:rPr>
      </w:pPr>
    </w:p>
    <w:p w14:paraId="080E0C6E" w14:textId="77777777" w:rsidR="00720BE1" w:rsidRDefault="00720BE1" w:rsidP="00720BE1">
      <w:pPr>
        <w:spacing w:line="600" w:lineRule="auto"/>
        <w:rPr>
          <w:rFonts w:ascii="Arial" w:hAnsi="Arial" w:cs="Arial"/>
          <w:i/>
          <w:iCs/>
        </w:rPr>
      </w:pPr>
    </w:p>
    <w:p w14:paraId="712A671F" w14:textId="77777777" w:rsidR="00720BE1" w:rsidRDefault="00720BE1" w:rsidP="00720BE1">
      <w:pPr>
        <w:spacing w:line="600" w:lineRule="auto"/>
        <w:rPr>
          <w:rFonts w:ascii="Arial" w:hAnsi="Arial" w:cs="Arial"/>
          <w:i/>
          <w:iCs/>
        </w:rPr>
      </w:pPr>
    </w:p>
    <w:p w14:paraId="0F72A162" w14:textId="77777777" w:rsidR="00720BE1" w:rsidRDefault="00720BE1" w:rsidP="00720BE1">
      <w:pPr>
        <w:spacing w:line="600" w:lineRule="auto"/>
        <w:rPr>
          <w:rFonts w:ascii="Arial" w:hAnsi="Arial" w:cs="Arial"/>
          <w:i/>
          <w:iCs/>
        </w:rPr>
      </w:pPr>
    </w:p>
    <w:p w14:paraId="63C93C80" w14:textId="77777777" w:rsidR="00720BE1" w:rsidRDefault="00720BE1" w:rsidP="00720BE1">
      <w:pPr>
        <w:spacing w:line="600" w:lineRule="auto"/>
        <w:rPr>
          <w:rFonts w:ascii="Arial" w:hAnsi="Arial" w:cs="Arial"/>
          <w:i/>
          <w:iCs/>
        </w:rPr>
      </w:pPr>
    </w:p>
    <w:p w14:paraId="6A01682F" w14:textId="77777777" w:rsidR="00720BE1" w:rsidRDefault="00720BE1" w:rsidP="00720BE1">
      <w:pPr>
        <w:spacing w:line="600" w:lineRule="auto"/>
        <w:rPr>
          <w:rFonts w:ascii="Arial" w:hAnsi="Arial" w:cs="Arial"/>
          <w:i/>
          <w:iCs/>
        </w:rPr>
      </w:pPr>
    </w:p>
    <w:p w14:paraId="4371CFAE" w14:textId="77777777" w:rsidR="00720BE1" w:rsidRDefault="00720BE1" w:rsidP="00720BE1">
      <w:pPr>
        <w:spacing w:line="600" w:lineRule="auto"/>
        <w:rPr>
          <w:rFonts w:ascii="Arial" w:hAnsi="Arial" w:cs="Arial"/>
          <w:i/>
          <w:iCs/>
        </w:rPr>
      </w:pPr>
    </w:p>
    <w:p w14:paraId="27D7C3B1" w14:textId="77777777" w:rsidR="00720BE1" w:rsidRDefault="00720BE1" w:rsidP="00720BE1">
      <w:pPr>
        <w:spacing w:line="600" w:lineRule="auto"/>
        <w:rPr>
          <w:rFonts w:ascii="Arial" w:hAnsi="Arial" w:cs="Arial"/>
          <w:i/>
          <w:iCs/>
        </w:rPr>
      </w:pPr>
    </w:p>
    <w:p w14:paraId="60E8412B" w14:textId="77777777" w:rsidR="00720BE1" w:rsidRDefault="00720BE1" w:rsidP="00720BE1">
      <w:pPr>
        <w:spacing w:line="600" w:lineRule="auto"/>
        <w:rPr>
          <w:rFonts w:ascii="Arial" w:hAnsi="Arial" w:cs="Arial"/>
          <w:i/>
          <w:iCs/>
        </w:rPr>
      </w:pPr>
    </w:p>
    <w:p w14:paraId="5FC258B0" w14:textId="13F3E9B0" w:rsidR="00720BE1" w:rsidRPr="00B87561" w:rsidRDefault="00720BE1" w:rsidP="00B87561">
      <w:pPr>
        <w:spacing w:line="600" w:lineRule="auto"/>
        <w:jc w:val="center"/>
        <w:rPr>
          <w:rFonts w:ascii="Arial" w:hAnsi="Arial" w:cs="Arial"/>
          <w:b/>
          <w:bCs/>
          <w:i/>
          <w:iCs/>
        </w:rPr>
      </w:pPr>
      <w:r w:rsidRPr="00B87561">
        <w:rPr>
          <w:rFonts w:ascii="Arial" w:hAnsi="Arial" w:cs="Arial"/>
          <w:b/>
          <w:bCs/>
          <w:i/>
          <w:iCs/>
        </w:rPr>
        <w:t>Abstract</w:t>
      </w:r>
    </w:p>
    <w:p w14:paraId="32C76506" w14:textId="437F1BED" w:rsidR="00720BE1" w:rsidRPr="00B87561" w:rsidRDefault="00720BE1" w:rsidP="00B87561">
      <w:pPr>
        <w:pStyle w:val="NoSpacing"/>
        <w:jc w:val="both"/>
        <w:rPr>
          <w:rFonts w:ascii="Arial" w:hAnsi="Arial" w:cs="Arial"/>
        </w:rPr>
      </w:pPr>
      <w:r w:rsidRPr="00B87561">
        <w:rPr>
          <w:rFonts w:ascii="Arial" w:hAnsi="Arial" w:cs="Arial"/>
        </w:rPr>
        <w:t xml:space="preserve">This assessment critically </w:t>
      </w:r>
      <w:r w:rsidRPr="00B87561">
        <w:rPr>
          <w:rFonts w:ascii="Arial" w:hAnsi="Arial" w:cs="Arial"/>
        </w:rPr>
        <w:t>analyses</w:t>
      </w:r>
      <w:r w:rsidRPr="00B87561">
        <w:rPr>
          <w:rFonts w:ascii="Arial" w:hAnsi="Arial" w:cs="Arial"/>
        </w:rPr>
        <w:t xml:space="preserve"> the Hinkley Point C project, a significant </w:t>
      </w:r>
      <w:r w:rsidRPr="00B87561">
        <w:rPr>
          <w:rFonts w:ascii="Arial" w:hAnsi="Arial" w:cs="Arial"/>
        </w:rPr>
        <w:t>endeavour</w:t>
      </w:r>
      <w:r w:rsidRPr="00B87561">
        <w:rPr>
          <w:rFonts w:ascii="Arial" w:hAnsi="Arial" w:cs="Arial"/>
        </w:rPr>
        <w:t xml:space="preserve"> in the UK's energy sector, using PMBOK's critical factors. It examines scope, time, cost, quality, human resources, communication, risk, procurement, and integration management. The project's multifaceted context, stakeholder engagement, lessons learned, and recommendations for future projects are explored. The assessment sheds light on the complexities of managing a major energy venture and provides insights into effective project execution in the energy sector.</w:t>
      </w:r>
    </w:p>
    <w:p w14:paraId="228E38E8" w14:textId="77777777" w:rsidR="00720BE1" w:rsidRPr="00B87561" w:rsidRDefault="00720BE1" w:rsidP="00B87561">
      <w:pPr>
        <w:pStyle w:val="NoSpacing"/>
        <w:jc w:val="both"/>
        <w:rPr>
          <w:rFonts w:ascii="Arial" w:hAnsi="Arial" w:cs="Arial"/>
        </w:rPr>
      </w:pPr>
    </w:p>
    <w:p w14:paraId="73C2ECBA" w14:textId="77777777" w:rsidR="00720BE1" w:rsidRDefault="00720BE1" w:rsidP="00B87561">
      <w:pPr>
        <w:pStyle w:val="NoSpacing"/>
        <w:jc w:val="both"/>
      </w:pPr>
    </w:p>
    <w:p w14:paraId="68FA9CF8" w14:textId="77777777" w:rsidR="00720BE1" w:rsidRDefault="00720BE1" w:rsidP="00720BE1">
      <w:pPr>
        <w:pStyle w:val="NoSpacing"/>
        <w:jc w:val="both"/>
      </w:pPr>
    </w:p>
    <w:p w14:paraId="42CBE6CF" w14:textId="77777777" w:rsidR="00720BE1" w:rsidRDefault="00720BE1" w:rsidP="00720BE1">
      <w:pPr>
        <w:pStyle w:val="NoSpacing"/>
        <w:jc w:val="both"/>
      </w:pPr>
    </w:p>
    <w:p w14:paraId="13345C57" w14:textId="77777777" w:rsidR="00720BE1" w:rsidRDefault="00720BE1" w:rsidP="00720BE1">
      <w:pPr>
        <w:pStyle w:val="NoSpacing"/>
        <w:jc w:val="both"/>
      </w:pPr>
    </w:p>
    <w:p w14:paraId="27B902B2" w14:textId="77777777" w:rsidR="00720BE1" w:rsidRDefault="00720BE1" w:rsidP="00720BE1">
      <w:pPr>
        <w:pStyle w:val="NoSpacing"/>
        <w:jc w:val="both"/>
      </w:pPr>
    </w:p>
    <w:p w14:paraId="197E7929" w14:textId="77777777" w:rsidR="00720BE1" w:rsidRDefault="00720BE1" w:rsidP="00720BE1">
      <w:pPr>
        <w:pStyle w:val="NoSpacing"/>
        <w:jc w:val="both"/>
      </w:pPr>
    </w:p>
    <w:p w14:paraId="6A4628EB" w14:textId="77777777" w:rsidR="00720BE1" w:rsidRDefault="00720BE1" w:rsidP="00720BE1">
      <w:pPr>
        <w:pStyle w:val="NoSpacing"/>
        <w:jc w:val="both"/>
      </w:pPr>
    </w:p>
    <w:p w14:paraId="3793C5E7" w14:textId="77777777" w:rsidR="00720BE1" w:rsidRDefault="00720BE1" w:rsidP="00720BE1">
      <w:pPr>
        <w:pStyle w:val="NoSpacing"/>
        <w:jc w:val="both"/>
      </w:pPr>
    </w:p>
    <w:p w14:paraId="3E690210" w14:textId="77777777" w:rsidR="00720BE1" w:rsidRDefault="00720BE1" w:rsidP="00720BE1">
      <w:pPr>
        <w:pStyle w:val="NoSpacing"/>
        <w:jc w:val="both"/>
      </w:pPr>
    </w:p>
    <w:p w14:paraId="35B76735" w14:textId="77777777" w:rsidR="00720BE1" w:rsidRDefault="00720BE1" w:rsidP="00720BE1">
      <w:pPr>
        <w:pStyle w:val="NoSpacing"/>
        <w:jc w:val="both"/>
      </w:pPr>
    </w:p>
    <w:p w14:paraId="71C2EB4E" w14:textId="77777777" w:rsidR="00720BE1" w:rsidRDefault="00720BE1" w:rsidP="00720BE1">
      <w:pPr>
        <w:pStyle w:val="NoSpacing"/>
        <w:jc w:val="both"/>
      </w:pPr>
    </w:p>
    <w:p w14:paraId="2BB77366" w14:textId="77777777" w:rsidR="00720BE1" w:rsidRDefault="00720BE1" w:rsidP="00720BE1">
      <w:pPr>
        <w:pStyle w:val="NoSpacing"/>
        <w:jc w:val="both"/>
      </w:pPr>
    </w:p>
    <w:p w14:paraId="2F168260" w14:textId="77777777" w:rsidR="00720BE1" w:rsidRDefault="00720BE1" w:rsidP="00720BE1">
      <w:pPr>
        <w:pStyle w:val="NoSpacing"/>
        <w:jc w:val="both"/>
      </w:pPr>
    </w:p>
    <w:p w14:paraId="4E1C29A9" w14:textId="30534D23" w:rsidR="00720BE1" w:rsidRPr="00B87561" w:rsidRDefault="00B87561" w:rsidP="0097785D">
      <w:pPr>
        <w:pStyle w:val="Heading1"/>
      </w:pPr>
      <w:bookmarkStart w:id="0" w:name="_Toc144196173"/>
      <w:r w:rsidRPr="00B87561">
        <w:lastRenderedPageBreak/>
        <w:t>Introduction</w:t>
      </w:r>
      <w:bookmarkEnd w:id="0"/>
    </w:p>
    <w:p w14:paraId="01496B82" w14:textId="77777777" w:rsidR="00B87561" w:rsidRPr="00B87561" w:rsidRDefault="00B87561" w:rsidP="00720BE1">
      <w:pPr>
        <w:pStyle w:val="NoSpacing"/>
        <w:jc w:val="both"/>
        <w:rPr>
          <w:rFonts w:ascii="Arial" w:hAnsi="Arial" w:cs="Arial"/>
        </w:rPr>
      </w:pPr>
    </w:p>
    <w:p w14:paraId="5A32184D" w14:textId="77777777" w:rsidR="00B87561" w:rsidRPr="00B87561" w:rsidRDefault="00B87561" w:rsidP="00B87561">
      <w:pPr>
        <w:pStyle w:val="NoSpacing"/>
        <w:jc w:val="both"/>
        <w:rPr>
          <w:rFonts w:ascii="Arial" w:hAnsi="Arial" w:cs="Arial"/>
        </w:rPr>
      </w:pPr>
      <w:r w:rsidRPr="00B87561">
        <w:rPr>
          <w:rFonts w:ascii="Arial" w:hAnsi="Arial" w:cs="Arial"/>
        </w:rPr>
        <w:t>The assessment of the Hinkley Point C project provides a comprehensive exploration of a landmark endeavour that holds significant implications for the future of the UK's energy sector. This assessment delves into various dimensions of project management, evaluating the project's progress, successes, challenges, and the lessons it offers for similar undertakings.</w:t>
      </w:r>
    </w:p>
    <w:p w14:paraId="4EDB3776" w14:textId="77777777" w:rsidR="00B87561" w:rsidRPr="00B87561" w:rsidRDefault="00B87561" w:rsidP="00B87561">
      <w:pPr>
        <w:pStyle w:val="NoSpacing"/>
        <w:jc w:val="both"/>
        <w:rPr>
          <w:rFonts w:ascii="Arial" w:hAnsi="Arial" w:cs="Arial"/>
        </w:rPr>
      </w:pPr>
      <w:r w:rsidRPr="00B87561">
        <w:rPr>
          <w:rFonts w:ascii="Arial" w:hAnsi="Arial" w:cs="Arial"/>
        </w:rPr>
        <w:t>Hinkley Point C stands as a testament to the intricacies inherent in large-scale energy projects. As the UK's first new nuclear power facility since 1995, it embodies the nation's commitment to a low-carbon energy future (edfenergy, 2016). The project's ambitious scope, encompassing the construction of a nuclear power plant, demands a meticulous examination of its execution across multiple critical areas.</w:t>
      </w:r>
    </w:p>
    <w:p w14:paraId="4AEB7C83" w14:textId="77777777" w:rsidR="00B87561" w:rsidRPr="00B87561" w:rsidRDefault="00B87561" w:rsidP="00B87561">
      <w:pPr>
        <w:pStyle w:val="NoSpacing"/>
        <w:jc w:val="both"/>
        <w:rPr>
          <w:rFonts w:ascii="Arial" w:hAnsi="Arial" w:cs="Arial"/>
        </w:rPr>
      </w:pPr>
      <w:r w:rsidRPr="00B87561">
        <w:rPr>
          <w:rFonts w:ascii="Arial" w:hAnsi="Arial" w:cs="Arial"/>
        </w:rPr>
        <w:t>The assessment is structured to dissect key aspects of project management based on the PMBOK's critical factors, namely scope, time, cost, quality, human resources, communication, risk, procurement, and integration management. Through this comprehensive analysis, we aim to provide a panoramic view of Hinkley Point C's journey, assessing its achievements and confronting its challenges head-on.</w:t>
      </w:r>
    </w:p>
    <w:p w14:paraId="471494D7" w14:textId="77777777" w:rsidR="00B87561" w:rsidRPr="00B87561" w:rsidRDefault="00B87561" w:rsidP="00B87561">
      <w:pPr>
        <w:pStyle w:val="NoSpacing"/>
        <w:jc w:val="both"/>
        <w:rPr>
          <w:rFonts w:ascii="Arial" w:hAnsi="Arial" w:cs="Arial"/>
        </w:rPr>
      </w:pPr>
      <w:r w:rsidRPr="00B87561">
        <w:rPr>
          <w:rFonts w:ascii="Arial" w:hAnsi="Arial" w:cs="Arial"/>
        </w:rPr>
        <w:t>The project's context extends beyond the realm of energy generation; it reverberates through governmental, regulatory, financial, environmental, and social spheres. The assessment embraces this multifaceted perspective, critically evaluating how each management facet has contributed to the project's trajectory.</w:t>
      </w:r>
    </w:p>
    <w:p w14:paraId="7B9EE17B" w14:textId="77777777" w:rsidR="00B87561" w:rsidRPr="00B87561" w:rsidRDefault="00B87561" w:rsidP="00B87561">
      <w:pPr>
        <w:pStyle w:val="NoSpacing"/>
        <w:jc w:val="both"/>
        <w:rPr>
          <w:rFonts w:ascii="Arial" w:hAnsi="Arial" w:cs="Arial"/>
        </w:rPr>
      </w:pPr>
      <w:r w:rsidRPr="00B87561">
        <w:rPr>
          <w:rFonts w:ascii="Arial" w:hAnsi="Arial" w:cs="Arial"/>
        </w:rPr>
        <w:t>Moreover, the assessment scrutinizes the project's stakeholder management strategy, examining how the engagement and coordination of diverse parties have shaped its trajectory. We also explore the lessons derived from this project, aiming to distil valuable insights that can guide future energy endeavours in the UK and beyond.</w:t>
      </w:r>
    </w:p>
    <w:p w14:paraId="75FCF854" w14:textId="233071A1" w:rsidR="005152DC" w:rsidRDefault="00B87561" w:rsidP="0097785D">
      <w:pPr>
        <w:pStyle w:val="NoSpacing"/>
        <w:jc w:val="both"/>
        <w:rPr>
          <w:rFonts w:ascii="Arial" w:hAnsi="Arial" w:cs="Arial"/>
        </w:rPr>
      </w:pPr>
      <w:r w:rsidRPr="00B87561">
        <w:rPr>
          <w:rFonts w:ascii="Arial" w:hAnsi="Arial" w:cs="Arial"/>
        </w:rPr>
        <w:t>This assessment offers not only an in-depth analysis of Hinkley Point C's management practices but also a platform for considering how these practices can inform and elevate the energy sector's future projects. As the UK endeavours to secure sustainable, reliable, and low-carbon energy sources, the lessons drawn from Hinkley Point C's journey can illuminate a path forward for successful energy project execution and management.</w:t>
      </w:r>
    </w:p>
    <w:p w14:paraId="36043743" w14:textId="04333FE1" w:rsidR="0097785D" w:rsidRPr="0097785D" w:rsidRDefault="005152DC" w:rsidP="004F29BB">
      <w:pPr>
        <w:pStyle w:val="Heading1"/>
      </w:pPr>
      <w:bookmarkStart w:id="1" w:name="_Toc144196174"/>
      <w:r w:rsidRPr="005152DC">
        <w:t>Project analysis</w:t>
      </w:r>
      <w:bookmarkEnd w:id="1"/>
    </w:p>
    <w:p w14:paraId="61FD9AF6" w14:textId="3D2648D2" w:rsidR="0097785D" w:rsidRDefault="00B87561" w:rsidP="004F29BB">
      <w:pPr>
        <w:pStyle w:val="Heading2"/>
      </w:pPr>
      <w:bookmarkStart w:id="2" w:name="_Toc144196175"/>
      <w:r w:rsidRPr="00B87561">
        <w:t>Scope management</w:t>
      </w:r>
      <w:bookmarkEnd w:id="2"/>
    </w:p>
    <w:p w14:paraId="0AE1C8EF" w14:textId="77777777" w:rsidR="004F29BB" w:rsidRPr="004F29BB" w:rsidRDefault="004F29BB" w:rsidP="004F29BB"/>
    <w:p w14:paraId="01744292" w14:textId="12E62C14" w:rsidR="0097785D" w:rsidRDefault="00B87561" w:rsidP="003815FC">
      <w:pPr>
        <w:jc w:val="both"/>
        <w:rPr>
          <w:rFonts w:ascii="Arial" w:hAnsi="Arial" w:cs="Arial"/>
        </w:rPr>
      </w:pPr>
      <w:r w:rsidRPr="00B87561">
        <w:rPr>
          <w:rFonts w:ascii="Arial" w:hAnsi="Arial" w:cs="Arial"/>
        </w:rPr>
        <w:t>The Hinkley Point C project's scope, encompassing the construction of a nuclear power plant, initially seemed well-defined. However, the project has encountered scope challenges manifested in schedule delays and cost overruns. The project's scope expansion, coupled with unexpected external factors like the COVID-19 pandemic, has contributed to its complexity. While the project aimed to provide reliable low-carbon energy and contribute to the UK's energy security, the scope deviations have hindered its success. The need to balance scope changes while adhering to budgetary and time constraints is a critical factor in the project's future. To improve scope management, the project should rigorously assess potential scope changes, align them with stakeholder expectations, and establish effective change control mechanisms. This would allow the project team to manage scope variations proactively, ensuring that deviations are justified, controlled, and communicated transparently to stakeholders</w:t>
      </w:r>
      <w:r w:rsidR="003815FC">
        <w:rPr>
          <w:rFonts w:ascii="Arial" w:hAnsi="Arial" w:cs="Arial"/>
        </w:rPr>
        <w:t xml:space="preserve"> (National audit office, 2017)</w:t>
      </w:r>
      <w:r w:rsidRPr="00B87561">
        <w:rPr>
          <w:rFonts w:ascii="Arial" w:hAnsi="Arial" w:cs="Arial"/>
        </w:rPr>
        <w:t>.</w:t>
      </w:r>
    </w:p>
    <w:p w14:paraId="78CEA3E0" w14:textId="72D5719B" w:rsidR="003815FC" w:rsidRDefault="003815FC" w:rsidP="0097785D">
      <w:pPr>
        <w:pStyle w:val="Heading2"/>
      </w:pPr>
      <w:bookmarkStart w:id="3" w:name="_Toc144196176"/>
      <w:r w:rsidRPr="003815FC">
        <w:t>Time management</w:t>
      </w:r>
      <w:bookmarkEnd w:id="3"/>
    </w:p>
    <w:p w14:paraId="27A13CC3" w14:textId="2C8B587E" w:rsidR="003815FC" w:rsidRPr="003815FC" w:rsidRDefault="003815FC" w:rsidP="003815FC">
      <w:pPr>
        <w:jc w:val="both"/>
        <w:rPr>
          <w:rFonts w:ascii="Arial" w:hAnsi="Arial" w:cs="Arial"/>
        </w:rPr>
      </w:pPr>
      <w:r w:rsidRPr="003815FC">
        <w:rPr>
          <w:rFonts w:ascii="Arial" w:hAnsi="Arial" w:cs="Arial"/>
        </w:rPr>
        <w:br/>
        <w:t xml:space="preserve">Time management within the Hinkley Point C project has been a pivotal factor in its overall progress. The project's timeline, from ground-breaking to commissioning, was initially ambitious but faced several setbacks. Delays in key milestones, such as the completion of the </w:t>
      </w:r>
      <w:r w:rsidRPr="003815FC">
        <w:rPr>
          <w:rFonts w:ascii="Arial" w:hAnsi="Arial" w:cs="Arial"/>
        </w:rPr>
        <w:lastRenderedPageBreak/>
        <w:t>first nuclear reactor's base and containment liner installation, have underscored the challenges in time management.</w:t>
      </w:r>
    </w:p>
    <w:p w14:paraId="6FA4DEFA" w14:textId="77777777" w:rsidR="003815FC" w:rsidRPr="003815FC" w:rsidRDefault="003815FC" w:rsidP="003815FC">
      <w:pPr>
        <w:jc w:val="both"/>
        <w:rPr>
          <w:rFonts w:ascii="Arial" w:hAnsi="Arial" w:cs="Arial"/>
        </w:rPr>
      </w:pPr>
      <w:r w:rsidRPr="003815FC">
        <w:rPr>
          <w:rFonts w:ascii="Arial" w:hAnsi="Arial" w:cs="Arial"/>
        </w:rPr>
        <w:t>Factors such as complex engineering requirements, regulatory approvals, and unexpected events like the COVID-19 pandemic have contributed to deviations from the original schedule. These delays not only impact the project's operational readiness but also have financial implications due to extended construction periods.</w:t>
      </w:r>
    </w:p>
    <w:p w14:paraId="230B0A5E" w14:textId="04543B20" w:rsidR="003815FC" w:rsidRDefault="003815FC" w:rsidP="003815FC">
      <w:pPr>
        <w:jc w:val="both"/>
        <w:rPr>
          <w:rFonts w:ascii="Arial" w:hAnsi="Arial" w:cs="Arial"/>
        </w:rPr>
      </w:pPr>
      <w:r w:rsidRPr="003815FC">
        <w:rPr>
          <w:rFonts w:ascii="Arial" w:hAnsi="Arial" w:cs="Arial"/>
        </w:rPr>
        <w:t>To enhance time management, a comprehensive analysis of critical path activities, better risk mitigation strategies, and proactive identification of potential delays is imperative. By employing robust project scheduling techniques, fostering effective communication among stakeholders, and implementing agile adjustments, the Hinkley Point C project can optimize time management. Lessons from the project indicate the necessity for realistic scheduling and contingency planning to ensure timely project delivery while accounting for unforeseen disruptions</w:t>
      </w:r>
      <w:r>
        <w:rPr>
          <w:rFonts w:ascii="Arial" w:hAnsi="Arial" w:cs="Arial"/>
        </w:rPr>
        <w:t xml:space="preserve"> (</w:t>
      </w:r>
      <w:proofErr w:type="spellStart"/>
      <w:r>
        <w:rPr>
          <w:rFonts w:ascii="Arial" w:hAnsi="Arial" w:cs="Arial"/>
        </w:rPr>
        <w:t>edf</w:t>
      </w:r>
      <w:proofErr w:type="spellEnd"/>
      <w:r>
        <w:rPr>
          <w:rFonts w:ascii="Arial" w:hAnsi="Arial" w:cs="Arial"/>
        </w:rPr>
        <w:t>, ND)</w:t>
      </w:r>
      <w:r w:rsidRPr="003815FC">
        <w:rPr>
          <w:rFonts w:ascii="Arial" w:hAnsi="Arial" w:cs="Arial"/>
        </w:rPr>
        <w:t>.</w:t>
      </w:r>
    </w:p>
    <w:p w14:paraId="5E9E01F1" w14:textId="2335C389" w:rsidR="0097785D" w:rsidRDefault="003815FC" w:rsidP="004F29BB">
      <w:pPr>
        <w:pStyle w:val="Heading2"/>
      </w:pPr>
      <w:bookmarkStart w:id="4" w:name="_Toc144196177"/>
      <w:r w:rsidRPr="003815FC">
        <w:t>Cost management</w:t>
      </w:r>
      <w:bookmarkEnd w:id="4"/>
    </w:p>
    <w:p w14:paraId="3C12CEB7" w14:textId="77777777" w:rsidR="004F29BB" w:rsidRPr="004F29BB" w:rsidRDefault="004F29BB" w:rsidP="004F29BB"/>
    <w:p w14:paraId="0EB2F744" w14:textId="77777777" w:rsidR="003815FC" w:rsidRPr="003815FC" w:rsidRDefault="003815FC" w:rsidP="003815FC">
      <w:pPr>
        <w:jc w:val="both"/>
        <w:rPr>
          <w:rFonts w:ascii="Arial" w:hAnsi="Arial" w:cs="Arial"/>
        </w:rPr>
      </w:pPr>
      <w:r w:rsidRPr="003815FC">
        <w:rPr>
          <w:rFonts w:ascii="Arial" w:hAnsi="Arial" w:cs="Arial"/>
        </w:rPr>
        <w:t>Cost management within the Hinkley Point C project has been a challenging endeavour. The project's estimated cost of £22.5 billion ($28 billion) to construct two nuclear reactors has experienced significant inflation-adjusted increases. Cost overruns have been a recurring concern, with the project's budget rising from initial estimates due to factors such as engineering complexities, regulatory changes, and unforeseen events.</w:t>
      </w:r>
    </w:p>
    <w:p w14:paraId="02C4B0CB" w14:textId="77777777" w:rsidR="003815FC" w:rsidRPr="003815FC" w:rsidRDefault="003815FC" w:rsidP="003815FC">
      <w:pPr>
        <w:jc w:val="both"/>
        <w:rPr>
          <w:rFonts w:ascii="Arial" w:hAnsi="Arial" w:cs="Arial"/>
        </w:rPr>
      </w:pPr>
      <w:r w:rsidRPr="003815FC">
        <w:rPr>
          <w:rFonts w:ascii="Arial" w:hAnsi="Arial" w:cs="Arial"/>
        </w:rPr>
        <w:t>The need for robust cost estimation, allocation, and monitoring is evident in the project's financial fluctuations. The cost escalation has implications not only for project viability but also for the economic feasibility of nuclear energy.</w:t>
      </w:r>
    </w:p>
    <w:p w14:paraId="6511CE57" w14:textId="4D7E42D6" w:rsidR="004F29BB" w:rsidRPr="003815FC" w:rsidRDefault="003815FC" w:rsidP="003815FC">
      <w:pPr>
        <w:jc w:val="both"/>
        <w:rPr>
          <w:rFonts w:ascii="Arial" w:hAnsi="Arial" w:cs="Arial"/>
        </w:rPr>
      </w:pPr>
      <w:r w:rsidRPr="003815FC">
        <w:rPr>
          <w:rFonts w:ascii="Arial" w:hAnsi="Arial" w:cs="Arial"/>
        </w:rPr>
        <w:t>To enhance cost management, rigorous financial planning, continuous cost tracking, and effective risk assessment are crucial. Applying lessons from the project, meticulous budgeting, transparent reporting, and contingency planning for unexpected expenses can mitigate cost overruns. In a broader context, the Hinkley Point C project highlights the significance of accurate cost estimation, proactive risk management, and adaptable financial strategies to ensure the economic sustainability of large-scale energy projects</w:t>
      </w:r>
      <w:r w:rsidR="00173E26">
        <w:rPr>
          <w:rFonts w:ascii="Arial" w:hAnsi="Arial" w:cs="Arial"/>
        </w:rPr>
        <w:t xml:space="preserve"> (</w:t>
      </w:r>
      <w:proofErr w:type="spellStart"/>
      <w:r w:rsidR="00173E26">
        <w:rPr>
          <w:rFonts w:ascii="Arial" w:hAnsi="Arial" w:cs="Arial"/>
        </w:rPr>
        <w:t>reuters</w:t>
      </w:r>
      <w:proofErr w:type="spellEnd"/>
      <w:r w:rsidR="00173E26">
        <w:rPr>
          <w:rFonts w:ascii="Arial" w:hAnsi="Arial" w:cs="Arial"/>
        </w:rPr>
        <w:t>, 2023)</w:t>
      </w:r>
      <w:r w:rsidRPr="003815FC">
        <w:rPr>
          <w:rFonts w:ascii="Arial" w:hAnsi="Arial" w:cs="Arial"/>
        </w:rPr>
        <w:t>.</w:t>
      </w:r>
    </w:p>
    <w:p w14:paraId="42367805" w14:textId="3C713FA7" w:rsidR="00173E26" w:rsidRDefault="00173E26" w:rsidP="0097785D">
      <w:pPr>
        <w:pStyle w:val="Heading2"/>
      </w:pPr>
      <w:bookmarkStart w:id="5" w:name="_Toc144196178"/>
      <w:r w:rsidRPr="00173E26">
        <w:t>Quality management</w:t>
      </w:r>
      <w:bookmarkEnd w:id="5"/>
    </w:p>
    <w:p w14:paraId="729A3822" w14:textId="77777777" w:rsidR="0097785D" w:rsidRPr="0097785D" w:rsidRDefault="0097785D" w:rsidP="0097785D"/>
    <w:p w14:paraId="3EA724D8" w14:textId="77777777" w:rsidR="00173E26" w:rsidRPr="00173E26" w:rsidRDefault="00173E26" w:rsidP="00173E26">
      <w:pPr>
        <w:jc w:val="both"/>
        <w:rPr>
          <w:rFonts w:ascii="Arial" w:hAnsi="Arial" w:cs="Arial"/>
        </w:rPr>
      </w:pPr>
      <w:r w:rsidRPr="00173E26">
        <w:rPr>
          <w:rFonts w:ascii="Arial" w:hAnsi="Arial" w:cs="Arial"/>
        </w:rPr>
        <w:t>Quality management within the Hinkley Point C project has encountered both successes and challenges. The project's commitment to safety and adherence to rigorous nuclear regulations have demonstrated its dedication to maintaining high-quality standards. However, the project has faced scrutiny from regulatory bodies like the Office for Nuclear Regulation (ONR), highlighting areas requiring improvement in consistent quality management systems.</w:t>
      </w:r>
    </w:p>
    <w:p w14:paraId="62C29593" w14:textId="77777777" w:rsidR="001F6566" w:rsidRDefault="00173E26" w:rsidP="00B87561">
      <w:pPr>
        <w:jc w:val="both"/>
        <w:rPr>
          <w:rFonts w:ascii="Arial" w:hAnsi="Arial" w:cs="Arial"/>
        </w:rPr>
      </w:pPr>
      <w:r w:rsidRPr="00173E26">
        <w:rPr>
          <w:rFonts w:ascii="Arial" w:hAnsi="Arial" w:cs="Arial"/>
        </w:rPr>
        <w:t>The Hinkley Point C project's quality management journey underscores the importance of effective processes, clear leadership, and continuous improvement. Lessons learned from this project emphasize the need for comprehensive quality assurance and control mechanisms, rigorous supplier evaluations, and robust inspection procedures to ensure that construction and manufacturing activities align with required standards. Additionally, fostering a culture of quality awareness and accountability among all stakeholders can contribute to enhancing overall project quality. By addressing the identified gaps and implementing best practices, the project can set a benchmark for quality management in the nuclear energy sector and promote industry-wide excellence</w:t>
      </w:r>
      <w:r>
        <w:rPr>
          <w:rFonts w:ascii="Arial" w:hAnsi="Arial" w:cs="Arial"/>
        </w:rPr>
        <w:t xml:space="preserve"> (New Civil Engineer, 2023).</w:t>
      </w:r>
    </w:p>
    <w:p w14:paraId="6AFA2968" w14:textId="6ABFA28C" w:rsidR="004F29BB" w:rsidRDefault="004F29BB" w:rsidP="004F29BB">
      <w:pPr>
        <w:pStyle w:val="Heading2"/>
      </w:pPr>
      <w:bookmarkStart w:id="6" w:name="_Toc144196179"/>
      <w:r w:rsidRPr="004F29BB">
        <w:lastRenderedPageBreak/>
        <w:t>Stakeholder management</w:t>
      </w:r>
      <w:bookmarkEnd w:id="6"/>
    </w:p>
    <w:p w14:paraId="26080E8B" w14:textId="77777777" w:rsidR="004F29BB" w:rsidRPr="004F29BB" w:rsidRDefault="004F29BB" w:rsidP="004F29BB"/>
    <w:p w14:paraId="1A137C1C" w14:textId="77777777" w:rsidR="004F29BB" w:rsidRPr="004F29BB" w:rsidRDefault="004F29BB" w:rsidP="004F29BB">
      <w:pPr>
        <w:jc w:val="both"/>
        <w:rPr>
          <w:rFonts w:ascii="Arial" w:hAnsi="Arial" w:cs="Arial"/>
        </w:rPr>
      </w:pPr>
      <w:r w:rsidRPr="004F29BB">
        <w:rPr>
          <w:rFonts w:ascii="Arial" w:hAnsi="Arial" w:cs="Arial"/>
        </w:rPr>
        <w:t>Stakeholder management within the Hinkley Point C project has been a critical factor influencing its trajectory. Engaging with diverse stakeholders, such as government entities, regulatory bodies, local communities, contractors, and financial institutions, has been essential for project success. While some stakeholder interactions have been effective, challenges have arisen due to differing expectations, concerns, and interests.</w:t>
      </w:r>
    </w:p>
    <w:p w14:paraId="788D0547" w14:textId="77777777" w:rsidR="004F29BB" w:rsidRPr="004F29BB" w:rsidRDefault="004F29BB" w:rsidP="004F29BB">
      <w:pPr>
        <w:jc w:val="both"/>
        <w:rPr>
          <w:rFonts w:ascii="Arial" w:hAnsi="Arial" w:cs="Arial"/>
        </w:rPr>
      </w:pPr>
      <w:r w:rsidRPr="004F29BB">
        <w:rPr>
          <w:rFonts w:ascii="Arial" w:hAnsi="Arial" w:cs="Arial"/>
        </w:rPr>
        <w:t>Lessons drawn from Hinkley Point C underscore the significance of proactive and transparent stakeholder engagement. Building strong relationships and addressing stakeholders' needs and apprehensions in a timely manner are crucial for securing necessary approvals and maintaining public support. Effective communication, regular consultations, and feedback mechanisms are pivotal for fostering positive stakeholder relationships. Additionally, understanding the impact of stakeholder dynamics on project outcomes helps in anticipating potential challenges and formulating mitigation strategies.</w:t>
      </w:r>
    </w:p>
    <w:p w14:paraId="233CD388" w14:textId="728B72CA" w:rsidR="004F29BB" w:rsidRDefault="004F29BB" w:rsidP="00B87561">
      <w:pPr>
        <w:jc w:val="both"/>
        <w:rPr>
          <w:rFonts w:ascii="Arial" w:hAnsi="Arial" w:cs="Arial"/>
        </w:rPr>
      </w:pPr>
      <w:r w:rsidRPr="004F29BB">
        <w:rPr>
          <w:rFonts w:ascii="Arial" w:hAnsi="Arial" w:cs="Arial"/>
        </w:rPr>
        <w:t>Recommendations for future projects entail developing a comprehensive stakeholder engagement plan that encompasses clear roles, responsibilities, and communication channels. By demonstrating commitment to addressing stakeholders' perspectives and aligning project goals with their interests, similar projects can navigate complexities more effectively and achieve greater support from diverse stakeholder groups (</w:t>
      </w:r>
      <w:proofErr w:type="spellStart"/>
      <w:r w:rsidRPr="004F29BB">
        <w:rPr>
          <w:rFonts w:ascii="Arial" w:hAnsi="Arial" w:cs="Arial"/>
        </w:rPr>
        <w:t>tractivity</w:t>
      </w:r>
      <w:proofErr w:type="spellEnd"/>
      <w:r w:rsidRPr="004F29BB">
        <w:rPr>
          <w:rFonts w:ascii="Arial" w:hAnsi="Arial" w:cs="Arial"/>
        </w:rPr>
        <w:t>, 2023).</w:t>
      </w:r>
    </w:p>
    <w:p w14:paraId="69CAAE17" w14:textId="7FB79CE7" w:rsidR="001F6566" w:rsidRDefault="001F6566" w:rsidP="0097785D">
      <w:pPr>
        <w:pStyle w:val="Heading2"/>
      </w:pPr>
      <w:bookmarkStart w:id="7" w:name="_Toc144196180"/>
      <w:r w:rsidRPr="001F6566">
        <w:t>Human resources management</w:t>
      </w:r>
      <w:bookmarkEnd w:id="7"/>
    </w:p>
    <w:p w14:paraId="3BD8AA2F" w14:textId="77777777" w:rsidR="0097785D" w:rsidRPr="0097785D" w:rsidRDefault="0097785D" w:rsidP="0097785D"/>
    <w:p w14:paraId="1F85A291" w14:textId="77777777" w:rsidR="001F6566" w:rsidRPr="001F6566" w:rsidRDefault="001F6566" w:rsidP="001F6566">
      <w:pPr>
        <w:jc w:val="both"/>
        <w:rPr>
          <w:rFonts w:ascii="Arial" w:hAnsi="Arial" w:cs="Arial"/>
        </w:rPr>
      </w:pPr>
      <w:r w:rsidRPr="001F6566">
        <w:rPr>
          <w:rFonts w:ascii="Arial" w:hAnsi="Arial" w:cs="Arial"/>
        </w:rPr>
        <w:t>Human resources management has played a crucial role in the Hinkley Point C project, impacting its overall success and efficiency. The project's complexity and long duration have required a skilled and diverse workforce, comprising engineers, construction professionals, safety experts, and various other specialized roles. Effective recruitment, training, and retention of such personnel have been paramount to ensure project progress.</w:t>
      </w:r>
    </w:p>
    <w:p w14:paraId="64BA51F7" w14:textId="77777777" w:rsidR="001F6566" w:rsidRPr="001F6566" w:rsidRDefault="001F6566" w:rsidP="001F6566">
      <w:pPr>
        <w:jc w:val="both"/>
        <w:rPr>
          <w:rFonts w:ascii="Arial" w:hAnsi="Arial" w:cs="Arial"/>
        </w:rPr>
      </w:pPr>
      <w:r w:rsidRPr="001F6566">
        <w:rPr>
          <w:rFonts w:ascii="Arial" w:hAnsi="Arial" w:cs="Arial"/>
        </w:rPr>
        <w:t>However, the project has also faced human resources challenges, including skill shortages and turnover due to the demanding nature of nuclear construction and competition with other industries. These challenges have led to potential delays and cost implications.</w:t>
      </w:r>
    </w:p>
    <w:p w14:paraId="5AE760E6" w14:textId="7D32733D" w:rsidR="001F6566" w:rsidRDefault="001F6566" w:rsidP="001F6566">
      <w:pPr>
        <w:jc w:val="both"/>
        <w:rPr>
          <w:rFonts w:ascii="Arial" w:hAnsi="Arial" w:cs="Arial"/>
        </w:rPr>
      </w:pPr>
      <w:r w:rsidRPr="001F6566">
        <w:rPr>
          <w:rFonts w:ascii="Arial" w:hAnsi="Arial" w:cs="Arial"/>
        </w:rPr>
        <w:t>To enhance human resources management, future projects can draw from Hinkley Point C's experiences. Implementing robust workforce planning, identifying critical skill needs, and offering continuous training and development opportunities can bolster workforce capabilities. Collaborating with educational institutions and industry bodies to cultivate a skilled talent pool is also essential. Additionally, promoting a safe, inclusive, and supportive work environment can improve job satisfaction and retention, ultimately contributing to the project's successful execution</w:t>
      </w:r>
      <w:r>
        <w:rPr>
          <w:rFonts w:ascii="Arial" w:hAnsi="Arial" w:cs="Arial"/>
        </w:rPr>
        <w:t xml:space="preserve"> (</w:t>
      </w:r>
      <w:proofErr w:type="spellStart"/>
      <w:r>
        <w:rPr>
          <w:rFonts w:ascii="Arial" w:hAnsi="Arial" w:cs="Arial"/>
        </w:rPr>
        <w:t>edf</w:t>
      </w:r>
      <w:proofErr w:type="spellEnd"/>
      <w:r>
        <w:rPr>
          <w:rFonts w:ascii="Arial" w:hAnsi="Arial" w:cs="Arial"/>
        </w:rPr>
        <w:t>, ND)</w:t>
      </w:r>
      <w:r w:rsidRPr="001F6566">
        <w:rPr>
          <w:rFonts w:ascii="Arial" w:hAnsi="Arial" w:cs="Arial"/>
        </w:rPr>
        <w:t>.</w:t>
      </w:r>
    </w:p>
    <w:p w14:paraId="49113275" w14:textId="77777777" w:rsidR="001F6566" w:rsidRDefault="001F6566" w:rsidP="0097785D">
      <w:pPr>
        <w:pStyle w:val="Heading2"/>
      </w:pPr>
      <w:bookmarkStart w:id="8" w:name="_Toc144196181"/>
      <w:r w:rsidRPr="001F6566">
        <w:t>Communication management</w:t>
      </w:r>
      <w:bookmarkEnd w:id="8"/>
    </w:p>
    <w:p w14:paraId="2D54089B" w14:textId="2F1EBBA3" w:rsidR="001F6566" w:rsidRPr="001F6566" w:rsidRDefault="001F6566" w:rsidP="001F6566">
      <w:pPr>
        <w:jc w:val="both"/>
        <w:rPr>
          <w:rFonts w:ascii="Arial" w:hAnsi="Arial" w:cs="Arial"/>
        </w:rPr>
      </w:pPr>
      <w:r w:rsidRPr="001F6566">
        <w:rPr>
          <w:rFonts w:ascii="Arial" w:hAnsi="Arial" w:cs="Arial"/>
        </w:rPr>
        <w:br/>
        <w:t>Communication management in the Hinkley Point C project has been pivotal for maintaining transparency, facilitating collaboration, and mitigating risks. The project's size, complexity, and involvement of diverse stakeholders have necessitated effective communication strategies. Regular communication channels, including meetings, reports, and digital platforms, have enabled the dissemination of project updates, milestones, and challenges.</w:t>
      </w:r>
    </w:p>
    <w:p w14:paraId="0BDADC4E" w14:textId="77777777" w:rsidR="001F6566" w:rsidRPr="001F6566" w:rsidRDefault="001F6566" w:rsidP="001F6566">
      <w:pPr>
        <w:jc w:val="both"/>
        <w:rPr>
          <w:rFonts w:ascii="Arial" w:hAnsi="Arial" w:cs="Arial"/>
        </w:rPr>
      </w:pPr>
      <w:r w:rsidRPr="001F6566">
        <w:rPr>
          <w:rFonts w:ascii="Arial" w:hAnsi="Arial" w:cs="Arial"/>
        </w:rPr>
        <w:t xml:space="preserve">However, there have been instances where communication gaps led to misunderstandings and delayed decision-making. Ensuring clear and consistent communication across various </w:t>
      </w:r>
      <w:r w:rsidRPr="001F6566">
        <w:rPr>
          <w:rFonts w:ascii="Arial" w:hAnsi="Arial" w:cs="Arial"/>
        </w:rPr>
        <w:lastRenderedPageBreak/>
        <w:t>project phases, teams, and stakeholders remains critical. The COVID-19 pandemic further highlighted the importance of adaptable communication strategies to address remote work and changing circumstances.</w:t>
      </w:r>
    </w:p>
    <w:p w14:paraId="66426670" w14:textId="3891059E" w:rsidR="001F6566" w:rsidRDefault="001F6566" w:rsidP="001F6566">
      <w:pPr>
        <w:jc w:val="both"/>
        <w:rPr>
          <w:rFonts w:ascii="Arial" w:hAnsi="Arial" w:cs="Arial"/>
        </w:rPr>
      </w:pPr>
      <w:r w:rsidRPr="001F6566">
        <w:rPr>
          <w:rFonts w:ascii="Arial" w:hAnsi="Arial" w:cs="Arial"/>
        </w:rPr>
        <w:t>To enhance communication management in similar projects, proactive planning is essential. Defining communication roles, responsibilities, and protocols can prevent misunderstandings and bottlenecks. Utilizing digital tools for real-time updates and engaging stakeholders through open forums can foster better understanding and engagement. Encouraging feedback mechanisms and addressing concerns promptly can create a collaborative and informed project environment, ensuring successful outcomes</w:t>
      </w:r>
      <w:r>
        <w:rPr>
          <w:rFonts w:ascii="Arial" w:hAnsi="Arial" w:cs="Arial"/>
        </w:rPr>
        <w:t xml:space="preserve"> (</w:t>
      </w:r>
      <w:proofErr w:type="spellStart"/>
      <w:r>
        <w:rPr>
          <w:rFonts w:ascii="Arial" w:hAnsi="Arial" w:cs="Arial"/>
        </w:rPr>
        <w:t>apm</w:t>
      </w:r>
      <w:proofErr w:type="spellEnd"/>
      <w:r>
        <w:rPr>
          <w:rFonts w:ascii="Arial" w:hAnsi="Arial" w:cs="Arial"/>
        </w:rPr>
        <w:t>, 2018)</w:t>
      </w:r>
      <w:r w:rsidRPr="001F6566">
        <w:rPr>
          <w:rFonts w:ascii="Arial" w:hAnsi="Arial" w:cs="Arial"/>
        </w:rPr>
        <w:t>.</w:t>
      </w:r>
    </w:p>
    <w:p w14:paraId="5D9613AB" w14:textId="3891059E" w:rsidR="001F6566" w:rsidRDefault="001F6566" w:rsidP="0097785D">
      <w:pPr>
        <w:pStyle w:val="Heading2"/>
      </w:pPr>
      <w:bookmarkStart w:id="9" w:name="_Toc144196182"/>
      <w:r w:rsidRPr="001F6566">
        <w:t>Risk management</w:t>
      </w:r>
      <w:bookmarkEnd w:id="9"/>
    </w:p>
    <w:p w14:paraId="2ABF34C3" w14:textId="77777777" w:rsidR="0097785D" w:rsidRPr="0097785D" w:rsidRDefault="0097785D" w:rsidP="0097785D"/>
    <w:p w14:paraId="617D7843" w14:textId="77777777" w:rsidR="001F6566" w:rsidRPr="001F6566" w:rsidRDefault="001F6566" w:rsidP="001F6566">
      <w:pPr>
        <w:jc w:val="both"/>
        <w:rPr>
          <w:rFonts w:ascii="Arial" w:hAnsi="Arial" w:cs="Arial"/>
        </w:rPr>
      </w:pPr>
      <w:r w:rsidRPr="001F6566">
        <w:rPr>
          <w:rFonts w:ascii="Arial" w:hAnsi="Arial" w:cs="Arial"/>
        </w:rPr>
        <w:t>Risk management in the Hinkley Point C project has been a crucial aspect for navigating uncertainties and minimizing potential adverse impacts. The project's magnitude and complexity have exposed it to a range of risks, from regulatory changes to supply chain disruptions. The project's success in mitigating these risks has been mixed.</w:t>
      </w:r>
    </w:p>
    <w:p w14:paraId="257B86D2" w14:textId="77777777" w:rsidR="001F6566" w:rsidRPr="001F6566" w:rsidRDefault="001F6566" w:rsidP="001F6566">
      <w:pPr>
        <w:jc w:val="both"/>
        <w:rPr>
          <w:rFonts w:ascii="Arial" w:hAnsi="Arial" w:cs="Arial"/>
        </w:rPr>
      </w:pPr>
      <w:r w:rsidRPr="001F6566">
        <w:rPr>
          <w:rFonts w:ascii="Arial" w:hAnsi="Arial" w:cs="Arial"/>
        </w:rPr>
        <w:t>While some risks, like inflation and regulatory approvals, were anticipated and managed effectively, others, such as the unexpected challenges posed by the COVID-19 pandemic, caught the project off guard. The pandemic highlighted the importance of dynamic risk assessment and contingency planning.</w:t>
      </w:r>
    </w:p>
    <w:p w14:paraId="0EEFF006" w14:textId="77777777" w:rsidR="001F6566" w:rsidRDefault="001F6566" w:rsidP="001F6566">
      <w:pPr>
        <w:jc w:val="both"/>
        <w:rPr>
          <w:rFonts w:ascii="Arial" w:hAnsi="Arial" w:cs="Arial"/>
        </w:rPr>
      </w:pPr>
      <w:r w:rsidRPr="001F6566">
        <w:rPr>
          <w:rFonts w:ascii="Arial" w:hAnsi="Arial" w:cs="Arial"/>
        </w:rPr>
        <w:t>To enhance risk management for future projects, a comprehensive approach is necessary. This involves early identification, analysis, and prioritization of risks, along with the development of mitigation strategies and contingency plans. Regular monitoring and adjustment of risk responses based on changing circumstances will improve a project's adaptability and resilience. Collaboration among stakeholders and involving subject-matter experts can provide diverse perspectives and enhance risk assessment accuracy. Overall, a proactive and holistic risk management approach can contribute to successful project outcomes and minimize potential disruptions.</w:t>
      </w:r>
    </w:p>
    <w:p w14:paraId="01372FBE" w14:textId="1C998A6A" w:rsidR="001652EB" w:rsidRDefault="001652EB" w:rsidP="0097785D">
      <w:pPr>
        <w:pStyle w:val="Heading2"/>
      </w:pPr>
      <w:bookmarkStart w:id="10" w:name="_Toc144196183"/>
      <w:r w:rsidRPr="001652EB">
        <w:t>Procurement management</w:t>
      </w:r>
      <w:bookmarkEnd w:id="10"/>
    </w:p>
    <w:p w14:paraId="3D62FC9A" w14:textId="77777777" w:rsidR="0097785D" w:rsidRPr="0097785D" w:rsidRDefault="0097785D" w:rsidP="0097785D"/>
    <w:p w14:paraId="3D2F4C16" w14:textId="77777777" w:rsidR="001652EB" w:rsidRPr="001652EB" w:rsidRDefault="001652EB" w:rsidP="001652EB">
      <w:pPr>
        <w:jc w:val="both"/>
        <w:rPr>
          <w:rFonts w:ascii="Arial" w:hAnsi="Arial" w:cs="Arial"/>
        </w:rPr>
      </w:pPr>
      <w:r w:rsidRPr="001652EB">
        <w:rPr>
          <w:rFonts w:ascii="Arial" w:hAnsi="Arial" w:cs="Arial"/>
        </w:rPr>
        <w:t>Procurement management in the Hinkley Point C project has been a critical component for sourcing necessary resources, equipment, and services. Given the project's magnitude, complexity, and specialized requirements, effective procurement practices were essential to ensure timely and cost-efficient project execution.</w:t>
      </w:r>
    </w:p>
    <w:p w14:paraId="5A86CD72" w14:textId="0CE19BB4" w:rsidR="001652EB" w:rsidRPr="001652EB" w:rsidRDefault="001652EB" w:rsidP="001652EB">
      <w:pPr>
        <w:jc w:val="both"/>
        <w:rPr>
          <w:rFonts w:ascii="Arial" w:hAnsi="Arial" w:cs="Arial"/>
        </w:rPr>
      </w:pPr>
      <w:r w:rsidRPr="001652EB">
        <w:rPr>
          <w:rFonts w:ascii="Arial" w:hAnsi="Arial" w:cs="Arial"/>
        </w:rPr>
        <w:t xml:space="preserve">The project's procurement strategy involved engaging various suppliers and contractors, each contributing to different aspects of the nuclear power plant's construction. This approach allowed for specialized expertise to be leveraged, reducing </w:t>
      </w:r>
      <w:r w:rsidRPr="001652EB">
        <w:rPr>
          <w:rFonts w:ascii="Arial" w:hAnsi="Arial" w:cs="Arial"/>
        </w:rPr>
        <w:t>risks,</w:t>
      </w:r>
      <w:r w:rsidRPr="001652EB">
        <w:rPr>
          <w:rFonts w:ascii="Arial" w:hAnsi="Arial" w:cs="Arial"/>
        </w:rPr>
        <w:t xml:space="preserve"> and enhancing quality. However, the project also faced challenges in terms of supplier selection, contract negotiations, and managing the performance of multiple contractors.</w:t>
      </w:r>
    </w:p>
    <w:p w14:paraId="00847179" w14:textId="77777777" w:rsidR="001652EB" w:rsidRDefault="001652EB" w:rsidP="001652EB">
      <w:pPr>
        <w:jc w:val="both"/>
        <w:rPr>
          <w:rFonts w:ascii="Arial" w:hAnsi="Arial" w:cs="Arial"/>
        </w:rPr>
      </w:pPr>
      <w:r w:rsidRPr="001652EB">
        <w:rPr>
          <w:rFonts w:ascii="Arial" w:hAnsi="Arial" w:cs="Arial"/>
        </w:rPr>
        <w:t>To enhance future procurement management, a comprehensive strategy should be adopted. This includes thorough prequalification of suppliers, clear contract terms and conditions, and robust performance monitoring mechanisms. Emphasizing transparent communication, collaboration, and risk-sharing between the project team and suppliers can lead to better outcomes. Additionally, lessons from Hinkley Point C underscore the importance of flexibility in procurement strategies to accommodate unforeseen events that may impact the supply chain.</w:t>
      </w:r>
    </w:p>
    <w:p w14:paraId="29C27D98" w14:textId="77777777" w:rsidR="001652EB" w:rsidRDefault="001652EB" w:rsidP="0097785D">
      <w:pPr>
        <w:pStyle w:val="Heading2"/>
      </w:pPr>
      <w:bookmarkStart w:id="11" w:name="_Toc144196184"/>
      <w:r w:rsidRPr="001652EB">
        <w:lastRenderedPageBreak/>
        <w:t>Integration management</w:t>
      </w:r>
      <w:bookmarkEnd w:id="11"/>
    </w:p>
    <w:p w14:paraId="58CA6708" w14:textId="4CAD271E" w:rsidR="001652EB" w:rsidRPr="001652EB" w:rsidRDefault="001652EB" w:rsidP="001652EB">
      <w:pPr>
        <w:jc w:val="both"/>
        <w:rPr>
          <w:rFonts w:ascii="Arial" w:hAnsi="Arial" w:cs="Arial"/>
        </w:rPr>
      </w:pPr>
      <w:r w:rsidRPr="001652EB">
        <w:rPr>
          <w:rFonts w:ascii="Arial" w:hAnsi="Arial" w:cs="Arial"/>
        </w:rPr>
        <w:br/>
        <w:t>Integration management in the Hinkley Point C project was crucial for aligning various project components and processes into a cohesive whole. The project's complexity, involving multiple stakeholders, processes, and systems, highlighted the importance of robust integration efforts.</w:t>
      </w:r>
    </w:p>
    <w:p w14:paraId="67DF8FDF" w14:textId="77777777" w:rsidR="001652EB" w:rsidRPr="001652EB" w:rsidRDefault="001652EB" w:rsidP="001652EB">
      <w:pPr>
        <w:jc w:val="both"/>
        <w:rPr>
          <w:rFonts w:ascii="Arial" w:hAnsi="Arial" w:cs="Arial"/>
        </w:rPr>
      </w:pPr>
      <w:r w:rsidRPr="001652EB">
        <w:rPr>
          <w:rFonts w:ascii="Arial" w:hAnsi="Arial" w:cs="Arial"/>
        </w:rPr>
        <w:t>Effective integration management allowed the project team to coordinate different phases, such as design, construction, and commissioning, to ensure they seamlessly worked together. Integration also facilitated communication among various stakeholders, helping to address potential conflicts and ensure project goals were met. However, challenges arose due to changes in scope, time delays, and cost overruns, which impacted the project's integration efforts.</w:t>
      </w:r>
    </w:p>
    <w:p w14:paraId="5DDEBEB3" w14:textId="4539CF80" w:rsidR="001652EB" w:rsidRDefault="001652EB" w:rsidP="001652EB">
      <w:pPr>
        <w:jc w:val="both"/>
        <w:rPr>
          <w:rFonts w:ascii="Arial" w:hAnsi="Arial" w:cs="Arial"/>
        </w:rPr>
      </w:pPr>
      <w:r w:rsidRPr="001652EB">
        <w:rPr>
          <w:rFonts w:ascii="Arial" w:hAnsi="Arial" w:cs="Arial"/>
        </w:rPr>
        <w:t>To enhance integration management in future projects, a well-defined project management plan should outline clear roles, responsibilities, and communication channels. Continuous monitoring and performance assessment can identify potential integration issues early, enabling timely corrective actions. Moreover, fostering a collaborative project culture and promoting cross-functional teamwork can further streamline integration, ensuring that all project elements work harmoniously to achieve project success.</w:t>
      </w:r>
    </w:p>
    <w:p w14:paraId="1735652D" w14:textId="55DA3246" w:rsidR="0097785D" w:rsidRDefault="001652EB" w:rsidP="004F29BB">
      <w:pPr>
        <w:pStyle w:val="Heading1"/>
      </w:pPr>
      <w:bookmarkStart w:id="12" w:name="_Toc144196185"/>
      <w:r w:rsidRPr="001652EB">
        <w:t>Critical evaluation</w:t>
      </w:r>
      <w:bookmarkEnd w:id="12"/>
      <w:r w:rsidRPr="001652EB">
        <w:t xml:space="preserve"> </w:t>
      </w:r>
    </w:p>
    <w:p w14:paraId="359D526A" w14:textId="77777777" w:rsidR="004F29BB" w:rsidRPr="004F29BB" w:rsidRDefault="004F29BB" w:rsidP="004F29BB"/>
    <w:p w14:paraId="00497134" w14:textId="77777777" w:rsidR="001652EB" w:rsidRPr="001652EB" w:rsidRDefault="001652EB" w:rsidP="001652EB">
      <w:pPr>
        <w:jc w:val="both"/>
        <w:rPr>
          <w:rFonts w:ascii="Arial" w:hAnsi="Arial" w:cs="Arial"/>
        </w:rPr>
      </w:pPr>
      <w:r w:rsidRPr="001652EB">
        <w:rPr>
          <w:rFonts w:ascii="Arial" w:hAnsi="Arial" w:cs="Arial"/>
        </w:rPr>
        <w:t>The classification of the Hinkley Point C project as a success or failure for the future energy sector of the UK is nuanced and requires a comprehensive evaluation. While the project's ultimate completion and operational success remain to be seen, certain aspects highlight both positive and negative implications.</w:t>
      </w:r>
    </w:p>
    <w:p w14:paraId="1C887A36" w14:textId="77777777" w:rsidR="001652EB" w:rsidRPr="001652EB" w:rsidRDefault="001652EB" w:rsidP="001652EB">
      <w:pPr>
        <w:jc w:val="both"/>
        <w:rPr>
          <w:rFonts w:ascii="Arial" w:hAnsi="Arial" w:cs="Arial"/>
        </w:rPr>
      </w:pPr>
      <w:r w:rsidRPr="001652EB">
        <w:rPr>
          <w:rFonts w:ascii="Arial" w:hAnsi="Arial" w:cs="Arial"/>
        </w:rPr>
        <w:t>On the positive side, Hinkley Point C represents a significant step towards enhancing the UK's energy security and achieving emission reduction targets. Its contribution to low-carbon electricity generation aligns with the nation's commitment to sustainable energy sources. Additionally, the project showcases the UK's ability to engage in large-scale infrastructure development.</w:t>
      </w:r>
    </w:p>
    <w:p w14:paraId="3AC52470" w14:textId="77777777" w:rsidR="001652EB" w:rsidRPr="001652EB" w:rsidRDefault="001652EB" w:rsidP="001652EB">
      <w:pPr>
        <w:jc w:val="both"/>
        <w:rPr>
          <w:rFonts w:ascii="Arial" w:hAnsi="Arial" w:cs="Arial"/>
        </w:rPr>
      </w:pPr>
      <w:r w:rsidRPr="001652EB">
        <w:rPr>
          <w:rFonts w:ascii="Arial" w:hAnsi="Arial" w:cs="Arial"/>
        </w:rPr>
        <w:t>However, several challenges and setbacks have raised concerns about its future impact. The project has experienced significant cost overruns and schedule delays, indicating issues in cost and time management. These factors could potentially hinder its financial viability and ability to deliver electricity as planned. Moreover, the complexities of nuclear power plant construction and the changing landscape of energy technologies pose uncertainties for the project's long-term success.</w:t>
      </w:r>
    </w:p>
    <w:p w14:paraId="3813B51B" w14:textId="77777777" w:rsidR="001652EB" w:rsidRDefault="001652EB" w:rsidP="001652EB">
      <w:pPr>
        <w:jc w:val="both"/>
        <w:rPr>
          <w:rFonts w:ascii="Arial" w:hAnsi="Arial" w:cs="Arial"/>
        </w:rPr>
      </w:pPr>
      <w:r w:rsidRPr="001652EB">
        <w:rPr>
          <w:rFonts w:ascii="Arial" w:hAnsi="Arial" w:cs="Arial"/>
        </w:rPr>
        <w:t>Considering these factors, it's premature to categorize Hinkley Point C strictly as a success or failure. The project has demonstrated both promising advancements and substantial challenges. Its outcomes will significantly influence the perception of its role in the future energy sector of the UK. Continued monitoring, adaptability, and diligent project management will be crucial to determining its ultimate impact on the nation's energy landscape.</w:t>
      </w:r>
    </w:p>
    <w:p w14:paraId="6235EAFF" w14:textId="77777777" w:rsidR="001652EB" w:rsidRPr="001652EB" w:rsidRDefault="001652EB" w:rsidP="001652EB">
      <w:pPr>
        <w:jc w:val="both"/>
        <w:rPr>
          <w:rFonts w:ascii="Arial" w:hAnsi="Arial" w:cs="Arial"/>
        </w:rPr>
      </w:pPr>
      <w:r w:rsidRPr="001652EB">
        <w:rPr>
          <w:rFonts w:ascii="Arial" w:hAnsi="Arial" w:cs="Arial"/>
        </w:rPr>
        <w:t>The Hinkley Point C project offers valuable lessons for future projects in various aspects. First, it underscores the significance of comprehensive risk assessment and contingency planning, particularly for large-scale endeavours susceptible to unforeseen events like pandemics. Second, stakeholder engagement and effective communication, especially with local communities, are vital for managing expectations and gaining public support. Third, robust scope management is crucial to avoid scope creep and ensure project objectives stay aligned.</w:t>
      </w:r>
    </w:p>
    <w:p w14:paraId="49852C07" w14:textId="77777777" w:rsidR="001652EB" w:rsidRPr="001652EB" w:rsidRDefault="001652EB" w:rsidP="001652EB">
      <w:pPr>
        <w:jc w:val="both"/>
        <w:rPr>
          <w:rFonts w:ascii="Arial" w:hAnsi="Arial" w:cs="Arial"/>
        </w:rPr>
      </w:pPr>
      <w:r w:rsidRPr="001652EB">
        <w:rPr>
          <w:rFonts w:ascii="Arial" w:hAnsi="Arial" w:cs="Arial"/>
        </w:rPr>
        <w:lastRenderedPageBreak/>
        <w:t>Furthermore, the project highlights the need for continuous monitoring of project performance against established baselines, enabling timely adjustments. Proper integration management, aligning different project phases and stakeholders, can prevent siloed efforts and enhance project cohesion. Lastly, cost estimation and control must be meticulous, accounting for inflation and considering potential cost escalations.</w:t>
      </w:r>
    </w:p>
    <w:p w14:paraId="31C4A24A" w14:textId="4FA65B1E" w:rsidR="001652EB" w:rsidRDefault="001652EB" w:rsidP="001652EB">
      <w:pPr>
        <w:jc w:val="both"/>
        <w:rPr>
          <w:rFonts w:ascii="Arial" w:hAnsi="Arial" w:cs="Arial"/>
        </w:rPr>
      </w:pPr>
      <w:r w:rsidRPr="001652EB">
        <w:rPr>
          <w:rFonts w:ascii="Arial" w:hAnsi="Arial" w:cs="Arial"/>
        </w:rPr>
        <w:t>Overall, the Hinkley Point C project emphasizes the importance of a holistic project management approach, embracing flexibility while adhering to core principles. Incorporating these lessons can lead to smoother project execution, reduced risks, and improved outcomes for future endeavours in the energy sector and beyond.</w:t>
      </w:r>
    </w:p>
    <w:p w14:paraId="34FD9690" w14:textId="251CD3A6" w:rsidR="001652EB" w:rsidRDefault="001652EB" w:rsidP="004F29BB">
      <w:pPr>
        <w:pStyle w:val="Heading1"/>
      </w:pPr>
      <w:bookmarkStart w:id="13" w:name="_Toc144196186"/>
      <w:r w:rsidRPr="001652EB">
        <w:t>Recommendation</w:t>
      </w:r>
      <w:bookmarkEnd w:id="13"/>
    </w:p>
    <w:p w14:paraId="6E856CBF" w14:textId="77777777" w:rsidR="004F29BB" w:rsidRPr="004F29BB" w:rsidRDefault="004F29BB" w:rsidP="004F29BB"/>
    <w:p w14:paraId="7F85CF9A" w14:textId="01F0B1E6" w:rsidR="001652EB" w:rsidRPr="001652EB" w:rsidRDefault="001652EB" w:rsidP="001652EB">
      <w:pPr>
        <w:jc w:val="both"/>
        <w:rPr>
          <w:rFonts w:ascii="Arial" w:hAnsi="Arial" w:cs="Arial"/>
        </w:rPr>
      </w:pPr>
      <w:r w:rsidRPr="001652EB">
        <w:rPr>
          <w:rFonts w:ascii="Arial" w:hAnsi="Arial" w:cs="Arial"/>
        </w:rPr>
        <w:t xml:space="preserve">Recommendations for future projects should encompass a multifaceted approach to address the complexities inherent in large-scale </w:t>
      </w:r>
      <w:r w:rsidRPr="001652EB">
        <w:rPr>
          <w:rFonts w:ascii="Arial" w:hAnsi="Arial" w:cs="Arial"/>
        </w:rPr>
        <w:t>endeavours</w:t>
      </w:r>
      <w:r w:rsidRPr="001652EB">
        <w:rPr>
          <w:rFonts w:ascii="Arial" w:hAnsi="Arial" w:cs="Arial"/>
        </w:rPr>
        <w:t>. Firstly, adopting a proactive scope management strategy that integrates rigorous change control mechanisms can help prevent scope creep and deviations. Regular stakeholder engagement, transparent communication, and effective risk assessment and mitigation plans are essential components for managing uncertainties and enhancing project resilience.</w:t>
      </w:r>
    </w:p>
    <w:p w14:paraId="4B7A371D" w14:textId="77777777" w:rsidR="001652EB" w:rsidRPr="001652EB" w:rsidRDefault="001652EB" w:rsidP="001652EB">
      <w:pPr>
        <w:jc w:val="both"/>
        <w:rPr>
          <w:rFonts w:ascii="Arial" w:hAnsi="Arial" w:cs="Arial"/>
        </w:rPr>
      </w:pPr>
      <w:r w:rsidRPr="001652EB">
        <w:rPr>
          <w:rFonts w:ascii="Arial" w:hAnsi="Arial" w:cs="Arial"/>
        </w:rPr>
        <w:t>To ensure timely project completion, robust time management techniques like Critical Path Method (CPM) should be utilized. Moreover, embracing modern project management software for accurate scheduling, real-time tracking, and resource allocation can enhance efficiency. Employing Earned Value Management (EVM) techniques can aid in cost management, preventing cost overruns and ensuring optimal resource utilization.</w:t>
      </w:r>
    </w:p>
    <w:p w14:paraId="2AA12A3B" w14:textId="77777777" w:rsidR="001652EB" w:rsidRPr="001652EB" w:rsidRDefault="001652EB" w:rsidP="001652EB">
      <w:pPr>
        <w:jc w:val="both"/>
        <w:rPr>
          <w:rFonts w:ascii="Arial" w:hAnsi="Arial" w:cs="Arial"/>
        </w:rPr>
      </w:pPr>
      <w:r w:rsidRPr="001652EB">
        <w:rPr>
          <w:rFonts w:ascii="Arial" w:hAnsi="Arial" w:cs="Arial"/>
        </w:rPr>
        <w:t>Investing in skilled human resources and fostering a collaborative team environment is pivotal for successful project execution. Additionally, integrating sustainability principles and adhering to stringent quality standards can ensure projects meet regulatory requirements and stakeholders' expectations.</w:t>
      </w:r>
    </w:p>
    <w:p w14:paraId="03DDD2FC" w14:textId="77777777" w:rsidR="001652EB" w:rsidRPr="001652EB" w:rsidRDefault="001652EB" w:rsidP="001652EB">
      <w:pPr>
        <w:jc w:val="both"/>
        <w:rPr>
          <w:rFonts w:ascii="Arial" w:hAnsi="Arial" w:cs="Arial"/>
        </w:rPr>
      </w:pPr>
      <w:r w:rsidRPr="001652EB">
        <w:rPr>
          <w:rFonts w:ascii="Arial" w:hAnsi="Arial" w:cs="Arial"/>
        </w:rPr>
        <w:t>In terms of procurement, careful supplier selection, transparent contracts, and regular performance assessments can ensure the timely availability of required resources and materials. Lastly, embracing lessons from Hinkley Point C, the integration management approach should prioritize seamless collaboration among project phases and stakeholders, optimizing overall project outcomes.</w:t>
      </w:r>
    </w:p>
    <w:p w14:paraId="6FF3ADD7" w14:textId="77777777" w:rsidR="001652EB" w:rsidRDefault="001652EB" w:rsidP="001652EB">
      <w:pPr>
        <w:jc w:val="both"/>
        <w:rPr>
          <w:rFonts w:ascii="Arial" w:hAnsi="Arial" w:cs="Arial"/>
        </w:rPr>
      </w:pPr>
      <w:r w:rsidRPr="001652EB">
        <w:rPr>
          <w:rFonts w:ascii="Arial" w:hAnsi="Arial" w:cs="Arial"/>
        </w:rPr>
        <w:t>In conclusion, the future success of projects akin to Hinkley Point C rests on the adoption of a holistic project management approach that encompasses scope, time, cost, quality, risk, stakeholder, human resources, communication, procurement, and integration management. By implementing these recommendations, future projects can navigate complexities, mitigate challenges, and realize their objectives while contributing positively to the energy sector and broader societal goals.</w:t>
      </w:r>
    </w:p>
    <w:p w14:paraId="48540C89" w14:textId="5BF34DC7" w:rsidR="001652EB" w:rsidRDefault="001652EB" w:rsidP="004F29BB">
      <w:pPr>
        <w:pStyle w:val="Heading1"/>
      </w:pPr>
      <w:bookmarkStart w:id="14" w:name="_Toc144196187"/>
      <w:r w:rsidRPr="001652EB">
        <w:t>Conclusion</w:t>
      </w:r>
      <w:bookmarkEnd w:id="14"/>
    </w:p>
    <w:p w14:paraId="019F29F0" w14:textId="77777777" w:rsidR="004F29BB" w:rsidRPr="004F29BB" w:rsidRDefault="004F29BB" w:rsidP="004F29BB"/>
    <w:p w14:paraId="5B71C733" w14:textId="77777777" w:rsidR="001652EB" w:rsidRPr="001652EB" w:rsidRDefault="001652EB" w:rsidP="001652EB">
      <w:pPr>
        <w:jc w:val="both"/>
        <w:rPr>
          <w:rFonts w:ascii="Arial" w:hAnsi="Arial" w:cs="Arial"/>
        </w:rPr>
      </w:pPr>
      <w:r w:rsidRPr="001652EB">
        <w:rPr>
          <w:rFonts w:ascii="Arial" w:hAnsi="Arial" w:cs="Arial"/>
        </w:rPr>
        <w:t xml:space="preserve">In conclusion, the assessment of the Hinkley Point C project reveals a complex landscape of successes and challenges, offering valuable insights for the future of energy projects in the UK. The project's scope management, while initially well-defined, suffered from scope expansion and external factors, leading to schedule delays and cost overruns. Time </w:t>
      </w:r>
      <w:r w:rsidRPr="001652EB">
        <w:rPr>
          <w:rFonts w:ascii="Arial" w:hAnsi="Arial" w:cs="Arial"/>
        </w:rPr>
        <w:lastRenderedPageBreak/>
        <w:t>management encountered hurdles due to external events, emphasizing the need for adaptability and robust scheduling techniques.</w:t>
      </w:r>
    </w:p>
    <w:p w14:paraId="36F3CACA" w14:textId="77777777" w:rsidR="001652EB" w:rsidRPr="001652EB" w:rsidRDefault="001652EB" w:rsidP="001652EB">
      <w:pPr>
        <w:jc w:val="both"/>
        <w:rPr>
          <w:rFonts w:ascii="Arial" w:hAnsi="Arial" w:cs="Arial"/>
        </w:rPr>
      </w:pPr>
      <w:r w:rsidRPr="001652EB">
        <w:rPr>
          <w:rFonts w:ascii="Arial" w:hAnsi="Arial" w:cs="Arial"/>
        </w:rPr>
        <w:t>Cost management faced challenges due to inflation and unforeseen expenses, highlighting the importance of diligent budgeting and contingency planning. Quality management struggles, as evidenced by the ONR's scrutiny, underscore the necessity of robust quality control systems to ensure safety and compliance.</w:t>
      </w:r>
    </w:p>
    <w:p w14:paraId="41B78A5D" w14:textId="77777777" w:rsidR="001652EB" w:rsidRPr="001652EB" w:rsidRDefault="001652EB" w:rsidP="001652EB">
      <w:pPr>
        <w:jc w:val="both"/>
        <w:rPr>
          <w:rFonts w:ascii="Arial" w:hAnsi="Arial" w:cs="Arial"/>
        </w:rPr>
      </w:pPr>
      <w:r w:rsidRPr="001652EB">
        <w:rPr>
          <w:rFonts w:ascii="Arial" w:hAnsi="Arial" w:cs="Arial"/>
        </w:rPr>
        <w:t>Stakeholder management proved critical, given the involvement of various parties with diverse interests. Human resources management's role in maintaining a skilled and motivated workforce cannot be underestimated. Effective communication management and transparent risk assessment were instrumental in navigating uncertainties.</w:t>
      </w:r>
    </w:p>
    <w:p w14:paraId="3943E99A" w14:textId="77777777" w:rsidR="001652EB" w:rsidRPr="001652EB" w:rsidRDefault="001652EB" w:rsidP="001652EB">
      <w:pPr>
        <w:jc w:val="both"/>
        <w:rPr>
          <w:rFonts w:ascii="Arial" w:hAnsi="Arial" w:cs="Arial"/>
        </w:rPr>
      </w:pPr>
      <w:r w:rsidRPr="001652EB">
        <w:rPr>
          <w:rFonts w:ascii="Arial" w:hAnsi="Arial" w:cs="Arial"/>
        </w:rPr>
        <w:t>Procurement management's lessons emphasize the significance of careful supplier selection and contract management. Integration management emerged as a linchpin, binding various project facets together.</w:t>
      </w:r>
    </w:p>
    <w:p w14:paraId="7D658E49" w14:textId="77777777" w:rsidR="001652EB" w:rsidRDefault="001652EB" w:rsidP="001652EB">
      <w:pPr>
        <w:jc w:val="both"/>
        <w:rPr>
          <w:rFonts w:ascii="Arial" w:hAnsi="Arial" w:cs="Arial"/>
        </w:rPr>
      </w:pPr>
      <w:r w:rsidRPr="001652EB">
        <w:rPr>
          <w:rFonts w:ascii="Arial" w:hAnsi="Arial" w:cs="Arial"/>
        </w:rPr>
        <w:t>The Hinkley Point C project has provided a platform to understand the intricate dynamics that influence large-scale ventures. Its successes and shortcomings serve as guideposts for future projects, underlining the significance of a holistic project management approach. By imbibing these lessons and recommendations, the energy sector can stride towards sustainable, efficient, and successful projects that align with national goals and contribute positively to the country's energy security and environmental aspirations.</w:t>
      </w:r>
    </w:p>
    <w:p w14:paraId="3DF0B7D2" w14:textId="77777777" w:rsidR="0097785D" w:rsidRDefault="0097785D" w:rsidP="0097785D">
      <w:pPr>
        <w:jc w:val="both"/>
        <w:rPr>
          <w:rFonts w:ascii="Arial" w:hAnsi="Arial" w:cs="Arial"/>
        </w:rPr>
      </w:pPr>
    </w:p>
    <w:p w14:paraId="45B1378B" w14:textId="56C8BAC5" w:rsidR="0097785D" w:rsidRPr="0097785D" w:rsidRDefault="0097785D" w:rsidP="004F29BB">
      <w:pPr>
        <w:pStyle w:val="Heading1"/>
      </w:pPr>
      <w:bookmarkStart w:id="15" w:name="_Toc144196188"/>
      <w:r w:rsidRPr="0097785D">
        <w:t>References</w:t>
      </w:r>
      <w:bookmarkEnd w:id="15"/>
    </w:p>
    <w:p w14:paraId="0AC132C0" w14:textId="6EC9A00B" w:rsidR="0097785D" w:rsidRPr="0097785D" w:rsidRDefault="0097785D" w:rsidP="0097785D">
      <w:pPr>
        <w:jc w:val="both"/>
        <w:rPr>
          <w:rFonts w:ascii="Arial" w:hAnsi="Arial" w:cs="Arial"/>
        </w:rPr>
      </w:pPr>
      <w:r w:rsidRPr="0097785D">
        <w:rPr>
          <w:rFonts w:ascii="Arial" w:hAnsi="Arial" w:cs="Arial"/>
        </w:rPr>
        <w:t xml:space="preserve">APM (2018), Available at: </w:t>
      </w:r>
      <w:hyperlink r:id="rId8" w:history="1">
        <w:r w:rsidRPr="0097785D">
          <w:rPr>
            <w:rStyle w:val="Hyperlink"/>
            <w:rFonts w:ascii="Arial" w:hAnsi="Arial" w:cs="Arial"/>
          </w:rPr>
          <w:t>https://www.apm.org.uk/news/hinkley-point-c-how-to-build-a-power-station/</w:t>
        </w:r>
      </w:hyperlink>
      <w:r w:rsidRPr="0097785D">
        <w:rPr>
          <w:rFonts w:ascii="Arial" w:hAnsi="Arial" w:cs="Arial"/>
        </w:rPr>
        <w:t xml:space="preserve"> Accessed: 2</w:t>
      </w:r>
      <w:r>
        <w:rPr>
          <w:rFonts w:ascii="Arial" w:hAnsi="Arial" w:cs="Arial"/>
        </w:rPr>
        <w:t>5</w:t>
      </w:r>
      <w:r w:rsidRPr="0097785D">
        <w:rPr>
          <w:rFonts w:ascii="Arial" w:hAnsi="Arial" w:cs="Arial"/>
          <w:vertAlign w:val="superscript"/>
        </w:rPr>
        <w:t xml:space="preserve">th </w:t>
      </w:r>
      <w:r w:rsidRPr="0097785D">
        <w:rPr>
          <w:rFonts w:ascii="Arial" w:hAnsi="Arial" w:cs="Arial"/>
        </w:rPr>
        <w:t xml:space="preserve">August. </w:t>
      </w:r>
    </w:p>
    <w:p w14:paraId="007D935A" w14:textId="397DF03C" w:rsidR="0097785D" w:rsidRPr="0097785D" w:rsidRDefault="0097785D" w:rsidP="0097785D">
      <w:pPr>
        <w:jc w:val="both"/>
        <w:rPr>
          <w:rFonts w:ascii="Arial" w:hAnsi="Arial" w:cs="Arial"/>
        </w:rPr>
      </w:pPr>
      <w:proofErr w:type="spellStart"/>
      <w:r w:rsidRPr="0097785D">
        <w:rPr>
          <w:rFonts w:ascii="Arial" w:hAnsi="Arial" w:cs="Arial"/>
        </w:rPr>
        <w:t>Edf</w:t>
      </w:r>
      <w:proofErr w:type="spellEnd"/>
      <w:r w:rsidRPr="0097785D">
        <w:rPr>
          <w:rFonts w:ascii="Arial" w:hAnsi="Arial" w:cs="Arial"/>
        </w:rPr>
        <w:t xml:space="preserve"> (ND), Available at: </w:t>
      </w:r>
      <w:hyperlink r:id="rId9" w:history="1">
        <w:r w:rsidRPr="0097785D">
          <w:rPr>
            <w:rStyle w:val="Hyperlink"/>
            <w:rFonts w:ascii="Arial" w:hAnsi="Arial" w:cs="Arial"/>
          </w:rPr>
          <w:t>https://www.edfenergy.com/energy/nuclear-new-build-projects/hinkley-point-c/j0/news-views/hinkley-point-c-project-achieves-latest-major-milestone-on-schedule</w:t>
        </w:r>
      </w:hyperlink>
      <w:r w:rsidRPr="0097785D">
        <w:rPr>
          <w:rFonts w:ascii="Arial" w:hAnsi="Arial" w:cs="Arial"/>
        </w:rPr>
        <w:t xml:space="preserve"> Accessed: 16</w:t>
      </w:r>
      <w:r w:rsidRPr="0097785D">
        <w:rPr>
          <w:rFonts w:ascii="Arial" w:hAnsi="Arial" w:cs="Arial"/>
          <w:vertAlign w:val="superscript"/>
        </w:rPr>
        <w:t>th</w:t>
      </w:r>
      <w:r w:rsidRPr="0097785D">
        <w:rPr>
          <w:rFonts w:ascii="Arial" w:hAnsi="Arial" w:cs="Arial"/>
        </w:rPr>
        <w:t xml:space="preserve"> August</w:t>
      </w:r>
    </w:p>
    <w:p w14:paraId="1D51B397" w14:textId="22BE8D01" w:rsidR="0097785D" w:rsidRPr="0097785D" w:rsidRDefault="0097785D" w:rsidP="0097785D">
      <w:pPr>
        <w:jc w:val="both"/>
        <w:rPr>
          <w:rFonts w:ascii="Arial" w:hAnsi="Arial" w:cs="Arial"/>
        </w:rPr>
      </w:pPr>
      <w:proofErr w:type="spellStart"/>
      <w:r w:rsidRPr="0097785D">
        <w:rPr>
          <w:rFonts w:ascii="Arial" w:hAnsi="Arial" w:cs="Arial"/>
        </w:rPr>
        <w:t>Edf</w:t>
      </w:r>
      <w:proofErr w:type="spellEnd"/>
      <w:r w:rsidRPr="0097785D">
        <w:rPr>
          <w:rFonts w:ascii="Arial" w:hAnsi="Arial" w:cs="Arial"/>
        </w:rPr>
        <w:t xml:space="preserve"> (ND), Available at: </w:t>
      </w:r>
      <w:hyperlink r:id="rId10" w:history="1">
        <w:r w:rsidRPr="0097785D">
          <w:rPr>
            <w:rStyle w:val="Hyperlink"/>
            <w:rFonts w:ascii="Arial" w:hAnsi="Arial" w:cs="Arial"/>
          </w:rPr>
          <w:t>https://www.edfenergy.com/energy/nuclear-new-build-projects/hinkley-point-c/local-community/developing-our-workforce</w:t>
        </w:r>
      </w:hyperlink>
      <w:r w:rsidRPr="0097785D">
        <w:rPr>
          <w:rFonts w:ascii="Arial" w:hAnsi="Arial" w:cs="Arial"/>
        </w:rPr>
        <w:t xml:space="preserve"> Accessed: </w:t>
      </w:r>
      <w:r>
        <w:rPr>
          <w:rFonts w:ascii="Arial" w:hAnsi="Arial" w:cs="Arial"/>
        </w:rPr>
        <w:t>20</w:t>
      </w:r>
      <w:r w:rsidRPr="0097785D">
        <w:rPr>
          <w:rFonts w:ascii="Arial" w:hAnsi="Arial" w:cs="Arial"/>
          <w:vertAlign w:val="superscript"/>
        </w:rPr>
        <w:t>th</w:t>
      </w:r>
      <w:r w:rsidRPr="0097785D">
        <w:rPr>
          <w:rFonts w:ascii="Arial" w:hAnsi="Arial" w:cs="Arial"/>
        </w:rPr>
        <w:t xml:space="preserve"> August.</w:t>
      </w:r>
    </w:p>
    <w:p w14:paraId="19549650" w14:textId="5F62FAA0" w:rsidR="0097785D" w:rsidRPr="0097785D" w:rsidRDefault="0097785D" w:rsidP="0097785D">
      <w:pPr>
        <w:jc w:val="both"/>
        <w:rPr>
          <w:rFonts w:ascii="Arial" w:hAnsi="Arial" w:cs="Arial"/>
        </w:rPr>
      </w:pPr>
      <w:r w:rsidRPr="0097785D">
        <w:rPr>
          <w:rFonts w:ascii="Arial" w:hAnsi="Arial" w:cs="Arial"/>
        </w:rPr>
        <w:t xml:space="preserve">Edfenergy (2016), Available at: </w:t>
      </w:r>
      <w:hyperlink r:id="rId11" w:history="1">
        <w:r w:rsidRPr="0097785D">
          <w:rPr>
            <w:rStyle w:val="Hyperlink"/>
            <w:rFonts w:ascii="Arial" w:hAnsi="Arial" w:cs="Arial"/>
          </w:rPr>
          <w:t>https://www.edfenergy.com/sites/default/files/hpc_building_britains_low-carbon_future_-_july_2016.pdf</w:t>
        </w:r>
      </w:hyperlink>
      <w:r w:rsidRPr="0097785D">
        <w:rPr>
          <w:rFonts w:ascii="Arial" w:hAnsi="Arial" w:cs="Arial"/>
        </w:rPr>
        <w:t xml:space="preserve"> Accessed: 16</w:t>
      </w:r>
      <w:r w:rsidRPr="0097785D">
        <w:rPr>
          <w:rFonts w:ascii="Arial" w:hAnsi="Arial" w:cs="Arial"/>
          <w:vertAlign w:val="superscript"/>
        </w:rPr>
        <w:t>th</w:t>
      </w:r>
      <w:r w:rsidRPr="0097785D">
        <w:rPr>
          <w:rFonts w:ascii="Arial" w:hAnsi="Arial" w:cs="Arial"/>
        </w:rPr>
        <w:t xml:space="preserve"> August.</w:t>
      </w:r>
    </w:p>
    <w:p w14:paraId="5D38F79D" w14:textId="7335B1F3" w:rsidR="0097785D" w:rsidRPr="0097785D" w:rsidRDefault="0097785D" w:rsidP="0097785D">
      <w:pPr>
        <w:jc w:val="both"/>
        <w:rPr>
          <w:rFonts w:ascii="Arial" w:hAnsi="Arial" w:cs="Arial"/>
        </w:rPr>
      </w:pPr>
      <w:r w:rsidRPr="0097785D">
        <w:rPr>
          <w:rFonts w:ascii="Arial" w:hAnsi="Arial" w:cs="Arial"/>
        </w:rPr>
        <w:t xml:space="preserve">Larson, E. and Gray, C. (2006) Project Management: </w:t>
      </w:r>
      <w:r w:rsidRPr="0097785D">
        <w:rPr>
          <w:rFonts w:ascii="Arial" w:hAnsi="Arial" w:cs="Arial"/>
          <w:i/>
          <w:iCs/>
        </w:rPr>
        <w:t>The Managerial Process 7</w:t>
      </w:r>
      <w:r w:rsidRPr="0097785D">
        <w:rPr>
          <w:rFonts w:ascii="Arial" w:hAnsi="Arial" w:cs="Arial"/>
          <w:i/>
          <w:iCs/>
          <w:vertAlign w:val="superscript"/>
        </w:rPr>
        <w:t>th</w:t>
      </w:r>
      <w:r w:rsidRPr="0097785D">
        <w:rPr>
          <w:rFonts w:ascii="Arial" w:hAnsi="Arial" w:cs="Arial"/>
          <w:i/>
          <w:iCs/>
        </w:rPr>
        <w:t xml:space="preserve"> Edition, </w:t>
      </w:r>
      <w:r w:rsidRPr="0097785D">
        <w:rPr>
          <w:rFonts w:ascii="Arial" w:hAnsi="Arial" w:cs="Arial"/>
        </w:rPr>
        <w:t>McGraw Hill.</w:t>
      </w:r>
    </w:p>
    <w:p w14:paraId="698E9174" w14:textId="6DF8B1B5" w:rsidR="0097785D" w:rsidRPr="0097785D" w:rsidRDefault="0097785D" w:rsidP="0097785D">
      <w:pPr>
        <w:jc w:val="both"/>
        <w:rPr>
          <w:rFonts w:ascii="Arial" w:hAnsi="Arial" w:cs="Arial"/>
        </w:rPr>
      </w:pPr>
      <w:r w:rsidRPr="0097785D">
        <w:rPr>
          <w:rFonts w:ascii="Arial" w:hAnsi="Arial" w:cs="Arial"/>
        </w:rPr>
        <w:t xml:space="preserve">National Audit Office (2017), Available at: </w:t>
      </w:r>
      <w:hyperlink r:id="rId12" w:history="1">
        <w:r w:rsidRPr="0097785D">
          <w:rPr>
            <w:rStyle w:val="Hyperlink"/>
            <w:rFonts w:ascii="Arial" w:hAnsi="Arial" w:cs="Arial"/>
          </w:rPr>
          <w:t>https://www.nao.org.uk/wp-content/uploads/2017/06/Hinkley-Point-C.pdf</w:t>
        </w:r>
      </w:hyperlink>
      <w:r w:rsidRPr="0097785D">
        <w:rPr>
          <w:rFonts w:ascii="Arial" w:hAnsi="Arial" w:cs="Arial"/>
        </w:rPr>
        <w:t xml:space="preserve"> Accessed: 16</w:t>
      </w:r>
      <w:r w:rsidRPr="0097785D">
        <w:rPr>
          <w:rFonts w:ascii="Arial" w:hAnsi="Arial" w:cs="Arial"/>
          <w:vertAlign w:val="superscript"/>
        </w:rPr>
        <w:t>th</w:t>
      </w:r>
      <w:r w:rsidRPr="0097785D">
        <w:rPr>
          <w:rFonts w:ascii="Arial" w:hAnsi="Arial" w:cs="Arial"/>
        </w:rPr>
        <w:t xml:space="preserve"> August.</w:t>
      </w:r>
    </w:p>
    <w:p w14:paraId="4833BA12" w14:textId="3207D038" w:rsidR="0097785D" w:rsidRPr="0097785D" w:rsidRDefault="0097785D" w:rsidP="0097785D">
      <w:pPr>
        <w:jc w:val="both"/>
        <w:rPr>
          <w:rFonts w:ascii="Arial" w:hAnsi="Arial" w:cs="Arial"/>
        </w:rPr>
      </w:pPr>
      <w:r w:rsidRPr="0097785D">
        <w:rPr>
          <w:rFonts w:ascii="Arial" w:hAnsi="Arial" w:cs="Arial"/>
        </w:rPr>
        <w:t xml:space="preserve">New Civil Engineer (2023), Available at: </w:t>
      </w:r>
      <w:hyperlink r:id="rId13" w:history="1">
        <w:r w:rsidRPr="0097785D">
          <w:rPr>
            <w:rStyle w:val="Hyperlink"/>
            <w:rFonts w:ascii="Arial" w:hAnsi="Arial" w:cs="Arial"/>
          </w:rPr>
          <w:t>https://www.newcivilengineer.com/archive/hinkley-point-c-quality-management-needs-improvement-says-nuclear-regulator-16-03-2018/</w:t>
        </w:r>
      </w:hyperlink>
      <w:r w:rsidRPr="0097785D">
        <w:rPr>
          <w:rFonts w:ascii="Arial" w:hAnsi="Arial" w:cs="Arial"/>
        </w:rPr>
        <w:t xml:space="preserve"> Accessed: </w:t>
      </w:r>
      <w:r>
        <w:rPr>
          <w:rFonts w:ascii="Arial" w:hAnsi="Arial" w:cs="Arial"/>
        </w:rPr>
        <w:t>20</w:t>
      </w:r>
      <w:r w:rsidRPr="0097785D">
        <w:rPr>
          <w:rFonts w:ascii="Arial" w:hAnsi="Arial" w:cs="Arial"/>
          <w:vertAlign w:val="superscript"/>
        </w:rPr>
        <w:t>th</w:t>
      </w:r>
      <w:r w:rsidRPr="0097785D">
        <w:rPr>
          <w:rFonts w:ascii="Arial" w:hAnsi="Arial" w:cs="Arial"/>
        </w:rPr>
        <w:t xml:space="preserve"> August.</w:t>
      </w:r>
    </w:p>
    <w:p w14:paraId="68581FCD" w14:textId="6E2991F0" w:rsidR="0097785D" w:rsidRPr="0097785D" w:rsidRDefault="0097785D" w:rsidP="0097785D">
      <w:pPr>
        <w:jc w:val="both"/>
        <w:rPr>
          <w:rFonts w:ascii="Arial" w:hAnsi="Arial" w:cs="Arial"/>
          <w:lang w:val="en-US"/>
        </w:rPr>
      </w:pPr>
      <w:r w:rsidRPr="0097785D">
        <w:rPr>
          <w:rFonts w:ascii="Arial" w:hAnsi="Arial" w:cs="Arial"/>
          <w:lang w:val="en-US"/>
        </w:rPr>
        <w:t xml:space="preserve">PMI (2006) </w:t>
      </w:r>
      <w:r w:rsidRPr="0097785D">
        <w:rPr>
          <w:rFonts w:ascii="Arial" w:hAnsi="Arial" w:cs="Arial"/>
          <w:i/>
          <w:iCs/>
          <w:lang w:val="en-US"/>
        </w:rPr>
        <w:t>The Guide to the Project Management Body of Knowledge (</w:t>
      </w:r>
      <w:proofErr w:type="spellStart"/>
      <w:r w:rsidRPr="0097785D">
        <w:rPr>
          <w:rFonts w:ascii="Arial" w:hAnsi="Arial" w:cs="Arial"/>
          <w:i/>
          <w:iCs/>
          <w:lang w:val="en-US"/>
        </w:rPr>
        <w:t>PMBoK</w:t>
      </w:r>
      <w:proofErr w:type="spellEnd"/>
      <w:r w:rsidRPr="0097785D">
        <w:rPr>
          <w:rFonts w:ascii="Arial" w:hAnsi="Arial" w:cs="Arial"/>
          <w:i/>
          <w:iCs/>
          <w:lang w:val="en-US"/>
        </w:rPr>
        <w:t>)</w:t>
      </w:r>
      <w:r w:rsidRPr="0097785D">
        <w:rPr>
          <w:rFonts w:ascii="Arial" w:hAnsi="Arial" w:cs="Arial"/>
          <w:lang w:val="en-US"/>
        </w:rPr>
        <w:t>, 5th Edition: PMI</w:t>
      </w:r>
    </w:p>
    <w:p w14:paraId="117ACF68" w14:textId="4BD0A956" w:rsidR="0097785D" w:rsidRPr="0097785D" w:rsidRDefault="0097785D" w:rsidP="0097785D">
      <w:pPr>
        <w:jc w:val="both"/>
        <w:rPr>
          <w:rFonts w:ascii="Arial" w:hAnsi="Arial" w:cs="Arial"/>
        </w:rPr>
      </w:pPr>
      <w:r w:rsidRPr="0097785D">
        <w:rPr>
          <w:rFonts w:ascii="Arial" w:hAnsi="Arial" w:cs="Arial"/>
        </w:rPr>
        <w:t xml:space="preserve">Reuters (2023), Available at: </w:t>
      </w:r>
      <w:hyperlink r:id="rId14" w:history="1">
        <w:r w:rsidRPr="0097785D">
          <w:rPr>
            <w:rStyle w:val="Hyperlink"/>
            <w:rFonts w:ascii="Arial" w:hAnsi="Arial" w:cs="Arial"/>
          </w:rPr>
          <w:t>https://www.reuters.com/business/energy/cost-edfs-new-uk-nuclear-project-soars-40-bln-2023-02-20/</w:t>
        </w:r>
      </w:hyperlink>
      <w:r w:rsidRPr="0097785D">
        <w:rPr>
          <w:rFonts w:ascii="Arial" w:hAnsi="Arial" w:cs="Arial"/>
        </w:rPr>
        <w:t xml:space="preserve"> Accessed: 17</w:t>
      </w:r>
      <w:r w:rsidRPr="0097785D">
        <w:rPr>
          <w:rFonts w:ascii="Arial" w:hAnsi="Arial" w:cs="Arial"/>
          <w:vertAlign w:val="superscript"/>
        </w:rPr>
        <w:t>th</w:t>
      </w:r>
      <w:r w:rsidRPr="0097785D">
        <w:rPr>
          <w:rFonts w:ascii="Arial" w:hAnsi="Arial" w:cs="Arial"/>
        </w:rPr>
        <w:t xml:space="preserve"> August</w:t>
      </w:r>
    </w:p>
    <w:p w14:paraId="2F73815A" w14:textId="7DFDD4A7" w:rsidR="0097785D" w:rsidRPr="0097785D" w:rsidRDefault="0097785D" w:rsidP="0097785D">
      <w:pPr>
        <w:jc w:val="both"/>
        <w:rPr>
          <w:rFonts w:ascii="Arial" w:hAnsi="Arial" w:cs="Arial"/>
        </w:rPr>
      </w:pPr>
      <w:proofErr w:type="spellStart"/>
      <w:r w:rsidRPr="0097785D">
        <w:rPr>
          <w:rFonts w:ascii="Arial" w:hAnsi="Arial" w:cs="Arial"/>
        </w:rPr>
        <w:lastRenderedPageBreak/>
        <w:t>Tractivity</w:t>
      </w:r>
      <w:proofErr w:type="spellEnd"/>
      <w:r w:rsidRPr="0097785D">
        <w:rPr>
          <w:rFonts w:ascii="Arial" w:hAnsi="Arial" w:cs="Arial"/>
        </w:rPr>
        <w:t xml:space="preserve"> (2023), Available at: </w:t>
      </w:r>
      <w:hyperlink r:id="rId15" w:history="1">
        <w:r w:rsidRPr="0097785D">
          <w:rPr>
            <w:rStyle w:val="Hyperlink"/>
            <w:rFonts w:ascii="Arial" w:hAnsi="Arial" w:cs="Arial"/>
          </w:rPr>
          <w:t>https://www.tractivity.co.uk/blog/edf-energy-case-study</w:t>
        </w:r>
      </w:hyperlink>
      <w:r w:rsidRPr="0097785D">
        <w:rPr>
          <w:rFonts w:ascii="Arial" w:hAnsi="Arial" w:cs="Arial"/>
        </w:rPr>
        <w:t xml:space="preserve"> Accessed: </w:t>
      </w:r>
      <w:r>
        <w:rPr>
          <w:rFonts w:ascii="Arial" w:hAnsi="Arial" w:cs="Arial"/>
        </w:rPr>
        <w:t>25</w:t>
      </w:r>
      <w:r w:rsidRPr="0097785D">
        <w:rPr>
          <w:rFonts w:ascii="Arial" w:hAnsi="Arial" w:cs="Arial"/>
          <w:vertAlign w:val="superscript"/>
        </w:rPr>
        <w:t>th</w:t>
      </w:r>
      <w:r w:rsidRPr="0097785D">
        <w:rPr>
          <w:rFonts w:ascii="Arial" w:hAnsi="Arial" w:cs="Arial"/>
        </w:rPr>
        <w:t xml:space="preserve"> August. </w:t>
      </w:r>
    </w:p>
    <w:p w14:paraId="7D3638DA" w14:textId="77777777" w:rsidR="0097785D" w:rsidRPr="0097785D" w:rsidRDefault="0097785D" w:rsidP="0097785D">
      <w:pPr>
        <w:jc w:val="both"/>
        <w:rPr>
          <w:rFonts w:ascii="Arial" w:hAnsi="Arial" w:cs="Arial"/>
        </w:rPr>
      </w:pPr>
    </w:p>
    <w:p w14:paraId="5B7FA10B" w14:textId="77777777" w:rsidR="0097785D" w:rsidRPr="001652EB" w:rsidRDefault="0097785D" w:rsidP="001652EB">
      <w:pPr>
        <w:jc w:val="both"/>
        <w:rPr>
          <w:rFonts w:ascii="Arial" w:hAnsi="Arial" w:cs="Arial"/>
        </w:rPr>
      </w:pPr>
    </w:p>
    <w:p w14:paraId="407A5C44" w14:textId="77777777" w:rsidR="001652EB" w:rsidRPr="001652EB" w:rsidRDefault="001652EB" w:rsidP="001652EB">
      <w:pPr>
        <w:jc w:val="both"/>
        <w:rPr>
          <w:rFonts w:ascii="Arial" w:hAnsi="Arial" w:cs="Arial"/>
        </w:rPr>
      </w:pPr>
    </w:p>
    <w:p w14:paraId="423BBBE0" w14:textId="77777777" w:rsidR="001652EB" w:rsidRPr="001652EB" w:rsidRDefault="001652EB" w:rsidP="001652EB">
      <w:pPr>
        <w:jc w:val="both"/>
        <w:rPr>
          <w:rFonts w:ascii="Arial" w:hAnsi="Arial" w:cs="Arial"/>
        </w:rPr>
      </w:pPr>
    </w:p>
    <w:p w14:paraId="5CC52D61" w14:textId="77777777" w:rsidR="001652EB" w:rsidRPr="001652EB" w:rsidRDefault="001652EB" w:rsidP="001652EB">
      <w:pPr>
        <w:jc w:val="both"/>
        <w:rPr>
          <w:rFonts w:ascii="Arial" w:hAnsi="Arial" w:cs="Arial"/>
        </w:rPr>
      </w:pPr>
    </w:p>
    <w:p w14:paraId="2830510A" w14:textId="77777777" w:rsidR="001652EB" w:rsidRPr="001652EB" w:rsidRDefault="001652EB" w:rsidP="001652EB">
      <w:pPr>
        <w:jc w:val="both"/>
        <w:rPr>
          <w:rFonts w:ascii="Arial" w:hAnsi="Arial" w:cs="Arial"/>
        </w:rPr>
      </w:pPr>
    </w:p>
    <w:p w14:paraId="4B0ECEB2" w14:textId="77777777" w:rsidR="001652EB" w:rsidRPr="001652EB" w:rsidRDefault="001652EB" w:rsidP="001652EB">
      <w:pPr>
        <w:jc w:val="both"/>
        <w:rPr>
          <w:rFonts w:ascii="Arial" w:hAnsi="Arial" w:cs="Arial"/>
        </w:rPr>
      </w:pPr>
    </w:p>
    <w:p w14:paraId="26C3C5A2" w14:textId="77777777" w:rsidR="001652EB" w:rsidRPr="001652EB" w:rsidRDefault="001652EB" w:rsidP="001652EB">
      <w:pPr>
        <w:jc w:val="both"/>
        <w:rPr>
          <w:rFonts w:ascii="Arial" w:hAnsi="Arial" w:cs="Arial"/>
        </w:rPr>
      </w:pPr>
    </w:p>
    <w:p w14:paraId="22EB8529" w14:textId="77777777" w:rsidR="001652EB" w:rsidRPr="001652EB" w:rsidRDefault="001652EB" w:rsidP="001652EB">
      <w:pPr>
        <w:jc w:val="both"/>
        <w:rPr>
          <w:rFonts w:ascii="Arial" w:hAnsi="Arial" w:cs="Arial"/>
        </w:rPr>
      </w:pPr>
    </w:p>
    <w:p w14:paraId="7401E760" w14:textId="77777777" w:rsidR="001652EB" w:rsidRPr="001652EB" w:rsidRDefault="001652EB" w:rsidP="001652EB">
      <w:pPr>
        <w:jc w:val="both"/>
        <w:rPr>
          <w:rFonts w:ascii="Arial" w:hAnsi="Arial" w:cs="Arial"/>
        </w:rPr>
      </w:pPr>
    </w:p>
    <w:p w14:paraId="4AFCA1F6" w14:textId="77777777" w:rsidR="001652EB" w:rsidRPr="001F6566" w:rsidRDefault="001652EB" w:rsidP="001F6566">
      <w:pPr>
        <w:jc w:val="both"/>
        <w:rPr>
          <w:rFonts w:ascii="Arial" w:hAnsi="Arial" w:cs="Arial"/>
        </w:rPr>
      </w:pPr>
    </w:p>
    <w:p w14:paraId="7DB465B8" w14:textId="77777777" w:rsidR="001F6566" w:rsidRDefault="001F6566" w:rsidP="001F6566">
      <w:pPr>
        <w:jc w:val="both"/>
        <w:rPr>
          <w:rFonts w:ascii="Arial" w:hAnsi="Arial" w:cs="Arial"/>
        </w:rPr>
      </w:pPr>
    </w:p>
    <w:p w14:paraId="7C7DC21B" w14:textId="77777777" w:rsidR="001F6566" w:rsidRPr="001F6566" w:rsidRDefault="001F6566" w:rsidP="001F6566">
      <w:pPr>
        <w:jc w:val="both"/>
        <w:rPr>
          <w:rFonts w:ascii="Arial" w:hAnsi="Arial" w:cs="Arial"/>
        </w:rPr>
      </w:pPr>
    </w:p>
    <w:p w14:paraId="1C60C92E" w14:textId="77777777" w:rsidR="001F6566" w:rsidRPr="001F6566" w:rsidRDefault="001F6566" w:rsidP="001F6566">
      <w:pPr>
        <w:jc w:val="both"/>
        <w:rPr>
          <w:rFonts w:ascii="Arial" w:hAnsi="Arial" w:cs="Arial"/>
        </w:rPr>
      </w:pPr>
    </w:p>
    <w:p w14:paraId="66D2A11F" w14:textId="77777777" w:rsidR="001F6566" w:rsidRPr="001F6566" w:rsidRDefault="001F6566" w:rsidP="001F6566">
      <w:pPr>
        <w:jc w:val="both"/>
        <w:rPr>
          <w:rFonts w:ascii="Arial" w:hAnsi="Arial" w:cs="Arial"/>
        </w:rPr>
      </w:pPr>
    </w:p>
    <w:p w14:paraId="52E89D7E" w14:textId="19DA3226" w:rsidR="003815FC" w:rsidRDefault="00173E26" w:rsidP="00B87561">
      <w:pPr>
        <w:jc w:val="both"/>
        <w:rPr>
          <w:rFonts w:ascii="Arial" w:hAnsi="Arial" w:cs="Arial"/>
        </w:rPr>
      </w:pPr>
      <w:r>
        <w:rPr>
          <w:rFonts w:ascii="Arial" w:hAnsi="Arial" w:cs="Arial"/>
        </w:rPr>
        <w:t xml:space="preserve"> </w:t>
      </w:r>
    </w:p>
    <w:p w14:paraId="06C1BDDC" w14:textId="77777777" w:rsidR="003815FC" w:rsidRPr="00B87561" w:rsidRDefault="003815FC" w:rsidP="00B87561">
      <w:pPr>
        <w:jc w:val="both"/>
        <w:rPr>
          <w:rFonts w:ascii="Arial" w:hAnsi="Arial" w:cs="Arial"/>
        </w:rPr>
      </w:pPr>
    </w:p>
    <w:p w14:paraId="549DFDD0" w14:textId="77777777" w:rsidR="00B87561" w:rsidRPr="00B87561" w:rsidRDefault="00B87561" w:rsidP="00B87561">
      <w:pPr>
        <w:pStyle w:val="NoSpacing"/>
        <w:jc w:val="both"/>
        <w:rPr>
          <w:rFonts w:ascii="Arial" w:hAnsi="Arial" w:cs="Arial"/>
        </w:rPr>
      </w:pPr>
    </w:p>
    <w:p w14:paraId="0B970CB0" w14:textId="77777777" w:rsidR="00B87561" w:rsidRPr="00B87561" w:rsidRDefault="00B87561" w:rsidP="00B87561">
      <w:pPr>
        <w:pStyle w:val="NoSpacing"/>
        <w:jc w:val="both"/>
        <w:rPr>
          <w:rFonts w:ascii="Arial" w:hAnsi="Arial" w:cs="Arial"/>
        </w:rPr>
      </w:pPr>
    </w:p>
    <w:p w14:paraId="47E348FA" w14:textId="77777777" w:rsidR="00B87561" w:rsidRPr="00B87561" w:rsidRDefault="00B87561" w:rsidP="00720BE1">
      <w:pPr>
        <w:pStyle w:val="NoSpacing"/>
        <w:jc w:val="both"/>
        <w:rPr>
          <w:rFonts w:ascii="Arial" w:hAnsi="Arial" w:cs="Arial"/>
        </w:rPr>
      </w:pPr>
    </w:p>
    <w:p w14:paraId="6E438BB3" w14:textId="77777777" w:rsidR="00B87561" w:rsidRPr="00720BE1" w:rsidRDefault="00B87561" w:rsidP="00720BE1">
      <w:pPr>
        <w:pStyle w:val="NoSpacing"/>
        <w:jc w:val="both"/>
      </w:pPr>
    </w:p>
    <w:p w14:paraId="1A3B7792" w14:textId="77777777" w:rsidR="00720BE1" w:rsidRPr="00720BE1" w:rsidRDefault="00720BE1" w:rsidP="00720BE1">
      <w:pPr>
        <w:spacing w:line="600" w:lineRule="auto"/>
        <w:rPr>
          <w:rFonts w:ascii="Arial" w:hAnsi="Arial" w:cs="Arial"/>
          <w:i/>
          <w:iCs/>
        </w:rPr>
      </w:pPr>
    </w:p>
    <w:p w14:paraId="22AE4847" w14:textId="77777777" w:rsidR="0022055A" w:rsidRDefault="0022055A"/>
    <w:sectPr w:rsidR="0022055A" w:rsidSect="0097785D">
      <w:footerReference w:type="even"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16C65" w14:textId="77777777" w:rsidR="00ED54FA" w:rsidRDefault="00ED54FA" w:rsidP="0097785D">
      <w:pPr>
        <w:spacing w:after="0" w:line="240" w:lineRule="auto"/>
      </w:pPr>
      <w:r>
        <w:separator/>
      </w:r>
    </w:p>
  </w:endnote>
  <w:endnote w:type="continuationSeparator" w:id="0">
    <w:p w14:paraId="5E8F9973" w14:textId="77777777" w:rsidR="00ED54FA" w:rsidRDefault="00ED54FA" w:rsidP="00977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4227765"/>
      <w:docPartObj>
        <w:docPartGallery w:val="Page Numbers (Bottom of Page)"/>
        <w:docPartUnique/>
      </w:docPartObj>
    </w:sdtPr>
    <w:sdtContent>
      <w:p w14:paraId="5433F611" w14:textId="3E10C9A8" w:rsidR="0097785D" w:rsidRDefault="0097785D" w:rsidP="003D4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3E639" w14:textId="77777777" w:rsidR="0097785D" w:rsidRDefault="0097785D" w:rsidP="009778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761799"/>
      <w:docPartObj>
        <w:docPartGallery w:val="Page Numbers (Bottom of Page)"/>
        <w:docPartUnique/>
      </w:docPartObj>
    </w:sdtPr>
    <w:sdtContent>
      <w:p w14:paraId="43ED0647" w14:textId="4549F6FF" w:rsidR="0097785D" w:rsidRDefault="0097785D" w:rsidP="003D41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582BF2D" w14:textId="77777777" w:rsidR="0097785D" w:rsidRDefault="0097785D" w:rsidP="009778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8C6CF" w14:textId="77777777" w:rsidR="00ED54FA" w:rsidRDefault="00ED54FA" w:rsidP="0097785D">
      <w:pPr>
        <w:spacing w:after="0" w:line="240" w:lineRule="auto"/>
      </w:pPr>
      <w:r>
        <w:separator/>
      </w:r>
    </w:p>
  </w:footnote>
  <w:footnote w:type="continuationSeparator" w:id="0">
    <w:p w14:paraId="5B340A90" w14:textId="77777777" w:rsidR="00ED54FA" w:rsidRDefault="00ED54FA" w:rsidP="009778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5A"/>
    <w:rsid w:val="001652EB"/>
    <w:rsid w:val="00173E26"/>
    <w:rsid w:val="001F6566"/>
    <w:rsid w:val="0022055A"/>
    <w:rsid w:val="003815FC"/>
    <w:rsid w:val="004F29BB"/>
    <w:rsid w:val="005152DC"/>
    <w:rsid w:val="00720BE1"/>
    <w:rsid w:val="0097785D"/>
    <w:rsid w:val="00B87561"/>
    <w:rsid w:val="00ED5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6007ED"/>
  <w15:chartTrackingRefBased/>
  <w15:docId w15:val="{136A92BC-9D55-4745-9C98-8AAD3C54B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BE1"/>
    <w:pPr>
      <w:spacing w:after="160"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720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8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BE1"/>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720BE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20BE1"/>
    <w:pPr>
      <w:spacing w:before="120" w:after="0"/>
    </w:pPr>
    <w:rPr>
      <w:rFonts w:cstheme="minorHAnsi"/>
      <w:b/>
      <w:bCs/>
      <w:i/>
      <w:iCs/>
      <w:sz w:val="24"/>
      <w:szCs w:val="24"/>
    </w:rPr>
  </w:style>
  <w:style w:type="paragraph" w:styleId="TOC2">
    <w:name w:val="toc 2"/>
    <w:basedOn w:val="Normal"/>
    <w:next w:val="Normal"/>
    <w:autoRedefine/>
    <w:uiPriority w:val="39"/>
    <w:unhideWhenUsed/>
    <w:rsid w:val="00720BE1"/>
    <w:pPr>
      <w:spacing w:before="120" w:after="0"/>
      <w:ind w:left="220"/>
    </w:pPr>
    <w:rPr>
      <w:rFonts w:cstheme="minorHAnsi"/>
      <w:b/>
      <w:bCs/>
    </w:rPr>
  </w:style>
  <w:style w:type="paragraph" w:styleId="TOC3">
    <w:name w:val="toc 3"/>
    <w:basedOn w:val="Normal"/>
    <w:next w:val="Normal"/>
    <w:autoRedefine/>
    <w:uiPriority w:val="39"/>
    <w:semiHidden/>
    <w:unhideWhenUsed/>
    <w:rsid w:val="00720BE1"/>
    <w:pPr>
      <w:spacing w:after="0"/>
      <w:ind w:left="440"/>
    </w:pPr>
    <w:rPr>
      <w:rFonts w:cstheme="minorHAnsi"/>
      <w:sz w:val="20"/>
      <w:szCs w:val="20"/>
    </w:rPr>
  </w:style>
  <w:style w:type="paragraph" w:styleId="TOC4">
    <w:name w:val="toc 4"/>
    <w:basedOn w:val="Normal"/>
    <w:next w:val="Normal"/>
    <w:autoRedefine/>
    <w:uiPriority w:val="39"/>
    <w:semiHidden/>
    <w:unhideWhenUsed/>
    <w:rsid w:val="00720BE1"/>
    <w:pPr>
      <w:spacing w:after="0"/>
      <w:ind w:left="660"/>
    </w:pPr>
    <w:rPr>
      <w:rFonts w:cstheme="minorHAnsi"/>
      <w:sz w:val="20"/>
      <w:szCs w:val="20"/>
    </w:rPr>
  </w:style>
  <w:style w:type="paragraph" w:styleId="TOC5">
    <w:name w:val="toc 5"/>
    <w:basedOn w:val="Normal"/>
    <w:next w:val="Normal"/>
    <w:autoRedefine/>
    <w:uiPriority w:val="39"/>
    <w:semiHidden/>
    <w:unhideWhenUsed/>
    <w:rsid w:val="00720BE1"/>
    <w:pPr>
      <w:spacing w:after="0"/>
      <w:ind w:left="880"/>
    </w:pPr>
    <w:rPr>
      <w:rFonts w:cstheme="minorHAnsi"/>
      <w:sz w:val="20"/>
      <w:szCs w:val="20"/>
    </w:rPr>
  </w:style>
  <w:style w:type="paragraph" w:styleId="TOC6">
    <w:name w:val="toc 6"/>
    <w:basedOn w:val="Normal"/>
    <w:next w:val="Normal"/>
    <w:autoRedefine/>
    <w:uiPriority w:val="39"/>
    <w:semiHidden/>
    <w:unhideWhenUsed/>
    <w:rsid w:val="00720BE1"/>
    <w:pPr>
      <w:spacing w:after="0"/>
      <w:ind w:left="1100"/>
    </w:pPr>
    <w:rPr>
      <w:rFonts w:cstheme="minorHAnsi"/>
      <w:sz w:val="20"/>
      <w:szCs w:val="20"/>
    </w:rPr>
  </w:style>
  <w:style w:type="paragraph" w:styleId="TOC7">
    <w:name w:val="toc 7"/>
    <w:basedOn w:val="Normal"/>
    <w:next w:val="Normal"/>
    <w:autoRedefine/>
    <w:uiPriority w:val="39"/>
    <w:semiHidden/>
    <w:unhideWhenUsed/>
    <w:rsid w:val="00720BE1"/>
    <w:pPr>
      <w:spacing w:after="0"/>
      <w:ind w:left="1320"/>
    </w:pPr>
    <w:rPr>
      <w:rFonts w:cstheme="minorHAnsi"/>
      <w:sz w:val="20"/>
      <w:szCs w:val="20"/>
    </w:rPr>
  </w:style>
  <w:style w:type="paragraph" w:styleId="TOC8">
    <w:name w:val="toc 8"/>
    <w:basedOn w:val="Normal"/>
    <w:next w:val="Normal"/>
    <w:autoRedefine/>
    <w:uiPriority w:val="39"/>
    <w:semiHidden/>
    <w:unhideWhenUsed/>
    <w:rsid w:val="00720BE1"/>
    <w:pPr>
      <w:spacing w:after="0"/>
      <w:ind w:left="1540"/>
    </w:pPr>
    <w:rPr>
      <w:rFonts w:cstheme="minorHAnsi"/>
      <w:sz w:val="20"/>
      <w:szCs w:val="20"/>
    </w:rPr>
  </w:style>
  <w:style w:type="paragraph" w:styleId="TOC9">
    <w:name w:val="toc 9"/>
    <w:basedOn w:val="Normal"/>
    <w:next w:val="Normal"/>
    <w:autoRedefine/>
    <w:uiPriority w:val="39"/>
    <w:semiHidden/>
    <w:unhideWhenUsed/>
    <w:rsid w:val="00720BE1"/>
    <w:pPr>
      <w:spacing w:after="0"/>
      <w:ind w:left="1760"/>
    </w:pPr>
    <w:rPr>
      <w:rFonts w:cstheme="minorHAnsi"/>
      <w:sz w:val="20"/>
      <w:szCs w:val="20"/>
    </w:rPr>
  </w:style>
  <w:style w:type="paragraph" w:styleId="NoSpacing">
    <w:name w:val="No Spacing"/>
    <w:uiPriority w:val="1"/>
    <w:qFormat/>
    <w:rsid w:val="00720BE1"/>
    <w:rPr>
      <w:rFonts w:eastAsiaTheme="minorEastAsia"/>
      <w:kern w:val="0"/>
      <w:sz w:val="22"/>
      <w:szCs w:val="22"/>
      <w:lang w:eastAsia="zh-CN"/>
      <w14:ligatures w14:val="none"/>
    </w:rPr>
  </w:style>
  <w:style w:type="character" w:styleId="Hyperlink">
    <w:name w:val="Hyperlink"/>
    <w:basedOn w:val="DefaultParagraphFont"/>
    <w:uiPriority w:val="99"/>
    <w:unhideWhenUsed/>
    <w:rsid w:val="0097785D"/>
    <w:rPr>
      <w:color w:val="0563C1" w:themeColor="hyperlink"/>
      <w:u w:val="single"/>
    </w:rPr>
  </w:style>
  <w:style w:type="character" w:styleId="UnresolvedMention">
    <w:name w:val="Unresolved Mention"/>
    <w:basedOn w:val="DefaultParagraphFont"/>
    <w:uiPriority w:val="99"/>
    <w:semiHidden/>
    <w:unhideWhenUsed/>
    <w:rsid w:val="0097785D"/>
    <w:rPr>
      <w:color w:val="605E5C"/>
      <w:shd w:val="clear" w:color="auto" w:fill="E1DFDD"/>
    </w:rPr>
  </w:style>
  <w:style w:type="paragraph" w:styleId="Footer">
    <w:name w:val="footer"/>
    <w:basedOn w:val="Normal"/>
    <w:link w:val="FooterChar"/>
    <w:uiPriority w:val="99"/>
    <w:unhideWhenUsed/>
    <w:rsid w:val="00977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85D"/>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97785D"/>
  </w:style>
  <w:style w:type="character" w:customStyle="1" w:styleId="Heading2Char">
    <w:name w:val="Heading 2 Char"/>
    <w:basedOn w:val="DefaultParagraphFont"/>
    <w:link w:val="Heading2"/>
    <w:uiPriority w:val="9"/>
    <w:rsid w:val="0097785D"/>
    <w:rPr>
      <w:rFonts w:asciiTheme="majorHAnsi" w:eastAsiaTheme="majorEastAsia" w:hAnsiTheme="majorHAnsi" w:cstheme="majorBidi"/>
      <w:color w:val="2F5496" w:themeColor="accent1" w:themeShade="BF"/>
      <w:kern w:val="0"/>
      <w:sz w:val="26"/>
      <w:szCs w:val="26"/>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news/hinkley-point-c-how-to-build-a-power-station/" TargetMode="External"/><Relationship Id="rId13" Type="http://schemas.openxmlformats.org/officeDocument/2006/relationships/hyperlink" Target="https://www.newcivilengineer.com/archive/hinkley-point-c-quality-management-needs-improvement-says-nuclear-regulator-16-03-201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ao.org.uk/wp-content/uploads/2017/06/Hinkley-Point-C.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fenergy.com/sites/default/files/hpc_building_britains_low-carbon_future_-_july_2016.pdf" TargetMode="External"/><Relationship Id="rId5" Type="http://schemas.openxmlformats.org/officeDocument/2006/relationships/footnotes" Target="footnotes.xml"/><Relationship Id="rId15" Type="http://schemas.openxmlformats.org/officeDocument/2006/relationships/hyperlink" Target="https://www.tractivity.co.uk/blog/edf-energy-case-study" TargetMode="External"/><Relationship Id="rId10" Type="http://schemas.openxmlformats.org/officeDocument/2006/relationships/hyperlink" Target="https://www.edfenergy.com/energy/nuclear-new-build-projects/hinkley-point-c/local-community/developing-our-workfor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fenergy.com/energy/nuclear-new-build-projects/hinkley-point-c/j0/news-views/hinkley-point-c-project-achieves-latest-major-milestone-on-schedule" TargetMode="External"/><Relationship Id="rId14" Type="http://schemas.openxmlformats.org/officeDocument/2006/relationships/hyperlink" Target="https://www.reuters.com/business/energy/cost-edfs-new-uk-nuclear-project-soars-40-bln-2023-0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C36EC8-9951-1B42-8955-0FDAC362E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11</Pages>
  <Words>3974</Words>
  <Characters>22655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2023-08-28T22:02:00Z</dcterms:created>
  <dcterms:modified xsi:type="dcterms:W3CDTF">2023-08-29T09:12:00Z</dcterms:modified>
</cp:coreProperties>
</file>