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39967051" w:displacedByCustomXml="next"/>
    <w:bookmarkStart w:id="1" w:name="_Toc140335660" w:displacedByCustomXml="next"/>
    <w:bookmarkStart w:id="2" w:name="_Toc140335662" w:displacedByCustomXml="next"/>
    <w:sdt>
      <w:sdtPr>
        <w:rPr>
          <w:rFonts w:eastAsiaTheme="minorHAnsi"/>
          <w:lang w:val="en-GB"/>
        </w:rPr>
        <w:id w:val="799186080"/>
        <w:docPartObj>
          <w:docPartGallery w:val="Cover Pages"/>
          <w:docPartUnique/>
        </w:docPartObj>
      </w:sdtPr>
      <w:sdtContent>
        <w:p w14:paraId="112F49F3" w14:textId="7B3ABF7D" w:rsidR="006A7181" w:rsidRDefault="006A7181">
          <w:pPr>
            <w:pStyle w:val="NoSpacing"/>
          </w:pPr>
          <w:r>
            <w:rPr>
              <w:noProof/>
            </w:rPr>
            <mc:AlternateContent>
              <mc:Choice Requires="wpg">
                <w:drawing>
                  <wp:anchor distT="0" distB="0" distL="114300" distR="114300" simplePos="0" relativeHeight="251670528" behindDoc="1" locked="0" layoutInCell="1" allowOverlap="1" wp14:anchorId="5E34A73F" wp14:editId="2501100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68122883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679789268" name="Rectangle 679789268"/>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79830279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15T00:00:00Z">
                                      <w:dateFormat w:val="M/d/yyyy"/>
                                      <w:lid w:val="en-US"/>
                                      <w:storeMappedDataAs w:val="dateTime"/>
                                      <w:calendar w:val="gregorian"/>
                                    </w:date>
                                  </w:sdtPr>
                                  <w:sdtContent>
                                    <w:p w14:paraId="414614D5" w14:textId="4B235AEF" w:rsidR="006A7181" w:rsidRDefault="00B44F81">
                                      <w:pPr>
                                        <w:pStyle w:val="NoSpacing"/>
                                        <w:jc w:val="right"/>
                                        <w:rPr>
                                          <w:color w:val="FFFFFF" w:themeColor="background1"/>
                                          <w:sz w:val="28"/>
                                          <w:szCs w:val="28"/>
                                        </w:rPr>
                                      </w:pPr>
                                      <w:r>
                                        <w:rPr>
                                          <w:color w:val="FFFFFF" w:themeColor="background1"/>
                                          <w:sz w:val="28"/>
                                          <w:szCs w:val="28"/>
                                        </w:rPr>
                                        <w:t>7/15/2023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97777454" name="Group 97777454"/>
                            <wpg:cNvGrpSpPr/>
                            <wpg:grpSpPr>
                              <a:xfrm>
                                <a:off x="76200" y="4210050"/>
                                <a:ext cx="2057400" cy="4910328"/>
                                <a:chOff x="80645" y="4211812"/>
                                <a:chExt cx="1306273" cy="3121026"/>
                              </a:xfrm>
                            </wpg:grpSpPr>
                            <wpg:grpSp>
                              <wpg:cNvPr id="1767328120" name="Group 1767328120"/>
                              <wpg:cNvGrpSpPr>
                                <a:grpSpLocks noChangeAspect="1"/>
                              </wpg:cNvGrpSpPr>
                              <wpg:grpSpPr>
                                <a:xfrm>
                                  <a:off x="141062" y="4211812"/>
                                  <a:ext cx="1047750" cy="3121026"/>
                                  <a:chOff x="141062" y="4211812"/>
                                  <a:chExt cx="1047750" cy="3121026"/>
                                </a:xfrm>
                              </wpg:grpSpPr>
                              <wps:wsp>
                                <wps:cNvPr id="184898603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87462668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8213585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3676968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46910749"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94007373"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1317155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8772984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2270496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26650171"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72930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5793877"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327648569" name="Group 1327648569"/>
                              <wpg:cNvGrpSpPr>
                                <a:grpSpLocks noChangeAspect="1"/>
                              </wpg:cNvGrpSpPr>
                              <wpg:grpSpPr>
                                <a:xfrm>
                                  <a:off x="80645" y="4826972"/>
                                  <a:ext cx="1306273" cy="2505863"/>
                                  <a:chOff x="80645" y="4649964"/>
                                  <a:chExt cx="874712" cy="1677988"/>
                                </a:xfrm>
                              </wpg:grpSpPr>
                              <wps:wsp>
                                <wps:cNvPr id="1226676989"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73395081"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66049029"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3681778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19570047"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8451232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050653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757710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9106442"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28275512"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2027815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E34A73F" id="Group 1" o:spid="_x0000_s1026" style="position:absolute;margin-left:0;margin-top:0;width:172.8pt;height:718.55pt;z-index:-25164595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">
                    <v:rect id="Rectangle 679789268"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7-15T00:00:00Z">
                                <w:dateFormat w:val="M/d/yyyy"/>
                                <w:lid w:val="en-US"/>
                                <w:storeMappedDataAs w:val="dateTime"/>
                                <w:calendar w:val="gregorian"/>
                              </w:date>
                            </w:sdtPr>
                            <w:sdtContent>
                              <w:p w14:paraId="414614D5" w14:textId="4B235AEF" w:rsidR="006A7181" w:rsidRDefault="00B44F81">
                                <w:pPr>
                                  <w:pStyle w:val="NoSpacing"/>
                                  <w:jc w:val="right"/>
                                  <w:rPr>
                                    <w:color w:val="FFFFFF" w:themeColor="background1"/>
                                    <w:sz w:val="28"/>
                                    <w:szCs w:val="28"/>
                                  </w:rPr>
                                </w:pPr>
                                <w:r>
                                  <w:rPr>
                                    <w:color w:val="FFFFFF" w:themeColor="background1"/>
                                    <w:sz w:val="28"/>
                                    <w:szCs w:val="28"/>
                                  </w:rPr>
                                  <w:t>7/15/2023</w:t>
                                </w:r>
                              </w:p>
                            </w:sdtContent>
                          </w:sdt>
                        </w:txbxContent>
                      </v:textbox>
                    </v:shape>
                    <v:group id="Group 97777454"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">
                      <v:group id="Group 1767328120"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132764856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2576" behindDoc="0" locked="0" layoutInCell="1" allowOverlap="1" wp14:anchorId="34D0A4DA" wp14:editId="4350FD8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C821E0" w14:textId="355BC631" w:rsidR="006A7181"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A7181">
                                      <w:rPr>
                                        <w:color w:val="4472C4" w:themeColor="accent1"/>
                                        <w:sz w:val="26"/>
                                        <w:szCs w:val="26"/>
                                      </w:rPr>
                                      <w:t>Scott Copperthwaite</w:t>
                                    </w:r>
                                  </w:sdtContent>
                                </w:sdt>
                              </w:p>
                              <w:p w14:paraId="23C835A4" w14:textId="5F8C91BF" w:rsidR="006A7181" w:rsidRPr="00B44F81" w:rsidRDefault="00000000">
                                <w:pPr>
                                  <w:pStyle w:val="NoSpacing"/>
                                  <w:rPr>
                                    <w:color w:val="4472C4" w:themeColor="accent1"/>
                                    <w:sz w:val="20"/>
                                    <w:szCs w:val="20"/>
                                  </w:rPr>
                                </w:pPr>
                                <w:sdt>
                                  <w:sdtPr>
                                    <w:rPr>
                                      <w:caps/>
                                      <w:color w:val="4472C4" w:themeColor="accent1"/>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05FDD">
                                      <w:rPr>
                                        <w:caps/>
                                        <w:color w:val="4472C4" w:themeColor="accent1"/>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4D0A4DA" id="_x0000_t202" coordsize="21600,21600" o:spt="202" path="m,l,21600r21600,l21600,xe">
                    <v:stroke joinstyle="miter"/>
                    <v:path gradientshapeok="t" o:connecttype="rect"/>
                  </v:shapetype>
                  <v:shape id="Text Box 2" o:spid="_x0000_s1055" type="#_x0000_t202" style="position:absolute;margin-left:0;margin-top:0;width:4in;height:28.8pt;z-index:25167257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07C821E0" w14:textId="355BC631" w:rsidR="006A7181"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6A7181">
                                <w:rPr>
                                  <w:color w:val="4472C4" w:themeColor="accent1"/>
                                  <w:sz w:val="26"/>
                                  <w:szCs w:val="26"/>
                                </w:rPr>
                                <w:t>Scott Copperthwaite</w:t>
                              </w:r>
                            </w:sdtContent>
                          </w:sdt>
                        </w:p>
                        <w:p w14:paraId="23C835A4" w14:textId="5F8C91BF" w:rsidR="006A7181" w:rsidRPr="00B44F81" w:rsidRDefault="00000000">
                          <w:pPr>
                            <w:pStyle w:val="NoSpacing"/>
                            <w:rPr>
                              <w:color w:val="4472C4" w:themeColor="accent1"/>
                              <w:sz w:val="20"/>
                              <w:szCs w:val="20"/>
                            </w:rPr>
                          </w:pPr>
                          <w:sdt>
                            <w:sdtPr>
                              <w:rPr>
                                <w:caps/>
                                <w:color w:val="4472C4" w:themeColor="accent1"/>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705FDD">
                                <w:rPr>
                                  <w:caps/>
                                  <w:color w:val="4472C4" w:themeColor="accent1"/>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71552" behindDoc="0" locked="0" layoutInCell="1" allowOverlap="1" wp14:anchorId="151B4F68" wp14:editId="53C20C1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998902098"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7EC6DB" w14:textId="0742BEFA" w:rsidR="006A7181" w:rsidRPr="006A7181" w:rsidRDefault="00000000" w:rsidP="00B44F81">
                                <w:pPr>
                                  <w:pStyle w:val="NoSpacing"/>
                                  <w:jc w:val="center"/>
                                  <w:rPr>
                                    <w:rFonts w:eastAsiaTheme="majorEastAsia" w:cstheme="minorHAnsi"/>
                                    <w:color w:val="262626" w:themeColor="text1" w:themeTint="D9"/>
                                    <w:sz w:val="72"/>
                                  </w:rPr>
                                </w:pPr>
                                <w:sdt>
                                  <w:sdtPr>
                                    <w:rPr>
                                      <w:rFonts w:cstheme="minorHAnsi"/>
                                      <w:bCs/>
                                      <w:color w:val="4472C4" w:themeColor="accent1"/>
                                      <w:sz w:val="44"/>
                                      <w:szCs w:val="44"/>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A7181" w:rsidRPr="00B44F81">
                                      <w:rPr>
                                        <w:rFonts w:cstheme="minorHAnsi"/>
                                        <w:bCs/>
                                        <w:color w:val="4472C4" w:themeColor="accent1"/>
                                        <w:sz w:val="44"/>
                                        <w:szCs w:val="44"/>
                                        <w:u w:val="single"/>
                                      </w:rPr>
                                      <w:t>“Considerations of explosive trains in artillery rounds during service life and use”</w:t>
                                    </w:r>
                                  </w:sdtContent>
                                </w:sdt>
                              </w:p>
                              <w:p w14:paraId="7EE35ACB" w14:textId="77777777" w:rsidR="006A7181" w:rsidRPr="00800677" w:rsidRDefault="006A7181" w:rsidP="00B44F81">
                                <w:pPr>
                                  <w:spacing w:before="120"/>
                                  <w:jc w:val="center"/>
                                  <w:rPr>
                                    <w:rFonts w:cstheme="minorHAnsi"/>
                                    <w:bCs/>
                                    <w:color w:val="4472C4" w:themeColor="accent1"/>
                                    <w:sz w:val="36"/>
                                    <w:szCs w:val="36"/>
                                  </w:rPr>
                                </w:pPr>
                              </w:p>
                              <w:p w14:paraId="731F0825" w14:textId="77777777" w:rsidR="006A7181" w:rsidRPr="00800677" w:rsidRDefault="006A7181" w:rsidP="00B44F81">
                                <w:pPr>
                                  <w:jc w:val="center"/>
                                  <w:rPr>
                                    <w:rFonts w:cstheme="minorHAnsi"/>
                                    <w:bCs/>
                                    <w:color w:val="4472C4" w:themeColor="accent1"/>
                                  </w:rPr>
                                </w:pPr>
                                <w:r w:rsidRPr="00800677">
                                  <w:rPr>
                                    <w:rFonts w:cstheme="minorHAnsi"/>
                                    <w:bCs/>
                                    <w:color w:val="4472C4" w:themeColor="accent1"/>
                                  </w:rPr>
                                  <w:t>Course: OME level 4 – Principles of OME ADCA 4019</w:t>
                                </w:r>
                              </w:p>
                              <w:p w14:paraId="088858F9" w14:textId="77777777" w:rsidR="006A7181" w:rsidRPr="00800677" w:rsidRDefault="006A7181" w:rsidP="00B44F81">
                                <w:pPr>
                                  <w:spacing w:before="120"/>
                                  <w:jc w:val="center"/>
                                  <w:rPr>
                                    <w:rFonts w:cstheme="minorHAnsi"/>
                                    <w:bCs/>
                                    <w:color w:val="4472C4" w:themeColor="accent1"/>
                                    <w:sz w:val="36"/>
                                    <w:szCs w:val="36"/>
                                  </w:rPr>
                                </w:pPr>
                              </w:p>
                              <w:p w14:paraId="71CA00BA" w14:textId="77777777" w:rsidR="006A7181" w:rsidRPr="00800677" w:rsidRDefault="006A7181" w:rsidP="00B44F81">
                                <w:pPr>
                                  <w:spacing w:before="120"/>
                                  <w:jc w:val="center"/>
                                  <w:rPr>
                                    <w:rFonts w:cstheme="minorHAnsi"/>
                                    <w:bCs/>
                                    <w:color w:val="4472C4" w:themeColor="accent1"/>
                                    <w:sz w:val="36"/>
                                    <w:szCs w:val="36"/>
                                  </w:rPr>
                                </w:pPr>
                                <w:r>
                                  <w:rPr>
                                    <w:rFonts w:cstheme="minorHAnsi"/>
                                    <w:bCs/>
                                    <w:color w:val="4472C4" w:themeColor="accent1"/>
                                    <w:sz w:val="36"/>
                                    <w:szCs w:val="36"/>
                                  </w:rPr>
                                  <w:t>2198</w:t>
                                </w:r>
                              </w:p>
                              <w:p w14:paraId="6D8AC937" w14:textId="77777777" w:rsidR="006A7181" w:rsidRPr="00800677" w:rsidRDefault="006A7181" w:rsidP="00B44F81">
                                <w:pPr>
                                  <w:spacing w:before="120"/>
                                  <w:jc w:val="center"/>
                                  <w:rPr>
                                    <w:rFonts w:cstheme="minorHAnsi"/>
                                    <w:bCs/>
                                    <w:color w:val="4472C4" w:themeColor="accent1"/>
                                    <w:sz w:val="36"/>
                                    <w:szCs w:val="36"/>
                                  </w:rPr>
                                </w:pPr>
                              </w:p>
                              <w:p w14:paraId="005647AF" w14:textId="77777777" w:rsidR="006A7181" w:rsidRPr="00800677" w:rsidRDefault="006A7181" w:rsidP="00B44F81">
                                <w:pPr>
                                  <w:jc w:val="center"/>
                                  <w:rPr>
                                    <w:rFonts w:cstheme="minorHAnsi"/>
                                    <w:bCs/>
                                    <w:color w:val="4472C4" w:themeColor="accent1"/>
                                  </w:rPr>
                                </w:pPr>
                                <w:r w:rsidRPr="00800677">
                                  <w:rPr>
                                    <w:rFonts w:cstheme="minorHAnsi"/>
                                    <w:bCs/>
                                    <w:color w:val="4472C4" w:themeColor="accent1"/>
                                  </w:rPr>
                                  <w:t>Word Count (Excluding title page, abstract, contents, references, and figures):</w:t>
                                </w:r>
                              </w:p>
                              <w:p w14:paraId="619FC3CE" w14:textId="0908AC11" w:rsidR="006A7181" w:rsidRDefault="006A7181">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51B4F68" id="Text Box 3" o:spid="_x0000_s1056" type="#_x0000_t202" style="position:absolute;margin-left:0;margin-top:0;width:4in;height:84.25pt;z-index:25167155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37EC6DB" w14:textId="0742BEFA" w:rsidR="006A7181" w:rsidRPr="006A7181" w:rsidRDefault="00000000" w:rsidP="00B44F81">
                          <w:pPr>
                            <w:pStyle w:val="NoSpacing"/>
                            <w:jc w:val="center"/>
                            <w:rPr>
                              <w:rFonts w:eastAsiaTheme="majorEastAsia" w:cstheme="minorHAnsi"/>
                              <w:color w:val="262626" w:themeColor="text1" w:themeTint="D9"/>
                              <w:sz w:val="72"/>
                            </w:rPr>
                          </w:pPr>
                          <w:sdt>
                            <w:sdtPr>
                              <w:rPr>
                                <w:rFonts w:cstheme="minorHAnsi"/>
                                <w:bCs/>
                                <w:color w:val="4472C4" w:themeColor="accent1"/>
                                <w:sz w:val="44"/>
                                <w:szCs w:val="44"/>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A7181" w:rsidRPr="00B44F81">
                                <w:rPr>
                                  <w:rFonts w:cstheme="minorHAnsi"/>
                                  <w:bCs/>
                                  <w:color w:val="4472C4" w:themeColor="accent1"/>
                                  <w:sz w:val="44"/>
                                  <w:szCs w:val="44"/>
                                  <w:u w:val="single"/>
                                </w:rPr>
                                <w:t>“Considerations of explosive trains in artillery rounds during service life and use”</w:t>
                              </w:r>
                            </w:sdtContent>
                          </w:sdt>
                        </w:p>
                        <w:p w14:paraId="7EE35ACB" w14:textId="77777777" w:rsidR="006A7181" w:rsidRPr="00800677" w:rsidRDefault="006A7181" w:rsidP="00B44F81">
                          <w:pPr>
                            <w:spacing w:before="120"/>
                            <w:jc w:val="center"/>
                            <w:rPr>
                              <w:rFonts w:cstheme="minorHAnsi"/>
                              <w:bCs/>
                              <w:color w:val="4472C4" w:themeColor="accent1"/>
                              <w:sz w:val="36"/>
                              <w:szCs w:val="36"/>
                            </w:rPr>
                          </w:pPr>
                        </w:p>
                        <w:p w14:paraId="731F0825" w14:textId="77777777" w:rsidR="006A7181" w:rsidRPr="00800677" w:rsidRDefault="006A7181" w:rsidP="00B44F81">
                          <w:pPr>
                            <w:jc w:val="center"/>
                            <w:rPr>
                              <w:rFonts w:cstheme="minorHAnsi"/>
                              <w:bCs/>
                              <w:color w:val="4472C4" w:themeColor="accent1"/>
                            </w:rPr>
                          </w:pPr>
                          <w:r w:rsidRPr="00800677">
                            <w:rPr>
                              <w:rFonts w:cstheme="minorHAnsi"/>
                              <w:bCs/>
                              <w:color w:val="4472C4" w:themeColor="accent1"/>
                            </w:rPr>
                            <w:t>Course: OME level 4 – Principles of OME ADCA 4019</w:t>
                          </w:r>
                        </w:p>
                        <w:p w14:paraId="088858F9" w14:textId="77777777" w:rsidR="006A7181" w:rsidRPr="00800677" w:rsidRDefault="006A7181" w:rsidP="00B44F81">
                          <w:pPr>
                            <w:spacing w:before="120"/>
                            <w:jc w:val="center"/>
                            <w:rPr>
                              <w:rFonts w:cstheme="minorHAnsi"/>
                              <w:bCs/>
                              <w:color w:val="4472C4" w:themeColor="accent1"/>
                              <w:sz w:val="36"/>
                              <w:szCs w:val="36"/>
                            </w:rPr>
                          </w:pPr>
                        </w:p>
                        <w:p w14:paraId="71CA00BA" w14:textId="77777777" w:rsidR="006A7181" w:rsidRPr="00800677" w:rsidRDefault="006A7181" w:rsidP="00B44F81">
                          <w:pPr>
                            <w:spacing w:before="120"/>
                            <w:jc w:val="center"/>
                            <w:rPr>
                              <w:rFonts w:cstheme="minorHAnsi"/>
                              <w:bCs/>
                              <w:color w:val="4472C4" w:themeColor="accent1"/>
                              <w:sz w:val="36"/>
                              <w:szCs w:val="36"/>
                            </w:rPr>
                          </w:pPr>
                          <w:r>
                            <w:rPr>
                              <w:rFonts w:cstheme="minorHAnsi"/>
                              <w:bCs/>
                              <w:color w:val="4472C4" w:themeColor="accent1"/>
                              <w:sz w:val="36"/>
                              <w:szCs w:val="36"/>
                            </w:rPr>
                            <w:t>2198</w:t>
                          </w:r>
                        </w:p>
                        <w:p w14:paraId="6D8AC937" w14:textId="77777777" w:rsidR="006A7181" w:rsidRPr="00800677" w:rsidRDefault="006A7181" w:rsidP="00B44F81">
                          <w:pPr>
                            <w:spacing w:before="120"/>
                            <w:jc w:val="center"/>
                            <w:rPr>
                              <w:rFonts w:cstheme="minorHAnsi"/>
                              <w:bCs/>
                              <w:color w:val="4472C4" w:themeColor="accent1"/>
                              <w:sz w:val="36"/>
                              <w:szCs w:val="36"/>
                            </w:rPr>
                          </w:pPr>
                        </w:p>
                        <w:p w14:paraId="005647AF" w14:textId="77777777" w:rsidR="006A7181" w:rsidRPr="00800677" w:rsidRDefault="006A7181" w:rsidP="00B44F81">
                          <w:pPr>
                            <w:jc w:val="center"/>
                            <w:rPr>
                              <w:rFonts w:cstheme="minorHAnsi"/>
                              <w:bCs/>
                              <w:color w:val="4472C4" w:themeColor="accent1"/>
                            </w:rPr>
                          </w:pPr>
                          <w:r w:rsidRPr="00800677">
                            <w:rPr>
                              <w:rFonts w:cstheme="minorHAnsi"/>
                              <w:bCs/>
                              <w:color w:val="4472C4" w:themeColor="accent1"/>
                            </w:rPr>
                            <w:t>Word Count (Excluding title page, abstract, contents, references, and figures):</w:t>
                          </w:r>
                        </w:p>
                        <w:p w14:paraId="619FC3CE" w14:textId="0908AC11" w:rsidR="006A7181" w:rsidRDefault="006A7181">
                          <w:pPr>
                            <w:spacing w:before="120"/>
                            <w:rPr>
                              <w:color w:val="404040" w:themeColor="text1" w:themeTint="BF"/>
                              <w:sz w:val="36"/>
                              <w:szCs w:val="36"/>
                            </w:rPr>
                          </w:pPr>
                        </w:p>
                      </w:txbxContent>
                    </v:textbox>
                    <w10:wrap anchorx="page" anchory="page"/>
                  </v:shape>
                </w:pict>
              </mc:Fallback>
            </mc:AlternateContent>
          </w:r>
        </w:p>
        <w:p w14:paraId="6B8B7BE8" w14:textId="6B356A45" w:rsidR="006A7181" w:rsidRDefault="006A7181">
          <w:pPr>
            <w:rPr>
              <w:rFonts w:eastAsiaTheme="minorEastAsia"/>
              <w:lang w:val="en-US"/>
            </w:rPr>
          </w:pPr>
          <w:r>
            <w:rPr>
              <w:rFonts w:eastAsiaTheme="minorEastAsia"/>
              <w:lang w:val="en-US"/>
            </w:rPr>
            <w:br w:type="page"/>
          </w:r>
        </w:p>
      </w:sdtContent>
    </w:sdt>
    <w:p w14:paraId="3CC1C8CC" w14:textId="0DC577A4" w:rsidR="006A7181" w:rsidRPr="00E86C6C" w:rsidRDefault="006A7181" w:rsidP="006A7181">
      <w:pPr>
        <w:pStyle w:val="Heading1"/>
        <w:rPr>
          <w:rFonts w:asciiTheme="minorHAnsi" w:hAnsiTheme="minorHAnsi" w:cstheme="minorHAnsi"/>
          <w:b/>
          <w:bCs/>
          <w:color w:val="4472C4" w:themeColor="accent1"/>
        </w:rPr>
      </w:pPr>
      <w:bookmarkStart w:id="3" w:name="_Toc140336882"/>
      <w:r w:rsidRPr="00E86C6C">
        <w:rPr>
          <w:rFonts w:asciiTheme="minorHAnsi" w:hAnsiTheme="minorHAnsi" w:cstheme="minorHAnsi"/>
          <w:b/>
          <w:bCs/>
          <w:color w:val="4472C4" w:themeColor="accent1"/>
        </w:rPr>
        <w:lastRenderedPageBreak/>
        <w:t>Abstract</w:t>
      </w:r>
      <w:bookmarkEnd w:id="1"/>
      <w:bookmarkEnd w:id="0"/>
      <w:bookmarkEnd w:id="3"/>
    </w:p>
    <w:p w14:paraId="71410D80" w14:textId="77777777" w:rsidR="006A7181" w:rsidRDefault="006A7181" w:rsidP="006A7181">
      <w:pPr>
        <w:pStyle w:val="NoSpacing"/>
      </w:pPr>
    </w:p>
    <w:p w14:paraId="67AFEE12" w14:textId="33FD8D82" w:rsidR="006A7181" w:rsidRDefault="006A7181" w:rsidP="006A7181">
      <w:pPr>
        <w:rPr>
          <w:rFonts w:cstheme="minorHAnsi"/>
        </w:rPr>
      </w:pPr>
      <w:r>
        <w:rPr>
          <w:rFonts w:cstheme="minorHAnsi"/>
          <w:lang w:val="en-US"/>
        </w:rPr>
        <w:t xml:space="preserve">       </w:t>
      </w:r>
      <w:proofErr w:type="gramStart"/>
      <w:r>
        <w:rPr>
          <w:rFonts w:cstheme="minorHAnsi"/>
          <w:lang w:val="en-US"/>
        </w:rPr>
        <w:t>In order to</w:t>
      </w:r>
      <w:proofErr w:type="gramEnd"/>
      <w:r w:rsidRPr="00255384">
        <w:rPr>
          <w:rFonts w:cstheme="minorHAnsi"/>
        </w:rPr>
        <w:t xml:space="preserve"> understand the inherent hazards and risks</w:t>
      </w:r>
      <w:r>
        <w:rPr>
          <w:rFonts w:cstheme="minorHAnsi"/>
        </w:rPr>
        <w:t xml:space="preserve"> of large calibre artillery rounds</w:t>
      </w:r>
      <w:r w:rsidRPr="00255384">
        <w:rPr>
          <w:rFonts w:cstheme="minorHAnsi"/>
        </w:rPr>
        <w:t>,</w:t>
      </w:r>
      <w:r>
        <w:rPr>
          <w:rFonts w:cstheme="minorHAnsi"/>
        </w:rPr>
        <w:t xml:space="preserve"> one needs to consider the complete life cycle of it. The investigation will discuss the current components of the round from the component hardware and the explosive attributes, such as Lead </w:t>
      </w:r>
      <w:r w:rsidR="00705FDD">
        <w:rPr>
          <w:rFonts w:cstheme="minorHAnsi"/>
        </w:rPr>
        <w:t>Azide</w:t>
      </w:r>
      <w:r>
        <w:rPr>
          <w:rFonts w:cstheme="minorHAnsi"/>
        </w:rPr>
        <w:t xml:space="preserve"> used in the fuzes and melt cast TNT for the main charge. Further, the investigation delves into brief knowledge parting regarding the initiation train, the safe transportation and storage through to deployment effects. There are risks and hazards involved in each process, and some of these such as the chemical decomposition of the explosives as well as the varied environmental effects can have upon the round as a whole are explored in this investigation. Identifying the hazards enables mitigation techniques to be created and put into place, techniques that when employed can enhance the service life of the round, prolonging storage capabilities and protecting the components that make the round. </w:t>
      </w:r>
      <w:r w:rsidRPr="00255384">
        <w:rPr>
          <w:rFonts w:cstheme="minorHAnsi"/>
        </w:rPr>
        <w:t>The investigation will examine</w:t>
      </w:r>
      <w:r>
        <w:rPr>
          <w:rFonts w:cstheme="minorHAnsi"/>
        </w:rPr>
        <w:t xml:space="preserve"> the effects upon both the environmental and persons involved with TNT filled artillery rounds. It will aim to provide improvement areas in the form of substituting the toxic explosives used for less environmentally impactful substitutes.</w:t>
      </w:r>
      <w:r w:rsidRPr="00255384">
        <w:rPr>
          <w:rFonts w:cstheme="minorHAnsi"/>
        </w:rPr>
        <w:t xml:space="preserve"> </w:t>
      </w:r>
    </w:p>
    <w:p w14:paraId="5F95D1BB" w14:textId="6E61E602" w:rsidR="006A7181" w:rsidRDefault="006A7181" w:rsidP="006A7181">
      <w:pPr>
        <w:pStyle w:val="NoSpacing"/>
      </w:pPr>
    </w:p>
    <w:p w14:paraId="01546F2D" w14:textId="77777777" w:rsidR="006A7181" w:rsidRDefault="006A7181" w:rsidP="006A7181">
      <w:pPr>
        <w:pStyle w:val="NoSpacing"/>
      </w:pPr>
    </w:p>
    <w:sdt>
      <w:sdtPr>
        <w:rPr>
          <w:rFonts w:asciiTheme="minorHAnsi" w:eastAsiaTheme="minorHAnsi" w:hAnsiTheme="minorHAnsi" w:cstheme="minorBidi"/>
          <w:color w:val="auto"/>
          <w:sz w:val="22"/>
          <w:szCs w:val="22"/>
          <w:lang w:val="en-GB"/>
        </w:rPr>
        <w:id w:val="1564370684"/>
        <w:docPartObj>
          <w:docPartGallery w:val="Table of Contents"/>
          <w:docPartUnique/>
        </w:docPartObj>
      </w:sdtPr>
      <w:sdtEndPr>
        <w:rPr>
          <w:b/>
          <w:bCs/>
          <w:noProof/>
        </w:rPr>
      </w:sdtEndPr>
      <w:sdtContent>
        <w:p w14:paraId="34890635" w14:textId="2EAC9A12" w:rsidR="006A7181" w:rsidRPr="006A7181" w:rsidRDefault="006A7181">
          <w:pPr>
            <w:pStyle w:val="TOCHeading"/>
            <w:rPr>
              <w:rFonts w:asciiTheme="minorHAnsi" w:hAnsiTheme="minorHAnsi" w:cstheme="minorHAnsi"/>
              <w:b/>
              <w:bCs/>
              <w:color w:val="4472C4" w:themeColor="accent1"/>
            </w:rPr>
          </w:pPr>
          <w:r w:rsidRPr="006A7181">
            <w:rPr>
              <w:rFonts w:asciiTheme="minorHAnsi" w:hAnsiTheme="minorHAnsi" w:cstheme="minorHAnsi"/>
              <w:b/>
              <w:bCs/>
              <w:color w:val="4472C4" w:themeColor="accent1"/>
            </w:rPr>
            <w:t>Contents</w:t>
          </w:r>
        </w:p>
        <w:p w14:paraId="3CEFC343" w14:textId="77777777" w:rsidR="006A7181" w:rsidRPr="006A7181" w:rsidRDefault="006A7181" w:rsidP="006A7181">
          <w:pPr>
            <w:rPr>
              <w:lang w:val="en-US"/>
            </w:rPr>
          </w:pPr>
        </w:p>
        <w:p w14:paraId="0CD6B327" w14:textId="79C3A1CE" w:rsidR="00B44F81" w:rsidRDefault="006A7181">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40336882" w:history="1">
            <w:r w:rsidR="00B44F81" w:rsidRPr="00972706">
              <w:rPr>
                <w:rStyle w:val="Hyperlink"/>
                <w:rFonts w:cstheme="minorHAnsi"/>
                <w:b/>
                <w:bCs/>
                <w:noProof/>
              </w:rPr>
              <w:t>Abstract</w:t>
            </w:r>
            <w:r w:rsidR="00B44F81">
              <w:rPr>
                <w:noProof/>
                <w:webHidden/>
              </w:rPr>
              <w:tab/>
            </w:r>
            <w:r w:rsidR="00B44F81">
              <w:rPr>
                <w:noProof/>
                <w:webHidden/>
              </w:rPr>
              <w:fldChar w:fldCharType="begin"/>
            </w:r>
            <w:r w:rsidR="00B44F81">
              <w:rPr>
                <w:noProof/>
                <w:webHidden/>
              </w:rPr>
              <w:instrText xml:space="preserve"> PAGEREF _Toc140336882 \h </w:instrText>
            </w:r>
            <w:r w:rsidR="00B44F81">
              <w:rPr>
                <w:noProof/>
                <w:webHidden/>
              </w:rPr>
            </w:r>
            <w:r w:rsidR="00B44F81">
              <w:rPr>
                <w:noProof/>
                <w:webHidden/>
              </w:rPr>
              <w:fldChar w:fldCharType="separate"/>
            </w:r>
            <w:r w:rsidR="00B44F81">
              <w:rPr>
                <w:noProof/>
                <w:webHidden/>
              </w:rPr>
              <w:t>1</w:t>
            </w:r>
            <w:r w:rsidR="00B44F81">
              <w:rPr>
                <w:noProof/>
                <w:webHidden/>
              </w:rPr>
              <w:fldChar w:fldCharType="end"/>
            </w:r>
          </w:hyperlink>
        </w:p>
        <w:p w14:paraId="23A39A5D" w14:textId="10C2B716" w:rsidR="00B44F81" w:rsidRDefault="00000000">
          <w:pPr>
            <w:pStyle w:val="TOC1"/>
            <w:tabs>
              <w:tab w:val="right" w:leader="dot" w:pos="9016"/>
            </w:tabs>
            <w:rPr>
              <w:rFonts w:eastAsiaTheme="minorEastAsia"/>
              <w:noProof/>
              <w:kern w:val="2"/>
              <w:lang w:eastAsia="en-GB"/>
              <w14:ligatures w14:val="standardContextual"/>
            </w:rPr>
          </w:pPr>
          <w:hyperlink w:anchor="_Toc140336883" w:history="1">
            <w:r w:rsidR="00B44F81" w:rsidRPr="00972706">
              <w:rPr>
                <w:rStyle w:val="Hyperlink"/>
                <w:rFonts w:cstheme="minorHAnsi"/>
                <w:b/>
                <w:bCs/>
                <w:noProof/>
              </w:rPr>
              <w:t>Table of Figures</w:t>
            </w:r>
            <w:r w:rsidR="00B44F81">
              <w:rPr>
                <w:noProof/>
                <w:webHidden/>
              </w:rPr>
              <w:tab/>
            </w:r>
            <w:r w:rsidR="00B44F81">
              <w:rPr>
                <w:noProof/>
                <w:webHidden/>
              </w:rPr>
              <w:fldChar w:fldCharType="begin"/>
            </w:r>
            <w:r w:rsidR="00B44F81">
              <w:rPr>
                <w:noProof/>
                <w:webHidden/>
              </w:rPr>
              <w:instrText xml:space="preserve"> PAGEREF _Toc140336883 \h </w:instrText>
            </w:r>
            <w:r w:rsidR="00B44F81">
              <w:rPr>
                <w:noProof/>
                <w:webHidden/>
              </w:rPr>
            </w:r>
            <w:r w:rsidR="00B44F81">
              <w:rPr>
                <w:noProof/>
                <w:webHidden/>
              </w:rPr>
              <w:fldChar w:fldCharType="separate"/>
            </w:r>
            <w:r w:rsidR="00B44F81">
              <w:rPr>
                <w:noProof/>
                <w:webHidden/>
              </w:rPr>
              <w:t>2</w:t>
            </w:r>
            <w:r w:rsidR="00B44F81">
              <w:rPr>
                <w:noProof/>
                <w:webHidden/>
              </w:rPr>
              <w:fldChar w:fldCharType="end"/>
            </w:r>
          </w:hyperlink>
        </w:p>
        <w:p w14:paraId="5665A84B" w14:textId="6040BF1F" w:rsidR="00B44F81" w:rsidRDefault="00000000">
          <w:pPr>
            <w:pStyle w:val="TOC1"/>
            <w:tabs>
              <w:tab w:val="left" w:pos="440"/>
              <w:tab w:val="right" w:leader="dot" w:pos="9016"/>
            </w:tabs>
            <w:rPr>
              <w:rFonts w:eastAsiaTheme="minorEastAsia"/>
              <w:noProof/>
              <w:kern w:val="2"/>
              <w:lang w:eastAsia="en-GB"/>
              <w14:ligatures w14:val="standardContextual"/>
            </w:rPr>
          </w:pPr>
          <w:hyperlink w:anchor="_Toc140336884" w:history="1">
            <w:r w:rsidR="00B44F81" w:rsidRPr="00972706">
              <w:rPr>
                <w:rStyle w:val="Hyperlink"/>
                <w:rFonts w:cstheme="minorHAnsi"/>
                <w:b/>
                <w:bCs/>
                <w:noProof/>
              </w:rPr>
              <w:t>1.</w:t>
            </w:r>
            <w:r w:rsidR="00B44F81">
              <w:rPr>
                <w:rFonts w:eastAsiaTheme="minorEastAsia"/>
                <w:noProof/>
                <w:kern w:val="2"/>
                <w:lang w:eastAsia="en-GB"/>
                <w14:ligatures w14:val="standardContextual"/>
              </w:rPr>
              <w:tab/>
            </w:r>
            <w:r w:rsidR="00B44F81" w:rsidRPr="00972706">
              <w:rPr>
                <w:rStyle w:val="Hyperlink"/>
                <w:rFonts w:cstheme="minorHAnsi"/>
                <w:b/>
                <w:bCs/>
                <w:noProof/>
              </w:rPr>
              <w:t>Introduction</w:t>
            </w:r>
            <w:r w:rsidR="00B44F81">
              <w:rPr>
                <w:noProof/>
                <w:webHidden/>
              </w:rPr>
              <w:tab/>
            </w:r>
            <w:r w:rsidR="00B44F81">
              <w:rPr>
                <w:noProof/>
                <w:webHidden/>
              </w:rPr>
              <w:fldChar w:fldCharType="begin"/>
            </w:r>
            <w:r w:rsidR="00B44F81">
              <w:rPr>
                <w:noProof/>
                <w:webHidden/>
              </w:rPr>
              <w:instrText xml:space="preserve"> PAGEREF _Toc140336884 \h </w:instrText>
            </w:r>
            <w:r w:rsidR="00B44F81">
              <w:rPr>
                <w:noProof/>
                <w:webHidden/>
              </w:rPr>
            </w:r>
            <w:r w:rsidR="00B44F81">
              <w:rPr>
                <w:noProof/>
                <w:webHidden/>
              </w:rPr>
              <w:fldChar w:fldCharType="separate"/>
            </w:r>
            <w:r w:rsidR="00B44F81">
              <w:rPr>
                <w:noProof/>
                <w:webHidden/>
              </w:rPr>
              <w:t>2</w:t>
            </w:r>
            <w:r w:rsidR="00B44F81">
              <w:rPr>
                <w:noProof/>
                <w:webHidden/>
              </w:rPr>
              <w:fldChar w:fldCharType="end"/>
            </w:r>
          </w:hyperlink>
        </w:p>
        <w:p w14:paraId="14F61C2A" w14:textId="483C2A6A" w:rsidR="00B44F81" w:rsidRDefault="00000000">
          <w:pPr>
            <w:pStyle w:val="TOC1"/>
            <w:tabs>
              <w:tab w:val="left" w:pos="440"/>
              <w:tab w:val="right" w:leader="dot" w:pos="9016"/>
            </w:tabs>
            <w:rPr>
              <w:rFonts w:eastAsiaTheme="minorEastAsia"/>
              <w:noProof/>
              <w:kern w:val="2"/>
              <w:lang w:eastAsia="en-GB"/>
              <w14:ligatures w14:val="standardContextual"/>
            </w:rPr>
          </w:pPr>
          <w:hyperlink w:anchor="_Toc140336885" w:history="1">
            <w:r w:rsidR="00B44F81" w:rsidRPr="00972706">
              <w:rPr>
                <w:rStyle w:val="Hyperlink"/>
                <w:rFonts w:cstheme="minorHAnsi"/>
                <w:b/>
                <w:bCs/>
                <w:noProof/>
              </w:rPr>
              <w:t>2.</w:t>
            </w:r>
            <w:r w:rsidR="00B44F81">
              <w:rPr>
                <w:rFonts w:eastAsiaTheme="minorEastAsia"/>
                <w:noProof/>
                <w:kern w:val="2"/>
                <w:lang w:eastAsia="en-GB"/>
                <w14:ligatures w14:val="standardContextual"/>
              </w:rPr>
              <w:tab/>
            </w:r>
            <w:r w:rsidR="00B44F81" w:rsidRPr="00972706">
              <w:rPr>
                <w:rStyle w:val="Hyperlink"/>
                <w:rFonts w:cstheme="minorHAnsi"/>
                <w:b/>
                <w:bCs/>
                <w:noProof/>
              </w:rPr>
              <w:t>Properties of A large Calibre Artillery Round</w:t>
            </w:r>
            <w:r w:rsidR="00B44F81">
              <w:rPr>
                <w:noProof/>
                <w:webHidden/>
              </w:rPr>
              <w:tab/>
            </w:r>
            <w:r w:rsidR="00B44F81">
              <w:rPr>
                <w:noProof/>
                <w:webHidden/>
              </w:rPr>
              <w:fldChar w:fldCharType="begin"/>
            </w:r>
            <w:r w:rsidR="00B44F81">
              <w:rPr>
                <w:noProof/>
                <w:webHidden/>
              </w:rPr>
              <w:instrText xml:space="preserve"> PAGEREF _Toc140336885 \h </w:instrText>
            </w:r>
            <w:r w:rsidR="00B44F81">
              <w:rPr>
                <w:noProof/>
                <w:webHidden/>
              </w:rPr>
            </w:r>
            <w:r w:rsidR="00B44F81">
              <w:rPr>
                <w:noProof/>
                <w:webHidden/>
              </w:rPr>
              <w:fldChar w:fldCharType="separate"/>
            </w:r>
            <w:r w:rsidR="00B44F81">
              <w:rPr>
                <w:noProof/>
                <w:webHidden/>
              </w:rPr>
              <w:t>2</w:t>
            </w:r>
            <w:r w:rsidR="00B44F81">
              <w:rPr>
                <w:noProof/>
                <w:webHidden/>
              </w:rPr>
              <w:fldChar w:fldCharType="end"/>
            </w:r>
          </w:hyperlink>
        </w:p>
        <w:p w14:paraId="40A345B5" w14:textId="6AA33240" w:rsidR="00B44F81" w:rsidRDefault="00000000">
          <w:pPr>
            <w:pStyle w:val="TOC1"/>
            <w:tabs>
              <w:tab w:val="left" w:pos="440"/>
              <w:tab w:val="right" w:leader="dot" w:pos="9016"/>
            </w:tabs>
            <w:rPr>
              <w:rFonts w:eastAsiaTheme="minorEastAsia"/>
              <w:noProof/>
              <w:kern w:val="2"/>
              <w:lang w:eastAsia="en-GB"/>
              <w14:ligatures w14:val="standardContextual"/>
            </w:rPr>
          </w:pPr>
          <w:hyperlink w:anchor="_Toc140336886" w:history="1">
            <w:r w:rsidR="00B44F81" w:rsidRPr="00972706">
              <w:rPr>
                <w:rStyle w:val="Hyperlink"/>
                <w:rFonts w:cstheme="minorHAnsi"/>
                <w:b/>
                <w:bCs/>
                <w:noProof/>
              </w:rPr>
              <w:t>3.</w:t>
            </w:r>
            <w:r w:rsidR="00B44F81">
              <w:rPr>
                <w:rFonts w:eastAsiaTheme="minorEastAsia"/>
                <w:noProof/>
                <w:kern w:val="2"/>
                <w:lang w:eastAsia="en-GB"/>
                <w14:ligatures w14:val="standardContextual"/>
              </w:rPr>
              <w:tab/>
            </w:r>
            <w:r w:rsidR="00B44F81" w:rsidRPr="00972706">
              <w:rPr>
                <w:rStyle w:val="Hyperlink"/>
                <w:rFonts w:cstheme="minorHAnsi"/>
                <w:b/>
                <w:bCs/>
                <w:noProof/>
              </w:rPr>
              <w:t>Potential Hazards and Inherent Risks</w:t>
            </w:r>
            <w:r w:rsidR="00B44F81">
              <w:rPr>
                <w:noProof/>
                <w:webHidden/>
              </w:rPr>
              <w:tab/>
            </w:r>
            <w:r w:rsidR="00B44F81">
              <w:rPr>
                <w:noProof/>
                <w:webHidden/>
              </w:rPr>
              <w:fldChar w:fldCharType="begin"/>
            </w:r>
            <w:r w:rsidR="00B44F81">
              <w:rPr>
                <w:noProof/>
                <w:webHidden/>
              </w:rPr>
              <w:instrText xml:space="preserve"> PAGEREF _Toc140336886 \h </w:instrText>
            </w:r>
            <w:r w:rsidR="00B44F81">
              <w:rPr>
                <w:noProof/>
                <w:webHidden/>
              </w:rPr>
            </w:r>
            <w:r w:rsidR="00B44F81">
              <w:rPr>
                <w:noProof/>
                <w:webHidden/>
              </w:rPr>
              <w:fldChar w:fldCharType="separate"/>
            </w:r>
            <w:r w:rsidR="00B44F81">
              <w:rPr>
                <w:noProof/>
                <w:webHidden/>
              </w:rPr>
              <w:t>4</w:t>
            </w:r>
            <w:r w:rsidR="00B44F81">
              <w:rPr>
                <w:noProof/>
                <w:webHidden/>
              </w:rPr>
              <w:fldChar w:fldCharType="end"/>
            </w:r>
          </w:hyperlink>
        </w:p>
        <w:p w14:paraId="52B61169" w14:textId="7D8E2667" w:rsidR="00B44F81" w:rsidRDefault="00000000">
          <w:pPr>
            <w:pStyle w:val="TOC2"/>
            <w:tabs>
              <w:tab w:val="left" w:pos="880"/>
              <w:tab w:val="right" w:leader="dot" w:pos="9016"/>
            </w:tabs>
            <w:rPr>
              <w:rFonts w:eastAsiaTheme="minorEastAsia"/>
              <w:noProof/>
              <w:kern w:val="2"/>
              <w:lang w:eastAsia="en-GB"/>
              <w14:ligatures w14:val="standardContextual"/>
            </w:rPr>
          </w:pPr>
          <w:hyperlink w:anchor="_Toc140336887" w:history="1">
            <w:r w:rsidR="00B44F81" w:rsidRPr="00972706">
              <w:rPr>
                <w:rStyle w:val="Hyperlink"/>
                <w:noProof/>
              </w:rPr>
              <w:t>3.1.</w:t>
            </w:r>
            <w:r w:rsidR="00B44F81">
              <w:rPr>
                <w:rFonts w:eastAsiaTheme="minorEastAsia"/>
                <w:noProof/>
                <w:kern w:val="2"/>
                <w:lang w:eastAsia="en-GB"/>
                <w14:ligatures w14:val="standardContextual"/>
              </w:rPr>
              <w:tab/>
            </w:r>
            <w:r w:rsidR="00B44F81" w:rsidRPr="00972706">
              <w:rPr>
                <w:rStyle w:val="Hyperlink"/>
                <w:noProof/>
              </w:rPr>
              <w:t>Fuze</w:t>
            </w:r>
            <w:r w:rsidR="00B44F81">
              <w:rPr>
                <w:noProof/>
                <w:webHidden/>
              </w:rPr>
              <w:tab/>
            </w:r>
            <w:r w:rsidR="00B44F81">
              <w:rPr>
                <w:noProof/>
                <w:webHidden/>
              </w:rPr>
              <w:fldChar w:fldCharType="begin"/>
            </w:r>
            <w:r w:rsidR="00B44F81">
              <w:rPr>
                <w:noProof/>
                <w:webHidden/>
              </w:rPr>
              <w:instrText xml:space="preserve"> PAGEREF _Toc140336887 \h </w:instrText>
            </w:r>
            <w:r w:rsidR="00B44F81">
              <w:rPr>
                <w:noProof/>
                <w:webHidden/>
              </w:rPr>
            </w:r>
            <w:r w:rsidR="00B44F81">
              <w:rPr>
                <w:noProof/>
                <w:webHidden/>
              </w:rPr>
              <w:fldChar w:fldCharType="separate"/>
            </w:r>
            <w:r w:rsidR="00B44F81">
              <w:rPr>
                <w:noProof/>
                <w:webHidden/>
              </w:rPr>
              <w:t>4</w:t>
            </w:r>
            <w:r w:rsidR="00B44F81">
              <w:rPr>
                <w:noProof/>
                <w:webHidden/>
              </w:rPr>
              <w:fldChar w:fldCharType="end"/>
            </w:r>
          </w:hyperlink>
        </w:p>
        <w:p w14:paraId="2DC6CF20" w14:textId="53E96BCC" w:rsidR="00B44F81" w:rsidRDefault="00000000">
          <w:pPr>
            <w:pStyle w:val="TOC2"/>
            <w:tabs>
              <w:tab w:val="left" w:pos="880"/>
              <w:tab w:val="right" w:leader="dot" w:pos="9016"/>
            </w:tabs>
            <w:rPr>
              <w:rFonts w:eastAsiaTheme="minorEastAsia"/>
              <w:noProof/>
              <w:kern w:val="2"/>
              <w:lang w:eastAsia="en-GB"/>
              <w14:ligatures w14:val="standardContextual"/>
            </w:rPr>
          </w:pPr>
          <w:hyperlink w:anchor="_Toc140336888" w:history="1">
            <w:r w:rsidR="00B44F81" w:rsidRPr="00972706">
              <w:rPr>
                <w:rStyle w:val="Hyperlink"/>
                <w:noProof/>
              </w:rPr>
              <w:t>3.2.</w:t>
            </w:r>
            <w:r w:rsidR="00B44F81">
              <w:rPr>
                <w:rFonts w:eastAsiaTheme="minorEastAsia"/>
                <w:noProof/>
                <w:kern w:val="2"/>
                <w:lang w:eastAsia="en-GB"/>
                <w14:ligatures w14:val="standardContextual"/>
              </w:rPr>
              <w:tab/>
            </w:r>
            <w:r w:rsidR="00B44F81" w:rsidRPr="00972706">
              <w:rPr>
                <w:rStyle w:val="Hyperlink"/>
                <w:noProof/>
              </w:rPr>
              <w:t>Main Explosive Filling</w:t>
            </w:r>
            <w:r w:rsidR="00B44F81">
              <w:rPr>
                <w:noProof/>
                <w:webHidden/>
              </w:rPr>
              <w:tab/>
            </w:r>
            <w:r w:rsidR="00B44F81">
              <w:rPr>
                <w:noProof/>
                <w:webHidden/>
              </w:rPr>
              <w:fldChar w:fldCharType="begin"/>
            </w:r>
            <w:r w:rsidR="00B44F81">
              <w:rPr>
                <w:noProof/>
                <w:webHidden/>
              </w:rPr>
              <w:instrText xml:space="preserve"> PAGEREF _Toc140336888 \h </w:instrText>
            </w:r>
            <w:r w:rsidR="00B44F81">
              <w:rPr>
                <w:noProof/>
                <w:webHidden/>
              </w:rPr>
            </w:r>
            <w:r w:rsidR="00B44F81">
              <w:rPr>
                <w:noProof/>
                <w:webHidden/>
              </w:rPr>
              <w:fldChar w:fldCharType="separate"/>
            </w:r>
            <w:r w:rsidR="00B44F81">
              <w:rPr>
                <w:noProof/>
                <w:webHidden/>
              </w:rPr>
              <w:t>4</w:t>
            </w:r>
            <w:r w:rsidR="00B44F81">
              <w:rPr>
                <w:noProof/>
                <w:webHidden/>
              </w:rPr>
              <w:fldChar w:fldCharType="end"/>
            </w:r>
          </w:hyperlink>
        </w:p>
        <w:p w14:paraId="3F04BA45" w14:textId="582EA2BC" w:rsidR="00B44F81" w:rsidRDefault="00000000">
          <w:pPr>
            <w:pStyle w:val="TOC2"/>
            <w:tabs>
              <w:tab w:val="left" w:pos="880"/>
              <w:tab w:val="right" w:leader="dot" w:pos="9016"/>
            </w:tabs>
            <w:rPr>
              <w:rFonts w:eastAsiaTheme="minorEastAsia"/>
              <w:noProof/>
              <w:kern w:val="2"/>
              <w:lang w:eastAsia="en-GB"/>
              <w14:ligatures w14:val="standardContextual"/>
            </w:rPr>
          </w:pPr>
          <w:hyperlink w:anchor="_Toc140336889" w:history="1">
            <w:r w:rsidR="00B44F81" w:rsidRPr="00972706">
              <w:rPr>
                <w:rStyle w:val="Hyperlink"/>
                <w:noProof/>
              </w:rPr>
              <w:t>3.3.</w:t>
            </w:r>
            <w:r w:rsidR="00B44F81">
              <w:rPr>
                <w:rFonts w:eastAsiaTheme="minorEastAsia"/>
                <w:noProof/>
                <w:kern w:val="2"/>
                <w:lang w:eastAsia="en-GB"/>
                <w14:ligatures w14:val="standardContextual"/>
              </w:rPr>
              <w:tab/>
            </w:r>
            <w:r w:rsidR="00B44F81" w:rsidRPr="00972706">
              <w:rPr>
                <w:rStyle w:val="Hyperlink"/>
                <w:noProof/>
              </w:rPr>
              <w:t>Propellant</w:t>
            </w:r>
            <w:r w:rsidR="00B44F81">
              <w:rPr>
                <w:noProof/>
                <w:webHidden/>
              </w:rPr>
              <w:tab/>
            </w:r>
            <w:r w:rsidR="00B44F81">
              <w:rPr>
                <w:noProof/>
                <w:webHidden/>
              </w:rPr>
              <w:fldChar w:fldCharType="begin"/>
            </w:r>
            <w:r w:rsidR="00B44F81">
              <w:rPr>
                <w:noProof/>
                <w:webHidden/>
              </w:rPr>
              <w:instrText xml:space="preserve"> PAGEREF _Toc140336889 \h </w:instrText>
            </w:r>
            <w:r w:rsidR="00B44F81">
              <w:rPr>
                <w:noProof/>
                <w:webHidden/>
              </w:rPr>
            </w:r>
            <w:r w:rsidR="00B44F81">
              <w:rPr>
                <w:noProof/>
                <w:webHidden/>
              </w:rPr>
              <w:fldChar w:fldCharType="separate"/>
            </w:r>
            <w:r w:rsidR="00B44F81">
              <w:rPr>
                <w:noProof/>
                <w:webHidden/>
              </w:rPr>
              <w:t>4</w:t>
            </w:r>
            <w:r w:rsidR="00B44F81">
              <w:rPr>
                <w:noProof/>
                <w:webHidden/>
              </w:rPr>
              <w:fldChar w:fldCharType="end"/>
            </w:r>
          </w:hyperlink>
        </w:p>
        <w:p w14:paraId="336AB306" w14:textId="39841284" w:rsidR="00B44F81" w:rsidRDefault="00000000">
          <w:pPr>
            <w:pStyle w:val="TOC2"/>
            <w:tabs>
              <w:tab w:val="left" w:pos="880"/>
              <w:tab w:val="right" w:leader="dot" w:pos="9016"/>
            </w:tabs>
            <w:rPr>
              <w:rFonts w:eastAsiaTheme="minorEastAsia"/>
              <w:noProof/>
              <w:kern w:val="2"/>
              <w:lang w:eastAsia="en-GB"/>
              <w14:ligatures w14:val="standardContextual"/>
            </w:rPr>
          </w:pPr>
          <w:hyperlink w:anchor="_Toc140336890" w:history="1">
            <w:r w:rsidR="00B44F81" w:rsidRPr="00972706">
              <w:rPr>
                <w:rStyle w:val="Hyperlink"/>
                <w:noProof/>
              </w:rPr>
              <w:t>3.4.</w:t>
            </w:r>
            <w:r w:rsidR="00B44F81">
              <w:rPr>
                <w:rFonts w:eastAsiaTheme="minorEastAsia"/>
                <w:noProof/>
                <w:kern w:val="2"/>
                <w:lang w:eastAsia="en-GB"/>
                <w14:ligatures w14:val="standardContextual"/>
              </w:rPr>
              <w:tab/>
            </w:r>
            <w:r w:rsidR="00B44F81" w:rsidRPr="00972706">
              <w:rPr>
                <w:rStyle w:val="Hyperlink"/>
                <w:noProof/>
              </w:rPr>
              <w:t>Shell Casing</w:t>
            </w:r>
            <w:r w:rsidR="00B44F81">
              <w:rPr>
                <w:noProof/>
                <w:webHidden/>
              </w:rPr>
              <w:tab/>
            </w:r>
            <w:r w:rsidR="00B44F81">
              <w:rPr>
                <w:noProof/>
                <w:webHidden/>
              </w:rPr>
              <w:fldChar w:fldCharType="begin"/>
            </w:r>
            <w:r w:rsidR="00B44F81">
              <w:rPr>
                <w:noProof/>
                <w:webHidden/>
              </w:rPr>
              <w:instrText xml:space="preserve"> PAGEREF _Toc140336890 \h </w:instrText>
            </w:r>
            <w:r w:rsidR="00B44F81">
              <w:rPr>
                <w:noProof/>
                <w:webHidden/>
              </w:rPr>
            </w:r>
            <w:r w:rsidR="00B44F81">
              <w:rPr>
                <w:noProof/>
                <w:webHidden/>
              </w:rPr>
              <w:fldChar w:fldCharType="separate"/>
            </w:r>
            <w:r w:rsidR="00B44F81">
              <w:rPr>
                <w:noProof/>
                <w:webHidden/>
              </w:rPr>
              <w:t>5</w:t>
            </w:r>
            <w:r w:rsidR="00B44F81">
              <w:rPr>
                <w:noProof/>
                <w:webHidden/>
              </w:rPr>
              <w:fldChar w:fldCharType="end"/>
            </w:r>
          </w:hyperlink>
        </w:p>
        <w:p w14:paraId="1F62AB5F" w14:textId="695468FF" w:rsidR="00B44F81" w:rsidRDefault="00000000">
          <w:pPr>
            <w:pStyle w:val="TOC1"/>
            <w:tabs>
              <w:tab w:val="left" w:pos="440"/>
              <w:tab w:val="right" w:leader="dot" w:pos="9016"/>
            </w:tabs>
            <w:rPr>
              <w:rFonts w:eastAsiaTheme="minorEastAsia"/>
              <w:noProof/>
              <w:kern w:val="2"/>
              <w:lang w:eastAsia="en-GB"/>
              <w14:ligatures w14:val="standardContextual"/>
            </w:rPr>
          </w:pPr>
          <w:hyperlink w:anchor="_Toc140336891" w:history="1">
            <w:r w:rsidR="00B44F81" w:rsidRPr="00972706">
              <w:rPr>
                <w:rStyle w:val="Hyperlink"/>
                <w:rFonts w:cstheme="minorHAnsi"/>
                <w:b/>
                <w:bCs/>
                <w:noProof/>
              </w:rPr>
              <w:t>4.</w:t>
            </w:r>
            <w:r w:rsidR="00B44F81">
              <w:rPr>
                <w:rFonts w:eastAsiaTheme="minorEastAsia"/>
                <w:noProof/>
                <w:kern w:val="2"/>
                <w:lang w:eastAsia="en-GB"/>
                <w14:ligatures w14:val="standardContextual"/>
              </w:rPr>
              <w:tab/>
            </w:r>
            <w:r w:rsidR="00B44F81" w:rsidRPr="00972706">
              <w:rPr>
                <w:rStyle w:val="Hyperlink"/>
                <w:rFonts w:cstheme="minorHAnsi"/>
                <w:b/>
                <w:bCs/>
                <w:noProof/>
              </w:rPr>
              <w:t>Mitigation Techniques</w:t>
            </w:r>
            <w:r w:rsidR="00B44F81">
              <w:rPr>
                <w:noProof/>
                <w:webHidden/>
              </w:rPr>
              <w:tab/>
            </w:r>
            <w:r w:rsidR="00B44F81">
              <w:rPr>
                <w:noProof/>
                <w:webHidden/>
              </w:rPr>
              <w:fldChar w:fldCharType="begin"/>
            </w:r>
            <w:r w:rsidR="00B44F81">
              <w:rPr>
                <w:noProof/>
                <w:webHidden/>
              </w:rPr>
              <w:instrText xml:space="preserve"> PAGEREF _Toc140336891 \h </w:instrText>
            </w:r>
            <w:r w:rsidR="00B44F81">
              <w:rPr>
                <w:noProof/>
                <w:webHidden/>
              </w:rPr>
            </w:r>
            <w:r w:rsidR="00B44F81">
              <w:rPr>
                <w:noProof/>
                <w:webHidden/>
              </w:rPr>
              <w:fldChar w:fldCharType="separate"/>
            </w:r>
            <w:r w:rsidR="00B44F81">
              <w:rPr>
                <w:noProof/>
                <w:webHidden/>
              </w:rPr>
              <w:t>5</w:t>
            </w:r>
            <w:r w:rsidR="00B44F81">
              <w:rPr>
                <w:noProof/>
                <w:webHidden/>
              </w:rPr>
              <w:fldChar w:fldCharType="end"/>
            </w:r>
          </w:hyperlink>
        </w:p>
        <w:p w14:paraId="27552C36" w14:textId="5C077F4D" w:rsidR="00B44F81" w:rsidRDefault="00000000">
          <w:pPr>
            <w:pStyle w:val="TOC2"/>
            <w:tabs>
              <w:tab w:val="left" w:pos="880"/>
              <w:tab w:val="right" w:leader="dot" w:pos="9016"/>
            </w:tabs>
            <w:rPr>
              <w:rFonts w:eastAsiaTheme="minorEastAsia"/>
              <w:noProof/>
              <w:kern w:val="2"/>
              <w:lang w:eastAsia="en-GB"/>
              <w14:ligatures w14:val="standardContextual"/>
            </w:rPr>
          </w:pPr>
          <w:hyperlink w:anchor="_Toc140336892" w:history="1">
            <w:r w:rsidR="00B44F81" w:rsidRPr="00972706">
              <w:rPr>
                <w:rStyle w:val="Hyperlink"/>
                <w:noProof/>
              </w:rPr>
              <w:t>4.1.</w:t>
            </w:r>
            <w:r w:rsidR="00B44F81">
              <w:rPr>
                <w:rFonts w:eastAsiaTheme="minorEastAsia"/>
                <w:noProof/>
                <w:kern w:val="2"/>
                <w:lang w:eastAsia="en-GB"/>
                <w14:ligatures w14:val="standardContextual"/>
              </w:rPr>
              <w:tab/>
            </w:r>
            <w:r w:rsidR="00B44F81" w:rsidRPr="00972706">
              <w:rPr>
                <w:rStyle w:val="Hyperlink"/>
                <w:noProof/>
              </w:rPr>
              <w:t>Service Life</w:t>
            </w:r>
            <w:r w:rsidR="00B44F81">
              <w:rPr>
                <w:noProof/>
                <w:webHidden/>
              </w:rPr>
              <w:tab/>
            </w:r>
            <w:r w:rsidR="00B44F81">
              <w:rPr>
                <w:noProof/>
                <w:webHidden/>
              </w:rPr>
              <w:fldChar w:fldCharType="begin"/>
            </w:r>
            <w:r w:rsidR="00B44F81">
              <w:rPr>
                <w:noProof/>
                <w:webHidden/>
              </w:rPr>
              <w:instrText xml:space="preserve"> PAGEREF _Toc140336892 \h </w:instrText>
            </w:r>
            <w:r w:rsidR="00B44F81">
              <w:rPr>
                <w:noProof/>
                <w:webHidden/>
              </w:rPr>
            </w:r>
            <w:r w:rsidR="00B44F81">
              <w:rPr>
                <w:noProof/>
                <w:webHidden/>
              </w:rPr>
              <w:fldChar w:fldCharType="separate"/>
            </w:r>
            <w:r w:rsidR="00B44F81">
              <w:rPr>
                <w:noProof/>
                <w:webHidden/>
              </w:rPr>
              <w:t>5</w:t>
            </w:r>
            <w:r w:rsidR="00B44F81">
              <w:rPr>
                <w:noProof/>
                <w:webHidden/>
              </w:rPr>
              <w:fldChar w:fldCharType="end"/>
            </w:r>
          </w:hyperlink>
        </w:p>
        <w:p w14:paraId="098DDF26" w14:textId="6E340C44" w:rsidR="00B44F81" w:rsidRDefault="00000000">
          <w:pPr>
            <w:pStyle w:val="TOC2"/>
            <w:tabs>
              <w:tab w:val="left" w:pos="880"/>
              <w:tab w:val="right" w:leader="dot" w:pos="9016"/>
            </w:tabs>
            <w:rPr>
              <w:rFonts w:eastAsiaTheme="minorEastAsia"/>
              <w:noProof/>
              <w:kern w:val="2"/>
              <w:lang w:eastAsia="en-GB"/>
              <w14:ligatures w14:val="standardContextual"/>
            </w:rPr>
          </w:pPr>
          <w:hyperlink w:anchor="_Toc140336893" w:history="1">
            <w:r w:rsidR="00B44F81" w:rsidRPr="00972706">
              <w:rPr>
                <w:rStyle w:val="Hyperlink"/>
                <w:noProof/>
              </w:rPr>
              <w:t>4.2.</w:t>
            </w:r>
            <w:r w:rsidR="00B44F81">
              <w:rPr>
                <w:rFonts w:eastAsiaTheme="minorEastAsia"/>
                <w:noProof/>
                <w:kern w:val="2"/>
                <w:lang w:eastAsia="en-GB"/>
                <w14:ligatures w14:val="standardContextual"/>
              </w:rPr>
              <w:tab/>
            </w:r>
            <w:r w:rsidR="00B44F81" w:rsidRPr="00972706">
              <w:rPr>
                <w:rStyle w:val="Hyperlink"/>
                <w:noProof/>
              </w:rPr>
              <w:t>Storage and Transportation of Explosive filled Artillery Rounds</w:t>
            </w:r>
            <w:r w:rsidR="00B44F81">
              <w:rPr>
                <w:noProof/>
                <w:webHidden/>
              </w:rPr>
              <w:tab/>
            </w:r>
            <w:r w:rsidR="00B44F81">
              <w:rPr>
                <w:noProof/>
                <w:webHidden/>
              </w:rPr>
              <w:fldChar w:fldCharType="begin"/>
            </w:r>
            <w:r w:rsidR="00B44F81">
              <w:rPr>
                <w:noProof/>
                <w:webHidden/>
              </w:rPr>
              <w:instrText xml:space="preserve"> PAGEREF _Toc140336893 \h </w:instrText>
            </w:r>
            <w:r w:rsidR="00B44F81">
              <w:rPr>
                <w:noProof/>
                <w:webHidden/>
              </w:rPr>
            </w:r>
            <w:r w:rsidR="00B44F81">
              <w:rPr>
                <w:noProof/>
                <w:webHidden/>
              </w:rPr>
              <w:fldChar w:fldCharType="separate"/>
            </w:r>
            <w:r w:rsidR="00B44F81">
              <w:rPr>
                <w:noProof/>
                <w:webHidden/>
              </w:rPr>
              <w:t>6</w:t>
            </w:r>
            <w:r w:rsidR="00B44F81">
              <w:rPr>
                <w:noProof/>
                <w:webHidden/>
              </w:rPr>
              <w:fldChar w:fldCharType="end"/>
            </w:r>
          </w:hyperlink>
        </w:p>
        <w:p w14:paraId="22B66BE1" w14:textId="6615E03D" w:rsidR="00B44F81" w:rsidRDefault="00000000">
          <w:pPr>
            <w:pStyle w:val="TOC3"/>
            <w:tabs>
              <w:tab w:val="left" w:pos="1320"/>
              <w:tab w:val="right" w:leader="dot" w:pos="9016"/>
            </w:tabs>
            <w:rPr>
              <w:rFonts w:eastAsiaTheme="minorEastAsia"/>
              <w:noProof/>
              <w:kern w:val="2"/>
              <w:lang w:eastAsia="en-GB"/>
              <w14:ligatures w14:val="standardContextual"/>
            </w:rPr>
          </w:pPr>
          <w:hyperlink w:anchor="_Toc140336894" w:history="1">
            <w:r w:rsidR="00B44F81" w:rsidRPr="00972706">
              <w:rPr>
                <w:rStyle w:val="Hyperlink"/>
                <w:noProof/>
              </w:rPr>
              <w:t>4.2.1.</w:t>
            </w:r>
            <w:r w:rsidR="00B44F81">
              <w:rPr>
                <w:rFonts w:eastAsiaTheme="minorEastAsia"/>
                <w:noProof/>
                <w:kern w:val="2"/>
                <w:lang w:eastAsia="en-GB"/>
                <w14:ligatures w14:val="standardContextual"/>
              </w:rPr>
              <w:tab/>
            </w:r>
            <w:r w:rsidR="00B44F81" w:rsidRPr="00972706">
              <w:rPr>
                <w:rStyle w:val="Hyperlink"/>
                <w:noProof/>
              </w:rPr>
              <w:t>Storage</w:t>
            </w:r>
            <w:r w:rsidR="00B44F81">
              <w:rPr>
                <w:noProof/>
                <w:webHidden/>
              </w:rPr>
              <w:tab/>
            </w:r>
            <w:r w:rsidR="00B44F81">
              <w:rPr>
                <w:noProof/>
                <w:webHidden/>
              </w:rPr>
              <w:fldChar w:fldCharType="begin"/>
            </w:r>
            <w:r w:rsidR="00B44F81">
              <w:rPr>
                <w:noProof/>
                <w:webHidden/>
              </w:rPr>
              <w:instrText xml:space="preserve"> PAGEREF _Toc140336894 \h </w:instrText>
            </w:r>
            <w:r w:rsidR="00B44F81">
              <w:rPr>
                <w:noProof/>
                <w:webHidden/>
              </w:rPr>
            </w:r>
            <w:r w:rsidR="00B44F81">
              <w:rPr>
                <w:noProof/>
                <w:webHidden/>
              </w:rPr>
              <w:fldChar w:fldCharType="separate"/>
            </w:r>
            <w:r w:rsidR="00B44F81">
              <w:rPr>
                <w:noProof/>
                <w:webHidden/>
              </w:rPr>
              <w:t>6</w:t>
            </w:r>
            <w:r w:rsidR="00B44F81">
              <w:rPr>
                <w:noProof/>
                <w:webHidden/>
              </w:rPr>
              <w:fldChar w:fldCharType="end"/>
            </w:r>
          </w:hyperlink>
        </w:p>
        <w:p w14:paraId="4B555D9F" w14:textId="6E28BCB7" w:rsidR="00B44F81" w:rsidRDefault="00000000">
          <w:pPr>
            <w:pStyle w:val="TOC3"/>
            <w:tabs>
              <w:tab w:val="left" w:pos="1320"/>
              <w:tab w:val="right" w:leader="dot" w:pos="9016"/>
            </w:tabs>
            <w:rPr>
              <w:rFonts w:eastAsiaTheme="minorEastAsia"/>
              <w:noProof/>
              <w:kern w:val="2"/>
              <w:lang w:eastAsia="en-GB"/>
              <w14:ligatures w14:val="standardContextual"/>
            </w:rPr>
          </w:pPr>
          <w:hyperlink w:anchor="_Toc140336895" w:history="1">
            <w:r w:rsidR="00B44F81" w:rsidRPr="00972706">
              <w:rPr>
                <w:rStyle w:val="Hyperlink"/>
                <w:noProof/>
              </w:rPr>
              <w:t>4.2.2.</w:t>
            </w:r>
            <w:r w:rsidR="00B44F81">
              <w:rPr>
                <w:rFonts w:eastAsiaTheme="minorEastAsia"/>
                <w:noProof/>
                <w:kern w:val="2"/>
                <w:lang w:eastAsia="en-GB"/>
                <w14:ligatures w14:val="standardContextual"/>
              </w:rPr>
              <w:tab/>
            </w:r>
            <w:r w:rsidR="00B44F81" w:rsidRPr="00972706">
              <w:rPr>
                <w:rStyle w:val="Hyperlink"/>
                <w:noProof/>
              </w:rPr>
              <w:t>Transportation</w:t>
            </w:r>
            <w:r w:rsidR="00B44F81">
              <w:rPr>
                <w:noProof/>
                <w:webHidden/>
              </w:rPr>
              <w:tab/>
            </w:r>
            <w:r w:rsidR="00B44F81">
              <w:rPr>
                <w:noProof/>
                <w:webHidden/>
              </w:rPr>
              <w:fldChar w:fldCharType="begin"/>
            </w:r>
            <w:r w:rsidR="00B44F81">
              <w:rPr>
                <w:noProof/>
                <w:webHidden/>
              </w:rPr>
              <w:instrText xml:space="preserve"> PAGEREF _Toc140336895 \h </w:instrText>
            </w:r>
            <w:r w:rsidR="00B44F81">
              <w:rPr>
                <w:noProof/>
                <w:webHidden/>
              </w:rPr>
            </w:r>
            <w:r w:rsidR="00B44F81">
              <w:rPr>
                <w:noProof/>
                <w:webHidden/>
              </w:rPr>
              <w:fldChar w:fldCharType="separate"/>
            </w:r>
            <w:r w:rsidR="00B44F81">
              <w:rPr>
                <w:noProof/>
                <w:webHidden/>
              </w:rPr>
              <w:t>8</w:t>
            </w:r>
            <w:r w:rsidR="00B44F81">
              <w:rPr>
                <w:noProof/>
                <w:webHidden/>
              </w:rPr>
              <w:fldChar w:fldCharType="end"/>
            </w:r>
          </w:hyperlink>
        </w:p>
        <w:p w14:paraId="24F57029" w14:textId="117EAC12" w:rsidR="00B44F81" w:rsidRDefault="00000000">
          <w:pPr>
            <w:pStyle w:val="TOC2"/>
            <w:tabs>
              <w:tab w:val="left" w:pos="880"/>
              <w:tab w:val="right" w:leader="dot" w:pos="9016"/>
            </w:tabs>
            <w:rPr>
              <w:rFonts w:eastAsiaTheme="minorEastAsia"/>
              <w:noProof/>
              <w:kern w:val="2"/>
              <w:lang w:eastAsia="en-GB"/>
              <w14:ligatures w14:val="standardContextual"/>
            </w:rPr>
          </w:pPr>
          <w:hyperlink w:anchor="_Toc140336896" w:history="1">
            <w:r w:rsidR="00B44F81" w:rsidRPr="00972706">
              <w:rPr>
                <w:rStyle w:val="Hyperlink"/>
                <w:noProof/>
              </w:rPr>
              <w:t>4.3.</w:t>
            </w:r>
            <w:r w:rsidR="00B44F81">
              <w:rPr>
                <w:rFonts w:eastAsiaTheme="minorEastAsia"/>
                <w:noProof/>
                <w:kern w:val="2"/>
                <w:lang w:eastAsia="en-GB"/>
                <w14:ligatures w14:val="standardContextual"/>
              </w:rPr>
              <w:tab/>
            </w:r>
            <w:r w:rsidR="00B44F81" w:rsidRPr="00972706">
              <w:rPr>
                <w:rStyle w:val="Hyperlink"/>
                <w:noProof/>
              </w:rPr>
              <w:t>Improvement Opportunities</w:t>
            </w:r>
            <w:r w:rsidR="00B44F81">
              <w:rPr>
                <w:noProof/>
                <w:webHidden/>
              </w:rPr>
              <w:tab/>
            </w:r>
            <w:r w:rsidR="00B44F81">
              <w:rPr>
                <w:noProof/>
                <w:webHidden/>
              </w:rPr>
              <w:fldChar w:fldCharType="begin"/>
            </w:r>
            <w:r w:rsidR="00B44F81">
              <w:rPr>
                <w:noProof/>
                <w:webHidden/>
              </w:rPr>
              <w:instrText xml:space="preserve"> PAGEREF _Toc140336896 \h </w:instrText>
            </w:r>
            <w:r w:rsidR="00B44F81">
              <w:rPr>
                <w:noProof/>
                <w:webHidden/>
              </w:rPr>
            </w:r>
            <w:r w:rsidR="00B44F81">
              <w:rPr>
                <w:noProof/>
                <w:webHidden/>
              </w:rPr>
              <w:fldChar w:fldCharType="separate"/>
            </w:r>
            <w:r w:rsidR="00B44F81">
              <w:rPr>
                <w:noProof/>
                <w:webHidden/>
              </w:rPr>
              <w:t>9</w:t>
            </w:r>
            <w:r w:rsidR="00B44F81">
              <w:rPr>
                <w:noProof/>
                <w:webHidden/>
              </w:rPr>
              <w:fldChar w:fldCharType="end"/>
            </w:r>
          </w:hyperlink>
        </w:p>
        <w:p w14:paraId="76DC8EBC" w14:textId="3650303B" w:rsidR="00B44F81" w:rsidRDefault="00000000">
          <w:pPr>
            <w:pStyle w:val="TOC1"/>
            <w:tabs>
              <w:tab w:val="left" w:pos="440"/>
              <w:tab w:val="right" w:leader="dot" w:pos="9016"/>
            </w:tabs>
            <w:rPr>
              <w:rFonts w:eastAsiaTheme="minorEastAsia"/>
              <w:noProof/>
              <w:kern w:val="2"/>
              <w:lang w:eastAsia="en-GB"/>
              <w14:ligatures w14:val="standardContextual"/>
            </w:rPr>
          </w:pPr>
          <w:hyperlink w:anchor="_Toc140336897" w:history="1">
            <w:r w:rsidR="00B44F81" w:rsidRPr="00972706">
              <w:rPr>
                <w:rStyle w:val="Hyperlink"/>
                <w:rFonts w:cstheme="minorHAnsi"/>
                <w:b/>
                <w:bCs/>
                <w:noProof/>
                <w:lang w:val="en-US"/>
              </w:rPr>
              <w:t>5.</w:t>
            </w:r>
            <w:r w:rsidR="00B44F81">
              <w:rPr>
                <w:rFonts w:eastAsiaTheme="minorEastAsia"/>
                <w:noProof/>
                <w:kern w:val="2"/>
                <w:lang w:eastAsia="en-GB"/>
                <w14:ligatures w14:val="standardContextual"/>
              </w:rPr>
              <w:tab/>
            </w:r>
            <w:r w:rsidR="00B44F81" w:rsidRPr="00972706">
              <w:rPr>
                <w:rStyle w:val="Hyperlink"/>
                <w:rFonts w:cstheme="minorHAnsi"/>
                <w:b/>
                <w:bCs/>
                <w:noProof/>
                <w:lang w:val="en-US"/>
              </w:rPr>
              <w:t>Conclusion</w:t>
            </w:r>
            <w:r w:rsidR="00B44F81">
              <w:rPr>
                <w:noProof/>
                <w:webHidden/>
              </w:rPr>
              <w:tab/>
            </w:r>
            <w:r w:rsidR="00B44F81">
              <w:rPr>
                <w:noProof/>
                <w:webHidden/>
              </w:rPr>
              <w:fldChar w:fldCharType="begin"/>
            </w:r>
            <w:r w:rsidR="00B44F81">
              <w:rPr>
                <w:noProof/>
                <w:webHidden/>
              </w:rPr>
              <w:instrText xml:space="preserve"> PAGEREF _Toc140336897 \h </w:instrText>
            </w:r>
            <w:r w:rsidR="00B44F81">
              <w:rPr>
                <w:noProof/>
                <w:webHidden/>
              </w:rPr>
            </w:r>
            <w:r w:rsidR="00B44F81">
              <w:rPr>
                <w:noProof/>
                <w:webHidden/>
              </w:rPr>
              <w:fldChar w:fldCharType="separate"/>
            </w:r>
            <w:r w:rsidR="00B44F81">
              <w:rPr>
                <w:noProof/>
                <w:webHidden/>
              </w:rPr>
              <w:t>9</w:t>
            </w:r>
            <w:r w:rsidR="00B44F81">
              <w:rPr>
                <w:noProof/>
                <w:webHidden/>
              </w:rPr>
              <w:fldChar w:fldCharType="end"/>
            </w:r>
          </w:hyperlink>
        </w:p>
        <w:p w14:paraId="065CCB32" w14:textId="4D7128DF" w:rsidR="00B44F81" w:rsidRDefault="00000000">
          <w:pPr>
            <w:pStyle w:val="TOC1"/>
            <w:tabs>
              <w:tab w:val="left" w:pos="440"/>
              <w:tab w:val="right" w:leader="dot" w:pos="9016"/>
            </w:tabs>
            <w:rPr>
              <w:rFonts w:eastAsiaTheme="minorEastAsia"/>
              <w:noProof/>
              <w:kern w:val="2"/>
              <w:lang w:eastAsia="en-GB"/>
              <w14:ligatures w14:val="standardContextual"/>
            </w:rPr>
          </w:pPr>
          <w:hyperlink w:anchor="_Toc140336898" w:history="1">
            <w:r w:rsidR="00B44F81" w:rsidRPr="00972706">
              <w:rPr>
                <w:rStyle w:val="Hyperlink"/>
                <w:rFonts w:cstheme="minorHAnsi"/>
                <w:b/>
                <w:bCs/>
                <w:noProof/>
              </w:rPr>
              <w:t>6.</w:t>
            </w:r>
            <w:r w:rsidR="00B44F81">
              <w:rPr>
                <w:rFonts w:eastAsiaTheme="minorEastAsia"/>
                <w:noProof/>
                <w:kern w:val="2"/>
                <w:lang w:eastAsia="en-GB"/>
                <w14:ligatures w14:val="standardContextual"/>
              </w:rPr>
              <w:tab/>
            </w:r>
            <w:r w:rsidR="00B44F81" w:rsidRPr="00972706">
              <w:rPr>
                <w:rStyle w:val="Hyperlink"/>
                <w:rFonts w:cstheme="minorHAnsi"/>
                <w:b/>
                <w:bCs/>
                <w:noProof/>
              </w:rPr>
              <w:t>References</w:t>
            </w:r>
            <w:r w:rsidR="00B44F81">
              <w:rPr>
                <w:noProof/>
                <w:webHidden/>
              </w:rPr>
              <w:tab/>
            </w:r>
            <w:r w:rsidR="00B44F81">
              <w:rPr>
                <w:noProof/>
                <w:webHidden/>
              </w:rPr>
              <w:fldChar w:fldCharType="begin"/>
            </w:r>
            <w:r w:rsidR="00B44F81">
              <w:rPr>
                <w:noProof/>
                <w:webHidden/>
              </w:rPr>
              <w:instrText xml:space="preserve"> PAGEREF _Toc140336898 \h </w:instrText>
            </w:r>
            <w:r w:rsidR="00B44F81">
              <w:rPr>
                <w:noProof/>
                <w:webHidden/>
              </w:rPr>
            </w:r>
            <w:r w:rsidR="00B44F81">
              <w:rPr>
                <w:noProof/>
                <w:webHidden/>
              </w:rPr>
              <w:fldChar w:fldCharType="separate"/>
            </w:r>
            <w:r w:rsidR="00B44F81">
              <w:rPr>
                <w:noProof/>
                <w:webHidden/>
              </w:rPr>
              <w:t>10</w:t>
            </w:r>
            <w:r w:rsidR="00B44F81">
              <w:rPr>
                <w:noProof/>
                <w:webHidden/>
              </w:rPr>
              <w:fldChar w:fldCharType="end"/>
            </w:r>
          </w:hyperlink>
        </w:p>
        <w:p w14:paraId="30EBEB3F" w14:textId="29FE9739" w:rsidR="00B44F81" w:rsidRDefault="00000000">
          <w:pPr>
            <w:pStyle w:val="TOC1"/>
            <w:tabs>
              <w:tab w:val="left" w:pos="440"/>
              <w:tab w:val="right" w:leader="dot" w:pos="9016"/>
            </w:tabs>
            <w:rPr>
              <w:rFonts w:eastAsiaTheme="minorEastAsia"/>
              <w:noProof/>
              <w:kern w:val="2"/>
              <w:lang w:eastAsia="en-GB"/>
              <w14:ligatures w14:val="standardContextual"/>
            </w:rPr>
          </w:pPr>
          <w:hyperlink w:anchor="_Toc140336899" w:history="1">
            <w:r w:rsidR="00B44F81" w:rsidRPr="00972706">
              <w:rPr>
                <w:rStyle w:val="Hyperlink"/>
                <w:rFonts w:cstheme="minorHAnsi"/>
                <w:b/>
                <w:bCs/>
                <w:noProof/>
              </w:rPr>
              <w:t>7.</w:t>
            </w:r>
            <w:r w:rsidR="00B44F81">
              <w:rPr>
                <w:rFonts w:eastAsiaTheme="minorEastAsia"/>
                <w:noProof/>
                <w:kern w:val="2"/>
                <w:lang w:eastAsia="en-GB"/>
                <w14:ligatures w14:val="standardContextual"/>
              </w:rPr>
              <w:tab/>
            </w:r>
            <w:r w:rsidR="00B44F81" w:rsidRPr="00972706">
              <w:rPr>
                <w:rStyle w:val="Hyperlink"/>
                <w:rFonts w:cstheme="minorHAnsi"/>
                <w:b/>
                <w:bCs/>
                <w:noProof/>
              </w:rPr>
              <w:t>Bibliography</w:t>
            </w:r>
            <w:r w:rsidR="00B44F81">
              <w:rPr>
                <w:noProof/>
                <w:webHidden/>
              </w:rPr>
              <w:tab/>
            </w:r>
            <w:r w:rsidR="00B44F81">
              <w:rPr>
                <w:noProof/>
                <w:webHidden/>
              </w:rPr>
              <w:fldChar w:fldCharType="begin"/>
            </w:r>
            <w:r w:rsidR="00B44F81">
              <w:rPr>
                <w:noProof/>
                <w:webHidden/>
              </w:rPr>
              <w:instrText xml:space="preserve"> PAGEREF _Toc140336899 \h </w:instrText>
            </w:r>
            <w:r w:rsidR="00B44F81">
              <w:rPr>
                <w:noProof/>
                <w:webHidden/>
              </w:rPr>
            </w:r>
            <w:r w:rsidR="00B44F81">
              <w:rPr>
                <w:noProof/>
                <w:webHidden/>
              </w:rPr>
              <w:fldChar w:fldCharType="separate"/>
            </w:r>
            <w:r w:rsidR="00B44F81">
              <w:rPr>
                <w:noProof/>
                <w:webHidden/>
              </w:rPr>
              <w:t>12</w:t>
            </w:r>
            <w:r w:rsidR="00B44F81">
              <w:rPr>
                <w:noProof/>
                <w:webHidden/>
              </w:rPr>
              <w:fldChar w:fldCharType="end"/>
            </w:r>
          </w:hyperlink>
        </w:p>
        <w:p w14:paraId="7029E7B4" w14:textId="65AC9E8F" w:rsidR="006A7181" w:rsidRPr="006A7181" w:rsidRDefault="006A7181" w:rsidP="006A7181">
          <w:r>
            <w:rPr>
              <w:b/>
              <w:bCs/>
              <w:noProof/>
            </w:rPr>
            <w:fldChar w:fldCharType="end"/>
          </w:r>
        </w:p>
      </w:sdtContent>
    </w:sdt>
    <w:p w14:paraId="402A7750" w14:textId="63835D79" w:rsidR="006A7181" w:rsidRPr="006A7181" w:rsidRDefault="006A7181" w:rsidP="006A7181">
      <w:pPr>
        <w:pStyle w:val="Heading1"/>
        <w:rPr>
          <w:rFonts w:asciiTheme="minorHAnsi" w:hAnsiTheme="minorHAnsi" w:cstheme="minorHAnsi"/>
          <w:b/>
          <w:bCs/>
          <w:color w:val="4472C4" w:themeColor="accent1"/>
        </w:rPr>
      </w:pPr>
      <w:bookmarkStart w:id="4" w:name="_Toc140336883"/>
      <w:r w:rsidRPr="006A7181">
        <w:rPr>
          <w:rFonts w:asciiTheme="minorHAnsi" w:hAnsiTheme="minorHAnsi" w:cstheme="minorHAnsi"/>
          <w:b/>
          <w:bCs/>
          <w:color w:val="4472C4" w:themeColor="accent1"/>
        </w:rPr>
        <w:lastRenderedPageBreak/>
        <w:t>Table of Figures</w:t>
      </w:r>
      <w:bookmarkEnd w:id="4"/>
    </w:p>
    <w:p w14:paraId="25CFCC3D" w14:textId="77777777" w:rsidR="006A7181" w:rsidRPr="006A7181" w:rsidRDefault="006A7181" w:rsidP="006A7181"/>
    <w:p w14:paraId="294C8D54" w14:textId="4ABDCE18" w:rsidR="006A7181" w:rsidRDefault="006A7181">
      <w:pPr>
        <w:pStyle w:val="TableofFigures"/>
        <w:tabs>
          <w:tab w:val="right" w:leader="dot" w:pos="9016"/>
        </w:tabs>
        <w:rPr>
          <w:rFonts w:eastAsiaTheme="minorEastAsia"/>
          <w:noProof/>
          <w:kern w:val="2"/>
          <w:lang w:eastAsia="en-GB"/>
          <w14:ligatures w14:val="standardContextual"/>
        </w:rPr>
      </w:pPr>
      <w:r>
        <w:rPr>
          <w:rFonts w:cstheme="minorHAnsi"/>
          <w:b/>
          <w:bCs/>
          <w:color w:val="4472C4" w:themeColor="accent1"/>
        </w:rPr>
        <w:fldChar w:fldCharType="begin"/>
      </w:r>
      <w:r>
        <w:rPr>
          <w:rFonts w:cstheme="minorHAnsi"/>
          <w:b/>
          <w:bCs/>
          <w:color w:val="4472C4" w:themeColor="accent1"/>
        </w:rPr>
        <w:instrText xml:space="preserve"> TOC \h \z \c "Figure" </w:instrText>
      </w:r>
      <w:r>
        <w:rPr>
          <w:rFonts w:cstheme="minorHAnsi"/>
          <w:b/>
          <w:bCs/>
          <w:color w:val="4472C4" w:themeColor="accent1"/>
        </w:rPr>
        <w:fldChar w:fldCharType="separate"/>
      </w:r>
      <w:hyperlink w:anchor="_Toc140336548" w:history="1">
        <w:r w:rsidRPr="00EE6F67">
          <w:rPr>
            <w:rStyle w:val="Hyperlink"/>
            <w:noProof/>
          </w:rPr>
          <w:t>Figure 2</w:t>
        </w:r>
        <w:r w:rsidRPr="00EE6F67">
          <w:rPr>
            <w:rStyle w:val="Hyperlink"/>
            <w:noProof/>
          </w:rPr>
          <w:noBreakHyphen/>
          <w:t>1 - Simplistic annotated cross-sectional view of a large calibre artillery round – Including detachable fuze head, shell casing and cut-through view to expose HE fill [4]</w:t>
        </w:r>
        <w:r>
          <w:rPr>
            <w:noProof/>
            <w:webHidden/>
          </w:rPr>
          <w:tab/>
        </w:r>
        <w:r>
          <w:rPr>
            <w:noProof/>
            <w:webHidden/>
          </w:rPr>
          <w:fldChar w:fldCharType="begin"/>
        </w:r>
        <w:r>
          <w:rPr>
            <w:noProof/>
            <w:webHidden/>
          </w:rPr>
          <w:instrText xml:space="preserve"> PAGEREF _Toc140336548 \h </w:instrText>
        </w:r>
        <w:r>
          <w:rPr>
            <w:noProof/>
            <w:webHidden/>
          </w:rPr>
        </w:r>
        <w:r>
          <w:rPr>
            <w:noProof/>
            <w:webHidden/>
          </w:rPr>
          <w:fldChar w:fldCharType="separate"/>
        </w:r>
        <w:r>
          <w:rPr>
            <w:noProof/>
            <w:webHidden/>
          </w:rPr>
          <w:t>3</w:t>
        </w:r>
        <w:r>
          <w:rPr>
            <w:noProof/>
            <w:webHidden/>
          </w:rPr>
          <w:fldChar w:fldCharType="end"/>
        </w:r>
      </w:hyperlink>
    </w:p>
    <w:p w14:paraId="78D6871C" w14:textId="36202E5D" w:rsidR="006A7181" w:rsidRDefault="00000000">
      <w:pPr>
        <w:pStyle w:val="TableofFigures"/>
        <w:tabs>
          <w:tab w:val="right" w:leader="dot" w:pos="9016"/>
        </w:tabs>
        <w:rPr>
          <w:rFonts w:eastAsiaTheme="minorEastAsia"/>
          <w:noProof/>
          <w:kern w:val="2"/>
          <w:lang w:eastAsia="en-GB"/>
          <w14:ligatures w14:val="standardContextual"/>
        </w:rPr>
      </w:pPr>
      <w:hyperlink w:anchor="_Toc140336549" w:history="1">
        <w:r w:rsidR="006A7181" w:rsidRPr="00EE6F67">
          <w:rPr>
            <w:rStyle w:val="Hyperlink"/>
            <w:noProof/>
          </w:rPr>
          <w:t>Figure 2</w:t>
        </w:r>
        <w:r w:rsidR="006A7181" w:rsidRPr="00EE6F67">
          <w:rPr>
            <w:rStyle w:val="Hyperlink"/>
            <w:noProof/>
          </w:rPr>
          <w:noBreakHyphen/>
          <w:t>2 - Stick propellant increments in bagged charge [5]</w:t>
        </w:r>
        <w:r w:rsidR="006A7181">
          <w:rPr>
            <w:noProof/>
            <w:webHidden/>
          </w:rPr>
          <w:tab/>
        </w:r>
        <w:r w:rsidR="006A7181">
          <w:rPr>
            <w:noProof/>
            <w:webHidden/>
          </w:rPr>
          <w:fldChar w:fldCharType="begin"/>
        </w:r>
        <w:r w:rsidR="006A7181">
          <w:rPr>
            <w:noProof/>
            <w:webHidden/>
          </w:rPr>
          <w:instrText xml:space="preserve"> PAGEREF _Toc140336549 \h </w:instrText>
        </w:r>
        <w:r w:rsidR="006A7181">
          <w:rPr>
            <w:noProof/>
            <w:webHidden/>
          </w:rPr>
        </w:r>
        <w:r w:rsidR="006A7181">
          <w:rPr>
            <w:noProof/>
            <w:webHidden/>
          </w:rPr>
          <w:fldChar w:fldCharType="separate"/>
        </w:r>
        <w:r w:rsidR="006A7181">
          <w:rPr>
            <w:noProof/>
            <w:webHidden/>
          </w:rPr>
          <w:t>3</w:t>
        </w:r>
        <w:r w:rsidR="006A7181">
          <w:rPr>
            <w:noProof/>
            <w:webHidden/>
          </w:rPr>
          <w:fldChar w:fldCharType="end"/>
        </w:r>
      </w:hyperlink>
    </w:p>
    <w:p w14:paraId="590A34D5" w14:textId="54C772FA" w:rsidR="006A7181" w:rsidRDefault="00000000">
      <w:pPr>
        <w:pStyle w:val="TableofFigures"/>
        <w:tabs>
          <w:tab w:val="right" w:leader="dot" w:pos="9016"/>
        </w:tabs>
        <w:rPr>
          <w:rFonts w:eastAsiaTheme="minorEastAsia"/>
          <w:noProof/>
          <w:kern w:val="2"/>
          <w:lang w:eastAsia="en-GB"/>
          <w14:ligatures w14:val="standardContextual"/>
        </w:rPr>
      </w:pPr>
      <w:hyperlink w:anchor="_Toc140336550" w:history="1">
        <w:r w:rsidR="006A7181" w:rsidRPr="00EE6F67">
          <w:rPr>
            <w:rStyle w:val="Hyperlink"/>
            <w:noProof/>
          </w:rPr>
          <w:t>Figure 2</w:t>
        </w:r>
        <w:r w:rsidR="006A7181" w:rsidRPr="00EE6F67">
          <w:rPr>
            <w:rStyle w:val="Hyperlink"/>
            <w:noProof/>
          </w:rPr>
          <w:noBreakHyphen/>
          <w:t>3 - Simplified Initiation Train [6]</w:t>
        </w:r>
        <w:r w:rsidR="006A7181">
          <w:rPr>
            <w:noProof/>
            <w:webHidden/>
          </w:rPr>
          <w:tab/>
        </w:r>
        <w:r w:rsidR="006A7181">
          <w:rPr>
            <w:noProof/>
            <w:webHidden/>
          </w:rPr>
          <w:fldChar w:fldCharType="begin"/>
        </w:r>
        <w:r w:rsidR="006A7181">
          <w:rPr>
            <w:noProof/>
            <w:webHidden/>
          </w:rPr>
          <w:instrText xml:space="preserve"> PAGEREF _Toc140336550 \h </w:instrText>
        </w:r>
        <w:r w:rsidR="006A7181">
          <w:rPr>
            <w:noProof/>
            <w:webHidden/>
          </w:rPr>
        </w:r>
        <w:r w:rsidR="006A7181">
          <w:rPr>
            <w:noProof/>
            <w:webHidden/>
          </w:rPr>
          <w:fldChar w:fldCharType="separate"/>
        </w:r>
        <w:r w:rsidR="006A7181">
          <w:rPr>
            <w:noProof/>
            <w:webHidden/>
          </w:rPr>
          <w:t>4</w:t>
        </w:r>
        <w:r w:rsidR="006A7181">
          <w:rPr>
            <w:noProof/>
            <w:webHidden/>
          </w:rPr>
          <w:fldChar w:fldCharType="end"/>
        </w:r>
      </w:hyperlink>
    </w:p>
    <w:p w14:paraId="7799AC5D" w14:textId="6E8D2AF4" w:rsidR="006A7181" w:rsidRDefault="00000000">
      <w:pPr>
        <w:pStyle w:val="TableofFigures"/>
        <w:tabs>
          <w:tab w:val="right" w:leader="dot" w:pos="9016"/>
        </w:tabs>
        <w:rPr>
          <w:rFonts w:eastAsiaTheme="minorEastAsia"/>
          <w:noProof/>
          <w:kern w:val="2"/>
          <w:lang w:eastAsia="en-GB"/>
          <w14:ligatures w14:val="standardContextual"/>
        </w:rPr>
      </w:pPr>
      <w:hyperlink w:anchor="_Toc140336551" w:history="1">
        <w:r w:rsidR="006A7181" w:rsidRPr="00EE6F67">
          <w:rPr>
            <w:rStyle w:val="Hyperlink"/>
            <w:noProof/>
          </w:rPr>
          <w:t>Figure 4</w:t>
        </w:r>
        <w:r w:rsidR="006A7181" w:rsidRPr="00EE6F67">
          <w:rPr>
            <w:rStyle w:val="Hyperlink"/>
            <w:noProof/>
          </w:rPr>
          <w:noBreakHyphen/>
          <w:t>1 – Service life wire diagram [15]</w:t>
        </w:r>
        <w:r w:rsidR="006A7181">
          <w:rPr>
            <w:noProof/>
            <w:webHidden/>
          </w:rPr>
          <w:tab/>
        </w:r>
        <w:r w:rsidR="006A7181">
          <w:rPr>
            <w:noProof/>
            <w:webHidden/>
          </w:rPr>
          <w:fldChar w:fldCharType="begin"/>
        </w:r>
        <w:r w:rsidR="006A7181">
          <w:rPr>
            <w:noProof/>
            <w:webHidden/>
          </w:rPr>
          <w:instrText xml:space="preserve"> PAGEREF _Toc140336551 \h </w:instrText>
        </w:r>
        <w:r w:rsidR="006A7181">
          <w:rPr>
            <w:noProof/>
            <w:webHidden/>
          </w:rPr>
        </w:r>
        <w:r w:rsidR="006A7181">
          <w:rPr>
            <w:noProof/>
            <w:webHidden/>
          </w:rPr>
          <w:fldChar w:fldCharType="separate"/>
        </w:r>
        <w:r w:rsidR="006A7181">
          <w:rPr>
            <w:noProof/>
            <w:webHidden/>
          </w:rPr>
          <w:t>6</w:t>
        </w:r>
        <w:r w:rsidR="006A7181">
          <w:rPr>
            <w:noProof/>
            <w:webHidden/>
          </w:rPr>
          <w:fldChar w:fldCharType="end"/>
        </w:r>
      </w:hyperlink>
    </w:p>
    <w:p w14:paraId="5D765595" w14:textId="5002A395" w:rsidR="006A7181" w:rsidRDefault="00000000">
      <w:pPr>
        <w:pStyle w:val="TableofFigures"/>
        <w:tabs>
          <w:tab w:val="right" w:leader="dot" w:pos="9016"/>
        </w:tabs>
        <w:rPr>
          <w:rFonts w:eastAsiaTheme="minorEastAsia"/>
          <w:noProof/>
          <w:kern w:val="2"/>
          <w:lang w:eastAsia="en-GB"/>
          <w14:ligatures w14:val="standardContextual"/>
        </w:rPr>
      </w:pPr>
      <w:hyperlink w:anchor="_Toc140336552" w:history="1">
        <w:r w:rsidR="006A7181" w:rsidRPr="00EE6F67">
          <w:rPr>
            <w:rStyle w:val="Hyperlink"/>
            <w:noProof/>
          </w:rPr>
          <w:t>Figure 4</w:t>
        </w:r>
        <w:r w:rsidR="006A7181" w:rsidRPr="00EE6F67">
          <w:rPr>
            <w:rStyle w:val="Hyperlink"/>
            <w:noProof/>
          </w:rPr>
          <w:noBreakHyphen/>
          <w:t>2 – Compatibility group mixing rules for storage [20]</w:t>
        </w:r>
        <w:r w:rsidR="006A7181">
          <w:rPr>
            <w:noProof/>
            <w:webHidden/>
          </w:rPr>
          <w:tab/>
        </w:r>
        <w:r w:rsidR="006A7181">
          <w:rPr>
            <w:noProof/>
            <w:webHidden/>
          </w:rPr>
          <w:fldChar w:fldCharType="begin"/>
        </w:r>
        <w:r w:rsidR="006A7181">
          <w:rPr>
            <w:noProof/>
            <w:webHidden/>
          </w:rPr>
          <w:instrText xml:space="preserve"> PAGEREF _Toc140336552 \h </w:instrText>
        </w:r>
        <w:r w:rsidR="006A7181">
          <w:rPr>
            <w:noProof/>
            <w:webHidden/>
          </w:rPr>
        </w:r>
        <w:r w:rsidR="006A7181">
          <w:rPr>
            <w:noProof/>
            <w:webHidden/>
          </w:rPr>
          <w:fldChar w:fldCharType="separate"/>
        </w:r>
        <w:r w:rsidR="006A7181">
          <w:rPr>
            <w:noProof/>
            <w:webHidden/>
          </w:rPr>
          <w:t>7</w:t>
        </w:r>
        <w:r w:rsidR="006A7181">
          <w:rPr>
            <w:noProof/>
            <w:webHidden/>
          </w:rPr>
          <w:fldChar w:fldCharType="end"/>
        </w:r>
      </w:hyperlink>
    </w:p>
    <w:p w14:paraId="1FBE2141" w14:textId="4BA99ECF" w:rsidR="006A7181" w:rsidRDefault="00000000">
      <w:pPr>
        <w:pStyle w:val="TableofFigures"/>
        <w:tabs>
          <w:tab w:val="right" w:leader="dot" w:pos="9016"/>
        </w:tabs>
        <w:rPr>
          <w:rFonts w:eastAsiaTheme="minorEastAsia"/>
          <w:noProof/>
          <w:kern w:val="2"/>
          <w:lang w:eastAsia="en-GB"/>
          <w14:ligatures w14:val="standardContextual"/>
        </w:rPr>
      </w:pPr>
      <w:hyperlink w:anchor="_Toc140336553" w:history="1">
        <w:r w:rsidR="006A7181" w:rsidRPr="00EE6F67">
          <w:rPr>
            <w:rStyle w:val="Hyperlink"/>
            <w:noProof/>
          </w:rPr>
          <w:t>Figure 4</w:t>
        </w:r>
        <w:r w:rsidR="006A7181" w:rsidRPr="00EE6F67">
          <w:rPr>
            <w:rStyle w:val="Hyperlink"/>
            <w:noProof/>
          </w:rPr>
          <w:noBreakHyphen/>
          <w:t>3 – HD distances for internal storage [20].</w:t>
        </w:r>
        <w:r w:rsidR="006A7181">
          <w:rPr>
            <w:noProof/>
            <w:webHidden/>
          </w:rPr>
          <w:tab/>
        </w:r>
        <w:r w:rsidR="006A7181">
          <w:rPr>
            <w:noProof/>
            <w:webHidden/>
          </w:rPr>
          <w:fldChar w:fldCharType="begin"/>
        </w:r>
        <w:r w:rsidR="006A7181">
          <w:rPr>
            <w:noProof/>
            <w:webHidden/>
          </w:rPr>
          <w:instrText xml:space="preserve"> PAGEREF _Toc140336553 \h </w:instrText>
        </w:r>
        <w:r w:rsidR="006A7181">
          <w:rPr>
            <w:noProof/>
            <w:webHidden/>
          </w:rPr>
        </w:r>
        <w:r w:rsidR="006A7181">
          <w:rPr>
            <w:noProof/>
            <w:webHidden/>
          </w:rPr>
          <w:fldChar w:fldCharType="separate"/>
        </w:r>
        <w:r w:rsidR="006A7181">
          <w:rPr>
            <w:noProof/>
            <w:webHidden/>
          </w:rPr>
          <w:t>7</w:t>
        </w:r>
        <w:r w:rsidR="006A7181">
          <w:rPr>
            <w:noProof/>
            <w:webHidden/>
          </w:rPr>
          <w:fldChar w:fldCharType="end"/>
        </w:r>
      </w:hyperlink>
    </w:p>
    <w:p w14:paraId="5C0E7235" w14:textId="02944EC7" w:rsidR="006A7181" w:rsidRDefault="00000000">
      <w:pPr>
        <w:pStyle w:val="TableofFigures"/>
        <w:tabs>
          <w:tab w:val="right" w:leader="dot" w:pos="9016"/>
        </w:tabs>
        <w:rPr>
          <w:rFonts w:eastAsiaTheme="minorEastAsia"/>
          <w:noProof/>
          <w:kern w:val="2"/>
          <w:lang w:eastAsia="en-GB"/>
          <w14:ligatures w14:val="standardContextual"/>
        </w:rPr>
      </w:pPr>
      <w:hyperlink w:anchor="_Toc140336554" w:history="1">
        <w:r w:rsidR="006A7181" w:rsidRPr="00EE6F67">
          <w:rPr>
            <w:rStyle w:val="Hyperlink"/>
            <w:noProof/>
          </w:rPr>
          <w:t>Figure 4</w:t>
        </w:r>
        <w:r w:rsidR="006A7181" w:rsidRPr="00EE6F67">
          <w:rPr>
            <w:rStyle w:val="Hyperlink"/>
            <w:noProof/>
          </w:rPr>
          <w:noBreakHyphen/>
          <w:t>4 – HD distances for external storage sites [20].</w:t>
        </w:r>
        <w:r w:rsidR="006A7181">
          <w:rPr>
            <w:noProof/>
            <w:webHidden/>
          </w:rPr>
          <w:tab/>
        </w:r>
        <w:r w:rsidR="006A7181">
          <w:rPr>
            <w:noProof/>
            <w:webHidden/>
          </w:rPr>
          <w:fldChar w:fldCharType="begin"/>
        </w:r>
        <w:r w:rsidR="006A7181">
          <w:rPr>
            <w:noProof/>
            <w:webHidden/>
          </w:rPr>
          <w:instrText xml:space="preserve"> PAGEREF _Toc140336554 \h </w:instrText>
        </w:r>
        <w:r w:rsidR="006A7181">
          <w:rPr>
            <w:noProof/>
            <w:webHidden/>
          </w:rPr>
        </w:r>
        <w:r w:rsidR="006A7181">
          <w:rPr>
            <w:noProof/>
            <w:webHidden/>
          </w:rPr>
          <w:fldChar w:fldCharType="separate"/>
        </w:r>
        <w:r w:rsidR="006A7181">
          <w:rPr>
            <w:noProof/>
            <w:webHidden/>
          </w:rPr>
          <w:t>8</w:t>
        </w:r>
        <w:r w:rsidR="006A7181">
          <w:rPr>
            <w:noProof/>
            <w:webHidden/>
          </w:rPr>
          <w:fldChar w:fldCharType="end"/>
        </w:r>
      </w:hyperlink>
    </w:p>
    <w:p w14:paraId="314052EA" w14:textId="4E036AE2" w:rsidR="006A7181" w:rsidRDefault="00000000">
      <w:pPr>
        <w:pStyle w:val="TableofFigures"/>
        <w:tabs>
          <w:tab w:val="right" w:leader="dot" w:pos="9016"/>
        </w:tabs>
        <w:rPr>
          <w:rFonts w:eastAsiaTheme="minorEastAsia"/>
          <w:noProof/>
          <w:kern w:val="2"/>
          <w:lang w:eastAsia="en-GB"/>
          <w14:ligatures w14:val="standardContextual"/>
        </w:rPr>
      </w:pPr>
      <w:hyperlink w:anchor="_Toc140336555" w:history="1">
        <w:r w:rsidR="006A7181" w:rsidRPr="00EE6F67">
          <w:rPr>
            <w:rStyle w:val="Hyperlink"/>
            <w:noProof/>
            <w:lang w:val="fr-FR"/>
          </w:rPr>
          <w:t>Figure 4</w:t>
        </w:r>
        <w:r w:rsidR="006A7181" w:rsidRPr="00EE6F67">
          <w:rPr>
            <w:rStyle w:val="Hyperlink"/>
            <w:noProof/>
            <w:lang w:val="fr-FR"/>
          </w:rPr>
          <w:noBreakHyphen/>
          <w:t xml:space="preserve">5 – Net explosive limits/permissions/separation distances in containers and wagons </w:t>
        </w:r>
        <w:r w:rsidR="006A7181" w:rsidRPr="00EE6F67">
          <w:rPr>
            <w:rStyle w:val="Hyperlink"/>
            <w:noProof/>
          </w:rPr>
          <w:t>[25]</w:t>
        </w:r>
        <w:r w:rsidR="006A7181" w:rsidRPr="00EE6F67">
          <w:rPr>
            <w:rStyle w:val="Hyperlink"/>
            <w:noProof/>
            <w:lang w:val="fr-FR"/>
          </w:rPr>
          <w:t>.</w:t>
        </w:r>
        <w:r w:rsidR="006A7181">
          <w:rPr>
            <w:noProof/>
            <w:webHidden/>
          </w:rPr>
          <w:tab/>
        </w:r>
        <w:r w:rsidR="006A7181">
          <w:rPr>
            <w:noProof/>
            <w:webHidden/>
          </w:rPr>
          <w:fldChar w:fldCharType="begin"/>
        </w:r>
        <w:r w:rsidR="006A7181">
          <w:rPr>
            <w:noProof/>
            <w:webHidden/>
          </w:rPr>
          <w:instrText xml:space="preserve"> PAGEREF _Toc140336555 \h </w:instrText>
        </w:r>
        <w:r w:rsidR="006A7181">
          <w:rPr>
            <w:noProof/>
            <w:webHidden/>
          </w:rPr>
        </w:r>
        <w:r w:rsidR="006A7181">
          <w:rPr>
            <w:noProof/>
            <w:webHidden/>
          </w:rPr>
          <w:fldChar w:fldCharType="separate"/>
        </w:r>
        <w:r w:rsidR="006A7181">
          <w:rPr>
            <w:noProof/>
            <w:webHidden/>
          </w:rPr>
          <w:t>9</w:t>
        </w:r>
        <w:r w:rsidR="006A7181">
          <w:rPr>
            <w:noProof/>
            <w:webHidden/>
          </w:rPr>
          <w:fldChar w:fldCharType="end"/>
        </w:r>
      </w:hyperlink>
    </w:p>
    <w:p w14:paraId="0BB9B7EC" w14:textId="08CB063F" w:rsidR="006A7181" w:rsidRDefault="00000000">
      <w:pPr>
        <w:pStyle w:val="TableofFigures"/>
        <w:tabs>
          <w:tab w:val="right" w:leader="dot" w:pos="9016"/>
        </w:tabs>
        <w:rPr>
          <w:rFonts w:eastAsiaTheme="minorEastAsia"/>
          <w:noProof/>
          <w:kern w:val="2"/>
          <w:lang w:eastAsia="en-GB"/>
          <w14:ligatures w14:val="standardContextual"/>
        </w:rPr>
      </w:pPr>
      <w:hyperlink w:anchor="_Toc140336556" w:history="1">
        <w:r w:rsidR="006A7181" w:rsidRPr="00EE6F67">
          <w:rPr>
            <w:rStyle w:val="Hyperlink"/>
            <w:rFonts w:cstheme="minorHAnsi"/>
            <w:noProof/>
          </w:rPr>
          <w:t>Figure 4</w:t>
        </w:r>
        <w:r w:rsidR="006A7181" w:rsidRPr="00EE6F67">
          <w:rPr>
            <w:rStyle w:val="Hyperlink"/>
            <w:rFonts w:cstheme="minorHAnsi"/>
            <w:noProof/>
          </w:rPr>
          <w:noBreakHyphen/>
          <w:t>6 – Small sampled information of IMX-101 [29]</w:t>
        </w:r>
        <w:r w:rsidR="006A7181">
          <w:rPr>
            <w:noProof/>
            <w:webHidden/>
          </w:rPr>
          <w:tab/>
        </w:r>
        <w:r w:rsidR="006A7181">
          <w:rPr>
            <w:noProof/>
            <w:webHidden/>
          </w:rPr>
          <w:fldChar w:fldCharType="begin"/>
        </w:r>
        <w:r w:rsidR="006A7181">
          <w:rPr>
            <w:noProof/>
            <w:webHidden/>
          </w:rPr>
          <w:instrText xml:space="preserve"> PAGEREF _Toc140336556 \h </w:instrText>
        </w:r>
        <w:r w:rsidR="006A7181">
          <w:rPr>
            <w:noProof/>
            <w:webHidden/>
          </w:rPr>
        </w:r>
        <w:r w:rsidR="006A7181">
          <w:rPr>
            <w:noProof/>
            <w:webHidden/>
          </w:rPr>
          <w:fldChar w:fldCharType="separate"/>
        </w:r>
        <w:r w:rsidR="006A7181">
          <w:rPr>
            <w:noProof/>
            <w:webHidden/>
          </w:rPr>
          <w:t>9</w:t>
        </w:r>
        <w:r w:rsidR="006A7181">
          <w:rPr>
            <w:noProof/>
            <w:webHidden/>
          </w:rPr>
          <w:fldChar w:fldCharType="end"/>
        </w:r>
      </w:hyperlink>
    </w:p>
    <w:p w14:paraId="53DCCE67" w14:textId="2DFAB954" w:rsidR="006A7181" w:rsidRPr="006A7181" w:rsidRDefault="006A7181" w:rsidP="006A7181">
      <w:pPr>
        <w:pStyle w:val="Heading1"/>
        <w:rPr>
          <w:rFonts w:asciiTheme="minorHAnsi" w:hAnsiTheme="minorHAnsi" w:cstheme="minorHAnsi"/>
          <w:b/>
          <w:bCs/>
          <w:color w:val="4472C4" w:themeColor="accent1"/>
        </w:rPr>
      </w:pPr>
      <w:r>
        <w:rPr>
          <w:rFonts w:asciiTheme="minorHAnsi" w:hAnsiTheme="minorHAnsi" w:cstheme="minorHAnsi"/>
          <w:b/>
          <w:bCs/>
          <w:color w:val="4472C4" w:themeColor="accent1"/>
        </w:rPr>
        <w:fldChar w:fldCharType="end"/>
      </w:r>
    </w:p>
    <w:p w14:paraId="15A4564E" w14:textId="57414BF8" w:rsidR="006A7181" w:rsidRPr="00032AE7" w:rsidRDefault="006A7181" w:rsidP="006A7181">
      <w:pPr>
        <w:pStyle w:val="Heading1"/>
        <w:numPr>
          <w:ilvl w:val="0"/>
          <w:numId w:val="1"/>
        </w:numPr>
        <w:rPr>
          <w:rFonts w:asciiTheme="minorHAnsi" w:hAnsiTheme="minorHAnsi" w:cstheme="minorHAnsi"/>
          <w:b/>
          <w:bCs/>
          <w:color w:val="4472C4" w:themeColor="accent1"/>
        </w:rPr>
      </w:pPr>
      <w:bookmarkStart w:id="5" w:name="_Toc140336397"/>
      <w:bookmarkStart w:id="6" w:name="_Toc140336884"/>
      <w:r w:rsidRPr="00032AE7">
        <w:rPr>
          <w:rFonts w:asciiTheme="minorHAnsi" w:hAnsiTheme="minorHAnsi" w:cstheme="minorHAnsi"/>
          <w:b/>
          <w:bCs/>
          <w:color w:val="4472C4" w:themeColor="accent1"/>
        </w:rPr>
        <w:t>Introduction</w:t>
      </w:r>
      <w:bookmarkEnd w:id="2"/>
      <w:bookmarkEnd w:id="5"/>
      <w:bookmarkEnd w:id="6"/>
    </w:p>
    <w:p w14:paraId="5C8FAACD" w14:textId="77777777" w:rsidR="006A7181" w:rsidRDefault="006A7181" w:rsidP="006A7181">
      <w:pPr>
        <w:pStyle w:val="NoSpacing"/>
      </w:pPr>
    </w:p>
    <w:p w14:paraId="0E986AB8" w14:textId="186480FB" w:rsidR="006A7181" w:rsidRDefault="006A7181" w:rsidP="006A7181">
      <w:pPr>
        <w:ind w:firstLine="360"/>
        <w:rPr>
          <w:rFonts w:cstheme="minorHAnsi"/>
        </w:rPr>
      </w:pPr>
      <w:r w:rsidRPr="000C565D">
        <w:rPr>
          <w:rFonts w:cstheme="minorHAnsi"/>
          <w:color w:val="202122"/>
        </w:rPr>
        <w:t>Explosives and propellants are integral to any nations</w:t>
      </w:r>
      <w:r>
        <w:rPr>
          <w:rFonts w:cstheme="minorHAnsi"/>
          <w:color w:val="202122"/>
        </w:rPr>
        <w:t>’</w:t>
      </w:r>
      <w:r w:rsidRPr="000C565D">
        <w:rPr>
          <w:rFonts w:cstheme="minorHAnsi"/>
          <w:color w:val="202122"/>
        </w:rPr>
        <w:t xml:space="preserve"> defence industry. The explosive sector is a mature research field, dating back from the use of black powder in China, </w:t>
      </w:r>
      <w:r w:rsidRPr="000C565D">
        <w:rPr>
          <w:rFonts w:cstheme="minorHAnsi"/>
        </w:rPr>
        <w:t xml:space="preserve">through to the usage of </w:t>
      </w:r>
      <w:r w:rsidRPr="000C565D">
        <w:rPr>
          <w:rFonts w:cstheme="minorHAnsi"/>
          <w:color w:val="202124"/>
          <w:shd w:val="clear" w:color="auto" w:fill="FFFFFF"/>
        </w:rPr>
        <w:t xml:space="preserve">2,4,6-Trinitrotoluene </w:t>
      </w:r>
      <w:sdt>
        <w:sdtPr>
          <w:rPr>
            <w:rFonts w:cstheme="minorHAnsi"/>
          </w:rPr>
          <w:id w:val="1873884683"/>
          <w:citation/>
        </w:sdtPr>
        <w:sdtContent>
          <w:r w:rsidRPr="000C565D">
            <w:rPr>
              <w:rFonts w:cstheme="minorHAnsi"/>
            </w:rPr>
            <w:fldChar w:fldCharType="begin"/>
          </w:r>
          <w:r w:rsidRPr="000C565D">
            <w:rPr>
              <w:rFonts w:cstheme="minorHAnsi"/>
            </w:rPr>
            <w:instrText xml:space="preserve"> CITATION IBr98 \l 2057 </w:instrText>
          </w:r>
          <w:r w:rsidRPr="000C565D">
            <w:rPr>
              <w:rFonts w:cstheme="minorHAnsi"/>
            </w:rPr>
            <w:fldChar w:fldCharType="separate"/>
          </w:r>
          <w:r w:rsidRPr="006A7181">
            <w:rPr>
              <w:rFonts w:cstheme="minorHAnsi"/>
              <w:noProof/>
            </w:rPr>
            <w:t>[1]</w:t>
          </w:r>
          <w:r w:rsidRPr="000C565D">
            <w:rPr>
              <w:rFonts w:cstheme="minorHAnsi"/>
            </w:rPr>
            <w:fldChar w:fldCharType="end"/>
          </w:r>
        </w:sdtContent>
      </w:sdt>
      <w:r w:rsidRPr="000C565D">
        <w:rPr>
          <w:rFonts w:cstheme="minorHAnsi"/>
        </w:rPr>
        <w:t xml:space="preserve"> </w:t>
      </w:r>
      <w:sdt>
        <w:sdtPr>
          <w:rPr>
            <w:rFonts w:cstheme="minorHAnsi"/>
          </w:rPr>
          <w:id w:val="1047031732"/>
          <w:citation/>
        </w:sdtPr>
        <w:sdtContent>
          <w:r w:rsidRPr="000C565D">
            <w:rPr>
              <w:rFonts w:cstheme="minorHAnsi"/>
            </w:rPr>
            <w:fldChar w:fldCharType="begin"/>
          </w:r>
          <w:r w:rsidRPr="000C565D">
            <w:rPr>
              <w:rFonts w:cstheme="minorHAnsi"/>
            </w:rPr>
            <w:instrText xml:space="preserve"> CITATION Pen20 \l 2057 </w:instrText>
          </w:r>
          <w:r w:rsidRPr="000C565D">
            <w:rPr>
              <w:rFonts w:cstheme="minorHAnsi"/>
            </w:rPr>
            <w:fldChar w:fldCharType="separate"/>
          </w:r>
          <w:r w:rsidRPr="006A7181">
            <w:rPr>
              <w:rFonts w:cstheme="minorHAnsi"/>
              <w:noProof/>
            </w:rPr>
            <w:t>[2]</w:t>
          </w:r>
          <w:r w:rsidRPr="000C565D">
            <w:rPr>
              <w:rFonts w:cstheme="minorHAnsi"/>
            </w:rPr>
            <w:fldChar w:fldCharType="end"/>
          </w:r>
        </w:sdtContent>
      </w:sdt>
      <w:r w:rsidRPr="000C565D">
        <w:rPr>
          <w:rFonts w:cstheme="minorHAnsi"/>
        </w:rPr>
        <w:t xml:space="preserve">. The widespread usage of TNT and its incredible versatility has kept it as </w:t>
      </w:r>
      <w:r>
        <w:rPr>
          <w:rFonts w:cstheme="minorHAnsi"/>
        </w:rPr>
        <w:t>a</w:t>
      </w:r>
      <w:r w:rsidRPr="000C565D">
        <w:rPr>
          <w:rFonts w:cstheme="minorHAnsi"/>
        </w:rPr>
        <w:t xml:space="preserve"> stable sourc</w:t>
      </w:r>
      <w:r>
        <w:rPr>
          <w:rFonts w:cstheme="minorHAnsi"/>
        </w:rPr>
        <w:t>e</w:t>
      </w:r>
      <w:r w:rsidRPr="000C565D">
        <w:rPr>
          <w:rFonts w:cstheme="minorHAnsi"/>
        </w:rPr>
        <w:t xml:space="preserve"> for defence industries. However, </w:t>
      </w:r>
      <w:r>
        <w:rPr>
          <w:rFonts w:cstheme="minorHAnsi"/>
        </w:rPr>
        <w:t xml:space="preserve">with rising </w:t>
      </w:r>
      <w:r w:rsidRPr="000C565D">
        <w:rPr>
          <w:rFonts w:cstheme="minorHAnsi"/>
        </w:rPr>
        <w:t>transport costs and storage times prolonging, the hazards associated to TNT</w:t>
      </w:r>
      <w:r>
        <w:rPr>
          <w:rFonts w:cstheme="minorHAnsi"/>
        </w:rPr>
        <w:t xml:space="preserve"> and large calibre munition still need to be safely managed, without cost cutting.</w:t>
      </w:r>
      <w:r w:rsidRPr="000C565D">
        <w:rPr>
          <w:rFonts w:cstheme="minorHAnsi"/>
        </w:rPr>
        <w:t xml:space="preserve"> In an increasingly tight</w:t>
      </w:r>
      <w:r>
        <w:rPr>
          <w:rFonts w:cstheme="minorHAnsi"/>
        </w:rPr>
        <w:t>er</w:t>
      </w:r>
      <w:r w:rsidRPr="000C565D">
        <w:rPr>
          <w:rFonts w:cstheme="minorHAnsi"/>
        </w:rPr>
        <w:t xml:space="preserve"> regulated environmentally conscious world, research, time, and money </w:t>
      </w:r>
      <w:r>
        <w:rPr>
          <w:rFonts w:cstheme="minorHAnsi"/>
        </w:rPr>
        <w:t>is required to further mitigate explosive hazards by creating newer</w:t>
      </w:r>
      <w:r w:rsidRPr="000C565D">
        <w:rPr>
          <w:rFonts w:cstheme="minorHAnsi"/>
        </w:rPr>
        <w:t xml:space="preserve"> insensitive explosives</w:t>
      </w:r>
      <w:r>
        <w:rPr>
          <w:rFonts w:cstheme="minorHAnsi"/>
        </w:rPr>
        <w:t>. The hope, to</w:t>
      </w:r>
      <w:r w:rsidRPr="000C565D">
        <w:rPr>
          <w:rFonts w:cstheme="minorHAnsi"/>
        </w:rPr>
        <w:t xml:space="preserve"> mitigate against the </w:t>
      </w:r>
      <w:r>
        <w:rPr>
          <w:rFonts w:cstheme="minorHAnsi"/>
        </w:rPr>
        <w:t>numerous</w:t>
      </w:r>
      <w:r w:rsidRPr="000C565D">
        <w:rPr>
          <w:rFonts w:cstheme="minorHAnsi"/>
        </w:rPr>
        <w:t xml:space="preserve"> hazards associated</w:t>
      </w:r>
      <w:r>
        <w:rPr>
          <w:rFonts w:cstheme="minorHAnsi"/>
        </w:rPr>
        <w:t xml:space="preserve"> with current in-use artillery explosives whilst </w:t>
      </w:r>
      <w:r w:rsidRPr="000C565D">
        <w:rPr>
          <w:rFonts w:cstheme="minorHAnsi"/>
        </w:rPr>
        <w:t>ensur</w:t>
      </w:r>
      <w:r>
        <w:rPr>
          <w:rFonts w:cstheme="minorHAnsi"/>
        </w:rPr>
        <w:t>ing</w:t>
      </w:r>
      <w:r w:rsidRPr="000C565D">
        <w:rPr>
          <w:rFonts w:cstheme="minorHAnsi"/>
        </w:rPr>
        <w:t xml:space="preserve"> reliability </w:t>
      </w:r>
      <w:r>
        <w:rPr>
          <w:rFonts w:cstheme="minorHAnsi"/>
        </w:rPr>
        <w:t xml:space="preserve">is </w:t>
      </w:r>
      <w:r w:rsidRPr="000C565D">
        <w:rPr>
          <w:rFonts w:cstheme="minorHAnsi"/>
        </w:rPr>
        <w:t>still key</w:t>
      </w:r>
      <w:r>
        <w:rPr>
          <w:rFonts w:cstheme="minorHAnsi"/>
        </w:rPr>
        <w:t>, be it manufacturing, disposal or battlefield use</w:t>
      </w:r>
      <w:r w:rsidRPr="000C565D">
        <w:rPr>
          <w:rFonts w:cstheme="minorHAnsi"/>
        </w:rPr>
        <w:t xml:space="preserve"> </w:t>
      </w:r>
      <w:sdt>
        <w:sdtPr>
          <w:rPr>
            <w:rFonts w:cstheme="minorHAnsi"/>
          </w:rPr>
          <w:id w:val="423076475"/>
          <w:citation/>
        </w:sdtPr>
        <w:sdtContent>
          <w:r w:rsidRPr="000C565D">
            <w:rPr>
              <w:rFonts w:cstheme="minorHAnsi"/>
            </w:rPr>
            <w:fldChar w:fldCharType="begin"/>
          </w:r>
          <w:r w:rsidRPr="000C565D">
            <w:rPr>
              <w:rFonts w:cstheme="minorHAnsi"/>
            </w:rPr>
            <w:instrText xml:space="preserve"> CITATION Yan21 \l 2057 </w:instrText>
          </w:r>
          <w:r w:rsidRPr="000C565D">
            <w:rPr>
              <w:rFonts w:cstheme="minorHAnsi"/>
            </w:rPr>
            <w:fldChar w:fldCharType="separate"/>
          </w:r>
          <w:r w:rsidRPr="006A7181">
            <w:rPr>
              <w:rFonts w:cstheme="minorHAnsi"/>
              <w:noProof/>
            </w:rPr>
            <w:t>[3]</w:t>
          </w:r>
          <w:r w:rsidRPr="000C565D">
            <w:rPr>
              <w:rFonts w:cstheme="minorHAnsi"/>
            </w:rPr>
            <w:fldChar w:fldCharType="end"/>
          </w:r>
        </w:sdtContent>
      </w:sdt>
      <w:r>
        <w:rPr>
          <w:rFonts w:cstheme="minorHAnsi"/>
        </w:rPr>
        <w:t>.</w:t>
      </w:r>
    </w:p>
    <w:p w14:paraId="0842CC12" w14:textId="77777777" w:rsidR="006A7181" w:rsidRDefault="006A7181" w:rsidP="006A7181">
      <w:pPr>
        <w:ind w:firstLine="360"/>
        <w:rPr>
          <w:rFonts w:cstheme="minorHAnsi"/>
        </w:rPr>
      </w:pPr>
      <w:r>
        <w:rPr>
          <w:rFonts w:cstheme="minorHAnsi"/>
        </w:rPr>
        <w:t>This</w:t>
      </w:r>
      <w:r w:rsidRPr="002C23CE">
        <w:rPr>
          <w:rFonts w:cstheme="minorHAnsi"/>
        </w:rPr>
        <w:t xml:space="preserve"> investigation discuss</w:t>
      </w:r>
      <w:r>
        <w:rPr>
          <w:rFonts w:cstheme="minorHAnsi"/>
        </w:rPr>
        <w:t>es</w:t>
      </w:r>
      <w:r w:rsidRPr="002C23CE">
        <w:rPr>
          <w:rFonts w:cstheme="minorHAnsi"/>
        </w:rPr>
        <w:t xml:space="preserve"> the</w:t>
      </w:r>
      <w:r>
        <w:rPr>
          <w:rFonts w:cstheme="minorHAnsi"/>
        </w:rPr>
        <w:t xml:space="preserve"> complex system that makes a melt cast TNT large calibre artillery round. To provide information on the </w:t>
      </w:r>
      <w:r w:rsidRPr="002C23CE">
        <w:rPr>
          <w:rFonts w:cstheme="minorHAnsi"/>
        </w:rPr>
        <w:t>hazards associated with the storage and transportation</w:t>
      </w:r>
      <w:r>
        <w:rPr>
          <w:rFonts w:cstheme="minorHAnsi"/>
        </w:rPr>
        <w:t xml:space="preserve"> of the round, be they chemical, environmental, or physical, and identify methods to mitigate them and  provide to improve opportunities.</w:t>
      </w:r>
    </w:p>
    <w:p w14:paraId="29EC6DBE" w14:textId="77777777" w:rsidR="006A7181" w:rsidRDefault="006A7181" w:rsidP="006A7181">
      <w:pPr>
        <w:pStyle w:val="NoSpacing"/>
      </w:pPr>
    </w:p>
    <w:p w14:paraId="18B9B2C0" w14:textId="77777777" w:rsidR="006A7181" w:rsidRPr="006A7181" w:rsidRDefault="006A7181" w:rsidP="006A7181">
      <w:pPr>
        <w:pStyle w:val="NoSpacing"/>
      </w:pPr>
    </w:p>
    <w:p w14:paraId="0747A6D7" w14:textId="77777777" w:rsidR="006A7181" w:rsidRPr="00032AE7" w:rsidRDefault="006A7181" w:rsidP="006A7181">
      <w:pPr>
        <w:pStyle w:val="Heading1"/>
        <w:numPr>
          <w:ilvl w:val="0"/>
          <w:numId w:val="1"/>
        </w:numPr>
        <w:rPr>
          <w:rFonts w:asciiTheme="minorHAnsi" w:hAnsiTheme="minorHAnsi" w:cstheme="minorHAnsi"/>
          <w:b/>
          <w:bCs/>
          <w:color w:val="4472C4" w:themeColor="accent1"/>
        </w:rPr>
      </w:pPr>
      <w:bookmarkStart w:id="7" w:name="_Toc140335663"/>
      <w:bookmarkStart w:id="8" w:name="_Toc140336398"/>
      <w:bookmarkStart w:id="9" w:name="_Toc140336885"/>
      <w:r w:rsidRPr="00032AE7">
        <w:rPr>
          <w:rFonts w:asciiTheme="minorHAnsi" w:hAnsiTheme="minorHAnsi" w:cstheme="minorHAnsi"/>
          <w:b/>
          <w:bCs/>
          <w:color w:val="4472C4" w:themeColor="accent1"/>
        </w:rPr>
        <w:t>Properties of A large Calibre Artillery Round</w:t>
      </w:r>
      <w:bookmarkEnd w:id="7"/>
      <w:bookmarkEnd w:id="8"/>
      <w:bookmarkEnd w:id="9"/>
    </w:p>
    <w:p w14:paraId="62D82918" w14:textId="77777777" w:rsidR="006A7181" w:rsidRDefault="006A7181" w:rsidP="006A7181">
      <w:pPr>
        <w:pStyle w:val="NoSpacing"/>
      </w:pPr>
    </w:p>
    <w:p w14:paraId="19AD7741" w14:textId="77777777" w:rsidR="006A7181" w:rsidRDefault="006A7181" w:rsidP="006A7181">
      <w:pPr>
        <w:ind w:firstLine="360"/>
        <w:rPr>
          <w:rFonts w:cstheme="minorHAnsi"/>
          <w:color w:val="000000" w:themeColor="text1"/>
        </w:rPr>
      </w:pPr>
      <w:r w:rsidRPr="008270A1">
        <w:rPr>
          <w:rFonts w:cstheme="minorHAnsi"/>
          <w:color w:val="000000" w:themeColor="text1"/>
        </w:rPr>
        <w:t>A large calibre artillery round is a complex, multi-faceted system</w:t>
      </w:r>
      <w:r>
        <w:rPr>
          <w:rFonts w:cstheme="minorHAnsi"/>
          <w:color w:val="000000" w:themeColor="text1"/>
        </w:rPr>
        <w:t>. Distinct compounds</w:t>
      </w:r>
      <w:r w:rsidRPr="00F97978">
        <w:rPr>
          <w:rFonts w:cstheme="minorHAnsi"/>
          <w:color w:val="000000" w:themeColor="text1"/>
        </w:rPr>
        <w:t xml:space="preserve"> work harmoniously to deliver </w:t>
      </w:r>
      <w:r>
        <w:rPr>
          <w:rFonts w:cstheme="minorHAnsi"/>
          <w:color w:val="000000" w:themeColor="text1"/>
        </w:rPr>
        <w:t>a designed</w:t>
      </w:r>
      <w:r w:rsidRPr="00F97978">
        <w:rPr>
          <w:rFonts w:cstheme="minorHAnsi"/>
          <w:color w:val="000000" w:themeColor="text1"/>
        </w:rPr>
        <w:t xml:space="preserve"> desired effect</w:t>
      </w:r>
      <w:r>
        <w:rPr>
          <w:rFonts w:cstheme="minorHAnsi"/>
          <w:color w:val="000000" w:themeColor="text1"/>
        </w:rPr>
        <w:t xml:space="preserve">. The round, example </w:t>
      </w:r>
      <w:r w:rsidRPr="00A21CED">
        <w:rPr>
          <w:rFonts w:cstheme="minorHAnsi"/>
          <w:i/>
          <w:iCs/>
          <w:color w:val="000000" w:themeColor="text1"/>
        </w:rPr>
        <w:t>figure 2.1</w:t>
      </w:r>
      <w:r>
        <w:rPr>
          <w:rFonts w:cstheme="minorHAnsi"/>
          <w:color w:val="000000" w:themeColor="text1"/>
        </w:rPr>
        <w:t>,</w:t>
      </w:r>
      <w:r w:rsidRPr="00F97978">
        <w:rPr>
          <w:rFonts w:cstheme="minorHAnsi"/>
          <w:color w:val="000000" w:themeColor="text1"/>
        </w:rPr>
        <w:t xml:space="preserve"> is propelled by bagged</w:t>
      </w:r>
      <w:r>
        <w:rPr>
          <w:rFonts w:cstheme="minorHAnsi"/>
          <w:color w:val="000000" w:themeColor="text1"/>
        </w:rPr>
        <w:t xml:space="preserve">/stick propellant, </w:t>
      </w:r>
      <w:r w:rsidRPr="00A21CED">
        <w:rPr>
          <w:rFonts w:cstheme="minorHAnsi"/>
          <w:i/>
          <w:iCs/>
          <w:color w:val="000000" w:themeColor="text1"/>
        </w:rPr>
        <w:t>figure 2.2</w:t>
      </w:r>
      <w:r>
        <w:rPr>
          <w:rFonts w:cstheme="minorHAnsi"/>
          <w:color w:val="000000" w:themeColor="text1"/>
        </w:rPr>
        <w:t xml:space="preserve">. </w:t>
      </w:r>
      <w:r w:rsidRPr="00F97978">
        <w:rPr>
          <w:rFonts w:cstheme="minorHAnsi"/>
          <w:color w:val="000000" w:themeColor="text1"/>
        </w:rPr>
        <w:t>Th</w:t>
      </w:r>
      <w:r>
        <w:rPr>
          <w:rFonts w:cstheme="minorHAnsi"/>
          <w:color w:val="000000" w:themeColor="text1"/>
        </w:rPr>
        <w:t>e burning</w:t>
      </w:r>
      <w:r w:rsidRPr="00F97978">
        <w:rPr>
          <w:rFonts w:cstheme="minorHAnsi"/>
          <w:color w:val="000000" w:themeColor="text1"/>
        </w:rPr>
        <w:t xml:space="preserve"> of the propellant creates high-pressure </w:t>
      </w:r>
      <w:r>
        <w:rPr>
          <w:rFonts w:cstheme="minorHAnsi"/>
          <w:color w:val="000000" w:themeColor="text1"/>
        </w:rPr>
        <w:t>within the</w:t>
      </w:r>
      <w:r w:rsidRPr="00F97978">
        <w:rPr>
          <w:rFonts w:cstheme="minorHAnsi"/>
          <w:color w:val="000000" w:themeColor="text1"/>
        </w:rPr>
        <w:t xml:space="preserve"> confined cases from the bag</w:t>
      </w:r>
      <w:r>
        <w:rPr>
          <w:rFonts w:cstheme="minorHAnsi"/>
          <w:color w:val="000000" w:themeColor="text1"/>
        </w:rPr>
        <w:t>s</w:t>
      </w:r>
      <w:r w:rsidRPr="00F97978">
        <w:rPr>
          <w:rFonts w:cstheme="minorHAnsi"/>
          <w:color w:val="000000" w:themeColor="text1"/>
        </w:rPr>
        <w:t xml:space="preserve"> and barrel</w:t>
      </w:r>
      <w:r>
        <w:rPr>
          <w:rFonts w:cstheme="minorHAnsi"/>
          <w:color w:val="000000" w:themeColor="text1"/>
        </w:rPr>
        <w:t>,</w:t>
      </w:r>
      <w:r w:rsidRPr="00F97978">
        <w:rPr>
          <w:rFonts w:cstheme="minorHAnsi"/>
          <w:color w:val="000000" w:themeColor="text1"/>
        </w:rPr>
        <w:t xml:space="preserve"> propel</w:t>
      </w:r>
      <w:r>
        <w:rPr>
          <w:rFonts w:cstheme="minorHAnsi"/>
          <w:color w:val="000000" w:themeColor="text1"/>
        </w:rPr>
        <w:t>ling</w:t>
      </w:r>
      <w:r w:rsidRPr="00F97978">
        <w:rPr>
          <w:rFonts w:cstheme="minorHAnsi"/>
          <w:color w:val="000000" w:themeColor="text1"/>
        </w:rPr>
        <w:t xml:space="preserve"> th</w:t>
      </w:r>
      <w:r>
        <w:rPr>
          <w:rFonts w:cstheme="minorHAnsi"/>
          <w:color w:val="000000" w:themeColor="text1"/>
        </w:rPr>
        <w:t>e</w:t>
      </w:r>
      <w:r w:rsidRPr="00F97978">
        <w:rPr>
          <w:rFonts w:cstheme="minorHAnsi"/>
          <w:color w:val="000000" w:themeColor="text1"/>
        </w:rPr>
        <w:t xml:space="preserve"> round. </w:t>
      </w:r>
      <w:r>
        <w:rPr>
          <w:rFonts w:cstheme="minorHAnsi"/>
          <w:color w:val="000000" w:themeColor="text1"/>
        </w:rPr>
        <w:t xml:space="preserve">The </w:t>
      </w:r>
      <w:r w:rsidRPr="00F97978">
        <w:rPr>
          <w:rFonts w:cstheme="minorHAnsi"/>
          <w:color w:val="000000" w:themeColor="text1"/>
        </w:rPr>
        <w:t>fuze at the tip of the round controls the timing of detonation</w:t>
      </w:r>
      <w:r>
        <w:rPr>
          <w:rFonts w:cstheme="minorHAnsi"/>
          <w:color w:val="000000" w:themeColor="text1"/>
        </w:rPr>
        <w:t xml:space="preserve">. </w:t>
      </w:r>
      <w:r w:rsidRPr="00F97978">
        <w:rPr>
          <w:rFonts w:cstheme="minorHAnsi"/>
          <w:color w:val="000000" w:themeColor="text1"/>
        </w:rPr>
        <w:t>The fuze</w:t>
      </w:r>
      <w:r>
        <w:rPr>
          <w:rFonts w:cstheme="minorHAnsi"/>
          <w:color w:val="000000" w:themeColor="text1"/>
        </w:rPr>
        <w:t xml:space="preserve">, a primary explosive, </w:t>
      </w:r>
      <w:r w:rsidRPr="00F97978">
        <w:rPr>
          <w:rFonts w:cstheme="minorHAnsi"/>
          <w:color w:val="000000" w:themeColor="text1"/>
        </w:rPr>
        <w:t>initiates the detonation</w:t>
      </w:r>
      <w:r>
        <w:rPr>
          <w:rFonts w:cstheme="minorHAnsi"/>
          <w:color w:val="000000" w:themeColor="text1"/>
        </w:rPr>
        <w:t xml:space="preserve"> of a small secondary explosive (Booster) to propagate the shock wave and initiate</w:t>
      </w:r>
      <w:r w:rsidRPr="00F97978">
        <w:rPr>
          <w:rFonts w:cstheme="minorHAnsi"/>
          <w:color w:val="000000" w:themeColor="text1"/>
        </w:rPr>
        <w:t xml:space="preserve"> the HE filling</w:t>
      </w:r>
      <w:r>
        <w:rPr>
          <w:rFonts w:cstheme="minorHAnsi"/>
          <w:color w:val="000000" w:themeColor="text1"/>
        </w:rPr>
        <w:t>, as it requires a greater stimulus than just the primary detonation</w:t>
      </w:r>
      <w:r w:rsidRPr="00F97978">
        <w:rPr>
          <w:rFonts w:cstheme="minorHAnsi"/>
          <w:color w:val="000000" w:themeColor="text1"/>
        </w:rPr>
        <w:t>. The detonat</w:t>
      </w:r>
      <w:r>
        <w:rPr>
          <w:rFonts w:cstheme="minorHAnsi"/>
          <w:color w:val="000000" w:themeColor="text1"/>
        </w:rPr>
        <w:t>ive train</w:t>
      </w:r>
      <w:r w:rsidRPr="00F97978">
        <w:rPr>
          <w:rFonts w:cstheme="minorHAnsi"/>
          <w:color w:val="000000" w:themeColor="text1"/>
        </w:rPr>
        <w:t xml:space="preserve"> releases tremendous energy, </w:t>
      </w:r>
      <w:r>
        <w:rPr>
          <w:rFonts w:cstheme="minorHAnsi"/>
          <w:color w:val="000000" w:themeColor="text1"/>
        </w:rPr>
        <w:t xml:space="preserve">a </w:t>
      </w:r>
      <w:r w:rsidRPr="00F97978">
        <w:rPr>
          <w:rFonts w:cstheme="minorHAnsi"/>
          <w:color w:val="000000" w:themeColor="text1"/>
        </w:rPr>
        <w:t>process known as the initiation train,</w:t>
      </w:r>
      <w:r>
        <w:rPr>
          <w:rFonts w:cstheme="minorHAnsi"/>
          <w:color w:val="000000" w:themeColor="text1"/>
        </w:rPr>
        <w:t xml:space="preserve"> </w:t>
      </w:r>
      <w:r w:rsidRPr="00F97978">
        <w:rPr>
          <w:rFonts w:cstheme="minorHAnsi"/>
          <w:i/>
          <w:iCs/>
          <w:color w:val="000000" w:themeColor="text1"/>
        </w:rPr>
        <w:t>figure 2.</w:t>
      </w:r>
      <w:r>
        <w:rPr>
          <w:rFonts w:cstheme="minorHAnsi"/>
          <w:i/>
          <w:iCs/>
          <w:color w:val="000000" w:themeColor="text1"/>
        </w:rPr>
        <w:t>3</w:t>
      </w:r>
      <w:r>
        <w:rPr>
          <w:rFonts w:cstheme="minorHAnsi"/>
          <w:color w:val="000000" w:themeColor="text1"/>
        </w:rPr>
        <w:t>.</w:t>
      </w:r>
    </w:p>
    <w:p w14:paraId="2EC4C3EB" w14:textId="77777777" w:rsidR="006A7181" w:rsidRPr="00E30FBB" w:rsidRDefault="006A7181" w:rsidP="006A7181">
      <w:pPr>
        <w:ind w:firstLine="360"/>
        <w:rPr>
          <w:rFonts w:cstheme="minorHAnsi"/>
        </w:rPr>
      </w:pPr>
    </w:p>
    <w:p w14:paraId="4D9CD6E7" w14:textId="77777777" w:rsidR="006A7181" w:rsidRDefault="006A7181" w:rsidP="006A7181">
      <w:pPr>
        <w:ind w:firstLine="360"/>
        <w:rPr>
          <w:rFonts w:cstheme="minorHAnsi"/>
          <w:color w:val="000000" w:themeColor="text1"/>
        </w:rPr>
      </w:pPr>
      <w:r w:rsidRPr="00E57C7D">
        <w:rPr>
          <w:rFonts w:cstheme="minorHAnsi"/>
          <w:noProof/>
        </w:rPr>
        <w:lastRenderedPageBreak/>
        <w:drawing>
          <wp:anchor distT="0" distB="0" distL="114300" distR="114300" simplePos="0" relativeHeight="251661312" behindDoc="0" locked="0" layoutInCell="1" allowOverlap="1" wp14:anchorId="1385153D" wp14:editId="738C7842">
            <wp:simplePos x="0" y="0"/>
            <wp:positionH relativeFrom="margin">
              <wp:align>right</wp:align>
            </wp:positionH>
            <wp:positionV relativeFrom="paragraph">
              <wp:posOffset>8449</wp:posOffset>
            </wp:positionV>
            <wp:extent cx="5720208" cy="2210463"/>
            <wp:effectExtent l="0" t="0" r="0" b="0"/>
            <wp:wrapNone/>
            <wp:docPr id="1081654833" name="Picture 1" descr="A close up of a bom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654833" name="Picture 1" descr="A close up of a bomb&#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29157" cy="2213921"/>
                    </a:xfrm>
                    <a:prstGeom prst="rect">
                      <a:avLst/>
                    </a:prstGeom>
                  </pic:spPr>
                </pic:pic>
              </a:graphicData>
            </a:graphic>
            <wp14:sizeRelH relativeFrom="margin">
              <wp14:pctWidth>0</wp14:pctWidth>
            </wp14:sizeRelH>
            <wp14:sizeRelV relativeFrom="margin">
              <wp14:pctHeight>0</wp14:pctHeight>
            </wp14:sizeRelV>
          </wp:anchor>
        </w:drawing>
      </w:r>
    </w:p>
    <w:p w14:paraId="14ED2F2B" w14:textId="77777777" w:rsidR="006A7181" w:rsidRDefault="006A7181" w:rsidP="006A7181">
      <w:pPr>
        <w:ind w:firstLine="360"/>
        <w:rPr>
          <w:rFonts w:cstheme="minorHAnsi"/>
          <w:color w:val="000000" w:themeColor="text1"/>
        </w:rPr>
      </w:pPr>
    </w:p>
    <w:p w14:paraId="6A373087" w14:textId="77777777" w:rsidR="006A7181" w:rsidRDefault="006A7181" w:rsidP="006A7181">
      <w:pPr>
        <w:ind w:firstLine="360"/>
        <w:rPr>
          <w:rFonts w:cstheme="minorHAnsi"/>
          <w:color w:val="000000" w:themeColor="text1"/>
        </w:rPr>
      </w:pPr>
    </w:p>
    <w:p w14:paraId="624D95D0" w14:textId="77777777" w:rsidR="006A7181" w:rsidRDefault="006A7181" w:rsidP="006A7181">
      <w:pPr>
        <w:ind w:firstLine="360"/>
        <w:rPr>
          <w:rFonts w:cstheme="minorHAnsi"/>
          <w:color w:val="000000" w:themeColor="text1"/>
        </w:rPr>
      </w:pPr>
    </w:p>
    <w:p w14:paraId="5579468B" w14:textId="77777777" w:rsidR="006A7181" w:rsidRDefault="006A7181" w:rsidP="006A7181">
      <w:pPr>
        <w:ind w:firstLine="360"/>
        <w:rPr>
          <w:rFonts w:cstheme="minorHAnsi"/>
          <w:color w:val="000000" w:themeColor="text1"/>
        </w:rPr>
      </w:pPr>
    </w:p>
    <w:p w14:paraId="2894379C" w14:textId="77777777" w:rsidR="006A7181" w:rsidRDefault="006A7181" w:rsidP="006A7181">
      <w:pPr>
        <w:ind w:firstLine="360"/>
        <w:rPr>
          <w:rFonts w:cstheme="minorHAnsi"/>
          <w:color w:val="000000" w:themeColor="text1"/>
        </w:rPr>
      </w:pPr>
    </w:p>
    <w:p w14:paraId="592631D7" w14:textId="77777777" w:rsidR="006A7181" w:rsidRDefault="006A7181" w:rsidP="006A7181">
      <w:pPr>
        <w:rPr>
          <w:rFonts w:cstheme="minorHAnsi"/>
          <w:color w:val="000000" w:themeColor="text1"/>
        </w:rPr>
      </w:pPr>
    </w:p>
    <w:p w14:paraId="2952DA9A" w14:textId="77777777" w:rsidR="006A7181" w:rsidRDefault="006A7181" w:rsidP="006A7181">
      <w:pPr>
        <w:pStyle w:val="Caption"/>
      </w:pPr>
      <w:bookmarkStart w:id="10" w:name="_Toc139971401"/>
    </w:p>
    <w:p w14:paraId="6A990316" w14:textId="2FCFD6A5" w:rsidR="006A7181" w:rsidRDefault="006A7181" w:rsidP="006A7181">
      <w:pPr>
        <w:pStyle w:val="Caption"/>
      </w:pPr>
      <w:bookmarkStart w:id="11" w:name="_Toc140335678"/>
      <w:bookmarkStart w:id="12" w:name="_Toc140336425"/>
      <w:bookmarkStart w:id="13" w:name="_Toc140336548"/>
      <w:r>
        <w:t xml:space="preserve">Figure </w:t>
      </w:r>
      <w:fldSimple w:instr=" STYLEREF 1 \s ">
        <w:r>
          <w:rPr>
            <w:noProof/>
          </w:rPr>
          <w:t>2</w:t>
        </w:r>
      </w:fldSimple>
      <w:r>
        <w:noBreakHyphen/>
      </w:r>
      <w:fldSimple w:instr=" SEQ Figure \* ARABIC \s 1 ">
        <w:r>
          <w:rPr>
            <w:noProof/>
          </w:rPr>
          <w:t>1</w:t>
        </w:r>
      </w:fldSimple>
      <w:r>
        <w:t xml:space="preserve"> - Simplistic annotated cross-sectional view of a large calibre artillery round – Including detachable fuze head, shell casing and cut-through view to expose HE fill </w:t>
      </w:r>
      <w:sdt>
        <w:sdtPr>
          <w:id w:val="-2088218054"/>
          <w:citation/>
        </w:sdtPr>
        <w:sdtContent>
          <w:r>
            <w:fldChar w:fldCharType="begin"/>
          </w:r>
          <w:r>
            <w:instrText xml:space="preserve"> CITATION Dem17 \l 2057 </w:instrText>
          </w:r>
          <w:r>
            <w:fldChar w:fldCharType="separate"/>
          </w:r>
          <w:r w:rsidRPr="006A7181">
            <w:rPr>
              <w:noProof/>
            </w:rPr>
            <w:t>[4]</w:t>
          </w:r>
          <w:r>
            <w:fldChar w:fldCharType="end"/>
          </w:r>
        </w:sdtContent>
      </w:sdt>
      <w:bookmarkEnd w:id="10"/>
      <w:bookmarkEnd w:id="11"/>
      <w:bookmarkEnd w:id="12"/>
      <w:bookmarkEnd w:id="13"/>
    </w:p>
    <w:p w14:paraId="0B18453A" w14:textId="77777777" w:rsidR="006A7181" w:rsidRPr="007D6BC5" w:rsidRDefault="006A7181" w:rsidP="006A7181">
      <w:pPr>
        <w:pStyle w:val="Caption"/>
      </w:pPr>
      <w:r w:rsidRPr="00C4473B">
        <w:rPr>
          <w:rFonts w:cstheme="minorHAnsi"/>
          <w:noProof/>
        </w:rPr>
        <w:drawing>
          <wp:anchor distT="0" distB="0" distL="114300" distR="114300" simplePos="0" relativeHeight="251660288" behindDoc="0" locked="0" layoutInCell="1" allowOverlap="1" wp14:anchorId="6EEE7788" wp14:editId="0B8C2A2C">
            <wp:simplePos x="0" y="0"/>
            <wp:positionH relativeFrom="margin">
              <wp:posOffset>-139148</wp:posOffset>
            </wp:positionH>
            <wp:positionV relativeFrom="paragraph">
              <wp:posOffset>200329</wp:posOffset>
            </wp:positionV>
            <wp:extent cx="5861564" cy="2504661"/>
            <wp:effectExtent l="0" t="0" r="6350" b="0"/>
            <wp:wrapNone/>
            <wp:docPr id="260102498" name="Picture 1" descr="A close-up of several rolls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102498" name="Picture 1" descr="A close-up of several rolls of pap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82083" cy="2513429"/>
                    </a:xfrm>
                    <a:prstGeom prst="rect">
                      <a:avLst/>
                    </a:prstGeom>
                  </pic:spPr>
                </pic:pic>
              </a:graphicData>
            </a:graphic>
            <wp14:sizeRelH relativeFrom="page">
              <wp14:pctWidth>0</wp14:pctWidth>
            </wp14:sizeRelH>
            <wp14:sizeRelV relativeFrom="page">
              <wp14:pctHeight>0</wp14:pctHeight>
            </wp14:sizeRelV>
          </wp:anchor>
        </w:drawing>
      </w:r>
    </w:p>
    <w:p w14:paraId="3D247A91" w14:textId="77777777" w:rsidR="006A7181" w:rsidRDefault="006A7181" w:rsidP="006A7181">
      <w:pPr>
        <w:rPr>
          <w:rFonts w:cstheme="minorHAnsi"/>
          <w:color w:val="000000" w:themeColor="text1"/>
        </w:rPr>
      </w:pPr>
    </w:p>
    <w:p w14:paraId="3B7EE4DE" w14:textId="77777777" w:rsidR="006A7181" w:rsidRDefault="006A7181" w:rsidP="006A7181">
      <w:pPr>
        <w:ind w:firstLine="360"/>
        <w:rPr>
          <w:rFonts w:cstheme="minorHAnsi"/>
          <w:color w:val="000000" w:themeColor="text1"/>
        </w:rPr>
      </w:pPr>
    </w:p>
    <w:p w14:paraId="0E1EEA79" w14:textId="77777777" w:rsidR="006A7181" w:rsidRDefault="006A7181" w:rsidP="006A7181">
      <w:pPr>
        <w:ind w:firstLine="360"/>
        <w:rPr>
          <w:rFonts w:cstheme="minorHAnsi"/>
          <w:color w:val="000000" w:themeColor="text1"/>
        </w:rPr>
      </w:pPr>
    </w:p>
    <w:p w14:paraId="5315E4EB" w14:textId="77777777" w:rsidR="006A7181" w:rsidRDefault="006A7181" w:rsidP="006A7181">
      <w:pPr>
        <w:ind w:firstLine="360"/>
        <w:rPr>
          <w:rFonts w:cstheme="minorHAnsi"/>
          <w:color w:val="000000" w:themeColor="text1"/>
        </w:rPr>
      </w:pPr>
    </w:p>
    <w:p w14:paraId="09FBF7B9" w14:textId="77777777" w:rsidR="006A7181" w:rsidRDefault="006A7181" w:rsidP="006A7181">
      <w:pPr>
        <w:ind w:firstLine="360"/>
        <w:rPr>
          <w:rFonts w:cstheme="minorHAnsi"/>
          <w:color w:val="000000" w:themeColor="text1"/>
        </w:rPr>
      </w:pPr>
    </w:p>
    <w:p w14:paraId="225B1A59" w14:textId="77777777" w:rsidR="006A7181" w:rsidRDefault="006A7181" w:rsidP="006A7181">
      <w:pPr>
        <w:pStyle w:val="Caption"/>
      </w:pPr>
      <w:bookmarkStart w:id="14" w:name="_Toc139971402"/>
    </w:p>
    <w:p w14:paraId="1C0E8D45" w14:textId="77777777" w:rsidR="006A7181" w:rsidRDefault="006A7181" w:rsidP="006A7181">
      <w:pPr>
        <w:pStyle w:val="Caption"/>
      </w:pPr>
    </w:p>
    <w:p w14:paraId="754E47BC" w14:textId="77777777" w:rsidR="006A7181" w:rsidRDefault="006A7181" w:rsidP="006A7181">
      <w:pPr>
        <w:pStyle w:val="Caption"/>
      </w:pPr>
    </w:p>
    <w:p w14:paraId="73B20473" w14:textId="77777777" w:rsidR="006A7181" w:rsidRDefault="006A7181" w:rsidP="006A7181">
      <w:pPr>
        <w:pStyle w:val="Caption"/>
      </w:pPr>
      <w:bookmarkStart w:id="15" w:name="_Toc140335679"/>
      <w:bookmarkStart w:id="16" w:name="_Toc140336426"/>
      <w:bookmarkStart w:id="17" w:name="_Toc140336549"/>
    </w:p>
    <w:p w14:paraId="5722F5ED" w14:textId="39844B1F" w:rsidR="006A7181" w:rsidRPr="00132599" w:rsidRDefault="006A7181" w:rsidP="006A7181">
      <w:pPr>
        <w:pStyle w:val="Caption"/>
        <w:rPr>
          <w:rFonts w:cstheme="minorHAnsi"/>
          <w:color w:val="000000" w:themeColor="text1"/>
        </w:rPr>
      </w:pPr>
      <w:r>
        <w:t xml:space="preserve">Figure </w:t>
      </w:r>
      <w:fldSimple w:instr=" STYLEREF 1 \s ">
        <w:r>
          <w:rPr>
            <w:noProof/>
          </w:rPr>
          <w:t>2</w:t>
        </w:r>
      </w:fldSimple>
      <w:r>
        <w:noBreakHyphen/>
      </w:r>
      <w:fldSimple w:instr=" SEQ Figure \* ARABIC \s 1 ">
        <w:r>
          <w:rPr>
            <w:noProof/>
          </w:rPr>
          <w:t>2</w:t>
        </w:r>
      </w:fldSimple>
      <w:r>
        <w:t xml:space="preserve"> - Stick propellant increments in bagged charge </w:t>
      </w:r>
      <w:sdt>
        <w:sdtPr>
          <w:id w:val="912280754"/>
          <w:citation/>
        </w:sdtPr>
        <w:sdtContent>
          <w:r>
            <w:fldChar w:fldCharType="begin"/>
          </w:r>
          <w:r>
            <w:instrText xml:space="preserve"> CITATION Rhe23 \l 2057 </w:instrText>
          </w:r>
          <w:r>
            <w:fldChar w:fldCharType="separate"/>
          </w:r>
          <w:r w:rsidRPr="006A7181">
            <w:rPr>
              <w:noProof/>
            </w:rPr>
            <w:t>[5]</w:t>
          </w:r>
          <w:r>
            <w:fldChar w:fldCharType="end"/>
          </w:r>
        </w:sdtContent>
      </w:sdt>
      <w:bookmarkEnd w:id="14"/>
      <w:bookmarkEnd w:id="15"/>
      <w:bookmarkEnd w:id="16"/>
      <w:bookmarkEnd w:id="17"/>
    </w:p>
    <w:p w14:paraId="73415E09" w14:textId="77777777" w:rsidR="006A7181" w:rsidRDefault="006A7181" w:rsidP="006A7181">
      <w:pPr>
        <w:rPr>
          <w:color w:val="000000" w:themeColor="text1"/>
        </w:rPr>
      </w:pPr>
      <w:r w:rsidRPr="00A844F0">
        <w:rPr>
          <w:noProof/>
        </w:rPr>
        <w:drawing>
          <wp:anchor distT="0" distB="0" distL="114300" distR="114300" simplePos="0" relativeHeight="251659264" behindDoc="0" locked="0" layoutInCell="1" allowOverlap="1" wp14:anchorId="58093DB7" wp14:editId="759175AF">
            <wp:simplePos x="0" y="0"/>
            <wp:positionH relativeFrom="margin">
              <wp:align>left</wp:align>
            </wp:positionH>
            <wp:positionV relativeFrom="paragraph">
              <wp:posOffset>82412</wp:posOffset>
            </wp:positionV>
            <wp:extent cx="5643687" cy="2711395"/>
            <wp:effectExtent l="0" t="0" r="0" b="0"/>
            <wp:wrapNone/>
            <wp:docPr id="999171217" name="Picture 999171217" descr="A diagram of a shi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88611" name="Picture 1" descr="A diagram of a ship&#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660517" cy="2719481"/>
                    </a:xfrm>
                    <a:prstGeom prst="rect">
                      <a:avLst/>
                    </a:prstGeom>
                  </pic:spPr>
                </pic:pic>
              </a:graphicData>
            </a:graphic>
            <wp14:sizeRelH relativeFrom="margin">
              <wp14:pctWidth>0</wp14:pctWidth>
            </wp14:sizeRelH>
            <wp14:sizeRelV relativeFrom="margin">
              <wp14:pctHeight>0</wp14:pctHeight>
            </wp14:sizeRelV>
          </wp:anchor>
        </w:drawing>
      </w:r>
    </w:p>
    <w:p w14:paraId="2DC1706A" w14:textId="77777777" w:rsidR="006A7181" w:rsidRDefault="006A7181" w:rsidP="006A7181">
      <w:pPr>
        <w:rPr>
          <w:color w:val="000000" w:themeColor="text1"/>
        </w:rPr>
      </w:pPr>
    </w:p>
    <w:p w14:paraId="710250C5" w14:textId="77777777" w:rsidR="006A7181" w:rsidRDefault="006A7181" w:rsidP="006A7181">
      <w:pPr>
        <w:rPr>
          <w:color w:val="000000" w:themeColor="text1"/>
        </w:rPr>
      </w:pPr>
    </w:p>
    <w:p w14:paraId="00E1939A" w14:textId="77777777" w:rsidR="006A7181" w:rsidRDefault="006A7181" w:rsidP="006A7181">
      <w:pPr>
        <w:rPr>
          <w:color w:val="000000" w:themeColor="text1"/>
        </w:rPr>
      </w:pPr>
    </w:p>
    <w:p w14:paraId="68E81C23" w14:textId="77777777" w:rsidR="006A7181" w:rsidRDefault="006A7181" w:rsidP="006A7181">
      <w:pPr>
        <w:rPr>
          <w:color w:val="000000" w:themeColor="text1"/>
        </w:rPr>
      </w:pPr>
    </w:p>
    <w:p w14:paraId="2B8C5677" w14:textId="77777777" w:rsidR="006A7181" w:rsidRDefault="006A7181" w:rsidP="006A7181">
      <w:pPr>
        <w:rPr>
          <w:color w:val="000000" w:themeColor="text1"/>
        </w:rPr>
      </w:pPr>
    </w:p>
    <w:p w14:paraId="41DDD9D0" w14:textId="77777777" w:rsidR="006A7181" w:rsidRDefault="006A7181" w:rsidP="006A7181">
      <w:pPr>
        <w:rPr>
          <w:color w:val="000000" w:themeColor="text1"/>
        </w:rPr>
      </w:pPr>
    </w:p>
    <w:p w14:paraId="76F9DE72" w14:textId="77777777" w:rsidR="006A7181" w:rsidRDefault="006A7181" w:rsidP="006A7181">
      <w:pPr>
        <w:rPr>
          <w:color w:val="000000" w:themeColor="text1"/>
        </w:rPr>
      </w:pPr>
    </w:p>
    <w:p w14:paraId="6AD7AC1B" w14:textId="77777777" w:rsidR="006A7181" w:rsidRDefault="006A7181" w:rsidP="006A7181">
      <w:pPr>
        <w:pStyle w:val="Caption"/>
      </w:pPr>
      <w:bookmarkStart w:id="18" w:name="_Toc139372607"/>
      <w:bookmarkStart w:id="19" w:name="_Toc139971403"/>
    </w:p>
    <w:p w14:paraId="6EF268D7" w14:textId="77777777" w:rsidR="006A7181" w:rsidRDefault="006A7181" w:rsidP="006A7181">
      <w:pPr>
        <w:pStyle w:val="Caption"/>
      </w:pPr>
    </w:p>
    <w:p w14:paraId="64ACE2A2" w14:textId="2D48C26E" w:rsidR="006A7181" w:rsidRDefault="006A7181" w:rsidP="006A7181">
      <w:pPr>
        <w:pStyle w:val="Caption"/>
      </w:pPr>
      <w:bookmarkStart w:id="20" w:name="_Toc140335680"/>
      <w:bookmarkStart w:id="21" w:name="_Toc140336427"/>
      <w:bookmarkStart w:id="22" w:name="_Toc140336550"/>
      <w:r>
        <w:t xml:space="preserve">Figure </w:t>
      </w:r>
      <w:fldSimple w:instr=" STYLEREF 1 \s ">
        <w:r>
          <w:rPr>
            <w:noProof/>
          </w:rPr>
          <w:t>2</w:t>
        </w:r>
      </w:fldSimple>
      <w:r>
        <w:noBreakHyphen/>
      </w:r>
      <w:fldSimple w:instr=" SEQ Figure \* ARABIC \s 1 ">
        <w:r>
          <w:rPr>
            <w:noProof/>
          </w:rPr>
          <w:t>3</w:t>
        </w:r>
      </w:fldSimple>
      <w:r>
        <w:t xml:space="preserve"> - Simplified Initiation Train </w:t>
      </w:r>
      <w:bookmarkEnd w:id="18"/>
      <w:sdt>
        <w:sdtPr>
          <w:id w:val="908657022"/>
          <w:citation/>
        </w:sdtPr>
        <w:sdtContent>
          <w:r>
            <w:fldChar w:fldCharType="begin"/>
          </w:r>
          <w:r>
            <w:instrText xml:space="preserve"> CITATION Gar \l 2057 </w:instrText>
          </w:r>
          <w:r>
            <w:fldChar w:fldCharType="separate"/>
          </w:r>
          <w:r w:rsidRPr="006A7181">
            <w:rPr>
              <w:noProof/>
            </w:rPr>
            <w:t>[6]</w:t>
          </w:r>
          <w:r>
            <w:fldChar w:fldCharType="end"/>
          </w:r>
        </w:sdtContent>
      </w:sdt>
      <w:bookmarkEnd w:id="19"/>
      <w:bookmarkEnd w:id="20"/>
      <w:bookmarkEnd w:id="21"/>
      <w:bookmarkEnd w:id="22"/>
    </w:p>
    <w:p w14:paraId="659C8193" w14:textId="77777777" w:rsidR="006A7181" w:rsidRPr="006A7181" w:rsidRDefault="006A7181" w:rsidP="006A7181"/>
    <w:p w14:paraId="577F5BA8" w14:textId="77777777" w:rsidR="006A7181" w:rsidRPr="00032AE7" w:rsidRDefault="006A7181" w:rsidP="006A7181">
      <w:pPr>
        <w:pStyle w:val="Heading1"/>
        <w:numPr>
          <w:ilvl w:val="0"/>
          <w:numId w:val="1"/>
        </w:numPr>
        <w:rPr>
          <w:rFonts w:asciiTheme="minorHAnsi" w:hAnsiTheme="minorHAnsi" w:cstheme="minorHAnsi"/>
          <w:b/>
          <w:bCs/>
        </w:rPr>
      </w:pPr>
      <w:bookmarkStart w:id="23" w:name="_Toc140335664"/>
      <w:bookmarkStart w:id="24" w:name="_Toc140336399"/>
      <w:bookmarkStart w:id="25" w:name="_Toc140336886"/>
      <w:r w:rsidRPr="00695975">
        <w:rPr>
          <w:rFonts w:asciiTheme="minorHAnsi" w:hAnsiTheme="minorHAnsi" w:cstheme="minorHAnsi"/>
          <w:b/>
          <w:bCs/>
          <w:color w:val="4472C4" w:themeColor="accent1"/>
        </w:rPr>
        <w:t>Potential Hazards and Inherent Risks</w:t>
      </w:r>
      <w:bookmarkEnd w:id="23"/>
      <w:bookmarkEnd w:id="24"/>
      <w:bookmarkEnd w:id="25"/>
    </w:p>
    <w:p w14:paraId="4BEC3112" w14:textId="77777777" w:rsidR="006A7181" w:rsidRDefault="006A7181" w:rsidP="006A7181">
      <w:pPr>
        <w:pStyle w:val="NoSpacing"/>
      </w:pPr>
    </w:p>
    <w:p w14:paraId="3F234EBD" w14:textId="37B3CA93" w:rsidR="006A7181" w:rsidRDefault="006A7181" w:rsidP="006A7181">
      <w:pPr>
        <w:ind w:firstLine="360"/>
        <w:rPr>
          <w:rFonts w:cstheme="minorHAnsi"/>
        </w:rPr>
      </w:pPr>
      <w:r w:rsidRPr="00126EC4">
        <w:rPr>
          <w:rFonts w:cstheme="minorHAnsi"/>
        </w:rPr>
        <w:t>Explosives, be them in storage, transport or deployed for use,</w:t>
      </w:r>
      <w:r>
        <w:rPr>
          <w:rFonts w:cstheme="minorHAnsi"/>
        </w:rPr>
        <w:t xml:space="preserve"> are </w:t>
      </w:r>
      <w:r w:rsidRPr="00126EC4">
        <w:rPr>
          <w:rFonts w:cstheme="minorHAnsi"/>
        </w:rPr>
        <w:t xml:space="preserve">susceptible </w:t>
      </w:r>
      <w:r>
        <w:rPr>
          <w:rFonts w:cstheme="minorHAnsi"/>
        </w:rPr>
        <w:t xml:space="preserve">to many hazards. </w:t>
      </w:r>
      <w:r w:rsidRPr="00126EC4">
        <w:rPr>
          <w:rFonts w:cstheme="minorHAnsi"/>
        </w:rPr>
        <w:t xml:space="preserve">Temperature and humidity, alongside time, alter the chemical </w:t>
      </w:r>
      <w:r>
        <w:rPr>
          <w:rFonts w:cstheme="minorHAnsi"/>
        </w:rPr>
        <w:t xml:space="preserve">explosive </w:t>
      </w:r>
      <w:r w:rsidRPr="00126EC4">
        <w:rPr>
          <w:rFonts w:cstheme="minorHAnsi"/>
        </w:rPr>
        <w:t xml:space="preserve">compounds </w:t>
      </w:r>
      <w:r>
        <w:rPr>
          <w:rFonts w:cstheme="minorHAnsi"/>
        </w:rPr>
        <w:t xml:space="preserve">and physically alter the component parts </w:t>
      </w:r>
      <w:sdt>
        <w:sdtPr>
          <w:rPr>
            <w:rFonts w:cstheme="minorHAnsi"/>
          </w:rPr>
          <w:id w:val="1112557442"/>
          <w:citation/>
        </w:sdtPr>
        <w:sdtContent>
          <w:r>
            <w:rPr>
              <w:rFonts w:cstheme="minorHAnsi"/>
            </w:rPr>
            <w:fldChar w:fldCharType="begin"/>
          </w:r>
          <w:r>
            <w:rPr>
              <w:rFonts w:cstheme="minorHAnsi"/>
            </w:rPr>
            <w:instrText xml:space="preserve"> CITATION Yod12 \l 2057 </w:instrText>
          </w:r>
          <w:r>
            <w:rPr>
              <w:rFonts w:cstheme="minorHAnsi"/>
            </w:rPr>
            <w:fldChar w:fldCharType="separate"/>
          </w:r>
          <w:r w:rsidRPr="006A7181">
            <w:rPr>
              <w:rFonts w:cstheme="minorHAnsi"/>
              <w:noProof/>
            </w:rPr>
            <w:t>[7]</w:t>
          </w:r>
          <w:r>
            <w:rPr>
              <w:rFonts w:cstheme="minorHAnsi"/>
            </w:rPr>
            <w:fldChar w:fldCharType="end"/>
          </w:r>
        </w:sdtContent>
      </w:sdt>
      <w:r w:rsidRPr="00126EC4">
        <w:rPr>
          <w:rFonts w:cstheme="minorHAnsi"/>
        </w:rPr>
        <w:t xml:space="preserve">. </w:t>
      </w:r>
      <w:r>
        <w:rPr>
          <w:rFonts w:cstheme="minorHAnsi"/>
        </w:rPr>
        <w:t xml:space="preserve">Research confirms that exposure to high/low temperatures (above </w:t>
      </w:r>
      <w:r w:rsidRPr="00C701C8">
        <w:rPr>
          <w:rFonts w:cstheme="minorHAnsi"/>
        </w:rPr>
        <w:t>30</w:t>
      </w:r>
      <w:r>
        <w:rPr>
          <w:rFonts w:cstheme="minorHAnsi"/>
        </w:rPr>
        <w:t>°C</w:t>
      </w:r>
      <w:r w:rsidRPr="00C701C8">
        <w:rPr>
          <w:rFonts w:cstheme="minorHAnsi"/>
        </w:rPr>
        <w:t xml:space="preserve"> and below -12</w:t>
      </w:r>
      <w:r>
        <w:rPr>
          <w:rFonts w:ascii="Cambria Math" w:hAnsi="Cambria Math" w:cs="Cambria Math"/>
        </w:rPr>
        <w:t>°C</w:t>
      </w:r>
      <w:r w:rsidRPr="00C701C8">
        <w:rPr>
          <w:rFonts w:cstheme="minorHAnsi"/>
        </w:rPr>
        <w:t>)</w:t>
      </w:r>
      <w:r w:rsidRPr="008E21FD">
        <w:rPr>
          <w:rFonts w:cstheme="minorHAnsi"/>
        </w:rPr>
        <w:t xml:space="preserve"> </w:t>
      </w:r>
      <w:sdt>
        <w:sdtPr>
          <w:rPr>
            <w:rFonts w:cstheme="minorHAnsi"/>
          </w:rPr>
          <w:id w:val="1523137106"/>
          <w:citation/>
        </w:sdtPr>
        <w:sdtContent>
          <w:r>
            <w:rPr>
              <w:rFonts w:cstheme="minorHAnsi"/>
            </w:rPr>
            <w:fldChar w:fldCharType="begin"/>
          </w:r>
          <w:r>
            <w:rPr>
              <w:rFonts w:cstheme="minorHAnsi"/>
              <w:noProof/>
            </w:rPr>
            <w:instrText xml:space="preserve"> CITATION Law05 \l 2057 </w:instrText>
          </w:r>
          <w:r>
            <w:rPr>
              <w:rFonts w:cstheme="minorHAnsi"/>
            </w:rPr>
            <w:fldChar w:fldCharType="separate"/>
          </w:r>
          <w:r w:rsidRPr="006A7181">
            <w:rPr>
              <w:rFonts w:cstheme="minorHAnsi"/>
              <w:noProof/>
            </w:rPr>
            <w:t>[8]</w:t>
          </w:r>
          <w:r>
            <w:rPr>
              <w:rFonts w:cstheme="minorHAnsi"/>
            </w:rPr>
            <w:fldChar w:fldCharType="end"/>
          </w:r>
        </w:sdtContent>
      </w:sdt>
      <w:r>
        <w:rPr>
          <w:rFonts w:cstheme="minorHAnsi"/>
        </w:rPr>
        <w:t xml:space="preserve"> causes significant</w:t>
      </w:r>
      <w:r w:rsidRPr="00126EC4">
        <w:rPr>
          <w:rFonts w:cstheme="minorHAnsi"/>
        </w:rPr>
        <w:t xml:space="preserve"> chemical decompositions</w:t>
      </w:r>
      <w:r>
        <w:rPr>
          <w:rFonts w:cstheme="minorHAnsi"/>
        </w:rPr>
        <w:t xml:space="preserve"> and failure of the external hardware </w:t>
      </w:r>
      <w:sdt>
        <w:sdtPr>
          <w:rPr>
            <w:rFonts w:cstheme="minorHAnsi"/>
          </w:rPr>
          <w:id w:val="1897012460"/>
          <w:citation/>
        </w:sdtPr>
        <w:sdtContent>
          <w:r>
            <w:rPr>
              <w:rFonts w:cstheme="minorHAnsi"/>
            </w:rPr>
            <w:fldChar w:fldCharType="begin"/>
          </w:r>
          <w:r>
            <w:rPr>
              <w:rFonts w:cstheme="minorHAnsi"/>
              <w:noProof/>
            </w:rPr>
            <w:instrText xml:space="preserve"> CITATION Exp71 \l 2057 </w:instrText>
          </w:r>
          <w:r>
            <w:rPr>
              <w:rFonts w:cstheme="minorHAnsi"/>
            </w:rPr>
            <w:fldChar w:fldCharType="separate"/>
          </w:r>
          <w:r w:rsidRPr="006A7181">
            <w:rPr>
              <w:rFonts w:cstheme="minorHAnsi"/>
              <w:noProof/>
            </w:rPr>
            <w:t>[9]</w:t>
          </w:r>
          <w:r>
            <w:rPr>
              <w:rFonts w:cstheme="minorHAnsi"/>
            </w:rPr>
            <w:fldChar w:fldCharType="end"/>
          </w:r>
        </w:sdtContent>
      </w:sdt>
      <w:r>
        <w:rPr>
          <w:rFonts w:cstheme="minorHAnsi"/>
        </w:rPr>
        <w:t xml:space="preserve">. </w:t>
      </w:r>
    </w:p>
    <w:p w14:paraId="0967AC82" w14:textId="77777777" w:rsidR="006A7181" w:rsidRPr="00C1113F" w:rsidRDefault="006A7181" w:rsidP="006A7181">
      <w:pPr>
        <w:ind w:firstLine="360"/>
        <w:rPr>
          <w:rFonts w:cstheme="minorHAnsi"/>
        </w:rPr>
      </w:pPr>
    </w:p>
    <w:p w14:paraId="48908246" w14:textId="77777777" w:rsidR="006A7181" w:rsidRPr="00C1113F" w:rsidRDefault="006A7181" w:rsidP="006A7181">
      <w:pPr>
        <w:pStyle w:val="Heading2"/>
        <w:numPr>
          <w:ilvl w:val="1"/>
          <w:numId w:val="1"/>
        </w:numPr>
        <w:rPr>
          <w:color w:val="4472C4" w:themeColor="accent1"/>
        </w:rPr>
      </w:pPr>
      <w:bookmarkStart w:id="26" w:name="_Toc140335665"/>
      <w:bookmarkStart w:id="27" w:name="_Toc140336400"/>
      <w:bookmarkStart w:id="28" w:name="_Toc140336887"/>
      <w:r w:rsidRPr="00C1113F">
        <w:rPr>
          <w:color w:val="4472C4" w:themeColor="accent1"/>
        </w:rPr>
        <w:t>Fuze</w:t>
      </w:r>
      <w:bookmarkEnd w:id="26"/>
      <w:bookmarkEnd w:id="27"/>
      <w:bookmarkEnd w:id="28"/>
    </w:p>
    <w:p w14:paraId="6AE29A8F" w14:textId="77777777" w:rsidR="006A7181" w:rsidRDefault="006A7181" w:rsidP="006A7181">
      <w:pPr>
        <w:pStyle w:val="NoSpacing"/>
      </w:pPr>
    </w:p>
    <w:p w14:paraId="125045B4" w14:textId="4DA09CC0" w:rsidR="006A7181" w:rsidRPr="00835885" w:rsidRDefault="006A7181" w:rsidP="006A7181">
      <w:pPr>
        <w:ind w:firstLine="360"/>
        <w:rPr>
          <w:rFonts w:ascii="Arial" w:hAnsi="Arial" w:cs="Arial"/>
          <w:sz w:val="30"/>
          <w:szCs w:val="30"/>
          <w:shd w:val="clear" w:color="auto" w:fill="202124"/>
        </w:rPr>
      </w:pPr>
      <w:r>
        <w:rPr>
          <w:rFonts w:cstheme="minorHAnsi"/>
          <w:lang w:val="en-US"/>
        </w:rPr>
        <w:t xml:space="preserve">A </w:t>
      </w:r>
      <w:r w:rsidRPr="008E3660">
        <w:rPr>
          <w:rFonts w:cstheme="minorHAnsi"/>
        </w:rPr>
        <w:t>primary explosive substance, designed to</w:t>
      </w:r>
      <w:r>
        <w:rPr>
          <w:rFonts w:cstheme="minorHAnsi"/>
        </w:rPr>
        <w:t xml:space="preserve"> detonate easily, and</w:t>
      </w:r>
      <w:r w:rsidRPr="008E3660">
        <w:rPr>
          <w:rFonts w:cstheme="minorHAnsi"/>
        </w:rPr>
        <w:t xml:space="preserve"> initiate the larger, less sensitive secondary explosive. </w:t>
      </w:r>
      <w:r>
        <w:rPr>
          <w:rFonts w:cstheme="minorHAnsi"/>
        </w:rPr>
        <w:t>The explosive used tends</w:t>
      </w:r>
      <w:r w:rsidRPr="008E3660">
        <w:rPr>
          <w:rFonts w:cstheme="minorHAnsi"/>
        </w:rPr>
        <w:t xml:space="preserve"> to be Lead Azide, an inorganic compound in the N</w:t>
      </w:r>
      <w:r w:rsidRPr="008E3660">
        <w:rPr>
          <w:rFonts w:cstheme="minorHAnsi"/>
          <w:vertAlign w:val="subscript"/>
        </w:rPr>
        <w:t>3</w:t>
      </w:r>
      <w:r w:rsidRPr="008E3660">
        <w:rPr>
          <w:rFonts w:cstheme="minorHAnsi"/>
        </w:rPr>
        <w:t xml:space="preserve"> group that has </w:t>
      </w:r>
      <w:r>
        <w:rPr>
          <w:rFonts w:cstheme="minorHAnsi"/>
        </w:rPr>
        <w:t xml:space="preserve">an almost </w:t>
      </w:r>
      <w:r w:rsidRPr="008E3660">
        <w:rPr>
          <w:rFonts w:cstheme="minorHAnsi"/>
        </w:rPr>
        <w:t>immediate deflagration to detonation transition.</w:t>
      </w:r>
      <w:r>
        <w:rPr>
          <w:rFonts w:cstheme="minorHAnsi"/>
        </w:rPr>
        <w:t xml:space="preserve"> Temperature changes cause the crystalline structure to transform and thus weaken it to friction or shock, leading to extrusion and a detrimental change of volume. This results in an undesired change in density and problems with initiation. CO</w:t>
      </w:r>
      <w:r w:rsidRPr="008C14A8">
        <w:rPr>
          <w:rFonts w:cstheme="minorHAnsi"/>
          <w:vertAlign w:val="subscript"/>
        </w:rPr>
        <w:t>2</w:t>
      </w:r>
      <w:r>
        <w:rPr>
          <w:rFonts w:cstheme="minorHAnsi"/>
        </w:rPr>
        <w:t xml:space="preserve"> within the atmosphere causes decomposition due to humidity changes, creating the evolution of Hydrazoic Acid, a toxic by product that is harmful to the environment and human inhalation </w:t>
      </w:r>
      <w:sdt>
        <w:sdtPr>
          <w:rPr>
            <w:rFonts w:cstheme="minorHAnsi"/>
          </w:rPr>
          <w:id w:val="-655221473"/>
          <w:citation/>
        </w:sdtPr>
        <w:sdtContent>
          <w:r>
            <w:rPr>
              <w:rFonts w:cstheme="minorHAnsi"/>
            </w:rPr>
            <w:fldChar w:fldCharType="begin"/>
          </w:r>
          <w:r>
            <w:instrText xml:space="preserve"> CITATION Ste20 \l 2057 </w:instrText>
          </w:r>
          <w:r>
            <w:rPr>
              <w:rFonts w:cstheme="minorHAnsi"/>
            </w:rPr>
            <w:fldChar w:fldCharType="separate"/>
          </w:r>
          <w:r w:rsidRPr="006A7181">
            <w:rPr>
              <w:noProof/>
            </w:rPr>
            <w:t>[10]</w:t>
          </w:r>
          <w:r>
            <w:rPr>
              <w:rFonts w:cstheme="minorHAnsi"/>
            </w:rPr>
            <w:fldChar w:fldCharType="end"/>
          </w:r>
        </w:sdtContent>
      </w:sdt>
      <w:r>
        <w:rPr>
          <w:rFonts w:cstheme="minorHAnsi"/>
        </w:rPr>
        <w:t xml:space="preserve">. Lead is incredibly toxic and can decrease environmental biodiversity whilst also damaging the human reproductive and digestive systems </w:t>
      </w:r>
      <w:sdt>
        <w:sdtPr>
          <w:rPr>
            <w:rFonts w:cstheme="minorHAnsi"/>
          </w:rPr>
          <w:id w:val="1098217710"/>
          <w:citation/>
        </w:sdtPr>
        <w:sdtContent>
          <w:r>
            <w:rPr>
              <w:rFonts w:cstheme="minorHAnsi"/>
            </w:rPr>
            <w:fldChar w:fldCharType="begin"/>
          </w:r>
          <w:r>
            <w:rPr>
              <w:rFonts w:cstheme="minorHAnsi"/>
            </w:rPr>
            <w:instrText xml:space="preserve"> CITATION Cal23 \l 2057 </w:instrText>
          </w:r>
          <w:r>
            <w:rPr>
              <w:rFonts w:cstheme="minorHAnsi"/>
            </w:rPr>
            <w:fldChar w:fldCharType="separate"/>
          </w:r>
          <w:r w:rsidRPr="006A7181">
            <w:rPr>
              <w:rFonts w:cstheme="minorHAnsi"/>
              <w:noProof/>
            </w:rPr>
            <w:t>[11]</w:t>
          </w:r>
          <w:r>
            <w:rPr>
              <w:rFonts w:cstheme="minorHAnsi"/>
            </w:rPr>
            <w:fldChar w:fldCharType="end"/>
          </w:r>
        </w:sdtContent>
      </w:sdt>
      <w:r>
        <w:rPr>
          <w:rFonts w:cstheme="minorHAnsi"/>
        </w:rPr>
        <w:t>.</w:t>
      </w:r>
      <w:bookmarkStart w:id="29" w:name="_Toc139967057"/>
    </w:p>
    <w:p w14:paraId="2C8ED7A5" w14:textId="77777777" w:rsidR="006A7181" w:rsidRDefault="006A7181" w:rsidP="006A7181">
      <w:pPr>
        <w:pStyle w:val="NoSpacing"/>
      </w:pPr>
    </w:p>
    <w:p w14:paraId="7EF392D4" w14:textId="77777777" w:rsidR="006A7181" w:rsidRDefault="006A7181" w:rsidP="006A7181">
      <w:pPr>
        <w:pStyle w:val="Heading2"/>
        <w:numPr>
          <w:ilvl w:val="1"/>
          <w:numId w:val="1"/>
        </w:numPr>
        <w:rPr>
          <w:color w:val="4472C4" w:themeColor="accent1"/>
        </w:rPr>
      </w:pPr>
      <w:bookmarkStart w:id="30" w:name="_Toc140335666"/>
      <w:bookmarkStart w:id="31" w:name="_Toc140336401"/>
      <w:bookmarkStart w:id="32" w:name="_Toc140336888"/>
      <w:r w:rsidRPr="007F6331">
        <w:rPr>
          <w:color w:val="4472C4" w:themeColor="accent1"/>
        </w:rPr>
        <w:t>Main Explosive Filling</w:t>
      </w:r>
      <w:bookmarkEnd w:id="29"/>
      <w:bookmarkEnd w:id="30"/>
      <w:bookmarkEnd w:id="31"/>
      <w:bookmarkEnd w:id="32"/>
    </w:p>
    <w:p w14:paraId="6154D091" w14:textId="77777777" w:rsidR="006A7181" w:rsidRDefault="006A7181" w:rsidP="006A7181">
      <w:pPr>
        <w:pStyle w:val="NoSpacing"/>
      </w:pPr>
    </w:p>
    <w:p w14:paraId="0DD226C4" w14:textId="139A1C78" w:rsidR="006A7181" w:rsidRPr="00F36778" w:rsidRDefault="006A7181" w:rsidP="006A7181">
      <w:pPr>
        <w:ind w:firstLine="360"/>
        <w:rPr>
          <w:rFonts w:cstheme="minorHAnsi"/>
          <w:color w:val="000000" w:themeColor="text1"/>
        </w:rPr>
      </w:pPr>
      <w:r w:rsidRPr="00F36778">
        <w:rPr>
          <w:rFonts w:cstheme="minorHAnsi"/>
          <w:color w:val="000000" w:themeColor="text1"/>
        </w:rPr>
        <w:t>Primary payload of the artillery shell. Composed of a secondary explosive, for this investigation, melt cast TNT. TNT formulations have been used industrially for a</w:t>
      </w:r>
      <w:r>
        <w:rPr>
          <w:rFonts w:cstheme="minorHAnsi"/>
          <w:color w:val="000000" w:themeColor="text1"/>
        </w:rPr>
        <w:t>round 100 years</w:t>
      </w:r>
      <w:r w:rsidRPr="00F36778">
        <w:rPr>
          <w:rFonts w:cstheme="minorHAnsi"/>
          <w:color w:val="000000" w:themeColor="text1"/>
        </w:rPr>
        <w:t>,</w:t>
      </w:r>
      <w:r>
        <w:rPr>
          <w:rFonts w:cstheme="minorHAnsi"/>
          <w:color w:val="000000" w:themeColor="text1"/>
        </w:rPr>
        <w:t xml:space="preserve"> used</w:t>
      </w:r>
      <w:r w:rsidRPr="00F36778">
        <w:rPr>
          <w:rFonts w:cstheme="minorHAnsi"/>
          <w:color w:val="000000" w:themeColor="text1"/>
        </w:rPr>
        <w:t xml:space="preserve"> for military purposes due to it being inexpensive to mass produce, malleability to be moulded </w:t>
      </w:r>
      <w:r>
        <w:rPr>
          <w:rFonts w:cstheme="minorHAnsi"/>
          <w:color w:val="000000" w:themeColor="text1"/>
        </w:rPr>
        <w:t>and</w:t>
      </w:r>
      <w:r w:rsidRPr="00F36778">
        <w:rPr>
          <w:rFonts w:cstheme="minorHAnsi"/>
          <w:color w:val="000000" w:themeColor="text1"/>
        </w:rPr>
        <w:t xml:space="preserve"> having a very high detonation velocity/energy</w:t>
      </w:r>
      <w:r>
        <w:rPr>
          <w:rFonts w:cstheme="minorHAnsi"/>
          <w:color w:val="000000" w:themeColor="text1"/>
        </w:rPr>
        <w:t xml:space="preserve"> </w:t>
      </w:r>
      <w:sdt>
        <w:sdtPr>
          <w:rPr>
            <w:rFonts w:cstheme="minorHAnsi"/>
            <w:color w:val="000000" w:themeColor="text1"/>
          </w:rPr>
          <w:id w:val="241298699"/>
          <w:citation/>
        </w:sdtPr>
        <w:sdtContent>
          <w:r>
            <w:rPr>
              <w:rFonts w:cstheme="minorHAnsi"/>
              <w:color w:val="000000" w:themeColor="text1"/>
            </w:rPr>
            <w:fldChar w:fldCharType="begin"/>
          </w:r>
          <w:r>
            <w:rPr>
              <w:rFonts w:cstheme="minorHAnsi"/>
              <w:color w:val="000000" w:themeColor="text1"/>
            </w:rPr>
            <w:instrText xml:space="preserve"> CITATION Syd90 \l 2057 </w:instrText>
          </w:r>
          <w:r>
            <w:rPr>
              <w:rFonts w:cstheme="minorHAnsi"/>
              <w:color w:val="000000" w:themeColor="text1"/>
            </w:rPr>
            <w:fldChar w:fldCharType="separate"/>
          </w:r>
          <w:r w:rsidRPr="006A7181">
            <w:rPr>
              <w:rFonts w:cstheme="minorHAnsi"/>
              <w:noProof/>
              <w:color w:val="000000" w:themeColor="text1"/>
            </w:rPr>
            <w:t>[12]</w:t>
          </w:r>
          <w:r>
            <w:rPr>
              <w:rFonts w:cstheme="minorHAnsi"/>
              <w:color w:val="000000" w:themeColor="text1"/>
            </w:rPr>
            <w:fldChar w:fldCharType="end"/>
          </w:r>
        </w:sdtContent>
      </w:sdt>
    </w:p>
    <w:p w14:paraId="712DDB6C" w14:textId="3755364A" w:rsidR="006A7181" w:rsidRDefault="006A7181" w:rsidP="006A7181">
      <w:pPr>
        <w:pStyle w:val="NoSpacing"/>
      </w:pPr>
      <w:r w:rsidRPr="00F36778">
        <w:rPr>
          <w:rFonts w:cstheme="minorHAnsi"/>
          <w:color w:val="000000" w:themeColor="text1"/>
        </w:rPr>
        <w:t xml:space="preserve">TNT has a plethora of issues when environmental variables </w:t>
      </w:r>
      <w:proofErr w:type="gramStart"/>
      <w:r w:rsidRPr="00F36778">
        <w:rPr>
          <w:rFonts w:cstheme="minorHAnsi"/>
          <w:color w:val="000000" w:themeColor="text1"/>
        </w:rPr>
        <w:t>are introduced</w:t>
      </w:r>
      <w:proofErr w:type="gramEnd"/>
      <w:r w:rsidRPr="00F36778">
        <w:rPr>
          <w:rFonts w:cstheme="minorHAnsi"/>
          <w:color w:val="000000" w:themeColor="text1"/>
        </w:rPr>
        <w:t xml:space="preserve">. </w:t>
      </w:r>
      <w:proofErr w:type="gramStart"/>
      <w:r w:rsidRPr="00F36778">
        <w:rPr>
          <w:rFonts w:cstheme="minorHAnsi"/>
          <w:color w:val="000000" w:themeColor="text1"/>
        </w:rPr>
        <w:t>It's</w:t>
      </w:r>
      <w:proofErr w:type="gramEnd"/>
      <w:r w:rsidRPr="00F36778">
        <w:rPr>
          <w:rFonts w:cstheme="minorHAnsi"/>
          <w:color w:val="000000" w:themeColor="text1"/>
        </w:rPr>
        <w:t xml:space="preserve"> low melting temperature </w:t>
      </w:r>
      <w:r>
        <w:rPr>
          <w:rFonts w:cstheme="minorHAnsi"/>
          <w:color w:val="000000" w:themeColor="text1"/>
        </w:rPr>
        <w:t>(</w:t>
      </w:r>
      <w:r w:rsidRPr="00F36778">
        <w:rPr>
          <w:rFonts w:cstheme="minorHAnsi"/>
          <w:color w:val="000000" w:themeColor="text1"/>
        </w:rPr>
        <w:t>80</w:t>
      </w:r>
      <w:r w:rsidRPr="00F36778">
        <w:rPr>
          <w:rFonts w:ascii="Cambria Math" w:hAnsi="Cambria Math" w:cs="Cambria Math"/>
          <w:color w:val="000000" w:themeColor="text1"/>
        </w:rPr>
        <w:t>℃</w:t>
      </w:r>
      <w:r w:rsidRPr="00F36778">
        <w:rPr>
          <w:rFonts w:cstheme="minorHAnsi"/>
          <w:color w:val="000000" w:themeColor="text1"/>
        </w:rPr>
        <w:t>) means when cyclically heated and cooled</w:t>
      </w:r>
      <w:r>
        <w:rPr>
          <w:rFonts w:cstheme="minorHAnsi"/>
          <w:color w:val="000000" w:themeColor="text1"/>
        </w:rPr>
        <w:t>,</w:t>
      </w:r>
      <w:r w:rsidRPr="00F36778">
        <w:rPr>
          <w:rFonts w:cstheme="minorHAnsi"/>
          <w:color w:val="000000" w:themeColor="text1"/>
        </w:rPr>
        <w:t xml:space="preserve"> “needle” like structures</w:t>
      </w:r>
      <w:r>
        <w:rPr>
          <w:rFonts w:cstheme="minorHAnsi"/>
          <w:color w:val="000000" w:themeColor="text1"/>
        </w:rPr>
        <w:t xml:space="preserve"> is created</w:t>
      </w:r>
      <w:r w:rsidRPr="00F36778">
        <w:rPr>
          <w:rFonts w:cstheme="minorHAnsi"/>
          <w:color w:val="000000" w:themeColor="text1"/>
        </w:rPr>
        <w:t xml:space="preserve"> within the compound </w:t>
      </w:r>
      <w:r>
        <w:rPr>
          <w:rFonts w:cstheme="minorHAnsi"/>
          <w:color w:val="000000" w:themeColor="text1"/>
        </w:rPr>
        <w:t>which are shock and friction sensitive</w:t>
      </w:r>
      <w:r w:rsidRPr="00F36778">
        <w:rPr>
          <w:rFonts w:cstheme="minorHAnsi"/>
          <w:color w:val="000000" w:themeColor="text1"/>
        </w:rPr>
        <w:t xml:space="preserve"> </w:t>
      </w:r>
      <w:sdt>
        <w:sdtPr>
          <w:rPr>
            <w:rFonts w:cstheme="minorHAnsi"/>
            <w:color w:val="000000" w:themeColor="text1"/>
          </w:rPr>
          <w:id w:val="-46692701"/>
          <w:citation/>
        </w:sdtPr>
        <w:sdtContent>
          <w:r>
            <w:rPr>
              <w:rFonts w:cstheme="minorHAnsi"/>
              <w:color w:val="000000" w:themeColor="text1"/>
            </w:rPr>
            <w:fldChar w:fldCharType="begin"/>
          </w:r>
          <w:r>
            <w:rPr>
              <w:rFonts w:cstheme="minorHAnsi"/>
              <w:noProof/>
              <w:color w:val="000000" w:themeColor="text1"/>
            </w:rPr>
            <w:instrText xml:space="preserve"> CITATION Tho16 \l 2057 </w:instrText>
          </w:r>
          <w:r>
            <w:rPr>
              <w:rFonts w:cstheme="minorHAnsi"/>
              <w:color w:val="000000" w:themeColor="text1"/>
            </w:rPr>
            <w:fldChar w:fldCharType="separate"/>
          </w:r>
          <w:r w:rsidRPr="006A7181">
            <w:rPr>
              <w:rFonts w:cstheme="minorHAnsi"/>
              <w:noProof/>
              <w:color w:val="000000" w:themeColor="text1"/>
            </w:rPr>
            <w:t>[13]</w:t>
          </w:r>
          <w:r>
            <w:rPr>
              <w:rFonts w:cstheme="minorHAnsi"/>
              <w:color w:val="000000" w:themeColor="text1"/>
            </w:rPr>
            <w:fldChar w:fldCharType="end"/>
          </w:r>
        </w:sdtContent>
      </w:sdt>
      <w:r>
        <w:rPr>
          <w:rFonts w:cstheme="minorHAnsi"/>
          <w:color w:val="000000" w:themeColor="text1"/>
        </w:rPr>
        <w:t xml:space="preserve">. </w:t>
      </w:r>
      <w:r w:rsidR="00705FDD" w:rsidRPr="00F36778">
        <w:rPr>
          <w:rFonts w:cstheme="minorHAnsi"/>
          <w:color w:val="000000" w:themeColor="text1"/>
        </w:rPr>
        <w:t>Nitroglycerin</w:t>
      </w:r>
      <w:r w:rsidRPr="00F36778">
        <w:rPr>
          <w:rFonts w:cstheme="minorHAnsi"/>
          <w:color w:val="000000" w:themeColor="text1"/>
        </w:rPr>
        <w:t xml:space="preserve"> within TNT can exude, creating chemical instability</w:t>
      </w:r>
      <w:r>
        <w:rPr>
          <w:rFonts w:cstheme="minorHAnsi"/>
          <w:color w:val="000000" w:themeColor="text1"/>
        </w:rPr>
        <w:t xml:space="preserve"> </w:t>
      </w:r>
      <w:r w:rsidRPr="00F36778">
        <w:rPr>
          <w:rFonts w:cstheme="minorHAnsi"/>
          <w:color w:val="000000" w:themeColor="text1"/>
        </w:rPr>
        <w:t xml:space="preserve">known as Hydrolysis. </w:t>
      </w:r>
      <w:r>
        <w:rPr>
          <w:rFonts w:cstheme="minorHAnsi"/>
          <w:color w:val="000000" w:themeColor="text1"/>
        </w:rPr>
        <w:t>N</w:t>
      </w:r>
      <w:r w:rsidRPr="00F36778">
        <w:rPr>
          <w:rFonts w:cstheme="minorHAnsi"/>
          <w:color w:val="000000" w:themeColor="text1"/>
        </w:rPr>
        <w:t xml:space="preserve">itro-based explosives undergo hydrolysis where the weak bonded nitro groups </w:t>
      </w:r>
      <w:proofErr w:type="gramStart"/>
      <w:r>
        <w:rPr>
          <w:rFonts w:cstheme="minorHAnsi"/>
          <w:color w:val="000000" w:themeColor="text1"/>
        </w:rPr>
        <w:t>ar</w:t>
      </w:r>
      <w:r w:rsidR="00D56E7E">
        <w:rPr>
          <w:rFonts w:cstheme="minorHAnsi"/>
          <w:color w:val="000000" w:themeColor="text1"/>
        </w:rPr>
        <w:t>e easily broken</w:t>
      </w:r>
      <w:proofErr w:type="gramEnd"/>
      <w:r w:rsidRPr="00F36778">
        <w:rPr>
          <w:rFonts w:cstheme="minorHAnsi"/>
          <w:color w:val="000000" w:themeColor="text1"/>
        </w:rPr>
        <w:t xml:space="preserve"> and react with other compounds. This process </w:t>
      </w:r>
      <w:r>
        <w:rPr>
          <w:rFonts w:cstheme="minorHAnsi"/>
          <w:color w:val="000000" w:themeColor="text1"/>
        </w:rPr>
        <w:t xml:space="preserve">can </w:t>
      </w:r>
      <w:r w:rsidRPr="00F36778">
        <w:rPr>
          <w:rFonts w:cstheme="minorHAnsi"/>
          <w:color w:val="000000" w:themeColor="text1"/>
        </w:rPr>
        <w:t>lead to a vast decrease in their energy release. At room temperature TNT has a low vapour pressure, but if the temperature is increased, sublimation occurs, and toxic vapours can be released into the environment</w:t>
      </w:r>
      <w:r>
        <w:rPr>
          <w:rFonts w:cstheme="minorHAnsi"/>
          <w:color w:val="000000" w:themeColor="text1"/>
        </w:rPr>
        <w:t xml:space="preserve"> and the water-cycle </w:t>
      </w:r>
      <w:sdt>
        <w:sdtPr>
          <w:rPr>
            <w:rFonts w:cstheme="minorHAnsi"/>
            <w:color w:val="000000" w:themeColor="text1"/>
          </w:rPr>
          <w:id w:val="-152991850"/>
          <w:citation/>
        </w:sdtPr>
        <w:sdtContent>
          <w:r>
            <w:rPr>
              <w:rFonts w:cstheme="minorHAnsi"/>
              <w:color w:val="000000" w:themeColor="text1"/>
            </w:rPr>
            <w:fldChar w:fldCharType="begin"/>
          </w:r>
          <w:r>
            <w:rPr>
              <w:rFonts w:cstheme="minorHAnsi"/>
              <w:color w:val="000000" w:themeColor="text1"/>
            </w:rPr>
            <w:instrText xml:space="preserve"> CITATION Cha22 \l 2057 </w:instrText>
          </w:r>
          <w:r>
            <w:rPr>
              <w:rFonts w:cstheme="minorHAnsi"/>
              <w:color w:val="000000" w:themeColor="text1"/>
            </w:rPr>
            <w:fldChar w:fldCharType="separate"/>
          </w:r>
          <w:r w:rsidRPr="006A7181">
            <w:rPr>
              <w:rFonts w:cstheme="minorHAnsi"/>
              <w:noProof/>
              <w:color w:val="000000" w:themeColor="text1"/>
            </w:rPr>
            <w:t>[14]</w:t>
          </w:r>
          <w:r>
            <w:rPr>
              <w:rFonts w:cstheme="minorHAnsi"/>
              <w:color w:val="000000" w:themeColor="text1"/>
            </w:rPr>
            <w:fldChar w:fldCharType="end"/>
          </w:r>
        </w:sdtContent>
      </w:sdt>
      <w:r>
        <w:rPr>
          <w:rFonts w:cstheme="minorHAnsi"/>
          <w:color w:val="000000" w:themeColor="text1"/>
        </w:rPr>
        <w:t>, devastating wildlife and local human populace. I</w:t>
      </w:r>
      <w:r w:rsidRPr="00F36778">
        <w:rPr>
          <w:rFonts w:cstheme="minorHAnsi"/>
          <w:color w:val="000000" w:themeColor="text1"/>
        </w:rPr>
        <w:t>nhalation exposure risks</w:t>
      </w:r>
      <w:r>
        <w:rPr>
          <w:rFonts w:cstheme="minorHAnsi"/>
          <w:color w:val="000000" w:themeColor="text1"/>
        </w:rPr>
        <w:t xml:space="preserve"> can also occur</w:t>
      </w:r>
      <w:r w:rsidRPr="00F36778">
        <w:rPr>
          <w:rFonts w:cstheme="minorHAnsi"/>
          <w:color w:val="000000" w:themeColor="text1"/>
        </w:rPr>
        <w:t xml:space="preserve"> when stored in confined spaces </w:t>
      </w:r>
      <w:sdt>
        <w:sdtPr>
          <w:rPr>
            <w:rFonts w:cstheme="minorHAnsi"/>
            <w:color w:val="000000" w:themeColor="text1"/>
          </w:rPr>
          <w:id w:val="-1924335802"/>
          <w:citation/>
        </w:sdtPr>
        <w:sdtContent>
          <w:r>
            <w:rPr>
              <w:rFonts w:cstheme="minorHAnsi"/>
              <w:color w:val="000000" w:themeColor="text1"/>
            </w:rPr>
            <w:fldChar w:fldCharType="begin"/>
          </w:r>
          <w:r>
            <w:rPr>
              <w:rFonts w:cstheme="minorHAnsi"/>
              <w:noProof/>
              <w:color w:val="000000" w:themeColor="text1"/>
            </w:rPr>
            <w:instrText xml:space="preserve"> CITATION Tho16 \l 2057 </w:instrText>
          </w:r>
          <w:r>
            <w:rPr>
              <w:rFonts w:cstheme="minorHAnsi"/>
              <w:color w:val="000000" w:themeColor="text1"/>
            </w:rPr>
            <w:fldChar w:fldCharType="separate"/>
          </w:r>
          <w:r w:rsidRPr="006A7181">
            <w:rPr>
              <w:rFonts w:cstheme="minorHAnsi"/>
              <w:noProof/>
              <w:color w:val="000000" w:themeColor="text1"/>
            </w:rPr>
            <w:t>[13]</w:t>
          </w:r>
          <w:r>
            <w:rPr>
              <w:rFonts w:cstheme="minorHAnsi"/>
              <w:color w:val="000000" w:themeColor="text1"/>
            </w:rPr>
            <w:fldChar w:fldCharType="end"/>
          </w:r>
        </w:sdtContent>
      </w:sdt>
      <w:r>
        <w:rPr>
          <w:rFonts w:cstheme="minorHAnsi"/>
          <w:color w:val="000000" w:themeColor="text1"/>
        </w:rPr>
        <w:t>.</w:t>
      </w:r>
    </w:p>
    <w:p w14:paraId="35AC09FD" w14:textId="77777777" w:rsidR="00405C88" w:rsidRDefault="00405C88"/>
    <w:p w14:paraId="6CBC103C" w14:textId="77777777" w:rsidR="006A7181" w:rsidRDefault="006A7181" w:rsidP="006A7181">
      <w:pPr>
        <w:pStyle w:val="Heading2"/>
        <w:numPr>
          <w:ilvl w:val="1"/>
          <w:numId w:val="1"/>
        </w:numPr>
        <w:rPr>
          <w:color w:val="4472C4" w:themeColor="accent1"/>
        </w:rPr>
      </w:pPr>
      <w:bookmarkStart w:id="33" w:name="_Toc140335667"/>
      <w:bookmarkStart w:id="34" w:name="_Toc140336402"/>
      <w:bookmarkStart w:id="35" w:name="_Toc140336889"/>
      <w:r>
        <w:rPr>
          <w:color w:val="4472C4" w:themeColor="accent1"/>
        </w:rPr>
        <w:t>Propellant</w:t>
      </w:r>
      <w:bookmarkEnd w:id="33"/>
      <w:bookmarkEnd w:id="34"/>
      <w:bookmarkEnd w:id="35"/>
    </w:p>
    <w:p w14:paraId="05C7B6C6" w14:textId="77777777" w:rsidR="006A7181" w:rsidRDefault="006A7181" w:rsidP="006A7181">
      <w:pPr>
        <w:pStyle w:val="NoSpacing"/>
      </w:pPr>
    </w:p>
    <w:p w14:paraId="59BB8FD6" w14:textId="168EA98F" w:rsidR="006A7181" w:rsidRDefault="006A7181" w:rsidP="006A7181">
      <w:pPr>
        <w:ind w:firstLine="360"/>
        <w:rPr>
          <w:rFonts w:cstheme="minorHAnsi"/>
          <w:color w:val="000000" w:themeColor="text1"/>
        </w:rPr>
      </w:pPr>
      <w:r>
        <w:rPr>
          <w:rFonts w:cstheme="minorHAnsi"/>
          <w:color w:val="000000" w:themeColor="text1"/>
        </w:rPr>
        <w:t>In the form of stick/bag charges, the</w:t>
      </w:r>
      <w:r w:rsidRPr="00884D15">
        <w:rPr>
          <w:rFonts w:cstheme="minorHAnsi"/>
          <w:color w:val="000000" w:themeColor="text1"/>
        </w:rPr>
        <w:t xml:space="preserve"> number used, and arrangemen</w:t>
      </w:r>
      <w:r>
        <w:rPr>
          <w:rFonts w:cstheme="minorHAnsi"/>
          <w:color w:val="000000" w:themeColor="text1"/>
        </w:rPr>
        <w:t>t</w:t>
      </w:r>
      <w:r w:rsidRPr="00884D15">
        <w:rPr>
          <w:rFonts w:cstheme="minorHAnsi"/>
          <w:color w:val="000000" w:themeColor="text1"/>
        </w:rPr>
        <w:t xml:space="preserve"> depends on calculated distance to target, desired velocity, and specific artillery piece. Granular form</w:t>
      </w:r>
      <w:r>
        <w:rPr>
          <w:rFonts w:cstheme="minorHAnsi"/>
          <w:color w:val="000000" w:themeColor="text1"/>
        </w:rPr>
        <w:t xml:space="preserve"> propellant</w:t>
      </w:r>
      <w:r w:rsidRPr="00884D15">
        <w:rPr>
          <w:rFonts w:cstheme="minorHAnsi"/>
          <w:color w:val="000000" w:themeColor="text1"/>
        </w:rPr>
        <w:t xml:space="preserve"> determines burn rate</w:t>
      </w:r>
      <w:r>
        <w:rPr>
          <w:rFonts w:cstheme="minorHAnsi"/>
          <w:color w:val="000000" w:themeColor="text1"/>
        </w:rPr>
        <w:t xml:space="preserve"> and energy release. They are generally composed of Nitro-Esters. Under normal</w:t>
      </w:r>
      <w:r w:rsidRPr="00884D15">
        <w:rPr>
          <w:rFonts w:cstheme="minorHAnsi"/>
          <w:color w:val="000000" w:themeColor="text1"/>
        </w:rPr>
        <w:t xml:space="preserve"> temperatures </w:t>
      </w:r>
      <w:r>
        <w:rPr>
          <w:rFonts w:cstheme="minorHAnsi"/>
          <w:color w:val="000000" w:themeColor="text1"/>
        </w:rPr>
        <w:t xml:space="preserve">they can </w:t>
      </w:r>
      <w:r w:rsidRPr="00884D15">
        <w:rPr>
          <w:rFonts w:cstheme="minorHAnsi"/>
          <w:color w:val="000000" w:themeColor="text1"/>
        </w:rPr>
        <w:t>undergo a slow degradation, and an autocatalytic decomposition which could lead to undesired ignition</w:t>
      </w:r>
      <w:r>
        <w:rPr>
          <w:rFonts w:cstheme="minorHAnsi"/>
          <w:color w:val="000000" w:themeColor="text1"/>
        </w:rPr>
        <w:t>.</w:t>
      </w:r>
      <w:r w:rsidRPr="00884D15">
        <w:rPr>
          <w:rFonts w:cstheme="minorHAnsi"/>
          <w:color w:val="000000" w:themeColor="text1"/>
        </w:rPr>
        <w:t xml:space="preserve"> Nitrocellulose</w:t>
      </w:r>
      <w:r>
        <w:rPr>
          <w:rFonts w:cstheme="minorHAnsi"/>
          <w:color w:val="000000" w:themeColor="text1"/>
        </w:rPr>
        <w:t xml:space="preserve"> </w:t>
      </w:r>
      <w:r w:rsidRPr="00884D15">
        <w:rPr>
          <w:rFonts w:cstheme="minorHAnsi"/>
          <w:color w:val="000000" w:themeColor="text1"/>
        </w:rPr>
        <w:t xml:space="preserve">has a low bond energy which means these bonds are </w:t>
      </w:r>
      <w:r w:rsidRPr="00884D15">
        <w:rPr>
          <w:rFonts w:cstheme="minorHAnsi"/>
          <w:color w:val="000000" w:themeColor="text1"/>
        </w:rPr>
        <w:lastRenderedPageBreak/>
        <w:t xml:space="preserve">broken </w:t>
      </w:r>
      <w:r>
        <w:rPr>
          <w:rFonts w:cstheme="minorHAnsi"/>
          <w:color w:val="000000" w:themeColor="text1"/>
        </w:rPr>
        <w:t>easier</w:t>
      </w:r>
      <w:r w:rsidRPr="00884D15">
        <w:rPr>
          <w:rFonts w:cstheme="minorHAnsi"/>
          <w:color w:val="000000" w:themeColor="text1"/>
        </w:rPr>
        <w:t xml:space="preserve"> under temperature variances</w:t>
      </w:r>
      <w:sdt>
        <w:sdtPr>
          <w:rPr>
            <w:rFonts w:cstheme="minorHAnsi"/>
            <w:color w:val="000000" w:themeColor="text1"/>
          </w:rPr>
          <w:id w:val="1668279711"/>
          <w:citation/>
        </w:sdtPr>
        <w:sdtContent>
          <w:r>
            <w:rPr>
              <w:rFonts w:cstheme="minorHAnsi"/>
              <w:color w:val="000000" w:themeColor="text1"/>
            </w:rPr>
            <w:fldChar w:fldCharType="begin"/>
          </w:r>
          <w:r>
            <w:rPr>
              <w:rFonts w:cstheme="minorHAnsi"/>
              <w:color w:val="000000" w:themeColor="text1"/>
            </w:rPr>
            <w:instrText xml:space="preserve"> CITATION Bea04 \l 2057 </w:instrText>
          </w:r>
          <w:r>
            <w:rPr>
              <w:rFonts w:cstheme="minorHAnsi"/>
              <w:color w:val="000000" w:themeColor="text1"/>
            </w:rPr>
            <w:fldChar w:fldCharType="separate"/>
          </w:r>
          <w:r>
            <w:rPr>
              <w:rFonts w:cstheme="minorHAnsi"/>
              <w:noProof/>
              <w:color w:val="000000" w:themeColor="text1"/>
            </w:rPr>
            <w:t xml:space="preserve"> </w:t>
          </w:r>
          <w:r w:rsidRPr="006A7181">
            <w:rPr>
              <w:rFonts w:cstheme="minorHAnsi"/>
              <w:noProof/>
              <w:color w:val="000000" w:themeColor="text1"/>
            </w:rPr>
            <w:t>[15]</w:t>
          </w:r>
          <w:r>
            <w:rPr>
              <w:rFonts w:cstheme="minorHAnsi"/>
              <w:color w:val="000000" w:themeColor="text1"/>
            </w:rPr>
            <w:fldChar w:fldCharType="end"/>
          </w:r>
        </w:sdtContent>
      </w:sdt>
      <w:r w:rsidRPr="00884D15">
        <w:rPr>
          <w:rFonts w:cstheme="minorHAnsi"/>
          <w:color w:val="000000" w:themeColor="text1"/>
        </w:rPr>
        <w:t xml:space="preserve">. </w:t>
      </w:r>
      <w:r>
        <w:rPr>
          <w:rFonts w:cstheme="minorHAnsi"/>
          <w:color w:val="000000" w:themeColor="text1"/>
        </w:rPr>
        <w:t>L</w:t>
      </w:r>
      <w:r w:rsidRPr="00884D15">
        <w:rPr>
          <w:rFonts w:cstheme="minorHAnsi"/>
          <w:color w:val="000000" w:themeColor="text1"/>
        </w:rPr>
        <w:t>ower temperatures can decrease the burn rate of the propellant</w:t>
      </w:r>
      <w:r>
        <w:rPr>
          <w:rFonts w:cstheme="minorHAnsi"/>
          <w:color w:val="000000" w:themeColor="text1"/>
        </w:rPr>
        <w:t xml:space="preserve"> </w:t>
      </w:r>
      <w:r w:rsidRPr="00884D15">
        <w:rPr>
          <w:rFonts w:cstheme="minorHAnsi"/>
          <w:color w:val="000000" w:themeColor="text1"/>
        </w:rPr>
        <w:t>lead</w:t>
      </w:r>
      <w:r>
        <w:rPr>
          <w:rFonts w:cstheme="minorHAnsi"/>
          <w:color w:val="000000" w:themeColor="text1"/>
        </w:rPr>
        <w:t>ing</w:t>
      </w:r>
      <w:r w:rsidRPr="00884D15">
        <w:rPr>
          <w:rFonts w:cstheme="minorHAnsi"/>
          <w:color w:val="000000" w:themeColor="text1"/>
        </w:rPr>
        <w:t xml:space="preserve"> to a decrease </w:t>
      </w:r>
      <w:r>
        <w:rPr>
          <w:rFonts w:cstheme="minorHAnsi"/>
          <w:color w:val="000000" w:themeColor="text1"/>
        </w:rPr>
        <w:t>in</w:t>
      </w:r>
      <w:r w:rsidRPr="00884D15">
        <w:rPr>
          <w:rFonts w:cstheme="minorHAnsi"/>
          <w:color w:val="000000" w:themeColor="text1"/>
        </w:rPr>
        <w:t xml:space="preserve"> muzzle velocity </w:t>
      </w:r>
      <w:r>
        <w:rPr>
          <w:rFonts w:cstheme="minorHAnsi"/>
          <w:color w:val="000000" w:themeColor="text1"/>
        </w:rPr>
        <w:t>or unintended</w:t>
      </w:r>
      <w:r w:rsidRPr="00884D15">
        <w:rPr>
          <w:rFonts w:cstheme="minorHAnsi"/>
          <w:color w:val="000000" w:themeColor="text1"/>
        </w:rPr>
        <w:t xml:space="preserve"> trajectory </w:t>
      </w:r>
      <w:sdt>
        <w:sdtPr>
          <w:rPr>
            <w:rFonts w:cstheme="minorHAnsi"/>
            <w:color w:val="000000" w:themeColor="text1"/>
          </w:rPr>
          <w:id w:val="-837849102"/>
          <w:citation/>
        </w:sdtPr>
        <w:sdtContent>
          <w:r>
            <w:rPr>
              <w:rFonts w:cstheme="minorHAnsi"/>
              <w:color w:val="000000" w:themeColor="text1"/>
            </w:rPr>
            <w:fldChar w:fldCharType="begin"/>
          </w:r>
          <w:r>
            <w:rPr>
              <w:rFonts w:cstheme="minorHAnsi"/>
              <w:color w:val="000000" w:themeColor="text1"/>
            </w:rPr>
            <w:instrText xml:space="preserve"> CITATION Liu20 \l 2057 </w:instrText>
          </w:r>
          <w:r>
            <w:rPr>
              <w:rFonts w:cstheme="minorHAnsi"/>
              <w:color w:val="000000" w:themeColor="text1"/>
            </w:rPr>
            <w:fldChar w:fldCharType="separate"/>
          </w:r>
          <w:r w:rsidRPr="006A7181">
            <w:rPr>
              <w:rFonts w:cstheme="minorHAnsi"/>
              <w:noProof/>
              <w:color w:val="000000" w:themeColor="text1"/>
            </w:rPr>
            <w:t>[16]</w:t>
          </w:r>
          <w:r>
            <w:rPr>
              <w:rFonts w:cstheme="minorHAnsi"/>
              <w:color w:val="000000" w:themeColor="text1"/>
            </w:rPr>
            <w:fldChar w:fldCharType="end"/>
          </w:r>
        </w:sdtContent>
      </w:sdt>
      <w:r>
        <w:rPr>
          <w:rFonts w:cstheme="minorHAnsi"/>
          <w:color w:val="000000" w:themeColor="text1"/>
        </w:rPr>
        <w:t>.</w:t>
      </w:r>
    </w:p>
    <w:p w14:paraId="0B89F0A4" w14:textId="77777777" w:rsidR="006A7181" w:rsidRDefault="006A7181" w:rsidP="006A7181">
      <w:pPr>
        <w:pStyle w:val="NoSpacing"/>
      </w:pPr>
    </w:p>
    <w:p w14:paraId="45E18CA2" w14:textId="77777777" w:rsidR="006A7181" w:rsidRDefault="006A7181" w:rsidP="006A7181">
      <w:pPr>
        <w:pStyle w:val="Heading2"/>
        <w:numPr>
          <w:ilvl w:val="1"/>
          <w:numId w:val="1"/>
        </w:numPr>
      </w:pPr>
      <w:bookmarkStart w:id="36" w:name="_Toc140335668"/>
      <w:bookmarkStart w:id="37" w:name="_Toc140336403"/>
      <w:bookmarkStart w:id="38" w:name="_Toc140336890"/>
      <w:r w:rsidRPr="00835885">
        <w:rPr>
          <w:color w:val="4472C4" w:themeColor="accent1"/>
        </w:rPr>
        <w:t>Shell Casing</w:t>
      </w:r>
      <w:bookmarkEnd w:id="36"/>
      <w:bookmarkEnd w:id="37"/>
      <w:bookmarkEnd w:id="38"/>
    </w:p>
    <w:p w14:paraId="78DD0082" w14:textId="77777777" w:rsidR="006A7181" w:rsidRDefault="006A7181" w:rsidP="006A7181">
      <w:pPr>
        <w:pStyle w:val="NoSpacing"/>
      </w:pPr>
    </w:p>
    <w:p w14:paraId="51697D60" w14:textId="4A020B8F" w:rsidR="006A7181" w:rsidRPr="00932B87" w:rsidRDefault="006A7181" w:rsidP="006A7181">
      <w:pPr>
        <w:ind w:firstLine="360"/>
        <w:rPr>
          <w:rFonts w:cstheme="minorHAnsi"/>
          <w:color w:val="000000" w:themeColor="text1"/>
        </w:rPr>
      </w:pPr>
      <w:r w:rsidRPr="00932B87">
        <w:rPr>
          <w:rFonts w:cstheme="minorHAnsi"/>
          <w:color w:val="000000" w:themeColor="text1"/>
        </w:rPr>
        <w:t xml:space="preserve">The containment of the artillery round, consisting of </w:t>
      </w:r>
      <w:r>
        <w:rPr>
          <w:rFonts w:cstheme="minorHAnsi"/>
          <w:color w:val="000000" w:themeColor="text1"/>
        </w:rPr>
        <w:t>an outer casing and internal</w:t>
      </w:r>
      <w:r w:rsidRPr="00932B87">
        <w:rPr>
          <w:rFonts w:cstheme="minorHAnsi"/>
          <w:color w:val="000000" w:themeColor="text1"/>
        </w:rPr>
        <w:t xml:space="preserve"> barrier wear liner between the HE</w:t>
      </w:r>
      <w:r>
        <w:rPr>
          <w:rFonts w:cstheme="minorHAnsi"/>
          <w:color w:val="000000" w:themeColor="text1"/>
        </w:rPr>
        <w:t>. Temperature variations create</w:t>
      </w:r>
      <w:r w:rsidRPr="00932B87">
        <w:rPr>
          <w:rFonts w:cstheme="minorHAnsi"/>
          <w:color w:val="000000" w:themeColor="text1"/>
        </w:rPr>
        <w:t xml:space="preserve"> expansion a</w:t>
      </w:r>
      <w:r>
        <w:rPr>
          <w:rFonts w:cstheme="minorHAnsi"/>
          <w:color w:val="000000" w:themeColor="text1"/>
        </w:rPr>
        <w:t>n</w:t>
      </w:r>
      <w:r w:rsidRPr="00932B87">
        <w:rPr>
          <w:rFonts w:cstheme="minorHAnsi"/>
          <w:color w:val="000000" w:themeColor="text1"/>
        </w:rPr>
        <w:t xml:space="preserve">d cooling </w:t>
      </w:r>
      <w:r>
        <w:rPr>
          <w:rFonts w:cstheme="minorHAnsi"/>
          <w:color w:val="000000" w:themeColor="text1"/>
        </w:rPr>
        <w:t>stresses,</w:t>
      </w:r>
      <w:r w:rsidRPr="00932B87">
        <w:rPr>
          <w:rFonts w:cstheme="minorHAnsi"/>
          <w:color w:val="000000" w:themeColor="text1"/>
        </w:rPr>
        <w:t xml:space="preserve"> notably at different rates dependent upon the materials. The stresses, </w:t>
      </w:r>
      <w:r>
        <w:rPr>
          <w:rFonts w:cstheme="minorHAnsi"/>
          <w:color w:val="000000" w:themeColor="text1"/>
        </w:rPr>
        <w:t>on the</w:t>
      </w:r>
      <w:r w:rsidRPr="00932B87">
        <w:rPr>
          <w:rFonts w:cstheme="minorHAnsi"/>
          <w:color w:val="000000" w:themeColor="text1"/>
        </w:rPr>
        <w:t xml:space="preserve"> casing or seals, etc, can create failure points. In high humidity, these</w:t>
      </w:r>
      <w:r>
        <w:rPr>
          <w:rFonts w:cstheme="minorHAnsi"/>
          <w:color w:val="000000" w:themeColor="text1"/>
        </w:rPr>
        <w:t xml:space="preserve"> failure/</w:t>
      </w:r>
      <w:r w:rsidRPr="00932B87">
        <w:rPr>
          <w:rFonts w:cstheme="minorHAnsi"/>
          <w:color w:val="000000" w:themeColor="text1"/>
        </w:rPr>
        <w:t xml:space="preserve">ingress sites become susceptible to </w:t>
      </w:r>
      <w:r>
        <w:rPr>
          <w:rFonts w:cstheme="minorHAnsi"/>
          <w:color w:val="000000" w:themeColor="text1"/>
        </w:rPr>
        <w:t xml:space="preserve">the </w:t>
      </w:r>
      <w:r w:rsidRPr="00932B87">
        <w:rPr>
          <w:rFonts w:cstheme="minorHAnsi"/>
          <w:color w:val="000000" w:themeColor="text1"/>
        </w:rPr>
        <w:t xml:space="preserve">diurnal </w:t>
      </w:r>
      <w:r>
        <w:rPr>
          <w:rFonts w:cstheme="minorHAnsi"/>
          <w:color w:val="000000" w:themeColor="text1"/>
        </w:rPr>
        <w:t xml:space="preserve">temperature </w:t>
      </w:r>
      <w:r w:rsidRPr="00932B87">
        <w:rPr>
          <w:rFonts w:cstheme="minorHAnsi"/>
          <w:color w:val="000000" w:themeColor="text1"/>
        </w:rPr>
        <w:t>cycles</w:t>
      </w:r>
      <w:r>
        <w:rPr>
          <w:rFonts w:cstheme="minorHAnsi"/>
          <w:color w:val="000000" w:themeColor="text1"/>
        </w:rPr>
        <w:t xml:space="preserve"> where</w:t>
      </w:r>
      <w:r w:rsidRPr="00932B87">
        <w:rPr>
          <w:rFonts w:cstheme="minorHAnsi"/>
          <w:color w:val="000000" w:themeColor="text1"/>
        </w:rPr>
        <w:t xml:space="preserve"> extra moisture is being extracted and deposited a</w:t>
      </w:r>
      <w:r>
        <w:rPr>
          <w:rFonts w:cstheme="minorHAnsi"/>
          <w:color w:val="000000" w:themeColor="text1"/>
        </w:rPr>
        <w:t>t varying</w:t>
      </w:r>
      <w:r w:rsidRPr="00932B87">
        <w:rPr>
          <w:rFonts w:cstheme="minorHAnsi"/>
          <w:color w:val="000000" w:themeColor="text1"/>
        </w:rPr>
        <w:t xml:space="preserve"> rate</w:t>
      </w:r>
      <w:r>
        <w:rPr>
          <w:rFonts w:cstheme="minorHAnsi"/>
          <w:color w:val="000000" w:themeColor="text1"/>
        </w:rPr>
        <w:t>s</w:t>
      </w:r>
      <w:sdt>
        <w:sdtPr>
          <w:rPr>
            <w:rFonts w:cstheme="minorHAnsi"/>
            <w:color w:val="000000" w:themeColor="text1"/>
          </w:rPr>
          <w:id w:val="654807713"/>
          <w:citation/>
        </w:sdtPr>
        <w:sdtContent>
          <w:r>
            <w:rPr>
              <w:rFonts w:cstheme="minorHAnsi"/>
              <w:color w:val="000000" w:themeColor="text1"/>
            </w:rPr>
            <w:fldChar w:fldCharType="begin"/>
          </w:r>
          <w:r>
            <w:rPr>
              <w:rFonts w:cstheme="minorHAnsi"/>
              <w:color w:val="000000" w:themeColor="text1"/>
            </w:rPr>
            <w:instrText xml:space="preserve"> CITATION Cha20 \l 2057 </w:instrText>
          </w:r>
          <w:r>
            <w:rPr>
              <w:rFonts w:cstheme="minorHAnsi"/>
              <w:color w:val="000000" w:themeColor="text1"/>
            </w:rPr>
            <w:fldChar w:fldCharType="separate"/>
          </w:r>
          <w:r>
            <w:rPr>
              <w:rFonts w:cstheme="minorHAnsi"/>
              <w:noProof/>
              <w:color w:val="000000" w:themeColor="text1"/>
            </w:rPr>
            <w:t xml:space="preserve"> </w:t>
          </w:r>
          <w:r w:rsidRPr="006A7181">
            <w:rPr>
              <w:rFonts w:cstheme="minorHAnsi"/>
              <w:noProof/>
              <w:color w:val="000000" w:themeColor="text1"/>
            </w:rPr>
            <w:t>[17]</w:t>
          </w:r>
          <w:r>
            <w:rPr>
              <w:rFonts w:cstheme="minorHAnsi"/>
              <w:color w:val="000000" w:themeColor="text1"/>
            </w:rPr>
            <w:fldChar w:fldCharType="end"/>
          </w:r>
        </w:sdtContent>
      </w:sdt>
      <w:r>
        <w:rPr>
          <w:rFonts w:cstheme="minorHAnsi"/>
          <w:color w:val="000000" w:themeColor="text1"/>
        </w:rPr>
        <w:t>.</w:t>
      </w:r>
    </w:p>
    <w:p w14:paraId="56FBB958" w14:textId="6E061BC5" w:rsidR="006A7181" w:rsidRPr="00932B87" w:rsidRDefault="006A7181" w:rsidP="006A7181">
      <w:pPr>
        <w:pStyle w:val="NormalWeb"/>
        <w:spacing w:before="0" w:beforeAutospacing="0" w:after="0" w:afterAutospacing="0"/>
        <w:ind w:firstLine="360"/>
        <w:rPr>
          <w:rFonts w:asciiTheme="minorHAnsi" w:hAnsiTheme="minorHAnsi" w:cstheme="minorHAnsi"/>
          <w:color w:val="000000" w:themeColor="text1"/>
          <w:sz w:val="22"/>
          <w:szCs w:val="22"/>
        </w:rPr>
      </w:pPr>
      <w:r>
        <w:rPr>
          <w:rFonts w:asciiTheme="minorHAnsi" w:hAnsiTheme="minorHAnsi" w:cstheme="minorHAnsi"/>
          <w:color w:val="000000" w:themeColor="text1"/>
          <w:sz w:val="22"/>
          <w:szCs w:val="22"/>
        </w:rPr>
        <w:t>Corrosion of parts can occur to the casing system.</w:t>
      </w:r>
      <w:r w:rsidRPr="00932B87">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Oxidation</w:t>
      </w:r>
      <w:r w:rsidRPr="00932B87">
        <w:rPr>
          <w:rFonts w:asciiTheme="minorHAnsi" w:hAnsiTheme="minorHAnsi" w:cstheme="minorHAnsi"/>
          <w:color w:val="000000" w:themeColor="text1"/>
          <w:sz w:val="22"/>
          <w:szCs w:val="22"/>
        </w:rPr>
        <w:t xml:space="preserve"> </w:t>
      </w:r>
      <w:r>
        <w:rPr>
          <w:rFonts w:asciiTheme="minorHAnsi" w:hAnsiTheme="minorHAnsi" w:cstheme="minorHAnsi"/>
          <w:color w:val="000000" w:themeColor="text1"/>
          <w:sz w:val="22"/>
          <w:szCs w:val="22"/>
        </w:rPr>
        <w:t>is</w:t>
      </w:r>
      <w:r w:rsidRPr="00932B87">
        <w:rPr>
          <w:rFonts w:asciiTheme="minorHAnsi" w:hAnsiTheme="minorHAnsi" w:cstheme="minorHAnsi"/>
          <w:color w:val="000000" w:themeColor="text1"/>
          <w:sz w:val="22"/>
          <w:szCs w:val="22"/>
        </w:rPr>
        <w:t xml:space="preserve"> an electrochemical process due to excess water in the atmosphere</w:t>
      </w:r>
      <w:r>
        <w:rPr>
          <w:rFonts w:asciiTheme="minorHAnsi" w:hAnsiTheme="minorHAnsi" w:cstheme="minorHAnsi"/>
          <w:color w:val="000000" w:themeColor="text1"/>
          <w:sz w:val="22"/>
          <w:szCs w:val="22"/>
        </w:rPr>
        <w:t xml:space="preserve"> or</w:t>
      </w:r>
      <w:r w:rsidRPr="00932B87">
        <w:rPr>
          <w:rFonts w:asciiTheme="minorHAnsi" w:hAnsiTheme="minorHAnsi" w:cstheme="minorHAnsi"/>
          <w:color w:val="000000" w:themeColor="text1"/>
          <w:sz w:val="22"/>
          <w:szCs w:val="22"/>
        </w:rPr>
        <w:t xml:space="preserve"> uncontrolled humidity. It can be a very difficult process to mitigate once started, and can lead to malfunctions, degradation</w:t>
      </w:r>
      <w:r>
        <w:rPr>
          <w:rFonts w:asciiTheme="minorHAnsi" w:hAnsiTheme="minorHAnsi" w:cstheme="minorHAnsi"/>
          <w:color w:val="000000" w:themeColor="text1"/>
          <w:sz w:val="22"/>
          <w:szCs w:val="22"/>
        </w:rPr>
        <w:t>,</w:t>
      </w:r>
      <w:r w:rsidRPr="00932B87">
        <w:rPr>
          <w:rFonts w:asciiTheme="minorHAnsi" w:hAnsiTheme="minorHAnsi" w:cstheme="minorHAnsi"/>
          <w:color w:val="000000" w:themeColor="text1"/>
          <w:sz w:val="22"/>
          <w:szCs w:val="22"/>
        </w:rPr>
        <w:t xml:space="preserve"> misfiring, and unintended events</w:t>
      </w:r>
      <w:r>
        <w:rPr>
          <w:rFonts w:asciiTheme="minorHAnsi" w:hAnsiTheme="minorHAnsi" w:cstheme="minorHAnsi"/>
          <w:color w:val="000000" w:themeColor="text1"/>
          <w:sz w:val="22"/>
          <w:szCs w:val="22"/>
        </w:rPr>
        <w:t xml:space="preserve"> </w:t>
      </w:r>
      <w:sdt>
        <w:sdtPr>
          <w:rPr>
            <w:rFonts w:asciiTheme="minorHAnsi" w:hAnsiTheme="minorHAnsi" w:cstheme="minorHAnsi"/>
            <w:color w:val="000000" w:themeColor="text1"/>
            <w:sz w:val="22"/>
            <w:szCs w:val="22"/>
          </w:rPr>
          <w:id w:val="1461849224"/>
          <w:citation/>
        </w:sdtPr>
        <w:sdtContent>
          <w:r>
            <w:rPr>
              <w:rFonts w:asciiTheme="minorHAnsi" w:hAnsiTheme="minorHAnsi" w:cstheme="minorHAnsi"/>
              <w:color w:val="000000" w:themeColor="text1"/>
              <w:sz w:val="22"/>
              <w:szCs w:val="22"/>
            </w:rPr>
            <w:fldChar w:fldCharType="begin"/>
          </w:r>
          <w:r>
            <w:rPr>
              <w:rFonts w:asciiTheme="minorHAnsi" w:hAnsiTheme="minorHAnsi" w:cstheme="minorHAnsi"/>
              <w:color w:val="000000" w:themeColor="text1"/>
              <w:sz w:val="22"/>
              <w:szCs w:val="22"/>
            </w:rPr>
            <w:instrText xml:space="preserve"> CITATION ISu80 \l 2057 </w:instrText>
          </w:r>
          <w:r>
            <w:rPr>
              <w:rFonts w:asciiTheme="minorHAnsi" w:hAnsiTheme="minorHAnsi" w:cstheme="minorHAnsi"/>
              <w:color w:val="000000" w:themeColor="text1"/>
              <w:sz w:val="22"/>
              <w:szCs w:val="22"/>
            </w:rPr>
            <w:fldChar w:fldCharType="separate"/>
          </w:r>
          <w:r w:rsidRPr="006A7181">
            <w:rPr>
              <w:rFonts w:asciiTheme="minorHAnsi" w:hAnsiTheme="minorHAnsi" w:cstheme="minorHAnsi"/>
              <w:noProof/>
              <w:color w:val="000000" w:themeColor="text1"/>
              <w:sz w:val="22"/>
              <w:szCs w:val="22"/>
            </w:rPr>
            <w:t>[18]</w:t>
          </w:r>
          <w:r>
            <w:rPr>
              <w:rFonts w:asciiTheme="minorHAnsi" w:hAnsiTheme="minorHAnsi" w:cstheme="minorHAnsi"/>
              <w:color w:val="000000" w:themeColor="text1"/>
              <w:sz w:val="22"/>
              <w:szCs w:val="22"/>
            </w:rPr>
            <w:fldChar w:fldCharType="end"/>
          </w:r>
        </w:sdtContent>
      </w:sdt>
      <w:r>
        <w:rPr>
          <w:rFonts w:asciiTheme="minorHAnsi" w:hAnsiTheme="minorHAnsi" w:cstheme="minorHAnsi"/>
          <w:color w:val="000000" w:themeColor="text1"/>
          <w:sz w:val="22"/>
          <w:szCs w:val="22"/>
        </w:rPr>
        <w:t>.</w:t>
      </w:r>
    </w:p>
    <w:p w14:paraId="12024D46" w14:textId="77777777" w:rsidR="006A7181" w:rsidRDefault="006A7181" w:rsidP="006A7181">
      <w:pPr>
        <w:pStyle w:val="NoSpacing"/>
      </w:pPr>
    </w:p>
    <w:p w14:paraId="7D5B23E8" w14:textId="77777777" w:rsidR="006A7181" w:rsidRDefault="006A7181" w:rsidP="006A7181">
      <w:pPr>
        <w:pStyle w:val="NoSpacing"/>
      </w:pPr>
    </w:p>
    <w:p w14:paraId="2C7D854D" w14:textId="77777777" w:rsidR="006A7181" w:rsidRDefault="006A7181" w:rsidP="006A7181">
      <w:pPr>
        <w:pStyle w:val="Heading1"/>
        <w:numPr>
          <w:ilvl w:val="0"/>
          <w:numId w:val="1"/>
        </w:numPr>
        <w:rPr>
          <w:rFonts w:asciiTheme="minorHAnsi" w:hAnsiTheme="minorHAnsi" w:cstheme="minorHAnsi"/>
          <w:b/>
          <w:bCs/>
          <w:color w:val="4472C4" w:themeColor="accent1"/>
        </w:rPr>
      </w:pPr>
      <w:bookmarkStart w:id="39" w:name="_Toc140335669"/>
      <w:bookmarkStart w:id="40" w:name="_Toc140336404"/>
      <w:bookmarkStart w:id="41" w:name="_Toc140336891"/>
      <w:r>
        <w:rPr>
          <w:rFonts w:asciiTheme="minorHAnsi" w:hAnsiTheme="minorHAnsi" w:cstheme="minorHAnsi"/>
          <w:b/>
          <w:bCs/>
          <w:color w:val="4472C4" w:themeColor="accent1"/>
        </w:rPr>
        <w:t>Mitigation Techniques</w:t>
      </w:r>
      <w:bookmarkEnd w:id="39"/>
      <w:bookmarkEnd w:id="40"/>
      <w:bookmarkEnd w:id="41"/>
    </w:p>
    <w:p w14:paraId="666FA4ED" w14:textId="77777777" w:rsidR="006A7181" w:rsidRPr="00835885" w:rsidRDefault="006A7181" w:rsidP="006A7181">
      <w:pPr>
        <w:pStyle w:val="NoSpacing"/>
        <w:rPr>
          <w:color w:val="4472C4" w:themeColor="accent1"/>
        </w:rPr>
      </w:pPr>
    </w:p>
    <w:p w14:paraId="6416FCA6" w14:textId="77777777" w:rsidR="006A7181" w:rsidRPr="00835885" w:rsidRDefault="006A7181" w:rsidP="006A7181">
      <w:pPr>
        <w:pStyle w:val="Heading2"/>
        <w:numPr>
          <w:ilvl w:val="1"/>
          <w:numId w:val="1"/>
        </w:numPr>
        <w:rPr>
          <w:color w:val="4472C4" w:themeColor="accent1"/>
        </w:rPr>
      </w:pPr>
      <w:bookmarkStart w:id="42" w:name="_Toc139967061"/>
      <w:bookmarkStart w:id="43" w:name="_Toc140335670"/>
      <w:bookmarkStart w:id="44" w:name="_Toc140336405"/>
      <w:bookmarkStart w:id="45" w:name="_Toc140336892"/>
      <w:r w:rsidRPr="00835885">
        <w:rPr>
          <w:color w:val="4472C4" w:themeColor="accent1"/>
        </w:rPr>
        <w:t>Service Life</w:t>
      </w:r>
      <w:bookmarkEnd w:id="42"/>
      <w:bookmarkEnd w:id="43"/>
      <w:bookmarkEnd w:id="44"/>
      <w:bookmarkEnd w:id="45"/>
    </w:p>
    <w:p w14:paraId="60E7635D" w14:textId="77777777" w:rsidR="006A7181" w:rsidRPr="008D66D1" w:rsidRDefault="006A7181" w:rsidP="006A7181">
      <w:pPr>
        <w:pStyle w:val="NoSpacing"/>
      </w:pPr>
    </w:p>
    <w:p w14:paraId="27DBD8AE" w14:textId="77777777" w:rsidR="006A7181" w:rsidRPr="00656A72" w:rsidRDefault="006A7181" w:rsidP="006A7181">
      <w:pPr>
        <w:ind w:firstLine="360"/>
        <w:rPr>
          <w:color w:val="000000" w:themeColor="text1"/>
        </w:rPr>
      </w:pPr>
      <w:r w:rsidRPr="00656A72">
        <w:rPr>
          <w:color w:val="000000" w:themeColor="text1"/>
        </w:rPr>
        <w:t>Service life is a term used to define functional life (operational life) and storage life (chemical life)</w:t>
      </w:r>
      <w:r>
        <w:rPr>
          <w:color w:val="000000" w:themeColor="text1"/>
        </w:rPr>
        <w:t xml:space="preserve">, </w:t>
      </w:r>
      <w:r w:rsidRPr="003F3CCC">
        <w:rPr>
          <w:i/>
          <w:iCs/>
          <w:color w:val="000000" w:themeColor="text1"/>
        </w:rPr>
        <w:t>figure 4-1</w:t>
      </w:r>
      <w:r w:rsidRPr="00656A72">
        <w:rPr>
          <w:color w:val="000000" w:themeColor="text1"/>
        </w:rPr>
        <w:t xml:space="preserve">. It is the time in which an explosive can safely be stored, transported, handled, and used without complications. It can be lengthened via the use of safe storage </w:t>
      </w:r>
      <w:r>
        <w:rPr>
          <w:color w:val="000000" w:themeColor="text1"/>
        </w:rPr>
        <w:t>and</w:t>
      </w:r>
      <w:r w:rsidRPr="00656A72">
        <w:rPr>
          <w:color w:val="000000" w:themeColor="text1"/>
        </w:rPr>
        <w:t xml:space="preserve"> chemical additives to stabilise or protect the composition of the explosive to external factors and  internal decomposition.</w:t>
      </w:r>
    </w:p>
    <w:p w14:paraId="38144249" w14:textId="77777777" w:rsidR="006A7181" w:rsidRPr="008D66D1" w:rsidRDefault="006A7181" w:rsidP="006A7181">
      <w:pPr>
        <w:pStyle w:val="NoSpacing"/>
      </w:pPr>
      <w:r w:rsidRPr="002C5F46">
        <w:rPr>
          <w:noProof/>
          <w:sz w:val="16"/>
          <w:szCs w:val="16"/>
        </w:rPr>
        <w:drawing>
          <wp:anchor distT="0" distB="0" distL="114300" distR="114300" simplePos="0" relativeHeight="251663360" behindDoc="0" locked="0" layoutInCell="1" allowOverlap="1" wp14:anchorId="3F1F5043" wp14:editId="2F56FA79">
            <wp:simplePos x="0" y="0"/>
            <wp:positionH relativeFrom="margin">
              <wp:align>right</wp:align>
            </wp:positionH>
            <wp:positionV relativeFrom="paragraph">
              <wp:posOffset>4418</wp:posOffset>
            </wp:positionV>
            <wp:extent cx="5732890" cy="2337435"/>
            <wp:effectExtent l="0" t="0" r="1270" b="5715"/>
            <wp:wrapNone/>
            <wp:docPr id="849527010" name="Picture 1"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527010" name="Picture 1" descr="A picture containing text, screenshot, font, de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2890" cy="2337435"/>
                    </a:xfrm>
                    <a:prstGeom prst="rect">
                      <a:avLst/>
                    </a:prstGeom>
                  </pic:spPr>
                </pic:pic>
              </a:graphicData>
            </a:graphic>
            <wp14:sizeRelH relativeFrom="margin">
              <wp14:pctWidth>0</wp14:pctWidth>
            </wp14:sizeRelH>
            <wp14:sizeRelV relativeFrom="margin">
              <wp14:pctHeight>0</wp14:pctHeight>
            </wp14:sizeRelV>
          </wp:anchor>
        </w:drawing>
      </w:r>
    </w:p>
    <w:p w14:paraId="7C3FB166" w14:textId="77777777" w:rsidR="006A7181" w:rsidRDefault="006A7181" w:rsidP="006A7181">
      <w:pPr>
        <w:ind w:firstLine="360"/>
      </w:pPr>
    </w:p>
    <w:p w14:paraId="32858FD0" w14:textId="77777777" w:rsidR="006A7181" w:rsidRDefault="006A7181" w:rsidP="006A7181">
      <w:pPr>
        <w:ind w:firstLine="360"/>
      </w:pPr>
    </w:p>
    <w:p w14:paraId="48EAFED8" w14:textId="77777777" w:rsidR="006A7181" w:rsidRDefault="006A7181" w:rsidP="006A7181">
      <w:pPr>
        <w:ind w:firstLine="360"/>
      </w:pPr>
    </w:p>
    <w:p w14:paraId="7A3F8DF7" w14:textId="77777777" w:rsidR="006A7181" w:rsidRDefault="006A7181" w:rsidP="006A7181">
      <w:pPr>
        <w:ind w:firstLine="360"/>
      </w:pPr>
    </w:p>
    <w:p w14:paraId="73363357" w14:textId="77777777" w:rsidR="006A7181" w:rsidRDefault="006A7181" w:rsidP="006A7181">
      <w:pPr>
        <w:ind w:firstLine="360"/>
      </w:pPr>
    </w:p>
    <w:p w14:paraId="015C7F21" w14:textId="77777777" w:rsidR="006A7181" w:rsidRDefault="006A7181" w:rsidP="006A7181">
      <w:pPr>
        <w:ind w:firstLine="360"/>
      </w:pPr>
    </w:p>
    <w:p w14:paraId="5485C577" w14:textId="77777777" w:rsidR="006A7181" w:rsidRDefault="006A7181" w:rsidP="006A7181">
      <w:pPr>
        <w:ind w:firstLine="360"/>
      </w:pPr>
    </w:p>
    <w:p w14:paraId="2AF55414" w14:textId="77777777" w:rsidR="006A7181" w:rsidRDefault="006A7181" w:rsidP="006A7181"/>
    <w:p w14:paraId="20A74D26" w14:textId="79371459" w:rsidR="006A7181" w:rsidRDefault="006A7181" w:rsidP="006A7181">
      <w:pPr>
        <w:pStyle w:val="Caption"/>
      </w:pPr>
      <w:bookmarkStart w:id="46" w:name="_Toc140335681"/>
      <w:bookmarkStart w:id="47" w:name="_Toc140336428"/>
      <w:bookmarkStart w:id="48" w:name="_Toc140336551"/>
      <w:r>
        <w:t xml:space="preserve">Figure </w:t>
      </w:r>
      <w:fldSimple w:instr=" STYLEREF 1 \s ">
        <w:r>
          <w:rPr>
            <w:noProof/>
          </w:rPr>
          <w:t>4</w:t>
        </w:r>
      </w:fldSimple>
      <w:r>
        <w:noBreakHyphen/>
      </w:r>
      <w:fldSimple w:instr=" SEQ Figure \* ARABIC \s 1 ">
        <w:r>
          <w:rPr>
            <w:noProof/>
          </w:rPr>
          <w:t>1</w:t>
        </w:r>
      </w:fldSimple>
      <w:r>
        <w:t xml:space="preserve"> – Service life wire diagram </w:t>
      </w:r>
      <w:sdt>
        <w:sdtPr>
          <w:id w:val="-422948677"/>
          <w:citation/>
        </w:sdtPr>
        <w:sdtContent>
          <w:r>
            <w:fldChar w:fldCharType="begin"/>
          </w:r>
          <w:r>
            <w:instrText xml:space="preserve"> CITATION Bea04 \l 2057 </w:instrText>
          </w:r>
          <w:r>
            <w:fldChar w:fldCharType="separate"/>
          </w:r>
          <w:r w:rsidRPr="006A7181">
            <w:rPr>
              <w:noProof/>
            </w:rPr>
            <w:t>[15]</w:t>
          </w:r>
          <w:r>
            <w:fldChar w:fldCharType="end"/>
          </w:r>
        </w:sdtContent>
      </w:sdt>
      <w:bookmarkEnd w:id="46"/>
      <w:bookmarkEnd w:id="47"/>
      <w:bookmarkEnd w:id="48"/>
    </w:p>
    <w:p w14:paraId="4D476207" w14:textId="4A82A74A" w:rsidR="006A7181" w:rsidRPr="00F90843" w:rsidRDefault="006A7181" w:rsidP="006A7181">
      <w:r>
        <w:t xml:space="preserve">       </w:t>
      </w:r>
      <w:r w:rsidRPr="00F90843">
        <w:t>Storage life</w:t>
      </w:r>
      <w:r>
        <w:t xml:space="preserve"> limitations </w:t>
      </w:r>
      <w:r w:rsidRPr="00F90843">
        <w:t xml:space="preserve">are </w:t>
      </w:r>
      <w:r>
        <w:t xml:space="preserve">uncovered </w:t>
      </w:r>
      <w:r w:rsidRPr="00F90843">
        <w:t xml:space="preserve">during artificial ageing tests for months to years (between 40 °C and 80 °C). Its activation energy is calculated and adjusted </w:t>
      </w:r>
      <w:r>
        <w:t>if required,</w:t>
      </w:r>
      <w:r w:rsidRPr="00F90843">
        <w:t xml:space="preserve"> which </w:t>
      </w:r>
      <w:r>
        <w:t>provides</w:t>
      </w:r>
      <w:r w:rsidRPr="00F90843">
        <w:t xml:space="preserve"> the new calculation</w:t>
      </w:r>
      <w:r>
        <w:t xml:space="preserve"> for</w:t>
      </w:r>
      <w:r w:rsidRPr="00F90843">
        <w:t xml:space="preserve"> its storage life </w:t>
      </w:r>
      <w:sdt>
        <w:sdtPr>
          <w:id w:val="1923377178"/>
          <w:citation/>
        </w:sdtPr>
        <w:sdtContent>
          <w:r w:rsidRPr="00F90843">
            <w:fldChar w:fldCharType="begin"/>
          </w:r>
          <w:r w:rsidRPr="00F90843">
            <w:instrText xml:space="preserve"> CITATION Bea04 \l 2057 </w:instrText>
          </w:r>
          <w:r w:rsidRPr="00F90843">
            <w:fldChar w:fldCharType="separate"/>
          </w:r>
          <w:r w:rsidRPr="006A7181">
            <w:rPr>
              <w:noProof/>
            </w:rPr>
            <w:t>[15]</w:t>
          </w:r>
          <w:r w:rsidRPr="00F90843">
            <w:fldChar w:fldCharType="end"/>
          </w:r>
        </w:sdtContent>
      </w:sdt>
      <w:r w:rsidRPr="00F90843">
        <w:t xml:space="preserve">. </w:t>
      </w:r>
    </w:p>
    <w:p w14:paraId="46887B5D" w14:textId="77777777" w:rsidR="006A7181" w:rsidRDefault="006A7181" w:rsidP="006A7181">
      <w:pPr>
        <w:rPr>
          <w:color w:val="FF0000"/>
        </w:rPr>
      </w:pPr>
      <w:r>
        <w:t xml:space="preserve">       Functional life is the time in which the system will perform its purpose. Over long periods of time the breakdown of components can occur due to being in contact with the explosive chemicals. It </w:t>
      </w:r>
      <w:r>
        <w:lastRenderedPageBreak/>
        <w:t xml:space="preserve">includes the timings of the chemical breakdown of explosive binder, which results in a loss of energy content. </w:t>
      </w:r>
    </w:p>
    <w:p w14:paraId="7CF169EF" w14:textId="7490C639" w:rsidR="006A7181" w:rsidRDefault="006A7181" w:rsidP="006A7181">
      <w:r>
        <w:rPr>
          <w:color w:val="000000" w:themeColor="text1"/>
        </w:rPr>
        <w:t xml:space="preserve">      </w:t>
      </w:r>
      <w:r w:rsidRPr="001363C0">
        <w:rPr>
          <w:color w:val="000000" w:themeColor="text1"/>
        </w:rPr>
        <w:t xml:space="preserve">Governments spend billions annually in order to mitigate the problems in storage and functional life. </w:t>
      </w:r>
      <w:r>
        <w:t>Chemical binders or additives are used to prolong the storage life of explosive compounds and mitigate the degradation of explosive materials</w:t>
      </w:r>
      <w:r w:rsidRPr="001363C0">
        <w:rPr>
          <w:color w:val="000000" w:themeColor="text1"/>
        </w:rPr>
        <w:t xml:space="preserve"> </w:t>
      </w:r>
      <w:sdt>
        <w:sdtPr>
          <w:rPr>
            <w:color w:val="000000" w:themeColor="text1"/>
          </w:rPr>
          <w:id w:val="118656606"/>
          <w:citation/>
        </w:sdtPr>
        <w:sdtContent>
          <w:r w:rsidRPr="001363C0">
            <w:rPr>
              <w:color w:val="000000" w:themeColor="text1"/>
            </w:rPr>
            <w:fldChar w:fldCharType="begin"/>
          </w:r>
          <w:r w:rsidRPr="001363C0">
            <w:rPr>
              <w:color w:val="000000" w:themeColor="text1"/>
            </w:rPr>
            <w:instrText xml:space="preserve"> CITATION Bea04 \l 2057 </w:instrText>
          </w:r>
          <w:r w:rsidRPr="001363C0">
            <w:rPr>
              <w:color w:val="000000" w:themeColor="text1"/>
            </w:rPr>
            <w:fldChar w:fldCharType="separate"/>
          </w:r>
          <w:r w:rsidRPr="006A7181">
            <w:rPr>
              <w:noProof/>
              <w:color w:val="000000" w:themeColor="text1"/>
            </w:rPr>
            <w:t>[15]</w:t>
          </w:r>
          <w:r w:rsidRPr="001363C0">
            <w:rPr>
              <w:color w:val="000000" w:themeColor="text1"/>
            </w:rPr>
            <w:fldChar w:fldCharType="end"/>
          </w:r>
        </w:sdtContent>
      </w:sdt>
      <w:r>
        <w:t>. Some are listed below:</w:t>
      </w:r>
    </w:p>
    <w:p w14:paraId="5479FD25" w14:textId="77777777" w:rsidR="006A7181" w:rsidRPr="005E6BDE" w:rsidRDefault="006A7181" w:rsidP="006A7181">
      <w:pPr>
        <w:pStyle w:val="ListParagraph"/>
        <w:numPr>
          <w:ilvl w:val="0"/>
          <w:numId w:val="2"/>
        </w:numPr>
        <w:rPr>
          <w:rFonts w:asciiTheme="minorHAnsi" w:hAnsiTheme="minorHAnsi" w:cstheme="minorHAnsi"/>
        </w:rPr>
      </w:pPr>
      <w:r w:rsidRPr="005E6BDE">
        <w:rPr>
          <w:rFonts w:asciiTheme="minorHAnsi" w:hAnsiTheme="minorHAnsi" w:cstheme="minorHAnsi"/>
        </w:rPr>
        <w:t xml:space="preserve">Stabilizers: Compounds added to slow degradation. </w:t>
      </w:r>
      <w:r>
        <w:rPr>
          <w:rFonts w:asciiTheme="minorHAnsi" w:hAnsiTheme="minorHAnsi" w:cstheme="minorHAnsi"/>
        </w:rPr>
        <w:t>M</w:t>
      </w:r>
      <w:r w:rsidRPr="005E6BDE">
        <w:rPr>
          <w:rFonts w:asciiTheme="minorHAnsi" w:hAnsiTheme="minorHAnsi" w:cstheme="minorHAnsi"/>
        </w:rPr>
        <w:t xml:space="preserve">aintain chemical stability, storage life for longer periods of time. </w:t>
      </w:r>
    </w:p>
    <w:p w14:paraId="66F15014" w14:textId="21C66AFB" w:rsidR="006A7181" w:rsidRPr="005E6BDE" w:rsidRDefault="006A7181" w:rsidP="006A7181">
      <w:pPr>
        <w:pStyle w:val="ListParagraph"/>
        <w:numPr>
          <w:ilvl w:val="0"/>
          <w:numId w:val="2"/>
        </w:numPr>
        <w:rPr>
          <w:rFonts w:asciiTheme="minorHAnsi" w:hAnsiTheme="minorHAnsi" w:cstheme="minorHAnsi"/>
        </w:rPr>
      </w:pPr>
      <w:r w:rsidRPr="005E6BDE">
        <w:rPr>
          <w:rFonts w:asciiTheme="minorHAnsi" w:hAnsiTheme="minorHAnsi" w:cstheme="minorHAnsi"/>
        </w:rPr>
        <w:t xml:space="preserve">Desensitizers: Compounds added to explosives to </w:t>
      </w:r>
      <w:r>
        <w:rPr>
          <w:rFonts w:asciiTheme="minorHAnsi" w:hAnsiTheme="minorHAnsi" w:cstheme="minorHAnsi"/>
        </w:rPr>
        <w:t xml:space="preserve">reduce </w:t>
      </w:r>
      <w:r w:rsidRPr="005E6BDE">
        <w:rPr>
          <w:rFonts w:asciiTheme="minorHAnsi" w:hAnsiTheme="minorHAnsi" w:cstheme="minorHAnsi"/>
        </w:rPr>
        <w:t>sensitivity</w:t>
      </w:r>
      <w:r>
        <w:rPr>
          <w:rFonts w:asciiTheme="minorHAnsi" w:hAnsiTheme="minorHAnsi" w:cstheme="minorHAnsi"/>
        </w:rPr>
        <w:t xml:space="preserve"> to shock/friction</w:t>
      </w:r>
      <w:r w:rsidRPr="005E6BDE">
        <w:rPr>
          <w:rFonts w:asciiTheme="minorHAnsi" w:hAnsiTheme="minorHAnsi" w:cstheme="minorHAnsi"/>
        </w:rPr>
        <w:t xml:space="preserve">. Consequently,  prolonging longevity of explosives. E.g., waxes added to TNT </w:t>
      </w:r>
      <w:sdt>
        <w:sdtPr>
          <w:rPr>
            <w:rFonts w:asciiTheme="minorHAnsi" w:hAnsiTheme="minorHAnsi" w:cstheme="minorHAnsi"/>
          </w:rPr>
          <w:id w:val="1413120010"/>
          <w:citation/>
        </w:sdtPr>
        <w:sdtContent>
          <w:r w:rsidRPr="005E6BDE">
            <w:rPr>
              <w:rFonts w:asciiTheme="minorHAnsi" w:hAnsiTheme="minorHAnsi" w:cstheme="minorHAnsi"/>
            </w:rPr>
            <w:fldChar w:fldCharType="begin"/>
          </w:r>
          <w:r w:rsidRPr="005E6BDE">
            <w:rPr>
              <w:rFonts w:asciiTheme="minorHAnsi" w:hAnsiTheme="minorHAnsi" w:cstheme="minorHAnsi"/>
            </w:rPr>
            <w:instrText xml:space="preserve"> CITATION McK03 \l 2057 </w:instrText>
          </w:r>
          <w:r w:rsidRPr="005E6BDE">
            <w:rPr>
              <w:rFonts w:asciiTheme="minorHAnsi" w:hAnsiTheme="minorHAnsi" w:cstheme="minorHAnsi"/>
            </w:rPr>
            <w:fldChar w:fldCharType="separate"/>
          </w:r>
          <w:r w:rsidRPr="006A7181">
            <w:rPr>
              <w:rFonts w:asciiTheme="minorHAnsi" w:hAnsiTheme="minorHAnsi" w:cstheme="minorHAnsi"/>
              <w:noProof/>
            </w:rPr>
            <w:t>[19]</w:t>
          </w:r>
          <w:r w:rsidRPr="005E6BDE">
            <w:rPr>
              <w:rFonts w:asciiTheme="minorHAnsi" w:hAnsiTheme="minorHAnsi" w:cstheme="minorHAnsi"/>
            </w:rPr>
            <w:fldChar w:fldCharType="end"/>
          </w:r>
        </w:sdtContent>
      </w:sdt>
    </w:p>
    <w:p w14:paraId="5299EEB9" w14:textId="77777777" w:rsidR="006A7181" w:rsidRPr="005E6BDE" w:rsidRDefault="006A7181" w:rsidP="006A7181">
      <w:pPr>
        <w:pStyle w:val="ListParagraph"/>
        <w:numPr>
          <w:ilvl w:val="0"/>
          <w:numId w:val="2"/>
        </w:numPr>
        <w:rPr>
          <w:rFonts w:asciiTheme="minorHAnsi" w:hAnsiTheme="minorHAnsi" w:cstheme="minorHAnsi"/>
          <w:color w:val="000000" w:themeColor="text1"/>
        </w:rPr>
      </w:pPr>
      <w:r w:rsidRPr="005E6BDE">
        <w:rPr>
          <w:rFonts w:asciiTheme="minorHAnsi" w:hAnsiTheme="minorHAnsi" w:cstheme="minorHAnsi"/>
          <w:color w:val="000000"/>
        </w:rPr>
        <w:t xml:space="preserve">Additives: </w:t>
      </w:r>
      <w:r>
        <w:rPr>
          <w:rFonts w:asciiTheme="minorHAnsi" w:hAnsiTheme="minorHAnsi" w:cstheme="minorHAnsi"/>
          <w:color w:val="000000"/>
        </w:rPr>
        <w:t>C</w:t>
      </w:r>
      <w:r w:rsidRPr="005E6BDE">
        <w:rPr>
          <w:rFonts w:asciiTheme="minorHAnsi" w:hAnsiTheme="minorHAnsi" w:cstheme="minorHAnsi"/>
          <w:color w:val="000000"/>
        </w:rPr>
        <w:t xml:space="preserve">ompositions that when incorporated, counteract the impacts of humidity. They serve various purposes such as reducing ESD, flash suppressants, and </w:t>
      </w:r>
      <w:r w:rsidRPr="005E6BDE">
        <w:rPr>
          <w:rFonts w:asciiTheme="minorHAnsi" w:hAnsiTheme="minorHAnsi" w:cstheme="minorHAnsi"/>
          <w:color w:val="000000" w:themeColor="text1"/>
        </w:rPr>
        <w:t>preventing degradation under extreme temperatures.</w:t>
      </w:r>
    </w:p>
    <w:p w14:paraId="766818C7" w14:textId="77777777" w:rsidR="006A7181" w:rsidRPr="005E6BDE" w:rsidRDefault="006A7181" w:rsidP="006A7181">
      <w:pPr>
        <w:pStyle w:val="ListParagraph"/>
        <w:numPr>
          <w:ilvl w:val="0"/>
          <w:numId w:val="2"/>
        </w:numPr>
        <w:rPr>
          <w:rFonts w:asciiTheme="minorHAnsi" w:hAnsiTheme="minorHAnsi" w:cstheme="minorHAnsi"/>
          <w:color w:val="000000" w:themeColor="text1"/>
        </w:rPr>
      </w:pPr>
      <w:r w:rsidRPr="005E6BDE">
        <w:rPr>
          <w:rFonts w:asciiTheme="minorHAnsi" w:hAnsiTheme="minorHAnsi" w:cstheme="minorHAnsi"/>
          <w:color w:val="000000" w:themeColor="text1"/>
        </w:rPr>
        <w:t xml:space="preserve">Coatings: </w:t>
      </w:r>
      <w:r>
        <w:rPr>
          <w:rFonts w:asciiTheme="minorHAnsi" w:hAnsiTheme="minorHAnsi" w:cstheme="minorHAnsi"/>
          <w:color w:val="000000" w:themeColor="text1"/>
        </w:rPr>
        <w:t>P</w:t>
      </w:r>
      <w:r w:rsidRPr="005E6BDE">
        <w:rPr>
          <w:rFonts w:asciiTheme="minorHAnsi" w:hAnsiTheme="minorHAnsi" w:cstheme="minorHAnsi"/>
          <w:color w:val="000000" w:themeColor="text1"/>
        </w:rPr>
        <w:t>revent and slow the deterioration process caused by oxidation They can include waxes, oils, paints, which maintain a safe-guarding barrier to prevent atmospheric oxygen reacting with the metallic compounds and rendering the artillery round un-serviceable.</w:t>
      </w:r>
    </w:p>
    <w:p w14:paraId="128B87E0" w14:textId="77777777" w:rsidR="006A7181" w:rsidRDefault="006A7181" w:rsidP="006A7181">
      <w:pPr>
        <w:pStyle w:val="NoSpacing"/>
      </w:pPr>
    </w:p>
    <w:p w14:paraId="0DE86057" w14:textId="77777777" w:rsidR="006A7181" w:rsidRDefault="006A7181" w:rsidP="006A7181">
      <w:pPr>
        <w:pStyle w:val="NoSpacing"/>
      </w:pPr>
    </w:p>
    <w:p w14:paraId="26C4936B" w14:textId="77777777" w:rsidR="006A7181" w:rsidRPr="003B4C47" w:rsidRDefault="006A7181" w:rsidP="006A7181">
      <w:pPr>
        <w:pStyle w:val="Heading2"/>
        <w:numPr>
          <w:ilvl w:val="1"/>
          <w:numId w:val="1"/>
        </w:numPr>
        <w:rPr>
          <w:color w:val="4472C4" w:themeColor="accent1"/>
        </w:rPr>
      </w:pPr>
      <w:bookmarkStart w:id="49" w:name="_Toc140335671"/>
      <w:bookmarkStart w:id="50" w:name="_Toc140336406"/>
      <w:bookmarkStart w:id="51" w:name="_Toc140336893"/>
      <w:r w:rsidRPr="003B4C47">
        <w:rPr>
          <w:color w:val="4472C4" w:themeColor="accent1"/>
        </w:rPr>
        <w:t>Storage</w:t>
      </w:r>
      <w:r>
        <w:rPr>
          <w:color w:val="4472C4" w:themeColor="accent1"/>
        </w:rPr>
        <w:t xml:space="preserve"> and Transportation of Explosive filled Artillery Rounds</w:t>
      </w:r>
      <w:bookmarkEnd w:id="49"/>
      <w:bookmarkEnd w:id="50"/>
      <w:bookmarkEnd w:id="51"/>
    </w:p>
    <w:p w14:paraId="5E5830FB" w14:textId="77777777" w:rsidR="006A7181" w:rsidRDefault="006A7181" w:rsidP="006A7181"/>
    <w:p w14:paraId="785C0777" w14:textId="77777777" w:rsidR="006A7181" w:rsidRDefault="006A7181" w:rsidP="006A7181">
      <w:pPr>
        <w:pStyle w:val="NoSpacing"/>
        <w:ind w:firstLine="360"/>
      </w:pPr>
      <w:r>
        <w:t xml:space="preserve">There are vast swathes of information available regarding the safe transport and storage of explosive ammunition. It </w:t>
      </w:r>
      <w:proofErr w:type="gramStart"/>
      <w:r>
        <w:t>is all carefully regulated</w:t>
      </w:r>
      <w:proofErr w:type="gramEnd"/>
      <w:r>
        <w:t xml:space="preserve">, updated, and implemented with governmental bodies firmly at the helm. </w:t>
      </w:r>
    </w:p>
    <w:p w14:paraId="7D974ADA" w14:textId="77777777" w:rsidR="006A7181" w:rsidRPr="003B4C47" w:rsidRDefault="006A7181" w:rsidP="006A7181">
      <w:pPr>
        <w:rPr>
          <w:lang w:val="en-US"/>
        </w:rPr>
      </w:pPr>
    </w:p>
    <w:p w14:paraId="301F7951" w14:textId="77777777" w:rsidR="006A7181" w:rsidRPr="003B4C47" w:rsidRDefault="006A7181" w:rsidP="006A7181">
      <w:pPr>
        <w:pStyle w:val="Heading3"/>
        <w:numPr>
          <w:ilvl w:val="2"/>
          <w:numId w:val="1"/>
        </w:numPr>
      </w:pPr>
      <w:bookmarkStart w:id="52" w:name="_Toc140335672"/>
      <w:bookmarkStart w:id="53" w:name="_Toc140336407"/>
      <w:bookmarkStart w:id="54" w:name="_Toc140336894"/>
      <w:r w:rsidRPr="003B4C47">
        <w:rPr>
          <w:color w:val="4472C4" w:themeColor="accent1"/>
        </w:rPr>
        <w:t>Storage</w:t>
      </w:r>
      <w:bookmarkEnd w:id="52"/>
      <w:bookmarkEnd w:id="53"/>
      <w:bookmarkEnd w:id="54"/>
    </w:p>
    <w:p w14:paraId="427DF676" w14:textId="77777777" w:rsidR="006A7181" w:rsidRDefault="006A7181" w:rsidP="006A7181">
      <w:pPr>
        <w:pStyle w:val="NoSpacing"/>
      </w:pPr>
    </w:p>
    <w:p w14:paraId="7564E521" w14:textId="77777777" w:rsidR="006A7181" w:rsidRDefault="006A7181" w:rsidP="006A7181">
      <w:pPr>
        <w:pStyle w:val="NoSpacing"/>
        <w:ind w:firstLine="360"/>
      </w:pPr>
      <w:r>
        <w:t xml:space="preserve">Safe storage of munitions is integral for munitions’ life cycle, functional use, shelf-life longevity, personnel safety, and environmental safety. Expanded into hazard divisions, quantity distances and structurally environmentally controlled mitigation. </w:t>
      </w:r>
    </w:p>
    <w:p w14:paraId="3AB72224" w14:textId="77777777" w:rsidR="006A7181" w:rsidRDefault="006A7181" w:rsidP="006A7181">
      <w:pPr>
        <w:pStyle w:val="NoSpacing"/>
        <w:ind w:firstLine="360"/>
      </w:pPr>
    </w:p>
    <w:p w14:paraId="1EA5A25C" w14:textId="6DBA9129" w:rsidR="006A7181" w:rsidRDefault="006A7181" w:rsidP="006A7181">
      <w:pPr>
        <w:pStyle w:val="NoSpacing"/>
        <w:ind w:firstLine="360"/>
      </w:pPr>
      <w:r>
        <w:t xml:space="preserve">Hazard divisions (HD) classify all munition types by the potential hazard associated by material type. Furthered into compatibility groups within the HD. Storing depends upon the compatibility of the groups in respect to others, </w:t>
      </w:r>
      <w:r w:rsidRPr="002B379B">
        <w:rPr>
          <w:i/>
          <w:iCs/>
        </w:rPr>
        <w:t>figure 4.2</w:t>
      </w:r>
      <w:r>
        <w:t xml:space="preserve"> </w:t>
      </w:r>
      <w:sdt>
        <w:sdtPr>
          <w:id w:val="-928573301"/>
          <w:citation/>
        </w:sdtPr>
        <w:sdtContent>
          <w:r>
            <w:fldChar w:fldCharType="begin"/>
          </w:r>
          <w:r>
            <w:rPr>
              <w:lang w:val="en-GB"/>
            </w:rPr>
            <w:instrText xml:space="preserve"> CITATION Def20 \l 2057 </w:instrText>
          </w:r>
          <w:r>
            <w:fldChar w:fldCharType="separate"/>
          </w:r>
          <w:r w:rsidRPr="006A7181">
            <w:rPr>
              <w:noProof/>
              <w:lang w:val="en-GB"/>
            </w:rPr>
            <w:t>[20]</w:t>
          </w:r>
          <w:r>
            <w:fldChar w:fldCharType="end"/>
          </w:r>
        </w:sdtContent>
      </w:sdt>
      <w:r>
        <w:t>. Adherence to this ensures a reduced risk of accidents and lessens the effects if they occur. Storage facilities contain explosives of one HD/CG type but if mixing occurs there are rules in place from governmental departments.</w:t>
      </w:r>
    </w:p>
    <w:p w14:paraId="535270BF" w14:textId="5D3ED511" w:rsidR="006A7181" w:rsidRPr="00166E8C" w:rsidRDefault="00B44F81" w:rsidP="006A7181">
      <w:pPr>
        <w:pStyle w:val="NoSpacing"/>
        <w:ind w:firstLine="360"/>
      </w:pPr>
      <w:r w:rsidRPr="004604E3">
        <w:rPr>
          <w:noProof/>
        </w:rPr>
        <w:drawing>
          <wp:anchor distT="0" distB="0" distL="114300" distR="114300" simplePos="0" relativeHeight="251665408" behindDoc="0" locked="0" layoutInCell="1" allowOverlap="1" wp14:anchorId="36D3CF85" wp14:editId="4E80CE6F">
            <wp:simplePos x="0" y="0"/>
            <wp:positionH relativeFrom="margin">
              <wp:align>right</wp:align>
            </wp:positionH>
            <wp:positionV relativeFrom="paragraph">
              <wp:posOffset>67365</wp:posOffset>
            </wp:positionV>
            <wp:extent cx="5729255" cy="2297320"/>
            <wp:effectExtent l="0" t="0" r="5080" b="8255"/>
            <wp:wrapNone/>
            <wp:docPr id="2" name="Picture 2" descr="A crossword puzzle with a black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rossword puzzle with a black rectangular objec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29255" cy="2297320"/>
                    </a:xfrm>
                    <a:prstGeom prst="rect">
                      <a:avLst/>
                    </a:prstGeom>
                  </pic:spPr>
                </pic:pic>
              </a:graphicData>
            </a:graphic>
            <wp14:sizeRelH relativeFrom="page">
              <wp14:pctWidth>0</wp14:pctWidth>
            </wp14:sizeRelH>
            <wp14:sizeRelV relativeFrom="page">
              <wp14:pctHeight>0</wp14:pctHeight>
            </wp14:sizeRelV>
          </wp:anchor>
        </w:drawing>
      </w:r>
    </w:p>
    <w:p w14:paraId="1CBC3A9D" w14:textId="2DC442AE" w:rsidR="006A7181" w:rsidRDefault="006A7181" w:rsidP="006A7181">
      <w:pPr>
        <w:rPr>
          <w:color w:val="FF0000"/>
        </w:rPr>
      </w:pPr>
    </w:p>
    <w:p w14:paraId="7C2149BC" w14:textId="77777777" w:rsidR="006A7181" w:rsidRDefault="006A7181" w:rsidP="006A7181">
      <w:pPr>
        <w:rPr>
          <w:color w:val="FF0000"/>
        </w:rPr>
      </w:pPr>
    </w:p>
    <w:p w14:paraId="2416B40C" w14:textId="77777777" w:rsidR="006A7181" w:rsidRDefault="006A7181" w:rsidP="006A7181">
      <w:pPr>
        <w:rPr>
          <w:color w:val="FF0000"/>
        </w:rPr>
      </w:pPr>
    </w:p>
    <w:p w14:paraId="160608DA" w14:textId="77777777" w:rsidR="006A7181" w:rsidRDefault="006A7181" w:rsidP="006A7181">
      <w:pPr>
        <w:rPr>
          <w:color w:val="FF0000"/>
        </w:rPr>
      </w:pPr>
    </w:p>
    <w:p w14:paraId="008E5A88" w14:textId="77777777" w:rsidR="006A7181" w:rsidRDefault="006A7181" w:rsidP="006A7181">
      <w:pPr>
        <w:rPr>
          <w:color w:val="FF0000"/>
        </w:rPr>
      </w:pPr>
    </w:p>
    <w:p w14:paraId="7033C3E2" w14:textId="77777777" w:rsidR="006A7181" w:rsidRDefault="006A7181" w:rsidP="006A7181">
      <w:pPr>
        <w:rPr>
          <w:color w:val="FF0000"/>
        </w:rPr>
      </w:pPr>
    </w:p>
    <w:p w14:paraId="0CEEA2F3" w14:textId="77777777" w:rsidR="006A7181" w:rsidRDefault="006A7181" w:rsidP="006A7181">
      <w:pPr>
        <w:rPr>
          <w:color w:val="FF0000"/>
        </w:rPr>
      </w:pPr>
    </w:p>
    <w:p w14:paraId="39EE0E3B" w14:textId="77777777" w:rsidR="006A7181" w:rsidRDefault="006A7181" w:rsidP="006A7181">
      <w:pPr>
        <w:pStyle w:val="Caption"/>
      </w:pPr>
    </w:p>
    <w:p w14:paraId="7CA4D1FC" w14:textId="6690E649" w:rsidR="006A7181" w:rsidRDefault="006A7181" w:rsidP="006A7181">
      <w:pPr>
        <w:pStyle w:val="Caption"/>
      </w:pPr>
      <w:bookmarkStart w:id="55" w:name="_Toc140335682"/>
      <w:bookmarkStart w:id="56" w:name="_Toc140336429"/>
      <w:bookmarkStart w:id="57" w:name="_Toc140336552"/>
      <w:r w:rsidRPr="002314B9">
        <w:t xml:space="preserve">Figure </w:t>
      </w:r>
      <w:fldSimple w:instr=" STYLEREF 1 \s ">
        <w:r>
          <w:rPr>
            <w:noProof/>
          </w:rPr>
          <w:t>4</w:t>
        </w:r>
      </w:fldSimple>
      <w:r>
        <w:noBreakHyphen/>
      </w:r>
      <w:fldSimple w:instr=" SEQ Figure \* ARABIC \s 1 ">
        <w:r>
          <w:rPr>
            <w:noProof/>
          </w:rPr>
          <w:t>2</w:t>
        </w:r>
      </w:fldSimple>
      <w:r w:rsidRPr="002314B9">
        <w:t xml:space="preserve"> – Compatibility group mixing r</w:t>
      </w:r>
      <w:r>
        <w:t xml:space="preserve">ules for storage </w:t>
      </w:r>
      <w:sdt>
        <w:sdtPr>
          <w:id w:val="1540316822"/>
          <w:citation/>
        </w:sdtPr>
        <w:sdtContent>
          <w:r>
            <w:fldChar w:fldCharType="begin"/>
          </w:r>
          <w:r>
            <w:instrText xml:space="preserve"> CITATION Def20 \l 2057 </w:instrText>
          </w:r>
          <w:r>
            <w:fldChar w:fldCharType="separate"/>
          </w:r>
          <w:r w:rsidRPr="006A7181">
            <w:rPr>
              <w:noProof/>
            </w:rPr>
            <w:t>[20]</w:t>
          </w:r>
          <w:r>
            <w:fldChar w:fldCharType="end"/>
          </w:r>
        </w:sdtContent>
      </w:sdt>
      <w:bookmarkEnd w:id="55"/>
      <w:bookmarkEnd w:id="56"/>
      <w:bookmarkEnd w:id="57"/>
    </w:p>
    <w:p w14:paraId="5A18A79B" w14:textId="34A3CDCE" w:rsidR="006A7181" w:rsidRDefault="006A7181" w:rsidP="006A7181">
      <w:pPr>
        <w:pStyle w:val="NoSpacing"/>
        <w:rPr>
          <w:lang w:val="en-GB"/>
        </w:rPr>
      </w:pPr>
      <w:r>
        <w:rPr>
          <w:lang w:val="en-GB"/>
        </w:rPr>
        <w:lastRenderedPageBreak/>
        <w:t xml:space="preserve">       </w:t>
      </w:r>
      <w:r w:rsidRPr="00F869EE">
        <w:rPr>
          <w:lang w:val="en-GB"/>
        </w:rPr>
        <w:t xml:space="preserve">Quantity distances are </w:t>
      </w:r>
      <w:r>
        <w:rPr>
          <w:lang w:val="en-GB"/>
        </w:rPr>
        <w:t xml:space="preserve">an easy process to put in place. Limiting the number of types of ammunition at calculated distances reduces the effects of unintended explosions, subsequently protecting the public. It reduces the risk of explosives propagating and limits the effects to one particular area. Further segregation to limit the loss of all of one type of explosion, is known as “two-point” dispersal </w:t>
      </w:r>
      <w:sdt>
        <w:sdtPr>
          <w:rPr>
            <w:lang w:val="en-GB"/>
          </w:rPr>
          <w:id w:val="2062515577"/>
          <w:citation/>
        </w:sdtPr>
        <w:sdtContent>
          <w:r>
            <w:rPr>
              <w:lang w:val="en-GB"/>
            </w:rPr>
            <w:fldChar w:fldCharType="begin"/>
          </w:r>
          <w:r>
            <w:rPr>
              <w:lang w:val="en-GB"/>
            </w:rPr>
            <w:instrText xml:space="preserve"> CITATION Def20 \l 2057 </w:instrText>
          </w:r>
          <w:r>
            <w:rPr>
              <w:lang w:val="en-GB"/>
            </w:rPr>
            <w:fldChar w:fldCharType="separate"/>
          </w:r>
          <w:r w:rsidRPr="006A7181">
            <w:rPr>
              <w:noProof/>
              <w:lang w:val="en-GB"/>
            </w:rPr>
            <w:t>[20]</w:t>
          </w:r>
          <w:r>
            <w:rPr>
              <w:lang w:val="en-GB"/>
            </w:rPr>
            <w:fldChar w:fldCharType="end"/>
          </w:r>
        </w:sdtContent>
      </w:sdt>
      <w:r>
        <w:rPr>
          <w:lang w:val="en-GB"/>
        </w:rPr>
        <w:t xml:space="preserve">. </w:t>
      </w:r>
      <w:r w:rsidRPr="00625E22">
        <w:rPr>
          <w:i/>
          <w:iCs/>
          <w:lang w:val="en-GB"/>
        </w:rPr>
        <w:t>Figures 4.3</w:t>
      </w:r>
      <w:r>
        <w:rPr>
          <w:lang w:val="en-GB"/>
        </w:rPr>
        <w:t xml:space="preserve"> and </w:t>
      </w:r>
      <w:r w:rsidRPr="00625E22">
        <w:rPr>
          <w:i/>
          <w:iCs/>
          <w:lang w:val="en-GB"/>
        </w:rPr>
        <w:t>4.4</w:t>
      </w:r>
      <w:r>
        <w:rPr>
          <w:lang w:val="en-GB"/>
        </w:rPr>
        <w:t xml:space="preserve"> show QD to store interior and exterior, considering public areas.</w:t>
      </w:r>
    </w:p>
    <w:p w14:paraId="7EE2D745" w14:textId="77777777" w:rsidR="006A7181" w:rsidRDefault="006A7181" w:rsidP="006A7181">
      <w:pPr>
        <w:pStyle w:val="NoSpacing"/>
        <w:rPr>
          <w:lang w:val="en-GB"/>
        </w:rPr>
      </w:pPr>
      <w:r w:rsidRPr="00F01236">
        <w:rPr>
          <w:noProof/>
          <w:lang w:val="en-GB"/>
        </w:rPr>
        <w:drawing>
          <wp:anchor distT="0" distB="0" distL="114300" distR="114300" simplePos="0" relativeHeight="251667456" behindDoc="0" locked="0" layoutInCell="1" allowOverlap="1" wp14:anchorId="30984188" wp14:editId="5C16D53F">
            <wp:simplePos x="0" y="0"/>
            <wp:positionH relativeFrom="margin">
              <wp:posOffset>-135172</wp:posOffset>
            </wp:positionH>
            <wp:positionV relativeFrom="paragraph">
              <wp:posOffset>2733</wp:posOffset>
            </wp:positionV>
            <wp:extent cx="5989955" cy="1693628"/>
            <wp:effectExtent l="0" t="0" r="0" b="1905"/>
            <wp:wrapNone/>
            <wp:docPr id="1441944599" name="Picture 1" descr="A table with numbers and a few me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944599" name="Picture 1" descr="A table with numbers and a few meters&#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99844" cy="1696424"/>
                    </a:xfrm>
                    <a:prstGeom prst="rect">
                      <a:avLst/>
                    </a:prstGeom>
                  </pic:spPr>
                </pic:pic>
              </a:graphicData>
            </a:graphic>
            <wp14:sizeRelH relativeFrom="margin">
              <wp14:pctWidth>0</wp14:pctWidth>
            </wp14:sizeRelH>
            <wp14:sizeRelV relativeFrom="margin">
              <wp14:pctHeight>0</wp14:pctHeight>
            </wp14:sizeRelV>
          </wp:anchor>
        </w:drawing>
      </w:r>
    </w:p>
    <w:p w14:paraId="5F697CD5" w14:textId="77777777" w:rsidR="006A7181" w:rsidRDefault="006A7181" w:rsidP="006A7181">
      <w:pPr>
        <w:pStyle w:val="NoSpacing"/>
        <w:rPr>
          <w:lang w:val="en-GB"/>
        </w:rPr>
      </w:pPr>
    </w:p>
    <w:p w14:paraId="6CE6E080" w14:textId="77777777" w:rsidR="006A7181" w:rsidRDefault="006A7181" w:rsidP="006A7181">
      <w:pPr>
        <w:pStyle w:val="NoSpacing"/>
        <w:rPr>
          <w:lang w:val="en-GB"/>
        </w:rPr>
      </w:pPr>
    </w:p>
    <w:p w14:paraId="703F88A1" w14:textId="77777777" w:rsidR="006A7181" w:rsidRDefault="006A7181" w:rsidP="006A7181">
      <w:pPr>
        <w:pStyle w:val="NoSpacing"/>
        <w:rPr>
          <w:lang w:val="en-GB"/>
        </w:rPr>
      </w:pPr>
    </w:p>
    <w:p w14:paraId="50698BB0" w14:textId="77777777" w:rsidR="006A7181" w:rsidRDefault="006A7181" w:rsidP="006A7181">
      <w:pPr>
        <w:pStyle w:val="NoSpacing"/>
        <w:rPr>
          <w:lang w:val="en-GB"/>
        </w:rPr>
      </w:pPr>
    </w:p>
    <w:p w14:paraId="7C20BADF" w14:textId="77777777" w:rsidR="006A7181" w:rsidRDefault="006A7181" w:rsidP="006A7181">
      <w:pPr>
        <w:pStyle w:val="NoSpacing"/>
        <w:rPr>
          <w:lang w:val="en-GB"/>
        </w:rPr>
      </w:pPr>
    </w:p>
    <w:p w14:paraId="0EADF859" w14:textId="77777777" w:rsidR="006A7181" w:rsidRDefault="006A7181" w:rsidP="006A7181">
      <w:pPr>
        <w:pStyle w:val="NoSpacing"/>
        <w:rPr>
          <w:lang w:val="en-GB"/>
        </w:rPr>
      </w:pPr>
    </w:p>
    <w:p w14:paraId="431D2135" w14:textId="77777777" w:rsidR="006A7181" w:rsidRDefault="006A7181" w:rsidP="006A7181">
      <w:pPr>
        <w:pStyle w:val="NoSpacing"/>
        <w:rPr>
          <w:lang w:val="en-GB"/>
        </w:rPr>
      </w:pPr>
    </w:p>
    <w:p w14:paraId="4F8FD4E8" w14:textId="77777777" w:rsidR="006A7181" w:rsidRDefault="006A7181" w:rsidP="006A7181">
      <w:pPr>
        <w:pStyle w:val="NoSpacing"/>
        <w:rPr>
          <w:lang w:val="en-GB"/>
        </w:rPr>
      </w:pPr>
    </w:p>
    <w:p w14:paraId="5BE79C46" w14:textId="77777777" w:rsidR="006A7181" w:rsidRDefault="006A7181" w:rsidP="006A7181">
      <w:pPr>
        <w:pStyle w:val="NoSpacing"/>
        <w:rPr>
          <w:lang w:val="en-GB"/>
        </w:rPr>
      </w:pPr>
    </w:p>
    <w:p w14:paraId="5F631B05" w14:textId="7AC01DBF" w:rsidR="006A7181" w:rsidRDefault="006A7181" w:rsidP="006A7181">
      <w:pPr>
        <w:pStyle w:val="Caption"/>
      </w:pPr>
      <w:bookmarkStart w:id="58" w:name="_Toc140335683"/>
      <w:bookmarkStart w:id="59" w:name="_Toc140336430"/>
      <w:bookmarkStart w:id="60" w:name="_Toc140336553"/>
      <w:r>
        <w:t xml:space="preserve">Figure </w:t>
      </w:r>
      <w:fldSimple w:instr=" STYLEREF 1 \s ">
        <w:r>
          <w:rPr>
            <w:noProof/>
          </w:rPr>
          <w:t>4</w:t>
        </w:r>
      </w:fldSimple>
      <w:r>
        <w:noBreakHyphen/>
      </w:r>
      <w:fldSimple w:instr=" SEQ Figure \* ARABIC \s 1 ">
        <w:r>
          <w:rPr>
            <w:noProof/>
          </w:rPr>
          <w:t>3</w:t>
        </w:r>
      </w:fldSimple>
      <w:r>
        <w:t xml:space="preserve"> – HD distances for internal storage </w:t>
      </w:r>
      <w:sdt>
        <w:sdtPr>
          <w:id w:val="-149747137"/>
          <w:citation/>
        </w:sdtPr>
        <w:sdtContent>
          <w:r>
            <w:fldChar w:fldCharType="begin"/>
          </w:r>
          <w:r>
            <w:instrText xml:space="preserve"> CITATION Def20 \l 2057 </w:instrText>
          </w:r>
          <w:r>
            <w:fldChar w:fldCharType="separate"/>
          </w:r>
          <w:r w:rsidRPr="006A7181">
            <w:rPr>
              <w:noProof/>
            </w:rPr>
            <w:t>[20]</w:t>
          </w:r>
          <w:r>
            <w:fldChar w:fldCharType="end"/>
          </w:r>
        </w:sdtContent>
      </w:sdt>
      <w:r>
        <w:t>.</w:t>
      </w:r>
      <w:bookmarkEnd w:id="58"/>
      <w:bookmarkEnd w:id="59"/>
      <w:bookmarkEnd w:id="60"/>
    </w:p>
    <w:p w14:paraId="781076BD" w14:textId="77777777" w:rsidR="006A7181" w:rsidRPr="007614C8" w:rsidRDefault="006A7181" w:rsidP="006A7181">
      <w:pPr>
        <w:pStyle w:val="NoSpacing"/>
      </w:pPr>
      <w:r w:rsidRPr="000426BD">
        <w:rPr>
          <w:noProof/>
          <w:lang w:val="en-GB"/>
        </w:rPr>
        <w:drawing>
          <wp:anchor distT="0" distB="0" distL="114300" distR="114300" simplePos="0" relativeHeight="251668480" behindDoc="0" locked="0" layoutInCell="1" allowOverlap="1" wp14:anchorId="72FFBFBB" wp14:editId="586B4DB6">
            <wp:simplePos x="0" y="0"/>
            <wp:positionH relativeFrom="margin">
              <wp:align>right</wp:align>
            </wp:positionH>
            <wp:positionV relativeFrom="paragraph">
              <wp:posOffset>176530</wp:posOffset>
            </wp:positionV>
            <wp:extent cx="5731510" cy="2333625"/>
            <wp:effectExtent l="0" t="0" r="2540" b="9525"/>
            <wp:wrapNone/>
            <wp:docPr id="31687805" name="Picture 1" descr="A white rectangular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87805" name="Picture 1" descr="A white rectangular table with black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333625"/>
                    </a:xfrm>
                    <a:prstGeom prst="rect">
                      <a:avLst/>
                    </a:prstGeom>
                  </pic:spPr>
                </pic:pic>
              </a:graphicData>
            </a:graphic>
            <wp14:sizeRelH relativeFrom="margin">
              <wp14:pctWidth>0</wp14:pctWidth>
            </wp14:sizeRelH>
            <wp14:sizeRelV relativeFrom="margin">
              <wp14:pctHeight>0</wp14:pctHeight>
            </wp14:sizeRelV>
          </wp:anchor>
        </w:drawing>
      </w:r>
    </w:p>
    <w:p w14:paraId="2AA82E64" w14:textId="77777777" w:rsidR="006A7181" w:rsidRDefault="006A7181" w:rsidP="006A7181"/>
    <w:p w14:paraId="11088461" w14:textId="77777777" w:rsidR="006A7181" w:rsidRDefault="006A7181" w:rsidP="006A7181"/>
    <w:p w14:paraId="0ECB2CBF" w14:textId="77777777" w:rsidR="006A7181" w:rsidRDefault="006A7181" w:rsidP="006A7181"/>
    <w:p w14:paraId="23805502" w14:textId="77777777" w:rsidR="006A7181" w:rsidRDefault="006A7181" w:rsidP="006A7181"/>
    <w:p w14:paraId="0D49FB5B" w14:textId="77777777" w:rsidR="006A7181" w:rsidRPr="00385EB8" w:rsidRDefault="006A7181" w:rsidP="006A7181"/>
    <w:p w14:paraId="6A3C8C6D" w14:textId="77777777" w:rsidR="006A7181" w:rsidRDefault="006A7181" w:rsidP="006A7181">
      <w:pPr>
        <w:pStyle w:val="NoSpacing"/>
        <w:rPr>
          <w:lang w:val="en-GB"/>
        </w:rPr>
      </w:pPr>
    </w:p>
    <w:p w14:paraId="2FE41E8B" w14:textId="77777777" w:rsidR="006A7181" w:rsidRDefault="006A7181" w:rsidP="006A7181">
      <w:pPr>
        <w:pStyle w:val="NoSpacing"/>
        <w:rPr>
          <w:lang w:val="en-GB"/>
        </w:rPr>
      </w:pPr>
    </w:p>
    <w:p w14:paraId="5D749861" w14:textId="77777777" w:rsidR="006A7181" w:rsidRDefault="006A7181" w:rsidP="006A7181">
      <w:pPr>
        <w:pStyle w:val="NoSpacing"/>
        <w:rPr>
          <w:lang w:val="en-GB"/>
        </w:rPr>
      </w:pPr>
    </w:p>
    <w:p w14:paraId="5D06B1EE" w14:textId="77777777" w:rsidR="006A7181" w:rsidRDefault="006A7181" w:rsidP="006A7181">
      <w:pPr>
        <w:pStyle w:val="NoSpacing"/>
        <w:rPr>
          <w:lang w:val="en-GB"/>
        </w:rPr>
      </w:pPr>
    </w:p>
    <w:p w14:paraId="64E4D87E" w14:textId="77777777" w:rsidR="006A7181" w:rsidRDefault="006A7181" w:rsidP="006A7181">
      <w:pPr>
        <w:pStyle w:val="NoSpacing"/>
        <w:rPr>
          <w:lang w:val="en-GB"/>
        </w:rPr>
      </w:pPr>
    </w:p>
    <w:p w14:paraId="3A523C3B" w14:textId="77777777" w:rsidR="006A7181" w:rsidRDefault="006A7181" w:rsidP="006A7181">
      <w:pPr>
        <w:pStyle w:val="NoSpacing"/>
        <w:rPr>
          <w:lang w:val="en-GB"/>
        </w:rPr>
      </w:pPr>
    </w:p>
    <w:p w14:paraId="7FDD70D5" w14:textId="70829BCD" w:rsidR="006A7181" w:rsidRDefault="006A7181" w:rsidP="006A7181">
      <w:pPr>
        <w:pStyle w:val="Caption"/>
        <w:rPr>
          <w:color w:val="FF0000"/>
        </w:rPr>
      </w:pPr>
      <w:bookmarkStart w:id="61" w:name="_Toc140335684"/>
      <w:bookmarkStart w:id="62" w:name="_Toc140336431"/>
      <w:bookmarkStart w:id="63" w:name="_Toc140336554"/>
      <w:r>
        <w:t xml:space="preserve">Figure </w:t>
      </w:r>
      <w:fldSimple w:instr=" STYLEREF 1 \s ">
        <w:r>
          <w:rPr>
            <w:noProof/>
          </w:rPr>
          <w:t>4</w:t>
        </w:r>
      </w:fldSimple>
      <w:r>
        <w:noBreakHyphen/>
      </w:r>
      <w:fldSimple w:instr=" SEQ Figure \* ARABIC \s 1 ">
        <w:r>
          <w:rPr>
            <w:noProof/>
          </w:rPr>
          <w:t>4</w:t>
        </w:r>
      </w:fldSimple>
      <w:r>
        <w:t xml:space="preserve"> – HD distances for external storage sites </w:t>
      </w:r>
      <w:sdt>
        <w:sdtPr>
          <w:id w:val="1713540508"/>
          <w:citation/>
        </w:sdtPr>
        <w:sdtContent>
          <w:r>
            <w:fldChar w:fldCharType="begin"/>
          </w:r>
          <w:r>
            <w:instrText xml:space="preserve"> CITATION Def20 \l 2057 </w:instrText>
          </w:r>
          <w:r>
            <w:fldChar w:fldCharType="separate"/>
          </w:r>
          <w:r w:rsidRPr="006A7181">
            <w:rPr>
              <w:noProof/>
            </w:rPr>
            <w:t>[20]</w:t>
          </w:r>
          <w:r>
            <w:fldChar w:fldCharType="end"/>
          </w:r>
        </w:sdtContent>
      </w:sdt>
      <w:r>
        <w:t>.</w:t>
      </w:r>
      <w:bookmarkEnd w:id="61"/>
      <w:bookmarkEnd w:id="62"/>
      <w:bookmarkEnd w:id="63"/>
    </w:p>
    <w:p w14:paraId="6D3E8D91" w14:textId="5F6D29AD" w:rsidR="006A7181" w:rsidRPr="003B4B1B" w:rsidRDefault="006A7181" w:rsidP="006A7181">
      <w:pPr>
        <w:ind w:firstLine="360"/>
        <w:rPr>
          <w:rFonts w:cstheme="minorHAnsi"/>
          <w:color w:val="000000" w:themeColor="text1"/>
        </w:rPr>
      </w:pPr>
      <w:r w:rsidRPr="003B4B1B">
        <w:rPr>
          <w:rFonts w:cstheme="minorHAnsi"/>
          <w:color w:val="000000" w:themeColor="text1"/>
        </w:rPr>
        <w:t>Permanent storage sit</w:t>
      </w:r>
      <w:r>
        <w:rPr>
          <w:rFonts w:cstheme="minorHAnsi"/>
          <w:color w:val="000000" w:themeColor="text1"/>
        </w:rPr>
        <w:t>e</w:t>
      </w:r>
      <w:r w:rsidRPr="003B4B1B">
        <w:rPr>
          <w:rFonts w:cstheme="minorHAnsi"/>
          <w:color w:val="000000" w:themeColor="text1"/>
        </w:rPr>
        <w:t xml:space="preserve">s </w:t>
      </w:r>
      <w:r>
        <w:rPr>
          <w:rFonts w:cstheme="minorHAnsi"/>
          <w:color w:val="000000" w:themeColor="text1"/>
        </w:rPr>
        <w:t>must</w:t>
      </w:r>
      <w:r w:rsidRPr="003B4B1B">
        <w:rPr>
          <w:rFonts w:cstheme="minorHAnsi"/>
          <w:color w:val="000000" w:themeColor="text1"/>
        </w:rPr>
        <w:t xml:space="preserve"> provide mitigation </w:t>
      </w:r>
      <w:r>
        <w:rPr>
          <w:rFonts w:cstheme="minorHAnsi"/>
          <w:color w:val="000000" w:themeColor="text1"/>
        </w:rPr>
        <w:t>utilising</w:t>
      </w:r>
      <w:r w:rsidRPr="003B4B1B">
        <w:rPr>
          <w:rFonts w:cstheme="minorHAnsi"/>
          <w:color w:val="000000" w:themeColor="text1"/>
        </w:rPr>
        <w:t xml:space="preserve"> temperature and humidity-controlled environments </w:t>
      </w:r>
      <w:sdt>
        <w:sdtPr>
          <w:rPr>
            <w:rFonts w:cstheme="minorHAnsi"/>
            <w:color w:val="000000" w:themeColor="text1"/>
          </w:rPr>
          <w:id w:val="-1812094496"/>
          <w:citation/>
        </w:sdtPr>
        <w:sdtContent>
          <w:r w:rsidRPr="003B4B1B">
            <w:rPr>
              <w:rFonts w:cstheme="minorHAnsi"/>
              <w:color w:val="000000" w:themeColor="text1"/>
            </w:rPr>
            <w:fldChar w:fldCharType="begin"/>
          </w:r>
          <w:r w:rsidRPr="003B4B1B">
            <w:rPr>
              <w:rFonts w:cstheme="minorHAnsi"/>
              <w:color w:val="000000" w:themeColor="text1"/>
            </w:rPr>
            <w:instrText xml:space="preserve">CITATION JPa011 \l 2057 </w:instrText>
          </w:r>
          <w:r w:rsidRPr="003B4B1B">
            <w:rPr>
              <w:rFonts w:cstheme="minorHAnsi"/>
              <w:color w:val="000000" w:themeColor="text1"/>
            </w:rPr>
            <w:fldChar w:fldCharType="separate"/>
          </w:r>
          <w:r w:rsidRPr="006A7181">
            <w:rPr>
              <w:rFonts w:cstheme="minorHAnsi"/>
              <w:noProof/>
              <w:color w:val="000000" w:themeColor="text1"/>
            </w:rPr>
            <w:t>[21]</w:t>
          </w:r>
          <w:r w:rsidRPr="003B4B1B">
            <w:rPr>
              <w:rFonts w:cstheme="minorHAnsi"/>
              <w:color w:val="000000" w:themeColor="text1"/>
            </w:rPr>
            <w:fldChar w:fldCharType="end"/>
          </w:r>
        </w:sdtContent>
      </w:sdt>
      <w:r w:rsidRPr="003B4B1B">
        <w:rPr>
          <w:rFonts w:cstheme="minorHAnsi"/>
          <w:color w:val="000000" w:themeColor="text1"/>
        </w:rPr>
        <w:t xml:space="preserve">. </w:t>
      </w:r>
      <w:r>
        <w:rPr>
          <w:rFonts w:cstheme="minorHAnsi"/>
          <w:color w:val="000000" w:themeColor="text1"/>
        </w:rPr>
        <w:t>Further mitigation includes</w:t>
      </w:r>
      <w:r w:rsidRPr="003B4B1B">
        <w:rPr>
          <w:rFonts w:cstheme="minorHAnsi"/>
          <w:color w:val="000000" w:themeColor="text1"/>
        </w:rPr>
        <w:t xml:space="preserve"> introducing more controls such as anti ESD regimes, with conductive flooring and cotton-based PPE </w:t>
      </w:r>
      <w:sdt>
        <w:sdtPr>
          <w:rPr>
            <w:rFonts w:cstheme="minorHAnsi"/>
            <w:color w:val="000000" w:themeColor="text1"/>
          </w:rPr>
          <w:id w:val="1716623602"/>
          <w:citation/>
        </w:sdtPr>
        <w:sdtContent>
          <w:r w:rsidRPr="003B4B1B">
            <w:rPr>
              <w:rFonts w:cstheme="minorHAnsi"/>
              <w:color w:val="000000" w:themeColor="text1"/>
            </w:rPr>
            <w:fldChar w:fldCharType="begin"/>
          </w:r>
          <w:r w:rsidRPr="003B4B1B">
            <w:rPr>
              <w:rFonts w:cstheme="minorHAnsi"/>
              <w:color w:val="000000" w:themeColor="text1"/>
            </w:rPr>
            <w:instrText xml:space="preserve"> CITATION Exp71 \l 2057 </w:instrText>
          </w:r>
          <w:r w:rsidRPr="003B4B1B">
            <w:rPr>
              <w:rFonts w:cstheme="minorHAnsi"/>
              <w:color w:val="000000" w:themeColor="text1"/>
            </w:rPr>
            <w:fldChar w:fldCharType="separate"/>
          </w:r>
          <w:r w:rsidRPr="006A7181">
            <w:rPr>
              <w:rFonts w:cstheme="minorHAnsi"/>
              <w:noProof/>
              <w:color w:val="000000" w:themeColor="text1"/>
            </w:rPr>
            <w:t>[9]</w:t>
          </w:r>
          <w:r w:rsidRPr="003B4B1B">
            <w:rPr>
              <w:rFonts w:cstheme="minorHAnsi"/>
              <w:color w:val="000000" w:themeColor="text1"/>
            </w:rPr>
            <w:fldChar w:fldCharType="end"/>
          </w:r>
        </w:sdtContent>
      </w:sdt>
      <w:r w:rsidRPr="003B4B1B">
        <w:rPr>
          <w:rFonts w:cstheme="minorHAnsi"/>
          <w:color w:val="000000" w:themeColor="text1"/>
        </w:rPr>
        <w:t>. Structurally, the sites must be able to absorb and dissipate the blast energy from an unintended initiation.</w:t>
      </w:r>
    </w:p>
    <w:p w14:paraId="13C9ECFD" w14:textId="77777777" w:rsidR="006A7181" w:rsidRPr="003B4B1B" w:rsidRDefault="006A7181" w:rsidP="006A7181">
      <w:pPr>
        <w:pStyle w:val="NormalWeb"/>
        <w:shd w:val="clear" w:color="auto" w:fill="FFFFFF"/>
        <w:spacing w:before="0" w:beforeAutospacing="0" w:after="255" w:afterAutospacing="0"/>
        <w:ind w:firstLine="360"/>
        <w:rPr>
          <w:rFonts w:asciiTheme="minorHAnsi" w:hAnsiTheme="minorHAnsi" w:cstheme="minorHAnsi"/>
          <w:color w:val="000000" w:themeColor="text1"/>
          <w:sz w:val="22"/>
          <w:szCs w:val="22"/>
        </w:rPr>
      </w:pPr>
      <w:r w:rsidRPr="003B4B1B">
        <w:rPr>
          <w:rFonts w:asciiTheme="minorHAnsi" w:hAnsiTheme="minorHAnsi" w:cstheme="minorHAnsi"/>
          <w:color w:val="000000" w:themeColor="text1"/>
          <w:sz w:val="22"/>
          <w:szCs w:val="22"/>
        </w:rPr>
        <w:t>Training of personnel plays a vital role in safe storage. Educating the personnel on the hazards and risk provides foundations to enable trained and competent staff</w:t>
      </w:r>
      <w:r>
        <w:rPr>
          <w:rFonts w:asciiTheme="minorHAnsi" w:hAnsiTheme="minorHAnsi" w:cstheme="minorHAnsi"/>
          <w:color w:val="000000" w:themeColor="text1"/>
          <w:sz w:val="22"/>
          <w:szCs w:val="22"/>
        </w:rPr>
        <w:t xml:space="preserve"> working within</w:t>
      </w:r>
      <w:r w:rsidRPr="003B4B1B">
        <w:rPr>
          <w:rFonts w:asciiTheme="minorHAnsi" w:hAnsiTheme="minorHAnsi" w:cstheme="minorHAnsi"/>
          <w:color w:val="000000" w:themeColor="text1"/>
          <w:sz w:val="22"/>
          <w:szCs w:val="22"/>
        </w:rPr>
        <w:t xml:space="preserve"> national guidelines. </w:t>
      </w:r>
      <w:r>
        <w:rPr>
          <w:rFonts w:asciiTheme="minorHAnsi" w:hAnsiTheme="minorHAnsi" w:cstheme="minorHAnsi"/>
          <w:color w:val="000000" w:themeColor="text1"/>
          <w:sz w:val="22"/>
          <w:szCs w:val="22"/>
        </w:rPr>
        <w:t>Personnel</w:t>
      </w:r>
      <w:r w:rsidRPr="003B4B1B">
        <w:rPr>
          <w:rFonts w:asciiTheme="minorHAnsi" w:hAnsiTheme="minorHAnsi" w:cstheme="minorHAnsi"/>
          <w:color w:val="000000" w:themeColor="text1"/>
          <w:sz w:val="22"/>
          <w:szCs w:val="22"/>
        </w:rPr>
        <w:t xml:space="preserve"> are responsible for packing</w:t>
      </w:r>
      <w:r>
        <w:rPr>
          <w:rFonts w:asciiTheme="minorHAnsi" w:hAnsiTheme="minorHAnsi" w:cstheme="minorHAnsi"/>
          <w:color w:val="000000" w:themeColor="text1"/>
          <w:sz w:val="22"/>
          <w:szCs w:val="22"/>
        </w:rPr>
        <w:t>,</w:t>
      </w:r>
      <w:r w:rsidRPr="003B4B1B">
        <w:rPr>
          <w:rFonts w:asciiTheme="minorHAnsi" w:hAnsiTheme="minorHAnsi" w:cstheme="minorHAnsi"/>
          <w:color w:val="000000" w:themeColor="text1"/>
          <w:sz w:val="22"/>
          <w:szCs w:val="22"/>
        </w:rPr>
        <w:t xml:space="preserve"> handling, and vitally, inspecting the ammunition to ensure valid function. </w:t>
      </w:r>
    </w:p>
    <w:p w14:paraId="44955C62" w14:textId="77777777" w:rsidR="006A7181" w:rsidRPr="00C1113F" w:rsidRDefault="006A7181" w:rsidP="006A7181">
      <w:pPr>
        <w:pStyle w:val="NormalWeb"/>
        <w:shd w:val="clear" w:color="auto" w:fill="FFFFFF"/>
        <w:spacing w:before="0" w:beforeAutospacing="0" w:after="255" w:afterAutospacing="0"/>
        <w:ind w:firstLine="360"/>
        <w:rPr>
          <w:rFonts w:asciiTheme="minorHAnsi" w:hAnsiTheme="minorHAnsi" w:cstheme="minorHAnsi"/>
          <w:color w:val="000000" w:themeColor="text1"/>
          <w:sz w:val="22"/>
          <w:szCs w:val="22"/>
        </w:rPr>
      </w:pPr>
      <w:r w:rsidRPr="003B4B1B">
        <w:rPr>
          <w:rFonts w:asciiTheme="minorHAnsi" w:hAnsiTheme="minorHAnsi" w:cstheme="minorHAnsi"/>
          <w:color w:val="000000" w:themeColor="text1"/>
          <w:sz w:val="22"/>
          <w:szCs w:val="22"/>
        </w:rPr>
        <w:t xml:space="preserve">Storage of munitions on the battlefield </w:t>
      </w:r>
      <w:r w:rsidRPr="006042C9">
        <w:rPr>
          <w:rFonts w:asciiTheme="minorHAnsi" w:hAnsiTheme="minorHAnsi" w:cstheme="minorHAnsi"/>
          <w:sz w:val="22"/>
          <w:szCs w:val="22"/>
        </w:rPr>
        <w:t xml:space="preserve">is not considered normal practice and it is </w:t>
      </w:r>
      <w:r w:rsidRPr="003B4B1B">
        <w:rPr>
          <w:rFonts w:asciiTheme="minorHAnsi" w:hAnsiTheme="minorHAnsi" w:cstheme="minorHAnsi"/>
          <w:color w:val="000000" w:themeColor="text1"/>
          <w:sz w:val="22"/>
          <w:szCs w:val="22"/>
        </w:rPr>
        <w:t xml:space="preserve">noted that where applicable, the above guidelines are to be followed and </w:t>
      </w:r>
      <w:r>
        <w:rPr>
          <w:rFonts w:asciiTheme="minorHAnsi" w:hAnsiTheme="minorHAnsi" w:cstheme="minorHAnsi"/>
          <w:color w:val="000000" w:themeColor="text1"/>
          <w:sz w:val="22"/>
          <w:szCs w:val="22"/>
        </w:rPr>
        <w:t>as a</w:t>
      </w:r>
      <w:r w:rsidRPr="003B4B1B">
        <w:rPr>
          <w:rFonts w:asciiTheme="minorHAnsi" w:hAnsiTheme="minorHAnsi" w:cstheme="minorHAnsi"/>
          <w:color w:val="000000" w:themeColor="text1"/>
          <w:sz w:val="22"/>
          <w:szCs w:val="22"/>
        </w:rPr>
        <w:t xml:space="preserve"> minimum</w:t>
      </w:r>
      <w:r>
        <w:rPr>
          <w:rFonts w:asciiTheme="minorHAnsi" w:hAnsiTheme="minorHAnsi" w:cstheme="minorHAnsi"/>
          <w:color w:val="000000" w:themeColor="text1"/>
          <w:sz w:val="22"/>
          <w:szCs w:val="22"/>
        </w:rPr>
        <w:t>,</w:t>
      </w:r>
      <w:r w:rsidRPr="003B4B1B">
        <w:rPr>
          <w:rFonts w:asciiTheme="minorHAnsi" w:hAnsiTheme="minorHAnsi" w:cstheme="minorHAnsi"/>
          <w:color w:val="000000" w:themeColor="text1"/>
          <w:sz w:val="22"/>
          <w:szCs w:val="22"/>
        </w:rPr>
        <w:t xml:space="preserve"> ammunition storage sites are to </w:t>
      </w:r>
      <w:r>
        <w:rPr>
          <w:rFonts w:asciiTheme="minorHAnsi" w:hAnsiTheme="minorHAnsi" w:cstheme="minorHAnsi"/>
          <w:color w:val="000000" w:themeColor="text1"/>
          <w:sz w:val="22"/>
          <w:szCs w:val="22"/>
        </w:rPr>
        <w:t xml:space="preserve">be </w:t>
      </w:r>
      <w:r w:rsidRPr="003B4B1B">
        <w:rPr>
          <w:rFonts w:asciiTheme="minorHAnsi" w:hAnsiTheme="minorHAnsi" w:cstheme="minorHAnsi"/>
          <w:color w:val="000000" w:themeColor="text1"/>
          <w:sz w:val="22"/>
          <w:szCs w:val="22"/>
        </w:rPr>
        <w:t>placed under covers.</w:t>
      </w:r>
    </w:p>
    <w:p w14:paraId="3105F777" w14:textId="77777777" w:rsidR="006A7181" w:rsidRDefault="006A7181" w:rsidP="006A7181">
      <w:pPr>
        <w:pStyle w:val="NoSpacing"/>
      </w:pPr>
    </w:p>
    <w:p w14:paraId="4CF35E3B" w14:textId="77777777" w:rsidR="006A7181" w:rsidRPr="00656A72" w:rsidRDefault="006A7181" w:rsidP="006A7181">
      <w:pPr>
        <w:pStyle w:val="NoSpacing"/>
      </w:pPr>
    </w:p>
    <w:p w14:paraId="2F72DAA5" w14:textId="77777777" w:rsidR="006A7181" w:rsidRPr="003B4C47" w:rsidRDefault="006A7181" w:rsidP="006A7181">
      <w:pPr>
        <w:pStyle w:val="Heading3"/>
        <w:numPr>
          <w:ilvl w:val="2"/>
          <w:numId w:val="1"/>
        </w:numPr>
        <w:rPr>
          <w:color w:val="4472C4" w:themeColor="accent1"/>
        </w:rPr>
      </w:pPr>
      <w:bookmarkStart w:id="64" w:name="_Toc140335673"/>
      <w:bookmarkStart w:id="65" w:name="_Toc140336408"/>
      <w:bookmarkStart w:id="66" w:name="_Toc140336895"/>
      <w:r w:rsidRPr="003B4C47">
        <w:rPr>
          <w:color w:val="4472C4" w:themeColor="accent1"/>
        </w:rPr>
        <w:lastRenderedPageBreak/>
        <w:t>Transportation</w:t>
      </w:r>
      <w:bookmarkEnd w:id="64"/>
      <w:bookmarkEnd w:id="65"/>
      <w:bookmarkEnd w:id="66"/>
    </w:p>
    <w:p w14:paraId="643AC448" w14:textId="77777777" w:rsidR="006A7181" w:rsidRDefault="006A7181" w:rsidP="006A7181">
      <w:pPr>
        <w:pStyle w:val="NoSpacing"/>
      </w:pPr>
    </w:p>
    <w:p w14:paraId="3D88DDEA" w14:textId="0371D3CA" w:rsidR="006A7181" w:rsidRDefault="006A7181" w:rsidP="006A7181">
      <w:pPr>
        <w:ind w:firstLine="360"/>
      </w:pPr>
      <w:r w:rsidRPr="00F038CA">
        <w:t xml:space="preserve">European member states adhere to </w:t>
      </w:r>
      <w:r>
        <w:t xml:space="preserve">the French directive  ADR </w:t>
      </w:r>
      <w:r w:rsidRPr="00F038CA">
        <w:t>which classifies the transportation of</w:t>
      </w:r>
      <w:r>
        <w:t xml:space="preserve"> dangerous goods </w:t>
      </w:r>
      <w:sdt>
        <w:sdtPr>
          <w:id w:val="1532769895"/>
          <w:citation/>
        </w:sdtPr>
        <w:sdtContent>
          <w:r>
            <w:fldChar w:fldCharType="begin"/>
          </w:r>
          <w:r>
            <w:instrText xml:space="preserve"> CITATION Log23 \l 2057 </w:instrText>
          </w:r>
          <w:r>
            <w:fldChar w:fldCharType="separate"/>
          </w:r>
          <w:r w:rsidRPr="006A7181">
            <w:rPr>
              <w:noProof/>
            </w:rPr>
            <w:t>[22]</w:t>
          </w:r>
          <w:r>
            <w:fldChar w:fldCharType="end"/>
          </w:r>
        </w:sdtContent>
      </w:sdt>
      <w:r>
        <w:t xml:space="preserve">. Road transportation is most common, for larger distances rail is used but in times of complex situations or the requirement for haste, air is also employed </w:t>
      </w:r>
      <w:sdt>
        <w:sdtPr>
          <w:id w:val="-1502268143"/>
          <w:citation/>
        </w:sdtPr>
        <w:sdtContent>
          <w:r>
            <w:fldChar w:fldCharType="begin"/>
          </w:r>
          <w:r>
            <w:instrText xml:space="preserve">CITATION Hea23 \l 2057 </w:instrText>
          </w:r>
          <w:r>
            <w:fldChar w:fldCharType="separate"/>
          </w:r>
          <w:r w:rsidRPr="006A7181">
            <w:rPr>
              <w:noProof/>
            </w:rPr>
            <w:t>[23]</w:t>
          </w:r>
          <w:r>
            <w:fldChar w:fldCharType="end"/>
          </w:r>
        </w:sdtContent>
      </w:sdt>
      <w:r>
        <w:t>.</w:t>
      </w:r>
    </w:p>
    <w:p w14:paraId="46B63917" w14:textId="02B4EC1D" w:rsidR="006A7181" w:rsidRDefault="006A7181" w:rsidP="006A7181">
      <w:pPr>
        <w:ind w:firstLine="360"/>
      </w:pPr>
      <w:r>
        <w:t xml:space="preserve">Transport vehicles, freight containers or rail wagons must be structurally sound and free from defects before commencing. This is a necessity and carried out by trained personnel </w:t>
      </w:r>
      <w:sdt>
        <w:sdtPr>
          <w:id w:val="-905215540"/>
          <w:citation/>
        </w:sdtPr>
        <w:sdtContent>
          <w:r>
            <w:fldChar w:fldCharType="begin"/>
          </w:r>
          <w:r>
            <w:instrText xml:space="preserve"> CITATION Def20 \l 2057 </w:instrText>
          </w:r>
          <w:r>
            <w:fldChar w:fldCharType="separate"/>
          </w:r>
          <w:r w:rsidRPr="006A7181">
            <w:rPr>
              <w:noProof/>
            </w:rPr>
            <w:t>[20]</w:t>
          </w:r>
          <w:r>
            <w:fldChar w:fldCharType="end"/>
          </w:r>
        </w:sdtContent>
      </w:sdt>
      <w:r>
        <w:t>. Transportation in these types of accommodation adhere to environmental controls and segregation distances.</w:t>
      </w:r>
    </w:p>
    <w:p w14:paraId="57B91473" w14:textId="412523B2" w:rsidR="006A7181" w:rsidRDefault="006A7181" w:rsidP="006A7181">
      <w:pPr>
        <w:ind w:firstLine="360"/>
      </w:pPr>
      <w:r>
        <w:t xml:space="preserve">Temperature of the transport container depends upon the requirement for the type of explosive transported. Adherence must be made to the self-accelerating decomposition temperature for the individual explosives on route </w:t>
      </w:r>
      <w:sdt>
        <w:sdtPr>
          <w:id w:val="-1107433919"/>
          <w:citation/>
        </w:sdtPr>
        <w:sdtContent>
          <w:r>
            <w:fldChar w:fldCharType="begin"/>
          </w:r>
          <w:r>
            <w:instrText xml:space="preserve"> CITATION Uni23 \l 2057 </w:instrText>
          </w:r>
          <w:r>
            <w:fldChar w:fldCharType="separate"/>
          </w:r>
          <w:r w:rsidRPr="006A7181">
            <w:rPr>
              <w:noProof/>
            </w:rPr>
            <w:t>[24]</w:t>
          </w:r>
          <w:r>
            <w:fldChar w:fldCharType="end"/>
          </w:r>
        </w:sdtContent>
      </w:sdt>
      <w:r>
        <w:t>, these may vary, for example when transporting fuzes with primary explosives compared to the main shell containing the TNT secondary. It should be noted, fuzes must be transported separately to the artillery round.</w:t>
      </w:r>
    </w:p>
    <w:p w14:paraId="72526B99" w14:textId="73864BEF" w:rsidR="006A7181" w:rsidRDefault="006A7181" w:rsidP="006A7181">
      <w:pPr>
        <w:ind w:firstLine="360"/>
      </w:pPr>
      <w:r>
        <w:t xml:space="preserve">Additionally, it must compensate for the differences of internal and external temperatures upon loading therefore slow acclimatisation is required </w:t>
      </w:r>
      <w:sdt>
        <w:sdtPr>
          <w:id w:val="736668579"/>
          <w:citation/>
        </w:sdtPr>
        <w:sdtContent>
          <w:r>
            <w:fldChar w:fldCharType="begin"/>
          </w:r>
          <w:r>
            <w:instrText xml:space="preserve"> CITATION Uni23 \l 2057 </w:instrText>
          </w:r>
          <w:r>
            <w:fldChar w:fldCharType="separate"/>
          </w:r>
          <w:r w:rsidRPr="006A7181">
            <w:rPr>
              <w:noProof/>
            </w:rPr>
            <w:t>[24]</w:t>
          </w:r>
          <w:r>
            <w:fldChar w:fldCharType="end"/>
          </w:r>
        </w:sdtContent>
      </w:sdt>
      <w:r>
        <w:t xml:space="preserve">. The maximum temperature must not exceed 55 °C and safety measures must be in place if loss of controlled environment occurs, be it liquid oxygen tanks or back-up systems. </w:t>
      </w:r>
    </w:p>
    <w:p w14:paraId="5EF6B508" w14:textId="567A5EFD" w:rsidR="006A7181" w:rsidRDefault="006A7181" w:rsidP="006A7181">
      <w:pPr>
        <w:ind w:firstLine="360"/>
      </w:pPr>
      <w:r>
        <w:t xml:space="preserve">Segregation of explosive types, </w:t>
      </w:r>
      <w:r w:rsidRPr="005610F3">
        <w:rPr>
          <w:i/>
          <w:iCs/>
          <w:color w:val="000000" w:themeColor="text1"/>
        </w:rPr>
        <w:t>Figure 4.</w:t>
      </w:r>
      <w:r>
        <w:rPr>
          <w:i/>
          <w:iCs/>
          <w:color w:val="000000" w:themeColor="text1"/>
        </w:rPr>
        <w:t>5</w:t>
      </w:r>
      <w:r w:rsidRPr="005610F3">
        <w:rPr>
          <w:color w:val="000000" w:themeColor="text1"/>
        </w:rPr>
        <w:t xml:space="preserve"> </w:t>
      </w:r>
      <w:r>
        <w:rPr>
          <w:color w:val="000000" w:themeColor="text1"/>
        </w:rPr>
        <w:t>,</w:t>
      </w:r>
      <w:r>
        <w:t xml:space="preserve"> defines transport limits  not just by hazard classification but also net weights and distances. Incompatibility between groups is considered as it could result in an unintended event </w:t>
      </w:r>
      <w:sdt>
        <w:sdtPr>
          <w:id w:val="171462294"/>
          <w:citation/>
        </w:sdtPr>
        <w:sdtContent>
          <w:r>
            <w:fldChar w:fldCharType="begin"/>
          </w:r>
          <w:r>
            <w:instrText xml:space="preserve"> CITATION Def20 \l 2057 </w:instrText>
          </w:r>
          <w:r>
            <w:fldChar w:fldCharType="separate"/>
          </w:r>
          <w:r w:rsidRPr="006A7181">
            <w:rPr>
              <w:noProof/>
            </w:rPr>
            <w:t>[20]</w:t>
          </w:r>
          <w:r>
            <w:fldChar w:fldCharType="end"/>
          </w:r>
        </w:sdtContent>
      </w:sdt>
      <w:r>
        <w:t>.</w:t>
      </w:r>
    </w:p>
    <w:p w14:paraId="398BD5D7" w14:textId="77777777" w:rsidR="006A7181" w:rsidRDefault="006A7181" w:rsidP="006A7181">
      <w:r w:rsidRPr="00D2579B">
        <w:rPr>
          <w:noProof/>
        </w:rPr>
        <w:drawing>
          <wp:anchor distT="0" distB="0" distL="114300" distR="114300" simplePos="0" relativeHeight="251666432" behindDoc="0" locked="0" layoutInCell="1" allowOverlap="1" wp14:anchorId="279124CC" wp14:editId="063D6C3F">
            <wp:simplePos x="0" y="0"/>
            <wp:positionH relativeFrom="margin">
              <wp:align>right</wp:align>
            </wp:positionH>
            <wp:positionV relativeFrom="paragraph">
              <wp:posOffset>4556</wp:posOffset>
            </wp:positionV>
            <wp:extent cx="5729356" cy="3331596"/>
            <wp:effectExtent l="0" t="0" r="5080" b="2540"/>
            <wp:wrapNone/>
            <wp:docPr id="1" name="Picture 1" descr="A schedule of explosi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hedule of explosives&#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43174" cy="3339631"/>
                    </a:xfrm>
                    <a:prstGeom prst="rect">
                      <a:avLst/>
                    </a:prstGeom>
                  </pic:spPr>
                </pic:pic>
              </a:graphicData>
            </a:graphic>
            <wp14:sizeRelV relativeFrom="margin">
              <wp14:pctHeight>0</wp14:pctHeight>
            </wp14:sizeRelV>
          </wp:anchor>
        </w:drawing>
      </w:r>
    </w:p>
    <w:p w14:paraId="44975C17" w14:textId="77777777" w:rsidR="006A7181" w:rsidRDefault="006A7181" w:rsidP="006A7181"/>
    <w:p w14:paraId="7DB4C707" w14:textId="77777777" w:rsidR="006A7181" w:rsidRDefault="006A7181" w:rsidP="006A7181"/>
    <w:p w14:paraId="1B444E3B" w14:textId="77777777" w:rsidR="006A7181" w:rsidRDefault="006A7181" w:rsidP="006A7181"/>
    <w:p w14:paraId="2679FC7C" w14:textId="77777777" w:rsidR="006A7181" w:rsidRDefault="006A7181" w:rsidP="006A7181"/>
    <w:p w14:paraId="30D7ECBA" w14:textId="77777777" w:rsidR="006A7181" w:rsidRDefault="006A7181" w:rsidP="006A7181"/>
    <w:p w14:paraId="66A16094" w14:textId="77777777" w:rsidR="006A7181" w:rsidRDefault="006A7181" w:rsidP="006A7181"/>
    <w:p w14:paraId="5802F2C5" w14:textId="77777777" w:rsidR="006A7181" w:rsidRDefault="006A7181" w:rsidP="006A7181"/>
    <w:p w14:paraId="042843B7" w14:textId="77777777" w:rsidR="006A7181" w:rsidRDefault="006A7181" w:rsidP="006A7181"/>
    <w:p w14:paraId="17BA7649" w14:textId="77777777" w:rsidR="006A7181" w:rsidRPr="00835885" w:rsidRDefault="006A7181" w:rsidP="006A7181"/>
    <w:p w14:paraId="675887D6" w14:textId="77777777" w:rsidR="006A7181" w:rsidRPr="006A7181" w:rsidRDefault="006A7181" w:rsidP="006A7181">
      <w:pPr>
        <w:pStyle w:val="Caption"/>
      </w:pPr>
    </w:p>
    <w:p w14:paraId="4A601B39" w14:textId="77777777" w:rsidR="006A7181" w:rsidRPr="006A7181" w:rsidRDefault="006A7181" w:rsidP="006A7181">
      <w:pPr>
        <w:pStyle w:val="Caption"/>
      </w:pPr>
    </w:p>
    <w:p w14:paraId="6401248F" w14:textId="1C1CE13E" w:rsidR="006A7181" w:rsidRDefault="006A7181" w:rsidP="006A7181">
      <w:pPr>
        <w:pStyle w:val="Caption"/>
        <w:rPr>
          <w:lang w:val="fr-FR"/>
        </w:rPr>
      </w:pPr>
      <w:bookmarkStart w:id="67" w:name="_Toc140335685"/>
      <w:bookmarkStart w:id="68" w:name="_Toc140336432"/>
      <w:bookmarkStart w:id="69" w:name="_Toc140336555"/>
      <w:r w:rsidRPr="002314B9">
        <w:rPr>
          <w:lang w:val="fr-FR"/>
        </w:rPr>
        <w:t xml:space="preserve">Figure </w:t>
      </w:r>
      <w:r>
        <w:rPr>
          <w:lang w:val="fr-FR"/>
        </w:rPr>
        <w:fldChar w:fldCharType="begin"/>
      </w:r>
      <w:r>
        <w:rPr>
          <w:lang w:val="fr-FR"/>
        </w:rPr>
        <w:instrText xml:space="preserve"> STYLEREF 1 \s </w:instrText>
      </w:r>
      <w:r>
        <w:rPr>
          <w:lang w:val="fr-FR"/>
        </w:rPr>
        <w:fldChar w:fldCharType="separate"/>
      </w:r>
      <w:r>
        <w:rPr>
          <w:noProof/>
          <w:lang w:val="fr-FR"/>
        </w:rPr>
        <w:t>4</w:t>
      </w:r>
      <w:r>
        <w:rPr>
          <w:lang w:val="fr-FR"/>
        </w:rPr>
        <w:fldChar w:fldCharType="end"/>
      </w:r>
      <w:r>
        <w:rPr>
          <w:lang w:val="fr-FR"/>
        </w:rPr>
        <w:noBreakHyphen/>
      </w:r>
      <w:r>
        <w:rPr>
          <w:lang w:val="fr-FR"/>
        </w:rPr>
        <w:fldChar w:fldCharType="begin"/>
      </w:r>
      <w:r>
        <w:rPr>
          <w:lang w:val="fr-FR"/>
        </w:rPr>
        <w:instrText xml:space="preserve"> SEQ Figure \* ARABIC \s 1 </w:instrText>
      </w:r>
      <w:r>
        <w:rPr>
          <w:lang w:val="fr-FR"/>
        </w:rPr>
        <w:fldChar w:fldCharType="separate"/>
      </w:r>
      <w:r>
        <w:rPr>
          <w:noProof/>
          <w:lang w:val="fr-FR"/>
        </w:rPr>
        <w:t>5</w:t>
      </w:r>
      <w:r>
        <w:rPr>
          <w:lang w:val="fr-FR"/>
        </w:rPr>
        <w:fldChar w:fldCharType="end"/>
      </w:r>
      <w:r w:rsidRPr="002314B9">
        <w:rPr>
          <w:lang w:val="fr-FR"/>
        </w:rPr>
        <w:t xml:space="preserve"> – Net explosive limits/p</w:t>
      </w:r>
      <w:r>
        <w:rPr>
          <w:lang w:val="fr-FR"/>
        </w:rPr>
        <w:t xml:space="preserve">ermissions/separation distances in containers and wagons </w:t>
      </w:r>
      <w:sdt>
        <w:sdtPr>
          <w:rPr>
            <w:lang w:val="fr-FR"/>
          </w:rPr>
          <w:id w:val="183183272"/>
          <w:citation/>
        </w:sdtPr>
        <w:sdtContent>
          <w:r>
            <w:rPr>
              <w:lang w:val="fr-FR"/>
            </w:rPr>
            <w:fldChar w:fldCharType="begin"/>
          </w:r>
          <w:r>
            <w:instrText xml:space="preserve"> CITATION Leg01 \l 2057 </w:instrText>
          </w:r>
          <w:r>
            <w:rPr>
              <w:lang w:val="fr-FR"/>
            </w:rPr>
            <w:fldChar w:fldCharType="separate"/>
          </w:r>
          <w:r w:rsidRPr="006A7181">
            <w:rPr>
              <w:noProof/>
            </w:rPr>
            <w:t>[25]</w:t>
          </w:r>
          <w:r>
            <w:rPr>
              <w:lang w:val="fr-FR"/>
            </w:rPr>
            <w:fldChar w:fldCharType="end"/>
          </w:r>
        </w:sdtContent>
      </w:sdt>
      <w:r>
        <w:rPr>
          <w:lang w:val="fr-FR"/>
        </w:rPr>
        <w:t>.</w:t>
      </w:r>
      <w:bookmarkEnd w:id="67"/>
      <w:bookmarkEnd w:id="68"/>
      <w:bookmarkEnd w:id="69"/>
    </w:p>
    <w:p w14:paraId="333DF4C8" w14:textId="77777777" w:rsidR="006A7181" w:rsidRDefault="006A7181" w:rsidP="006A7181">
      <w:pPr>
        <w:pStyle w:val="NoSpacing"/>
      </w:pPr>
    </w:p>
    <w:p w14:paraId="49DC705F" w14:textId="77777777" w:rsidR="006A7181" w:rsidRDefault="006A7181" w:rsidP="006A7181">
      <w:pPr>
        <w:pStyle w:val="NoSpacing"/>
      </w:pPr>
    </w:p>
    <w:p w14:paraId="43A91702" w14:textId="77777777" w:rsidR="006A7181" w:rsidRPr="00656A72" w:rsidRDefault="006A7181" w:rsidP="006A7181">
      <w:pPr>
        <w:pStyle w:val="NoSpacing"/>
      </w:pPr>
    </w:p>
    <w:p w14:paraId="6AE47631" w14:textId="77777777" w:rsidR="006A7181" w:rsidRPr="00835885" w:rsidRDefault="006A7181" w:rsidP="006A7181">
      <w:pPr>
        <w:pStyle w:val="Heading2"/>
        <w:numPr>
          <w:ilvl w:val="1"/>
          <w:numId w:val="1"/>
        </w:numPr>
        <w:rPr>
          <w:color w:val="4472C4" w:themeColor="accent1"/>
        </w:rPr>
      </w:pPr>
      <w:bookmarkStart w:id="70" w:name="_Toc140335674"/>
      <w:bookmarkStart w:id="71" w:name="_Toc140336409"/>
      <w:bookmarkStart w:id="72" w:name="_Toc140336896"/>
      <w:r w:rsidRPr="00835885">
        <w:rPr>
          <w:color w:val="4472C4" w:themeColor="accent1"/>
        </w:rPr>
        <w:lastRenderedPageBreak/>
        <w:t>Improvement Opportunities</w:t>
      </w:r>
      <w:bookmarkEnd w:id="70"/>
      <w:bookmarkEnd w:id="71"/>
      <w:bookmarkEnd w:id="72"/>
      <w:r w:rsidRPr="00835885">
        <w:rPr>
          <w:color w:val="4472C4" w:themeColor="accent1"/>
        </w:rPr>
        <w:t xml:space="preserve"> </w:t>
      </w:r>
    </w:p>
    <w:p w14:paraId="59973853" w14:textId="77777777" w:rsidR="006A7181" w:rsidRDefault="006A7181" w:rsidP="006A7181">
      <w:pPr>
        <w:pStyle w:val="NoSpacing"/>
      </w:pPr>
    </w:p>
    <w:p w14:paraId="1958B22E" w14:textId="77777777" w:rsidR="006A7181" w:rsidRDefault="006A7181" w:rsidP="006A7181">
      <w:pPr>
        <w:ind w:firstLine="360"/>
      </w:pPr>
      <w:r>
        <w:t>Creating new compounds with greater chemical stability, greater insensitivity to shock/friction and are not toxic to the environment and persons involved is no easy feat. However, recent advances have proved fruitful with the creation of a Lead Azide replacement known as DBX-1 and a melt cast TNT replacement known as IMX-101.</w:t>
      </w:r>
    </w:p>
    <w:p w14:paraId="7AB84302" w14:textId="29615A78" w:rsidR="006A7181" w:rsidRDefault="006A7181" w:rsidP="006A7181">
      <w:pPr>
        <w:ind w:firstLine="360"/>
      </w:pPr>
      <w:r>
        <w:t xml:space="preserve">There is a plethora of environmental and health data on the effects of using lead, yet it continues to be the primary explosive for detonators </w:t>
      </w:r>
      <w:sdt>
        <w:sdtPr>
          <w:id w:val="-647127244"/>
          <w:citation/>
        </w:sdtPr>
        <w:sdtContent>
          <w:r>
            <w:fldChar w:fldCharType="begin"/>
          </w:r>
          <w:r>
            <w:instrText xml:space="preserve"> CITATION Joh11 \l 2057 </w:instrText>
          </w:r>
          <w:r>
            <w:fldChar w:fldCharType="separate"/>
          </w:r>
          <w:r w:rsidRPr="006A7181">
            <w:rPr>
              <w:noProof/>
            </w:rPr>
            <w:t>[26]</w:t>
          </w:r>
          <w:r>
            <w:fldChar w:fldCharType="end"/>
          </w:r>
        </w:sdtContent>
      </w:sdt>
      <w:r>
        <w:t>. DBX-1,</w:t>
      </w:r>
      <w:r w:rsidRPr="00004434">
        <w:rPr>
          <w:rFonts w:cstheme="minorHAnsi"/>
        </w:rPr>
        <w:t xml:space="preserve"> </w:t>
      </w:r>
      <w:r w:rsidRPr="00004434">
        <w:rPr>
          <w:rFonts w:cstheme="minorHAnsi"/>
          <w:color w:val="1C1D1E"/>
          <w:shd w:val="clear" w:color="auto" w:fill="FFFFFF"/>
        </w:rPr>
        <w:t>copper(I) 5-nitrotetrazolate</w:t>
      </w:r>
      <w:r>
        <w:rPr>
          <w:rFonts w:ascii="Open Sans" w:hAnsi="Open Sans" w:cs="Open Sans"/>
          <w:color w:val="1C1D1E"/>
          <w:shd w:val="clear" w:color="auto" w:fill="FFFFFF"/>
        </w:rPr>
        <w:t xml:space="preserve">, </w:t>
      </w:r>
      <w:r>
        <w:t xml:space="preserve">has proven to be less volatile when aged at high temperatures, decomposes slowly when exposed to liquid and atmospheric water, has greater compatibility with physical components and importantly, does not harm the environment </w:t>
      </w:r>
      <w:sdt>
        <w:sdtPr>
          <w:id w:val="1704977740"/>
          <w:citation/>
        </w:sdtPr>
        <w:sdtContent>
          <w:r>
            <w:fldChar w:fldCharType="begin"/>
          </w:r>
          <w:r>
            <w:instrText xml:space="preserve"> CITATION Joh11 \l 2057 </w:instrText>
          </w:r>
          <w:r>
            <w:fldChar w:fldCharType="separate"/>
          </w:r>
          <w:r w:rsidRPr="006A7181">
            <w:rPr>
              <w:noProof/>
            </w:rPr>
            <w:t>[26]</w:t>
          </w:r>
          <w:r>
            <w:fldChar w:fldCharType="end"/>
          </w:r>
        </w:sdtContent>
      </w:sdt>
      <w:r>
        <w:t>. It is hoped that this composite can replace Lead Azide for fuzes/detonators.</w:t>
      </w:r>
    </w:p>
    <w:p w14:paraId="09EF9BB1" w14:textId="3BBB05DE" w:rsidR="006A7181" w:rsidRDefault="006A7181" w:rsidP="006A7181">
      <w:pPr>
        <w:ind w:firstLine="360"/>
        <w:rPr>
          <w:rFonts w:cstheme="minorHAnsi"/>
          <w:color w:val="1C1D1E"/>
          <w:shd w:val="clear" w:color="auto" w:fill="FFFFFF"/>
        </w:rPr>
      </w:pPr>
      <w:r w:rsidRPr="006C6DBC">
        <w:rPr>
          <w:rFonts w:cstheme="minorHAnsi"/>
          <w:color w:val="1C1D1E"/>
          <w:shd w:val="clear" w:color="auto" w:fill="FFFFFF"/>
        </w:rPr>
        <w:t>IMX-101 is a melt cast explosiv</w:t>
      </w:r>
      <w:r>
        <w:rPr>
          <w:rFonts w:cstheme="minorHAnsi"/>
          <w:color w:val="1C1D1E"/>
          <w:shd w:val="clear" w:color="auto" w:fill="FFFFFF"/>
        </w:rPr>
        <w:t>e and r</w:t>
      </w:r>
      <w:r w:rsidRPr="006C6DBC">
        <w:rPr>
          <w:rFonts w:cstheme="minorHAnsi"/>
          <w:color w:val="1C1D1E"/>
          <w:shd w:val="clear" w:color="auto" w:fill="FFFFFF"/>
        </w:rPr>
        <w:t>esearch h</w:t>
      </w:r>
      <w:r>
        <w:rPr>
          <w:rFonts w:cstheme="minorHAnsi"/>
          <w:color w:val="1C1D1E"/>
          <w:shd w:val="clear" w:color="auto" w:fill="FFFFFF"/>
        </w:rPr>
        <w:t>a</w:t>
      </w:r>
      <w:r w:rsidRPr="006C6DBC">
        <w:rPr>
          <w:rFonts w:cstheme="minorHAnsi"/>
          <w:color w:val="1C1D1E"/>
          <w:shd w:val="clear" w:color="auto" w:fill="FFFFFF"/>
        </w:rPr>
        <w:t xml:space="preserve">s shown it is as safe to </w:t>
      </w:r>
      <w:r>
        <w:rPr>
          <w:rFonts w:cstheme="minorHAnsi"/>
          <w:color w:val="1C1D1E"/>
          <w:shd w:val="clear" w:color="auto" w:fill="FFFFFF"/>
        </w:rPr>
        <w:t>process</w:t>
      </w:r>
      <w:r w:rsidRPr="006C6DBC">
        <w:rPr>
          <w:rFonts w:cstheme="minorHAnsi"/>
          <w:color w:val="1C1D1E"/>
          <w:shd w:val="clear" w:color="auto" w:fill="FFFFFF"/>
        </w:rPr>
        <w:t xml:space="preserve"> as TNT, </w:t>
      </w:r>
      <w:r>
        <w:rPr>
          <w:rFonts w:cstheme="minorHAnsi"/>
          <w:color w:val="1C1D1E"/>
          <w:shd w:val="clear" w:color="auto" w:fill="FFFFFF"/>
        </w:rPr>
        <w:t>does no</w:t>
      </w:r>
      <w:r w:rsidRPr="006C6DBC">
        <w:rPr>
          <w:rFonts w:cstheme="minorHAnsi"/>
          <w:color w:val="1C1D1E"/>
          <w:shd w:val="clear" w:color="auto" w:fill="FFFFFF"/>
        </w:rPr>
        <w:t xml:space="preserve">t detonate when decomposing under confinement, </w:t>
      </w:r>
      <w:r>
        <w:rPr>
          <w:rFonts w:cstheme="minorHAnsi"/>
          <w:color w:val="1C1D1E"/>
          <w:shd w:val="clear" w:color="auto" w:fill="FFFFFF"/>
        </w:rPr>
        <w:t xml:space="preserve">whilst being </w:t>
      </w:r>
      <w:r w:rsidRPr="006C6DBC">
        <w:rPr>
          <w:rFonts w:cstheme="minorHAnsi"/>
          <w:color w:val="1C1D1E"/>
          <w:shd w:val="clear" w:color="auto" w:fill="FFFFFF"/>
        </w:rPr>
        <w:t>far less shock sensitive. Its detonation velocity is only just lower than TNT</w:t>
      </w:r>
      <w:r>
        <w:rPr>
          <w:rFonts w:cstheme="minorHAnsi"/>
          <w:color w:val="1C1D1E"/>
          <w:shd w:val="clear" w:color="auto" w:fill="FFFFFF"/>
        </w:rPr>
        <w:t xml:space="preserve"> </w:t>
      </w:r>
      <w:sdt>
        <w:sdtPr>
          <w:rPr>
            <w:rFonts w:cstheme="minorHAnsi"/>
          </w:rPr>
          <w:id w:val="-715429213"/>
          <w:citation/>
        </w:sdtPr>
        <w:sdtContent>
          <w:r w:rsidRPr="006C6DBC">
            <w:rPr>
              <w:rFonts w:cstheme="minorHAnsi"/>
            </w:rPr>
            <w:fldChar w:fldCharType="begin"/>
          </w:r>
          <w:r w:rsidRPr="006C6DBC">
            <w:rPr>
              <w:rFonts w:cstheme="minorHAnsi"/>
            </w:rPr>
            <w:instrText xml:space="preserve"> CITATION Sys23 \l 2057 </w:instrText>
          </w:r>
          <w:r w:rsidRPr="006C6DBC">
            <w:rPr>
              <w:rFonts w:cstheme="minorHAnsi"/>
            </w:rPr>
            <w:fldChar w:fldCharType="separate"/>
          </w:r>
          <w:r w:rsidRPr="006A7181">
            <w:rPr>
              <w:rFonts w:cstheme="minorHAnsi"/>
              <w:noProof/>
            </w:rPr>
            <w:t>[27]</w:t>
          </w:r>
          <w:r w:rsidRPr="006C6DBC">
            <w:rPr>
              <w:rFonts w:cstheme="minorHAnsi"/>
            </w:rPr>
            <w:fldChar w:fldCharType="end"/>
          </w:r>
        </w:sdtContent>
      </w:sdt>
      <w:r w:rsidRPr="006C6DBC">
        <w:rPr>
          <w:rFonts w:cstheme="minorHAnsi"/>
          <w:color w:val="1C1D1E"/>
          <w:shd w:val="clear" w:color="auto" w:fill="FFFFFF"/>
        </w:rPr>
        <w:t xml:space="preserve"> and its critical temperature determinate means it can be safely stored</w:t>
      </w:r>
      <w:r>
        <w:rPr>
          <w:rFonts w:cstheme="minorHAnsi"/>
          <w:color w:val="1C1D1E"/>
          <w:shd w:val="clear" w:color="auto" w:fill="FFFFFF"/>
        </w:rPr>
        <w:t>/</w:t>
      </w:r>
      <w:r w:rsidRPr="006C6DBC">
        <w:rPr>
          <w:rFonts w:cstheme="minorHAnsi"/>
          <w:color w:val="1C1D1E"/>
          <w:shd w:val="clear" w:color="auto" w:fill="FFFFFF"/>
        </w:rPr>
        <w:t>handled when produced. It</w:t>
      </w:r>
      <w:r>
        <w:rPr>
          <w:rFonts w:cstheme="minorHAnsi"/>
          <w:color w:val="1C1D1E"/>
          <w:shd w:val="clear" w:color="auto" w:fill="FFFFFF"/>
        </w:rPr>
        <w:t xml:space="preserve"> has an</w:t>
      </w:r>
      <w:r w:rsidRPr="006C6DBC">
        <w:rPr>
          <w:rFonts w:cstheme="minorHAnsi"/>
          <w:color w:val="1C1D1E"/>
          <w:shd w:val="clear" w:color="auto" w:fill="FFFFFF"/>
        </w:rPr>
        <w:t xml:space="preserve"> excellent resistance to ESD</w:t>
      </w:r>
      <w:r>
        <w:rPr>
          <w:rFonts w:cstheme="minorHAnsi"/>
          <w:color w:val="1C1D1E"/>
          <w:shd w:val="clear" w:color="auto" w:fill="FFFFFF"/>
        </w:rPr>
        <w:t xml:space="preserve"> and notably, it is</w:t>
      </w:r>
      <w:r w:rsidRPr="006C6DBC">
        <w:rPr>
          <w:rFonts w:cstheme="minorHAnsi"/>
          <w:color w:val="1C1D1E"/>
          <w:shd w:val="clear" w:color="auto" w:fill="FFFFFF"/>
        </w:rPr>
        <w:t xml:space="preserve"> significantly less toxic tha</w:t>
      </w:r>
      <w:r>
        <w:rPr>
          <w:rFonts w:cstheme="minorHAnsi"/>
          <w:color w:val="1C1D1E"/>
          <w:shd w:val="clear" w:color="auto" w:fill="FFFFFF"/>
        </w:rPr>
        <w:t>n</w:t>
      </w:r>
      <w:r w:rsidRPr="006C6DBC">
        <w:rPr>
          <w:rFonts w:cstheme="minorHAnsi"/>
          <w:color w:val="1C1D1E"/>
          <w:shd w:val="clear" w:color="auto" w:fill="FFFFFF"/>
        </w:rPr>
        <w:t xml:space="preserve"> TNT</w:t>
      </w:r>
      <w:r>
        <w:rPr>
          <w:rFonts w:cstheme="minorHAnsi"/>
          <w:color w:val="1C1D1E"/>
          <w:shd w:val="clear" w:color="auto" w:fill="FFFFFF"/>
        </w:rPr>
        <w:t xml:space="preserve">. This includes having a </w:t>
      </w:r>
      <w:r w:rsidRPr="006C6DBC">
        <w:rPr>
          <w:rFonts w:cstheme="minorHAnsi"/>
          <w:color w:val="1C1D1E"/>
          <w:shd w:val="clear" w:color="auto" w:fill="FFFFFF"/>
        </w:rPr>
        <w:t>manageable waste stream</w:t>
      </w:r>
      <w:r w:rsidRPr="00486E1F">
        <w:rPr>
          <w:rFonts w:cstheme="minorHAnsi"/>
          <w:color w:val="1C1D1E"/>
          <w:shd w:val="clear" w:color="auto" w:fill="FFFFFF"/>
        </w:rPr>
        <w:t xml:space="preserve"> </w:t>
      </w:r>
      <w:r>
        <w:rPr>
          <w:rFonts w:cstheme="minorHAnsi"/>
          <w:color w:val="1C1D1E"/>
          <w:shd w:val="clear" w:color="auto" w:fill="FFFFFF"/>
        </w:rPr>
        <w:t xml:space="preserve">without </w:t>
      </w:r>
      <w:r w:rsidRPr="006C6DBC">
        <w:rPr>
          <w:rFonts w:cstheme="minorHAnsi"/>
          <w:color w:val="1C1D1E"/>
          <w:shd w:val="clear" w:color="auto" w:fill="FFFFFF"/>
        </w:rPr>
        <w:t>risk of inhalation</w:t>
      </w:r>
      <w:r>
        <w:rPr>
          <w:rFonts w:cstheme="minorHAnsi"/>
          <w:color w:val="1C1D1E"/>
          <w:shd w:val="clear" w:color="auto" w:fill="FFFFFF"/>
        </w:rPr>
        <w:t xml:space="preserve"> issues</w:t>
      </w:r>
      <w:r w:rsidRPr="006C6DBC">
        <w:rPr>
          <w:rFonts w:cstheme="minorHAnsi"/>
          <w:color w:val="1C1D1E"/>
          <w:shd w:val="clear" w:color="auto" w:fill="FFFFFF"/>
        </w:rPr>
        <w:t xml:space="preserve"> to persons</w:t>
      </w:r>
      <w:r>
        <w:rPr>
          <w:rFonts w:cstheme="minorHAnsi"/>
          <w:color w:val="1C1D1E"/>
          <w:shd w:val="clear" w:color="auto" w:fill="FFFFFF"/>
        </w:rPr>
        <w:t xml:space="preserve"> </w:t>
      </w:r>
      <w:sdt>
        <w:sdtPr>
          <w:rPr>
            <w:rFonts w:cstheme="minorHAnsi"/>
            <w:color w:val="1C1D1E"/>
            <w:shd w:val="clear" w:color="auto" w:fill="FFFFFF"/>
          </w:rPr>
          <w:id w:val="-984239105"/>
          <w:citation/>
        </w:sdtPr>
        <w:sdtContent>
          <w:r w:rsidRPr="006C6DBC">
            <w:rPr>
              <w:rFonts w:cstheme="minorHAnsi"/>
              <w:color w:val="1C1D1E"/>
              <w:shd w:val="clear" w:color="auto" w:fill="FFFFFF"/>
            </w:rPr>
            <w:fldChar w:fldCharType="begin"/>
          </w:r>
          <w:r w:rsidRPr="006C6DBC">
            <w:rPr>
              <w:rFonts w:cstheme="minorHAnsi"/>
              <w:color w:val="1C1D1E"/>
              <w:shd w:val="clear" w:color="auto" w:fill="FFFFFF"/>
            </w:rPr>
            <w:instrText xml:space="preserve"> CITATION Fre22 \l 2057 </w:instrText>
          </w:r>
          <w:r w:rsidRPr="006C6DBC">
            <w:rPr>
              <w:rFonts w:cstheme="minorHAnsi"/>
              <w:color w:val="1C1D1E"/>
              <w:shd w:val="clear" w:color="auto" w:fill="FFFFFF"/>
            </w:rPr>
            <w:fldChar w:fldCharType="separate"/>
          </w:r>
          <w:r w:rsidRPr="006A7181">
            <w:rPr>
              <w:rFonts w:cstheme="minorHAnsi"/>
              <w:noProof/>
              <w:color w:val="1C1D1E"/>
              <w:shd w:val="clear" w:color="auto" w:fill="FFFFFF"/>
            </w:rPr>
            <w:t>[28]</w:t>
          </w:r>
          <w:r w:rsidRPr="006C6DBC">
            <w:rPr>
              <w:rFonts w:cstheme="minorHAnsi"/>
              <w:color w:val="1C1D1E"/>
              <w:shd w:val="clear" w:color="auto" w:fill="FFFFFF"/>
            </w:rPr>
            <w:fldChar w:fldCharType="end"/>
          </w:r>
        </w:sdtContent>
      </w:sdt>
      <w:r w:rsidRPr="006C6DBC">
        <w:rPr>
          <w:rFonts w:cstheme="minorHAnsi"/>
          <w:color w:val="1C1D1E"/>
          <w:shd w:val="clear" w:color="auto" w:fill="FFFFFF"/>
        </w:rPr>
        <w:t xml:space="preserve">.  </w:t>
      </w:r>
      <w:r w:rsidRPr="006C6DBC">
        <w:rPr>
          <w:rFonts w:cstheme="minorHAnsi"/>
          <w:i/>
          <w:iCs/>
          <w:color w:val="1C1D1E"/>
          <w:shd w:val="clear" w:color="auto" w:fill="FFFFFF"/>
        </w:rPr>
        <w:t>Figure 4.2</w:t>
      </w:r>
      <w:r w:rsidRPr="006C6DBC">
        <w:rPr>
          <w:rFonts w:cstheme="minorHAnsi"/>
          <w:color w:val="1C1D1E"/>
          <w:shd w:val="clear" w:color="auto" w:fill="FFFFFF"/>
        </w:rPr>
        <w:t xml:space="preserve"> </w:t>
      </w:r>
      <w:r>
        <w:rPr>
          <w:rFonts w:cstheme="minorHAnsi"/>
          <w:color w:val="1C1D1E"/>
          <w:shd w:val="clear" w:color="auto" w:fill="FFFFFF"/>
        </w:rPr>
        <w:t>informs of ingredients and uses.</w:t>
      </w:r>
    </w:p>
    <w:p w14:paraId="4834816F" w14:textId="77777777" w:rsidR="006A7181" w:rsidRPr="006C6DBC" w:rsidRDefault="006A7181" w:rsidP="006A7181">
      <w:pPr>
        <w:rPr>
          <w:rFonts w:cstheme="minorHAnsi"/>
          <w:color w:val="1C1D1E"/>
          <w:shd w:val="clear" w:color="auto" w:fill="FFFFFF"/>
        </w:rPr>
      </w:pPr>
      <w:r w:rsidRPr="006C6DBC">
        <w:rPr>
          <w:rFonts w:cstheme="minorHAnsi"/>
          <w:noProof/>
        </w:rPr>
        <w:drawing>
          <wp:anchor distT="0" distB="0" distL="114300" distR="114300" simplePos="0" relativeHeight="251664384" behindDoc="0" locked="0" layoutInCell="1" allowOverlap="1" wp14:anchorId="7D6E60F5" wp14:editId="0E8AA06D">
            <wp:simplePos x="0" y="0"/>
            <wp:positionH relativeFrom="margin">
              <wp:align>right</wp:align>
            </wp:positionH>
            <wp:positionV relativeFrom="paragraph">
              <wp:posOffset>86360</wp:posOffset>
            </wp:positionV>
            <wp:extent cx="5731510" cy="1240403"/>
            <wp:effectExtent l="0" t="0" r="254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52580" cy="1244963"/>
                    </a:xfrm>
                    <a:prstGeom prst="rect">
                      <a:avLst/>
                    </a:prstGeom>
                  </pic:spPr>
                </pic:pic>
              </a:graphicData>
            </a:graphic>
            <wp14:sizeRelH relativeFrom="page">
              <wp14:pctWidth>0</wp14:pctWidth>
            </wp14:sizeRelH>
            <wp14:sizeRelV relativeFrom="page">
              <wp14:pctHeight>0</wp14:pctHeight>
            </wp14:sizeRelV>
          </wp:anchor>
        </w:drawing>
      </w:r>
    </w:p>
    <w:p w14:paraId="215658A4" w14:textId="77777777" w:rsidR="006A7181" w:rsidRPr="006C6DBC" w:rsidRDefault="006A7181" w:rsidP="006A7181">
      <w:pPr>
        <w:rPr>
          <w:rFonts w:cstheme="minorHAnsi"/>
          <w:color w:val="1C1D1E"/>
          <w:shd w:val="clear" w:color="auto" w:fill="FFFFFF"/>
        </w:rPr>
      </w:pPr>
    </w:p>
    <w:p w14:paraId="089352D7" w14:textId="77777777" w:rsidR="006A7181" w:rsidRPr="006C6DBC" w:rsidRDefault="006A7181" w:rsidP="006A7181">
      <w:pPr>
        <w:rPr>
          <w:rFonts w:cstheme="minorHAnsi"/>
          <w:color w:val="1C1D1E"/>
          <w:shd w:val="clear" w:color="auto" w:fill="FFFFFF"/>
        </w:rPr>
      </w:pPr>
    </w:p>
    <w:p w14:paraId="16DDAB9E" w14:textId="77777777" w:rsidR="006A7181" w:rsidRPr="006C6DBC" w:rsidRDefault="006A7181" w:rsidP="006A7181">
      <w:pPr>
        <w:rPr>
          <w:rFonts w:cstheme="minorHAnsi"/>
          <w:color w:val="1C1D1E"/>
          <w:shd w:val="clear" w:color="auto" w:fill="FFFFFF"/>
        </w:rPr>
      </w:pPr>
    </w:p>
    <w:p w14:paraId="510D9800" w14:textId="77777777" w:rsidR="006A7181" w:rsidRDefault="006A7181" w:rsidP="006A7181">
      <w:pPr>
        <w:pStyle w:val="Caption"/>
        <w:rPr>
          <w:rFonts w:cstheme="minorHAnsi"/>
        </w:rPr>
      </w:pPr>
    </w:p>
    <w:p w14:paraId="118D1C68" w14:textId="286C9607" w:rsidR="006A7181" w:rsidRPr="006C6DBC" w:rsidRDefault="006A7181" w:rsidP="006A7181">
      <w:pPr>
        <w:pStyle w:val="Caption"/>
        <w:rPr>
          <w:rFonts w:cstheme="minorHAnsi"/>
          <w:color w:val="1C1D1E"/>
          <w:shd w:val="clear" w:color="auto" w:fill="FFFFFF"/>
        </w:rPr>
      </w:pPr>
      <w:bookmarkStart w:id="73" w:name="_Toc140335686"/>
      <w:bookmarkStart w:id="74" w:name="_Toc140336433"/>
      <w:bookmarkStart w:id="75" w:name="_Toc140336556"/>
      <w:r w:rsidRPr="006C6DBC">
        <w:rPr>
          <w:rFonts w:cstheme="minorHAnsi"/>
        </w:rPr>
        <w:t xml:space="preserve">Figure </w:t>
      </w:r>
      <w:r>
        <w:rPr>
          <w:rFonts w:cstheme="minorHAnsi"/>
        </w:rPr>
        <w:fldChar w:fldCharType="begin"/>
      </w:r>
      <w:r>
        <w:rPr>
          <w:rFonts w:cstheme="minorHAnsi"/>
        </w:rPr>
        <w:instrText xml:space="preserve"> STYLEREF 1 \s </w:instrText>
      </w:r>
      <w:r>
        <w:rPr>
          <w:rFonts w:cstheme="minorHAnsi"/>
        </w:rPr>
        <w:fldChar w:fldCharType="separate"/>
      </w:r>
      <w:r>
        <w:rPr>
          <w:rFonts w:cstheme="minorHAnsi"/>
          <w:noProof/>
        </w:rPr>
        <w:t>4</w:t>
      </w:r>
      <w:r>
        <w:rPr>
          <w:rFonts w:cstheme="minorHAnsi"/>
        </w:rPr>
        <w:fldChar w:fldCharType="end"/>
      </w:r>
      <w:r>
        <w:rPr>
          <w:rFonts w:cstheme="minorHAnsi"/>
        </w:rPr>
        <w:noBreakHyphen/>
      </w:r>
      <w:r>
        <w:rPr>
          <w:rFonts w:cstheme="minorHAnsi"/>
        </w:rPr>
        <w:fldChar w:fldCharType="begin"/>
      </w:r>
      <w:r>
        <w:rPr>
          <w:rFonts w:cstheme="minorHAnsi"/>
        </w:rPr>
        <w:instrText xml:space="preserve"> SEQ Figure \* ARABIC \s 1 </w:instrText>
      </w:r>
      <w:r>
        <w:rPr>
          <w:rFonts w:cstheme="minorHAnsi"/>
        </w:rPr>
        <w:fldChar w:fldCharType="separate"/>
      </w:r>
      <w:r>
        <w:rPr>
          <w:rFonts w:cstheme="minorHAnsi"/>
          <w:noProof/>
        </w:rPr>
        <w:t>6</w:t>
      </w:r>
      <w:r>
        <w:rPr>
          <w:rFonts w:cstheme="minorHAnsi"/>
        </w:rPr>
        <w:fldChar w:fldCharType="end"/>
      </w:r>
      <w:r w:rsidRPr="006C6DBC">
        <w:rPr>
          <w:rFonts w:cstheme="minorHAnsi"/>
        </w:rPr>
        <w:t xml:space="preserve"> – </w:t>
      </w:r>
      <w:r>
        <w:rPr>
          <w:rFonts w:cstheme="minorHAnsi"/>
        </w:rPr>
        <w:t>Small sampled information of</w:t>
      </w:r>
      <w:r w:rsidRPr="006C6DBC">
        <w:rPr>
          <w:rFonts w:cstheme="minorHAnsi"/>
        </w:rPr>
        <w:t xml:space="preserve"> IMX-101</w:t>
      </w:r>
      <w:r>
        <w:rPr>
          <w:rFonts w:cstheme="minorHAnsi"/>
        </w:rPr>
        <w:t xml:space="preserve"> </w:t>
      </w:r>
      <w:sdt>
        <w:sdtPr>
          <w:rPr>
            <w:rFonts w:cstheme="minorHAnsi"/>
          </w:rPr>
          <w:id w:val="-351882954"/>
          <w:citation/>
        </w:sdtPr>
        <w:sdtContent>
          <w:r>
            <w:rPr>
              <w:rFonts w:cstheme="minorHAnsi"/>
            </w:rPr>
            <w:fldChar w:fldCharType="begin"/>
          </w:r>
          <w:r>
            <w:rPr>
              <w:rFonts w:cstheme="minorHAnsi"/>
            </w:rPr>
            <w:instrText xml:space="preserve"> CITATION Vir12 \l 2057 </w:instrText>
          </w:r>
          <w:r>
            <w:rPr>
              <w:rFonts w:cstheme="minorHAnsi"/>
            </w:rPr>
            <w:fldChar w:fldCharType="separate"/>
          </w:r>
          <w:r w:rsidRPr="006A7181">
            <w:rPr>
              <w:rFonts w:cstheme="minorHAnsi"/>
              <w:noProof/>
            </w:rPr>
            <w:t>[29]</w:t>
          </w:r>
          <w:r>
            <w:rPr>
              <w:rFonts w:cstheme="minorHAnsi"/>
            </w:rPr>
            <w:fldChar w:fldCharType="end"/>
          </w:r>
        </w:sdtContent>
      </w:sdt>
      <w:bookmarkEnd w:id="73"/>
      <w:bookmarkEnd w:id="74"/>
      <w:bookmarkEnd w:id="75"/>
    </w:p>
    <w:p w14:paraId="6D87848A" w14:textId="7D5981A2" w:rsidR="006A7181" w:rsidRPr="006C6DBC" w:rsidRDefault="006A7181" w:rsidP="006A7181">
      <w:pPr>
        <w:ind w:firstLine="360"/>
        <w:rPr>
          <w:rFonts w:cstheme="minorHAnsi"/>
          <w:color w:val="1C1D1E"/>
          <w:shd w:val="clear" w:color="auto" w:fill="FFFFFF"/>
        </w:rPr>
      </w:pPr>
      <w:r>
        <w:rPr>
          <w:rFonts w:cstheme="minorHAnsi"/>
          <w:color w:val="1C1D1E"/>
          <w:shd w:val="clear" w:color="auto" w:fill="FFFFFF"/>
        </w:rPr>
        <w:t>Hazard Classification</w:t>
      </w:r>
      <w:r w:rsidRPr="006C6DBC">
        <w:rPr>
          <w:rFonts w:cstheme="minorHAnsi"/>
          <w:color w:val="1C1D1E"/>
          <w:shd w:val="clear" w:color="auto" w:fill="FFFFFF"/>
        </w:rPr>
        <w:t xml:space="preserve"> 1.1 </w:t>
      </w:r>
      <w:r>
        <w:rPr>
          <w:rFonts w:cstheme="minorHAnsi"/>
          <w:color w:val="1C1D1E"/>
          <w:shd w:val="clear" w:color="auto" w:fill="FFFFFF"/>
        </w:rPr>
        <w:t>is</w:t>
      </w:r>
      <w:r w:rsidRPr="006C6DBC">
        <w:rPr>
          <w:rFonts w:cstheme="minorHAnsi"/>
          <w:color w:val="1C1D1E"/>
          <w:shd w:val="clear" w:color="auto" w:fill="FFFFFF"/>
        </w:rPr>
        <w:t xml:space="preserve"> used for all HE filled warheads, IMX-101 </w:t>
      </w:r>
      <w:r>
        <w:rPr>
          <w:rFonts w:cstheme="minorHAnsi"/>
          <w:color w:val="1C1D1E"/>
          <w:shd w:val="clear" w:color="auto" w:fill="FFFFFF"/>
        </w:rPr>
        <w:t>is in the process of meeting the</w:t>
      </w:r>
      <w:r w:rsidRPr="006C6DBC">
        <w:rPr>
          <w:rFonts w:cstheme="minorHAnsi"/>
          <w:color w:val="1C1D1E"/>
          <w:shd w:val="clear" w:color="auto" w:fill="FFFFFF"/>
        </w:rPr>
        <w:t xml:space="preserve"> “Extremely Insensitive Detonating Substance” </w:t>
      </w:r>
      <w:r>
        <w:rPr>
          <w:rFonts w:cstheme="minorHAnsi"/>
          <w:color w:val="1C1D1E"/>
          <w:shd w:val="clear" w:color="auto" w:fill="FFFFFF"/>
        </w:rPr>
        <w:t xml:space="preserve">requirements, which would change its classification to </w:t>
      </w:r>
      <w:r w:rsidRPr="006C6DBC">
        <w:rPr>
          <w:rFonts w:cstheme="minorHAnsi"/>
          <w:color w:val="1C1D1E"/>
          <w:shd w:val="clear" w:color="auto" w:fill="FFFFFF"/>
        </w:rPr>
        <w:t xml:space="preserve">1.6. The ramifications for this are enormous, </w:t>
      </w:r>
      <w:r>
        <w:rPr>
          <w:rFonts w:cstheme="minorHAnsi"/>
          <w:color w:val="1C1D1E"/>
          <w:shd w:val="clear" w:color="auto" w:fill="FFFFFF"/>
        </w:rPr>
        <w:t>it allows the</w:t>
      </w:r>
      <w:r w:rsidRPr="006C6DBC">
        <w:rPr>
          <w:rFonts w:cstheme="minorHAnsi"/>
          <w:color w:val="1C1D1E"/>
          <w:shd w:val="clear" w:color="auto" w:fill="FFFFFF"/>
        </w:rPr>
        <w:t xml:space="preserve"> easing of quantitative </w:t>
      </w:r>
      <w:r>
        <w:rPr>
          <w:rFonts w:cstheme="minorHAnsi"/>
          <w:color w:val="1C1D1E"/>
          <w:shd w:val="clear" w:color="auto" w:fill="FFFFFF"/>
        </w:rPr>
        <w:t xml:space="preserve">storage </w:t>
      </w:r>
      <w:r w:rsidRPr="006C6DBC">
        <w:rPr>
          <w:rFonts w:cstheme="minorHAnsi"/>
          <w:color w:val="1C1D1E"/>
          <w:shd w:val="clear" w:color="auto" w:fill="FFFFFF"/>
        </w:rPr>
        <w:t>distances, down from 4500</w:t>
      </w:r>
      <w:r>
        <w:rPr>
          <w:rFonts w:cstheme="minorHAnsi"/>
          <w:color w:val="1C1D1E"/>
          <w:shd w:val="clear" w:color="auto" w:fill="FFFFFF"/>
        </w:rPr>
        <w:t>K</w:t>
      </w:r>
      <w:r w:rsidRPr="006C6DBC">
        <w:rPr>
          <w:rFonts w:cstheme="minorHAnsi"/>
          <w:color w:val="1C1D1E"/>
          <w:shd w:val="clear" w:color="auto" w:fill="FFFFFF"/>
        </w:rPr>
        <w:t>g at 381m to 4500Kg to 52m.</w:t>
      </w:r>
      <w:sdt>
        <w:sdtPr>
          <w:rPr>
            <w:rFonts w:cstheme="minorHAnsi"/>
            <w:color w:val="1C1D1E"/>
            <w:shd w:val="clear" w:color="auto" w:fill="FFFFFF"/>
          </w:rPr>
          <w:id w:val="987520750"/>
          <w:citation/>
        </w:sdtPr>
        <w:sdtContent>
          <w:r w:rsidRPr="006C6DBC">
            <w:rPr>
              <w:rFonts w:cstheme="minorHAnsi"/>
              <w:color w:val="1C1D1E"/>
              <w:shd w:val="clear" w:color="auto" w:fill="FFFFFF"/>
            </w:rPr>
            <w:fldChar w:fldCharType="begin"/>
          </w:r>
          <w:r w:rsidRPr="006C6DBC">
            <w:rPr>
              <w:rFonts w:cstheme="minorHAnsi"/>
              <w:color w:val="1C1D1E"/>
              <w:shd w:val="clear" w:color="auto" w:fill="FFFFFF"/>
            </w:rPr>
            <w:instrText xml:space="preserve"> CITATION Fre22 \l 2057 </w:instrText>
          </w:r>
          <w:r w:rsidRPr="006C6DBC">
            <w:rPr>
              <w:rFonts w:cstheme="minorHAnsi"/>
              <w:color w:val="1C1D1E"/>
              <w:shd w:val="clear" w:color="auto" w:fill="FFFFFF"/>
            </w:rPr>
            <w:fldChar w:fldCharType="separate"/>
          </w:r>
          <w:r>
            <w:rPr>
              <w:rFonts w:cstheme="minorHAnsi"/>
              <w:noProof/>
              <w:color w:val="1C1D1E"/>
              <w:shd w:val="clear" w:color="auto" w:fill="FFFFFF"/>
            </w:rPr>
            <w:t xml:space="preserve"> </w:t>
          </w:r>
          <w:r w:rsidRPr="006A7181">
            <w:rPr>
              <w:rFonts w:cstheme="minorHAnsi"/>
              <w:noProof/>
              <w:color w:val="1C1D1E"/>
              <w:shd w:val="clear" w:color="auto" w:fill="FFFFFF"/>
            </w:rPr>
            <w:t>[28]</w:t>
          </w:r>
          <w:r w:rsidRPr="006C6DBC">
            <w:rPr>
              <w:rFonts w:cstheme="minorHAnsi"/>
              <w:color w:val="1C1D1E"/>
              <w:shd w:val="clear" w:color="auto" w:fill="FFFFFF"/>
            </w:rPr>
            <w:fldChar w:fldCharType="end"/>
          </w:r>
        </w:sdtContent>
      </w:sdt>
    </w:p>
    <w:p w14:paraId="02F49C45" w14:textId="40052BF0" w:rsidR="006A7181" w:rsidRDefault="006A7181" w:rsidP="006A7181">
      <w:pPr>
        <w:ind w:firstLine="360"/>
        <w:rPr>
          <w:rFonts w:cstheme="minorHAnsi"/>
        </w:rPr>
      </w:pPr>
      <w:r w:rsidRPr="006C6DBC">
        <w:rPr>
          <w:rFonts w:cstheme="minorHAnsi"/>
          <w:color w:val="1C1D1E"/>
          <w:shd w:val="clear" w:color="auto" w:fill="FFFFFF"/>
        </w:rPr>
        <w:t xml:space="preserve">Ultimately, munitions filled with this would be much safer </w:t>
      </w:r>
      <w:r>
        <w:rPr>
          <w:rFonts w:cstheme="minorHAnsi"/>
          <w:color w:val="1C1D1E"/>
          <w:shd w:val="clear" w:color="auto" w:fill="FFFFFF"/>
        </w:rPr>
        <w:t>to</w:t>
      </w:r>
      <w:r w:rsidRPr="006C6DBC">
        <w:rPr>
          <w:rFonts w:cstheme="minorHAnsi"/>
          <w:color w:val="1C1D1E"/>
          <w:shd w:val="clear" w:color="auto" w:fill="FFFFFF"/>
        </w:rPr>
        <w:t xml:space="preserve"> personnel, safer to transport</w:t>
      </w:r>
      <w:r>
        <w:rPr>
          <w:rFonts w:cstheme="minorHAnsi"/>
          <w:color w:val="1C1D1E"/>
          <w:shd w:val="clear" w:color="auto" w:fill="FFFFFF"/>
        </w:rPr>
        <w:t>/</w:t>
      </w:r>
      <w:r w:rsidRPr="006C6DBC">
        <w:rPr>
          <w:rFonts w:cstheme="minorHAnsi"/>
          <w:color w:val="1C1D1E"/>
          <w:shd w:val="clear" w:color="auto" w:fill="FFFFFF"/>
        </w:rPr>
        <w:t>store</w:t>
      </w:r>
      <w:r>
        <w:rPr>
          <w:rFonts w:cstheme="minorHAnsi"/>
          <w:color w:val="1C1D1E"/>
          <w:shd w:val="clear" w:color="auto" w:fill="FFFFFF"/>
        </w:rPr>
        <w:t xml:space="preserve"> </w:t>
      </w:r>
      <w:r w:rsidRPr="006C6DBC">
        <w:rPr>
          <w:rFonts w:cstheme="minorHAnsi"/>
          <w:color w:val="1C1D1E"/>
          <w:shd w:val="clear" w:color="auto" w:fill="FFFFFF"/>
        </w:rPr>
        <w:t>and have greater resistance to enemy incidents and fire damage</w:t>
      </w:r>
      <w:r>
        <w:rPr>
          <w:rFonts w:cstheme="minorHAnsi"/>
          <w:color w:val="1C1D1E"/>
          <w:shd w:val="clear" w:color="auto" w:fill="FFFFFF"/>
        </w:rPr>
        <w:t xml:space="preserve">, i.e., </w:t>
      </w:r>
      <w:r w:rsidRPr="006C6DBC">
        <w:rPr>
          <w:rFonts w:cstheme="minorHAnsi"/>
          <w:color w:val="1C1D1E"/>
          <w:shd w:val="clear" w:color="auto" w:fill="FFFFFF"/>
        </w:rPr>
        <w:t xml:space="preserve">less chance of cook-off </w:t>
      </w:r>
      <w:sdt>
        <w:sdtPr>
          <w:rPr>
            <w:rFonts w:cstheme="minorHAnsi"/>
          </w:rPr>
          <w:id w:val="-2027322080"/>
          <w:citation/>
        </w:sdtPr>
        <w:sdtContent>
          <w:r w:rsidRPr="006C6DBC">
            <w:rPr>
              <w:rFonts w:cstheme="minorHAnsi"/>
            </w:rPr>
            <w:fldChar w:fldCharType="begin"/>
          </w:r>
          <w:r w:rsidRPr="006C6DBC">
            <w:rPr>
              <w:rFonts w:cstheme="minorHAnsi"/>
            </w:rPr>
            <w:instrText xml:space="preserve"> CITATION Bar16 \l 2057 </w:instrText>
          </w:r>
          <w:r w:rsidRPr="006C6DBC">
            <w:rPr>
              <w:rFonts w:cstheme="minorHAnsi"/>
            </w:rPr>
            <w:fldChar w:fldCharType="separate"/>
          </w:r>
          <w:r w:rsidRPr="006A7181">
            <w:rPr>
              <w:rFonts w:cstheme="minorHAnsi"/>
              <w:noProof/>
            </w:rPr>
            <w:t>[30]</w:t>
          </w:r>
          <w:r w:rsidRPr="006C6DBC">
            <w:rPr>
              <w:rFonts w:cstheme="minorHAnsi"/>
            </w:rPr>
            <w:fldChar w:fldCharType="end"/>
          </w:r>
        </w:sdtContent>
      </w:sdt>
      <w:r>
        <w:rPr>
          <w:rFonts w:cstheme="minorHAnsi"/>
        </w:rPr>
        <w:t>.</w:t>
      </w:r>
    </w:p>
    <w:p w14:paraId="7D1BB989" w14:textId="77777777" w:rsidR="006A7181" w:rsidRPr="009B2610" w:rsidRDefault="006A7181" w:rsidP="006A7181">
      <w:pPr>
        <w:pStyle w:val="NoSpacing"/>
      </w:pPr>
    </w:p>
    <w:p w14:paraId="2BA9BF00" w14:textId="77777777" w:rsidR="006A7181" w:rsidRPr="00032AE7" w:rsidRDefault="006A7181" w:rsidP="006A7181">
      <w:pPr>
        <w:pStyle w:val="Heading1"/>
        <w:numPr>
          <w:ilvl w:val="0"/>
          <w:numId w:val="1"/>
        </w:numPr>
        <w:rPr>
          <w:rFonts w:asciiTheme="minorHAnsi" w:hAnsiTheme="minorHAnsi" w:cstheme="minorHAnsi"/>
          <w:b/>
          <w:bCs/>
          <w:color w:val="4472C4" w:themeColor="accent1"/>
          <w:lang w:val="en-US"/>
        </w:rPr>
      </w:pPr>
      <w:bookmarkStart w:id="76" w:name="_Toc140335675"/>
      <w:bookmarkStart w:id="77" w:name="_Toc140336410"/>
      <w:bookmarkStart w:id="78" w:name="_Toc140336897"/>
      <w:r w:rsidRPr="00032AE7">
        <w:rPr>
          <w:rFonts w:asciiTheme="minorHAnsi" w:hAnsiTheme="minorHAnsi" w:cstheme="minorHAnsi"/>
          <w:b/>
          <w:bCs/>
          <w:color w:val="4472C4" w:themeColor="accent1"/>
          <w:lang w:val="en-US"/>
        </w:rPr>
        <w:t>Conclusion</w:t>
      </w:r>
      <w:bookmarkEnd w:id="76"/>
      <w:bookmarkEnd w:id="77"/>
      <w:bookmarkEnd w:id="78"/>
    </w:p>
    <w:p w14:paraId="2A1121B7" w14:textId="77777777" w:rsidR="006A7181" w:rsidRDefault="006A7181" w:rsidP="006A7181">
      <w:pPr>
        <w:pStyle w:val="NoSpacing"/>
      </w:pPr>
    </w:p>
    <w:p w14:paraId="6E474497" w14:textId="77777777" w:rsidR="006A7181" w:rsidRDefault="006A7181" w:rsidP="006A7181">
      <w:pPr>
        <w:ind w:firstLine="360"/>
        <w:rPr>
          <w:lang w:val="en-US"/>
        </w:rPr>
      </w:pPr>
      <w:r>
        <w:rPr>
          <w:lang w:val="en-US"/>
        </w:rPr>
        <w:t xml:space="preserve">A large calibre artillery round is a complex system. The component parts must </w:t>
      </w:r>
      <w:proofErr w:type="gramStart"/>
      <w:r>
        <w:rPr>
          <w:lang w:val="en-US"/>
        </w:rPr>
        <w:t>be created</w:t>
      </w:r>
      <w:proofErr w:type="gramEnd"/>
      <w:r>
        <w:rPr>
          <w:lang w:val="en-US"/>
        </w:rPr>
        <w:t xml:space="preserve"> and assembled safely during manufacturing, without risking personnel health, be stored in adherence to the regulations, and transported in accordance with guidelines. It is a balancing act of keeping each system, be they primary explosives, secondary main charge, propellant, or the casing from negatively interacting with each other and the environment around it. The investigation brought to the forefront a sample of the chemical instabilities, physical incompatibilities and regulatory restrictions that arise during the life cycle of the round. It touched upon the mitigation of decomposition, be they from additives incorporated to the mixture, temperature and humidity-</w:t>
      </w:r>
      <w:r>
        <w:rPr>
          <w:lang w:val="en-US"/>
        </w:rPr>
        <w:lastRenderedPageBreak/>
        <w:t>controlled environments and the need for quantitative distances alongside hazard divisions/classifications. Yet, an exciting time of less sensitive, less toxic explosive compounds heralds a new era of explosive manufacturing, one mother nature Is sure to observe with a sense of relief knowing that progress and preservation can coexist harmoniously.</w:t>
      </w:r>
    </w:p>
    <w:p w14:paraId="06944344" w14:textId="77777777" w:rsidR="006A7181" w:rsidRDefault="006A7181">
      <w:pPr>
        <w:rPr>
          <w:lang w:val="en-US"/>
        </w:rPr>
      </w:pPr>
    </w:p>
    <w:p w14:paraId="7485804A" w14:textId="77777777" w:rsidR="006A7181" w:rsidRDefault="006A7181">
      <w:pPr>
        <w:rPr>
          <w:lang w:val="en-US"/>
        </w:rPr>
      </w:pPr>
    </w:p>
    <w:bookmarkStart w:id="79" w:name="_Toc140336411" w:displacedByCustomXml="next"/>
    <w:bookmarkStart w:id="80" w:name="_Toc140336898" w:displacedByCustomXml="next"/>
    <w:sdt>
      <w:sdtPr>
        <w:rPr>
          <w:rFonts w:asciiTheme="minorHAnsi" w:eastAsiaTheme="minorHAnsi" w:hAnsiTheme="minorHAnsi" w:cstheme="minorBidi"/>
          <w:color w:val="auto"/>
          <w:sz w:val="22"/>
          <w:szCs w:val="22"/>
        </w:rPr>
        <w:id w:val="263739504"/>
        <w:docPartObj>
          <w:docPartGallery w:val="Bibliographies"/>
          <w:docPartUnique/>
        </w:docPartObj>
      </w:sdtPr>
      <w:sdtContent>
        <w:p w14:paraId="18777CE7" w14:textId="1C00C824" w:rsidR="006A7181" w:rsidRPr="006A7181" w:rsidRDefault="006A7181" w:rsidP="006A7181">
          <w:pPr>
            <w:pStyle w:val="Heading1"/>
            <w:numPr>
              <w:ilvl w:val="0"/>
              <w:numId w:val="1"/>
            </w:numPr>
            <w:rPr>
              <w:rFonts w:asciiTheme="minorHAnsi" w:hAnsiTheme="minorHAnsi" w:cstheme="minorHAnsi"/>
              <w:b/>
              <w:bCs/>
              <w:color w:val="4472C4" w:themeColor="accent1"/>
            </w:rPr>
          </w:pPr>
          <w:r w:rsidRPr="006A7181">
            <w:rPr>
              <w:rFonts w:asciiTheme="minorHAnsi" w:hAnsiTheme="minorHAnsi" w:cstheme="minorHAnsi"/>
              <w:b/>
              <w:bCs/>
              <w:color w:val="4472C4" w:themeColor="accent1"/>
            </w:rPr>
            <w:t>References</w:t>
          </w:r>
          <w:bookmarkEnd w:id="80"/>
          <w:bookmarkEnd w:id="79"/>
        </w:p>
        <w:sdt>
          <w:sdtPr>
            <w:id w:val="-573587230"/>
            <w:bibliography/>
          </w:sdtPr>
          <w:sdtContent>
            <w:p w14:paraId="0964974A" w14:textId="77777777" w:rsidR="006A7181" w:rsidRDefault="006A7181">
              <w:pPr>
                <w:rPr>
                  <w:noProof/>
                  <w:kern w:val="2"/>
                  <w14:ligatures w14:val="standardContextual"/>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66"/>
                <w:gridCol w:w="8660"/>
              </w:tblGrid>
              <w:tr w:rsidR="006A7181" w14:paraId="375F81BE" w14:textId="77777777">
                <w:trPr>
                  <w:divId w:val="914821238"/>
                  <w:tblCellSpacing w:w="15" w:type="dxa"/>
                </w:trPr>
                <w:tc>
                  <w:tcPr>
                    <w:tcW w:w="50" w:type="pct"/>
                    <w:hideMark/>
                  </w:tcPr>
                  <w:p w14:paraId="08AE75DE" w14:textId="6A603F2D" w:rsidR="006A7181" w:rsidRDefault="006A7181">
                    <w:pPr>
                      <w:pStyle w:val="Bibliography"/>
                      <w:rPr>
                        <w:noProof/>
                        <w:sz w:val="24"/>
                        <w:szCs w:val="24"/>
                      </w:rPr>
                    </w:pPr>
                    <w:r>
                      <w:rPr>
                        <w:noProof/>
                      </w:rPr>
                      <w:t xml:space="preserve">[1] </w:t>
                    </w:r>
                  </w:p>
                </w:tc>
                <w:tc>
                  <w:tcPr>
                    <w:tcW w:w="0" w:type="auto"/>
                    <w:hideMark/>
                  </w:tcPr>
                  <w:p w14:paraId="27EC82B7" w14:textId="77777777" w:rsidR="006A7181" w:rsidRDefault="006A7181">
                    <w:pPr>
                      <w:pStyle w:val="Bibliography"/>
                      <w:rPr>
                        <w:noProof/>
                      </w:rPr>
                    </w:pPr>
                    <w:r>
                      <w:rPr>
                        <w:noProof/>
                      </w:rPr>
                      <w:t xml:space="preserve">I. Brown, The Big Bang: A history of explosives, Sutton Publishing, 1998. </w:t>
                    </w:r>
                  </w:p>
                </w:tc>
              </w:tr>
              <w:tr w:rsidR="006A7181" w14:paraId="618AC10D" w14:textId="77777777">
                <w:trPr>
                  <w:divId w:val="914821238"/>
                  <w:tblCellSpacing w:w="15" w:type="dxa"/>
                </w:trPr>
                <w:tc>
                  <w:tcPr>
                    <w:tcW w:w="50" w:type="pct"/>
                    <w:hideMark/>
                  </w:tcPr>
                  <w:p w14:paraId="66013900" w14:textId="77777777" w:rsidR="006A7181" w:rsidRDefault="006A7181">
                    <w:pPr>
                      <w:pStyle w:val="Bibliography"/>
                      <w:rPr>
                        <w:noProof/>
                      </w:rPr>
                    </w:pPr>
                    <w:r>
                      <w:rPr>
                        <w:noProof/>
                      </w:rPr>
                      <w:t xml:space="preserve">[2] </w:t>
                    </w:r>
                  </w:p>
                </w:tc>
                <w:tc>
                  <w:tcPr>
                    <w:tcW w:w="0" w:type="auto"/>
                    <w:hideMark/>
                  </w:tcPr>
                  <w:p w14:paraId="57F4B32E" w14:textId="77777777" w:rsidR="006A7181" w:rsidRDefault="006A7181">
                    <w:pPr>
                      <w:pStyle w:val="Bibliography"/>
                      <w:rPr>
                        <w:noProof/>
                      </w:rPr>
                    </w:pPr>
                    <w:r>
                      <w:rPr>
                        <w:noProof/>
                      </w:rPr>
                      <w:t xml:space="preserve">P. Streatfield, “Explosions: Inventions and Uses,” </w:t>
                    </w:r>
                    <w:r>
                      <w:rPr>
                        <w:i/>
                        <w:iCs/>
                        <w:noProof/>
                      </w:rPr>
                      <w:t xml:space="preserve">The Oxford Scientist, </w:t>
                    </w:r>
                    <w:r>
                      <w:rPr>
                        <w:noProof/>
                      </w:rPr>
                      <w:t xml:space="preserve">2020. </w:t>
                    </w:r>
                  </w:p>
                </w:tc>
              </w:tr>
              <w:tr w:rsidR="006A7181" w14:paraId="518D7330" w14:textId="77777777">
                <w:trPr>
                  <w:divId w:val="914821238"/>
                  <w:tblCellSpacing w:w="15" w:type="dxa"/>
                </w:trPr>
                <w:tc>
                  <w:tcPr>
                    <w:tcW w:w="50" w:type="pct"/>
                    <w:hideMark/>
                  </w:tcPr>
                  <w:p w14:paraId="231D0BA8" w14:textId="77777777" w:rsidR="006A7181" w:rsidRDefault="006A7181">
                    <w:pPr>
                      <w:pStyle w:val="Bibliography"/>
                      <w:rPr>
                        <w:noProof/>
                      </w:rPr>
                    </w:pPr>
                    <w:r>
                      <w:rPr>
                        <w:noProof/>
                      </w:rPr>
                      <w:t xml:space="preserve">[3] </w:t>
                    </w:r>
                  </w:p>
                </w:tc>
                <w:tc>
                  <w:tcPr>
                    <w:tcW w:w="0" w:type="auto"/>
                    <w:hideMark/>
                  </w:tcPr>
                  <w:p w14:paraId="2C54F025" w14:textId="77777777" w:rsidR="006A7181" w:rsidRDefault="006A7181">
                    <w:pPr>
                      <w:pStyle w:val="Bibliography"/>
                      <w:rPr>
                        <w:noProof/>
                      </w:rPr>
                    </w:pPr>
                    <w:r>
                      <w:rPr>
                        <w:noProof/>
                      </w:rPr>
                      <w:t xml:space="preserve">Y. Qingxi, K. Qiaokun, H. Qingyang, C. Zenghui and B. Yu, “Linear correlation analysis of ammunition storage environment based on Pearson correlation analysis,” </w:t>
                    </w:r>
                    <w:r>
                      <w:rPr>
                        <w:i/>
                        <w:iCs/>
                        <w:noProof/>
                      </w:rPr>
                      <w:t xml:space="preserve">Journal of Physics: Conference Series, </w:t>
                    </w:r>
                    <w:r>
                      <w:rPr>
                        <w:noProof/>
                      </w:rPr>
                      <w:t xml:space="preserve">vol. 1948, no. 1, 2021. </w:t>
                    </w:r>
                  </w:p>
                </w:tc>
              </w:tr>
              <w:tr w:rsidR="006A7181" w14:paraId="1846D9C0" w14:textId="77777777">
                <w:trPr>
                  <w:divId w:val="914821238"/>
                  <w:tblCellSpacing w:w="15" w:type="dxa"/>
                </w:trPr>
                <w:tc>
                  <w:tcPr>
                    <w:tcW w:w="50" w:type="pct"/>
                    <w:hideMark/>
                  </w:tcPr>
                  <w:p w14:paraId="3A88D7AC" w14:textId="77777777" w:rsidR="006A7181" w:rsidRDefault="006A7181">
                    <w:pPr>
                      <w:pStyle w:val="Bibliography"/>
                      <w:rPr>
                        <w:noProof/>
                      </w:rPr>
                    </w:pPr>
                    <w:r>
                      <w:rPr>
                        <w:noProof/>
                      </w:rPr>
                      <w:t xml:space="preserve">[4] </w:t>
                    </w:r>
                  </w:p>
                </w:tc>
                <w:tc>
                  <w:tcPr>
                    <w:tcW w:w="0" w:type="auto"/>
                    <w:hideMark/>
                  </w:tcPr>
                  <w:p w14:paraId="2EC6B628" w14:textId="77777777" w:rsidR="006A7181" w:rsidRDefault="006A7181">
                    <w:pPr>
                      <w:pStyle w:val="Bibliography"/>
                      <w:rPr>
                        <w:noProof/>
                      </w:rPr>
                    </w:pPr>
                    <w:r>
                      <w:rPr>
                        <w:noProof/>
                      </w:rPr>
                      <w:t>G. I. C. f. H. Demining, “Characterisation of explosive weapons study, annex B – 152 mm &amp; 155 mm artillery guns,” GICHD, Geneva, 2017.</w:t>
                    </w:r>
                  </w:p>
                </w:tc>
              </w:tr>
              <w:tr w:rsidR="006A7181" w14:paraId="58779613" w14:textId="77777777">
                <w:trPr>
                  <w:divId w:val="914821238"/>
                  <w:tblCellSpacing w:w="15" w:type="dxa"/>
                </w:trPr>
                <w:tc>
                  <w:tcPr>
                    <w:tcW w:w="50" w:type="pct"/>
                    <w:hideMark/>
                  </w:tcPr>
                  <w:p w14:paraId="711C5D95" w14:textId="77777777" w:rsidR="006A7181" w:rsidRDefault="006A7181">
                    <w:pPr>
                      <w:pStyle w:val="Bibliography"/>
                      <w:rPr>
                        <w:noProof/>
                      </w:rPr>
                    </w:pPr>
                    <w:r>
                      <w:rPr>
                        <w:noProof/>
                      </w:rPr>
                      <w:t xml:space="preserve">[5] </w:t>
                    </w:r>
                  </w:p>
                </w:tc>
                <w:tc>
                  <w:tcPr>
                    <w:tcW w:w="0" w:type="auto"/>
                    <w:hideMark/>
                  </w:tcPr>
                  <w:p w14:paraId="683F1E3A" w14:textId="77777777" w:rsidR="006A7181" w:rsidRDefault="006A7181">
                    <w:pPr>
                      <w:pStyle w:val="Bibliography"/>
                      <w:rPr>
                        <w:noProof/>
                      </w:rPr>
                    </w:pPr>
                    <w:r>
                      <w:rPr>
                        <w:noProof/>
                      </w:rPr>
                      <w:t>Rheinmetall, “Nitrochemie - Artillery,” Rheinmetall, [Online]. Available: https://nitrochemie.com/en/nitrochemie_group/produkte/antriebe/rohstoffe_2/artillerie/index_3.php. [Accessed June 2023].</w:t>
                    </w:r>
                  </w:p>
                </w:tc>
              </w:tr>
              <w:tr w:rsidR="006A7181" w14:paraId="409EDCCC" w14:textId="77777777">
                <w:trPr>
                  <w:divId w:val="914821238"/>
                  <w:tblCellSpacing w:w="15" w:type="dxa"/>
                </w:trPr>
                <w:tc>
                  <w:tcPr>
                    <w:tcW w:w="50" w:type="pct"/>
                    <w:hideMark/>
                  </w:tcPr>
                  <w:p w14:paraId="7EC52C2B" w14:textId="77777777" w:rsidR="006A7181" w:rsidRDefault="006A7181">
                    <w:pPr>
                      <w:pStyle w:val="Bibliography"/>
                      <w:rPr>
                        <w:noProof/>
                      </w:rPr>
                    </w:pPr>
                    <w:r>
                      <w:rPr>
                        <w:noProof/>
                      </w:rPr>
                      <w:t xml:space="preserve">[6] </w:t>
                    </w:r>
                  </w:p>
                </w:tc>
                <w:tc>
                  <w:tcPr>
                    <w:tcW w:w="0" w:type="auto"/>
                    <w:hideMark/>
                  </w:tcPr>
                  <w:p w14:paraId="6D3C6295" w14:textId="77777777" w:rsidR="006A7181" w:rsidRDefault="006A7181">
                    <w:pPr>
                      <w:pStyle w:val="Bibliography"/>
                      <w:rPr>
                        <w:noProof/>
                      </w:rPr>
                    </w:pPr>
                    <w:r>
                      <w:rPr>
                        <w:noProof/>
                      </w:rPr>
                      <w:t xml:space="preserve">G. Collet, </w:t>
                    </w:r>
                    <w:r>
                      <w:rPr>
                        <w:i/>
                        <w:iCs/>
                        <w:noProof/>
                      </w:rPr>
                      <w:t xml:space="preserve">Block 1 - Lesson 5 - High Explosives - Ordnance, Munitions and Explosives, </w:t>
                    </w:r>
                    <w:r>
                      <w:rPr>
                        <w:noProof/>
                      </w:rPr>
                      <w:t xml:space="preserve">Powerpoint Presentation. </w:t>
                    </w:r>
                  </w:p>
                </w:tc>
              </w:tr>
              <w:tr w:rsidR="006A7181" w14:paraId="1A0E65B5" w14:textId="77777777">
                <w:trPr>
                  <w:divId w:val="914821238"/>
                  <w:tblCellSpacing w:w="15" w:type="dxa"/>
                </w:trPr>
                <w:tc>
                  <w:tcPr>
                    <w:tcW w:w="50" w:type="pct"/>
                    <w:hideMark/>
                  </w:tcPr>
                  <w:p w14:paraId="298962E4" w14:textId="77777777" w:rsidR="006A7181" w:rsidRDefault="006A7181">
                    <w:pPr>
                      <w:pStyle w:val="Bibliography"/>
                      <w:rPr>
                        <w:noProof/>
                      </w:rPr>
                    </w:pPr>
                    <w:r>
                      <w:rPr>
                        <w:noProof/>
                      </w:rPr>
                      <w:t xml:space="preserve">[7] </w:t>
                    </w:r>
                  </w:p>
                </w:tc>
                <w:tc>
                  <w:tcPr>
                    <w:tcW w:w="0" w:type="auto"/>
                    <w:hideMark/>
                  </w:tcPr>
                  <w:p w14:paraId="16A38412" w14:textId="77777777" w:rsidR="006A7181" w:rsidRDefault="006A7181">
                    <w:pPr>
                      <w:pStyle w:val="Bibliography"/>
                      <w:rPr>
                        <w:noProof/>
                      </w:rPr>
                    </w:pPr>
                    <w:r>
                      <w:rPr>
                        <w:noProof/>
                      </w:rPr>
                      <w:t xml:space="preserve">C. J. M. a. T. S. Yoder, “"Effects of Temperature and Humidity on the Characterization of C-4 Explosive Threats,” </w:t>
                    </w:r>
                    <w:r>
                      <w:rPr>
                        <w:i/>
                        <w:iCs/>
                        <w:noProof/>
                      </w:rPr>
                      <w:t xml:space="preserve">Sensing and Imaging, </w:t>
                    </w:r>
                    <w:r>
                      <w:rPr>
                        <w:noProof/>
                      </w:rPr>
                      <w:t xml:space="preserve">vol. 13, no. 2, pp. 89-100, 2012. </w:t>
                    </w:r>
                  </w:p>
                </w:tc>
              </w:tr>
              <w:tr w:rsidR="006A7181" w14:paraId="7294FD4F" w14:textId="77777777">
                <w:trPr>
                  <w:divId w:val="914821238"/>
                  <w:tblCellSpacing w:w="15" w:type="dxa"/>
                </w:trPr>
                <w:tc>
                  <w:tcPr>
                    <w:tcW w:w="50" w:type="pct"/>
                    <w:hideMark/>
                  </w:tcPr>
                  <w:p w14:paraId="356088F3" w14:textId="77777777" w:rsidR="006A7181" w:rsidRDefault="006A7181">
                    <w:pPr>
                      <w:pStyle w:val="Bibliography"/>
                      <w:rPr>
                        <w:noProof/>
                      </w:rPr>
                    </w:pPr>
                    <w:r>
                      <w:rPr>
                        <w:noProof/>
                      </w:rPr>
                      <w:t xml:space="preserve">[8] </w:t>
                    </w:r>
                  </w:p>
                </w:tc>
                <w:tc>
                  <w:tcPr>
                    <w:tcW w:w="0" w:type="auto"/>
                    <w:hideMark/>
                  </w:tcPr>
                  <w:p w14:paraId="5372B4F5" w14:textId="77777777" w:rsidR="006A7181" w:rsidRDefault="006A7181">
                    <w:pPr>
                      <w:pStyle w:val="Bibliography"/>
                      <w:rPr>
                        <w:noProof/>
                      </w:rPr>
                    </w:pPr>
                    <w:r>
                      <w:rPr>
                        <w:noProof/>
                      </w:rPr>
                      <w:t xml:space="preserve">M. G. Lawrence, “The Relationship between Relative Humidity and the Dewpoint Temperature in Moist Air: A Simple Conversion and Applications,” </w:t>
                    </w:r>
                    <w:r>
                      <w:rPr>
                        <w:i/>
                        <w:iCs/>
                        <w:noProof/>
                      </w:rPr>
                      <w:t xml:space="preserve">Bulletin of the American Meteorological Society, </w:t>
                    </w:r>
                    <w:r>
                      <w:rPr>
                        <w:noProof/>
                      </w:rPr>
                      <w:t xml:space="preserve">vol. 86, no. 2, pp. 225-234, 2005. </w:t>
                    </w:r>
                  </w:p>
                </w:tc>
              </w:tr>
              <w:tr w:rsidR="006A7181" w14:paraId="55190A9A" w14:textId="77777777">
                <w:trPr>
                  <w:divId w:val="914821238"/>
                  <w:tblCellSpacing w:w="15" w:type="dxa"/>
                </w:trPr>
                <w:tc>
                  <w:tcPr>
                    <w:tcW w:w="50" w:type="pct"/>
                    <w:hideMark/>
                  </w:tcPr>
                  <w:p w14:paraId="58C6A587" w14:textId="77777777" w:rsidR="006A7181" w:rsidRDefault="006A7181">
                    <w:pPr>
                      <w:pStyle w:val="Bibliography"/>
                      <w:rPr>
                        <w:noProof/>
                      </w:rPr>
                    </w:pPr>
                    <w:r>
                      <w:rPr>
                        <w:noProof/>
                      </w:rPr>
                      <w:t xml:space="preserve">[9] </w:t>
                    </w:r>
                  </w:p>
                </w:tc>
                <w:tc>
                  <w:tcPr>
                    <w:tcW w:w="0" w:type="auto"/>
                    <w:hideMark/>
                  </w:tcPr>
                  <w:p w14:paraId="57C90030" w14:textId="77777777" w:rsidR="006A7181" w:rsidRDefault="006A7181">
                    <w:pPr>
                      <w:pStyle w:val="Bibliography"/>
                      <w:rPr>
                        <w:noProof/>
                      </w:rPr>
                    </w:pPr>
                    <w:r>
                      <w:rPr>
                        <w:noProof/>
                      </w:rPr>
                      <w:t>Explosives Research and Development Establishment, “The Effect of Temperature and Relative Humidity on the Accumulation of Electrostatic Charges on Fabrics and Primary Explosives,” Defense Technical Information Center, 1971.</w:t>
                    </w:r>
                  </w:p>
                </w:tc>
              </w:tr>
              <w:tr w:rsidR="006A7181" w14:paraId="12501A2A" w14:textId="77777777">
                <w:trPr>
                  <w:divId w:val="914821238"/>
                  <w:tblCellSpacing w:w="15" w:type="dxa"/>
                </w:trPr>
                <w:tc>
                  <w:tcPr>
                    <w:tcW w:w="50" w:type="pct"/>
                    <w:hideMark/>
                  </w:tcPr>
                  <w:p w14:paraId="3CB895A1" w14:textId="77777777" w:rsidR="006A7181" w:rsidRDefault="006A7181">
                    <w:pPr>
                      <w:pStyle w:val="Bibliography"/>
                      <w:rPr>
                        <w:noProof/>
                      </w:rPr>
                    </w:pPr>
                    <w:r>
                      <w:rPr>
                        <w:noProof/>
                      </w:rPr>
                      <w:t xml:space="preserve">[10] </w:t>
                    </w:r>
                  </w:p>
                </w:tc>
                <w:tc>
                  <w:tcPr>
                    <w:tcW w:w="0" w:type="auto"/>
                    <w:hideMark/>
                  </w:tcPr>
                  <w:p w14:paraId="1051199B" w14:textId="77777777" w:rsidR="006A7181" w:rsidRDefault="006A7181">
                    <w:pPr>
                      <w:pStyle w:val="Bibliography"/>
                      <w:rPr>
                        <w:noProof/>
                      </w:rPr>
                    </w:pPr>
                    <w:r>
                      <w:rPr>
                        <w:noProof/>
                      </w:rPr>
                      <w:t>S. Bräse and K. Banert, “Organic Azides: Syntheses and Applications,” John Wiley &amp; Sons, 2020.</w:t>
                    </w:r>
                  </w:p>
                </w:tc>
              </w:tr>
              <w:tr w:rsidR="006A7181" w14:paraId="709710C9" w14:textId="77777777">
                <w:trPr>
                  <w:divId w:val="914821238"/>
                  <w:tblCellSpacing w:w="15" w:type="dxa"/>
                </w:trPr>
                <w:tc>
                  <w:tcPr>
                    <w:tcW w:w="50" w:type="pct"/>
                    <w:hideMark/>
                  </w:tcPr>
                  <w:p w14:paraId="26088258" w14:textId="77777777" w:rsidR="006A7181" w:rsidRDefault="006A7181">
                    <w:pPr>
                      <w:pStyle w:val="Bibliography"/>
                      <w:rPr>
                        <w:noProof/>
                      </w:rPr>
                    </w:pPr>
                    <w:r>
                      <w:rPr>
                        <w:noProof/>
                      </w:rPr>
                      <w:t xml:space="preserve">[11] </w:t>
                    </w:r>
                  </w:p>
                </w:tc>
                <w:tc>
                  <w:tcPr>
                    <w:tcW w:w="0" w:type="auto"/>
                    <w:hideMark/>
                  </w:tcPr>
                  <w:p w14:paraId="2F7D2F94" w14:textId="77777777" w:rsidR="006A7181" w:rsidRDefault="006A7181">
                    <w:pPr>
                      <w:pStyle w:val="Bibliography"/>
                      <w:rPr>
                        <w:noProof/>
                      </w:rPr>
                    </w:pPr>
                    <w:r>
                      <w:rPr>
                        <w:noProof/>
                      </w:rPr>
                      <w:t xml:space="preserve">C. a. r. b. -. CA.gov, “Lead and Health,” [Online]. </w:t>
                    </w:r>
                    <w:r w:rsidRPr="006A7181">
                      <w:rPr>
                        <w:noProof/>
                        <w:lang w:val="fr-FR"/>
                      </w:rPr>
                      <w:t xml:space="preserve">Available: https://ww2.arb.ca.gov/resources/lead-and-health#:~:text=Ecosystems%20near%20point%20sources%20of,and%20neurological%20effects%20in%20vertebrates. </w:t>
                    </w:r>
                    <w:r>
                      <w:rPr>
                        <w:noProof/>
                      </w:rPr>
                      <w:t>[Accessed July 2023].</w:t>
                    </w:r>
                  </w:p>
                </w:tc>
              </w:tr>
              <w:tr w:rsidR="006A7181" w14:paraId="17A0AE03" w14:textId="77777777">
                <w:trPr>
                  <w:divId w:val="914821238"/>
                  <w:tblCellSpacing w:w="15" w:type="dxa"/>
                </w:trPr>
                <w:tc>
                  <w:tcPr>
                    <w:tcW w:w="50" w:type="pct"/>
                    <w:hideMark/>
                  </w:tcPr>
                  <w:p w14:paraId="6E6BEEEB" w14:textId="77777777" w:rsidR="006A7181" w:rsidRDefault="006A7181">
                    <w:pPr>
                      <w:pStyle w:val="Bibliography"/>
                      <w:rPr>
                        <w:noProof/>
                      </w:rPr>
                    </w:pPr>
                    <w:r>
                      <w:rPr>
                        <w:noProof/>
                      </w:rPr>
                      <w:t xml:space="preserve">[12] </w:t>
                    </w:r>
                  </w:p>
                </w:tc>
                <w:tc>
                  <w:tcPr>
                    <w:tcW w:w="0" w:type="auto"/>
                    <w:hideMark/>
                  </w:tcPr>
                  <w:p w14:paraId="3DB9AFF9" w14:textId="77777777" w:rsidR="006A7181" w:rsidRDefault="006A7181">
                    <w:pPr>
                      <w:pStyle w:val="Bibliography"/>
                      <w:rPr>
                        <w:noProof/>
                      </w:rPr>
                    </w:pPr>
                    <w:r>
                      <w:rPr>
                        <w:noProof/>
                      </w:rPr>
                      <w:t xml:space="preserve">E. S. S. Sydney Meyers, “Industrial explosives - a brief history of their development and use,” </w:t>
                    </w:r>
                    <w:r>
                      <w:rPr>
                        <w:i/>
                        <w:iCs/>
                        <w:noProof/>
                      </w:rPr>
                      <w:t xml:space="preserve">Journal of Hazardous Materials, </w:t>
                    </w:r>
                    <w:r>
                      <w:rPr>
                        <w:noProof/>
                      </w:rPr>
                      <w:t xml:space="preserve">vol. 23, no. 2, pp. 183-201, 1990. </w:t>
                    </w:r>
                  </w:p>
                </w:tc>
              </w:tr>
              <w:tr w:rsidR="006A7181" w14:paraId="550864B8" w14:textId="77777777">
                <w:trPr>
                  <w:divId w:val="914821238"/>
                  <w:tblCellSpacing w:w="15" w:type="dxa"/>
                </w:trPr>
                <w:tc>
                  <w:tcPr>
                    <w:tcW w:w="50" w:type="pct"/>
                    <w:hideMark/>
                  </w:tcPr>
                  <w:p w14:paraId="0A4078AB" w14:textId="77777777" w:rsidR="006A7181" w:rsidRDefault="006A7181">
                    <w:pPr>
                      <w:pStyle w:val="Bibliography"/>
                      <w:rPr>
                        <w:noProof/>
                      </w:rPr>
                    </w:pPr>
                    <w:r>
                      <w:rPr>
                        <w:noProof/>
                      </w:rPr>
                      <w:lastRenderedPageBreak/>
                      <w:t xml:space="preserve">[13] </w:t>
                    </w:r>
                  </w:p>
                </w:tc>
                <w:tc>
                  <w:tcPr>
                    <w:tcW w:w="0" w:type="auto"/>
                    <w:hideMark/>
                  </w:tcPr>
                  <w:p w14:paraId="6661E7D9" w14:textId="77777777" w:rsidR="006A7181" w:rsidRDefault="006A7181">
                    <w:pPr>
                      <w:pStyle w:val="Bibliography"/>
                      <w:rPr>
                        <w:noProof/>
                      </w:rPr>
                    </w:pPr>
                    <w:r>
                      <w:rPr>
                        <w:noProof/>
                      </w:rPr>
                      <w:t xml:space="preserve">T. M. Klapötke, A. Penger, C. Pflüger and J. Stierstorfer, “Melt-cast materials: combining the advantages of highly nitrated azoles and open-chain nitramines,” </w:t>
                    </w:r>
                    <w:r>
                      <w:rPr>
                        <w:i/>
                        <w:iCs/>
                        <w:noProof/>
                      </w:rPr>
                      <w:t xml:space="preserve">New Journal of Chemistry, </w:t>
                    </w:r>
                    <w:r>
                      <w:rPr>
                        <w:noProof/>
                      </w:rPr>
                      <w:t xml:space="preserve">vol. 40, no. 7, 2016. </w:t>
                    </w:r>
                  </w:p>
                </w:tc>
              </w:tr>
              <w:tr w:rsidR="006A7181" w14:paraId="68462528" w14:textId="77777777">
                <w:trPr>
                  <w:divId w:val="914821238"/>
                  <w:tblCellSpacing w:w="15" w:type="dxa"/>
                </w:trPr>
                <w:tc>
                  <w:tcPr>
                    <w:tcW w:w="50" w:type="pct"/>
                    <w:hideMark/>
                  </w:tcPr>
                  <w:p w14:paraId="3E0CCE78" w14:textId="77777777" w:rsidR="006A7181" w:rsidRDefault="006A7181">
                    <w:pPr>
                      <w:pStyle w:val="Bibliography"/>
                      <w:rPr>
                        <w:noProof/>
                      </w:rPr>
                    </w:pPr>
                    <w:r>
                      <w:rPr>
                        <w:noProof/>
                      </w:rPr>
                      <w:t xml:space="preserve">[14] </w:t>
                    </w:r>
                  </w:p>
                </w:tc>
                <w:tc>
                  <w:tcPr>
                    <w:tcW w:w="0" w:type="auto"/>
                    <w:hideMark/>
                  </w:tcPr>
                  <w:p w14:paraId="0C59B374" w14:textId="77777777" w:rsidR="006A7181" w:rsidRDefault="006A7181">
                    <w:pPr>
                      <w:pStyle w:val="Bibliography"/>
                      <w:rPr>
                        <w:noProof/>
                      </w:rPr>
                    </w:pPr>
                    <w:r>
                      <w:rPr>
                        <w:noProof/>
                      </w:rPr>
                      <w:t xml:space="preserve">N. Chakraborty, P. Begum and B. K. Patel, “Chapter 13 - Counterbalancing common explosive pollutants (TNT, RDX, and HMX) in the environment by microbial degradation,” </w:t>
                    </w:r>
                    <w:r>
                      <w:rPr>
                        <w:i/>
                        <w:iCs/>
                        <w:noProof/>
                      </w:rPr>
                      <w:t xml:space="preserve">Development in Wastewater Treatment Research and Processes, </w:t>
                    </w:r>
                    <w:r>
                      <w:rPr>
                        <w:noProof/>
                      </w:rPr>
                      <w:t xml:space="preserve">pp. 263-310, 2022. </w:t>
                    </w:r>
                  </w:p>
                </w:tc>
              </w:tr>
              <w:tr w:rsidR="006A7181" w14:paraId="1C1CF1CE" w14:textId="77777777">
                <w:trPr>
                  <w:divId w:val="914821238"/>
                  <w:tblCellSpacing w:w="15" w:type="dxa"/>
                </w:trPr>
                <w:tc>
                  <w:tcPr>
                    <w:tcW w:w="50" w:type="pct"/>
                    <w:hideMark/>
                  </w:tcPr>
                  <w:p w14:paraId="660C5C53" w14:textId="77777777" w:rsidR="006A7181" w:rsidRDefault="006A7181">
                    <w:pPr>
                      <w:pStyle w:val="Bibliography"/>
                      <w:rPr>
                        <w:noProof/>
                      </w:rPr>
                    </w:pPr>
                    <w:r>
                      <w:rPr>
                        <w:noProof/>
                      </w:rPr>
                      <w:t xml:space="preserve">[15] </w:t>
                    </w:r>
                  </w:p>
                </w:tc>
                <w:tc>
                  <w:tcPr>
                    <w:tcW w:w="0" w:type="auto"/>
                    <w:hideMark/>
                  </w:tcPr>
                  <w:p w14:paraId="033ED278" w14:textId="77777777" w:rsidR="006A7181" w:rsidRDefault="006A7181">
                    <w:pPr>
                      <w:pStyle w:val="Bibliography"/>
                      <w:rPr>
                        <w:noProof/>
                      </w:rPr>
                    </w:pPr>
                    <w:r>
                      <w:rPr>
                        <w:noProof/>
                      </w:rPr>
                      <w:t xml:space="preserve">B. Vogelsanger, “Chemical Stability, Compatibility and Shelf Life of Explosives,” </w:t>
                    </w:r>
                    <w:r>
                      <w:rPr>
                        <w:i/>
                        <w:iCs/>
                        <w:noProof/>
                      </w:rPr>
                      <w:t xml:space="preserve">Chimia, </w:t>
                    </w:r>
                    <w:r>
                      <w:rPr>
                        <w:noProof/>
                      </w:rPr>
                      <w:t xml:space="preserve">vol. 58, no. 6, 2004. </w:t>
                    </w:r>
                  </w:p>
                </w:tc>
              </w:tr>
              <w:tr w:rsidR="006A7181" w14:paraId="6AB23D94" w14:textId="77777777">
                <w:trPr>
                  <w:divId w:val="914821238"/>
                  <w:tblCellSpacing w:w="15" w:type="dxa"/>
                </w:trPr>
                <w:tc>
                  <w:tcPr>
                    <w:tcW w:w="50" w:type="pct"/>
                    <w:hideMark/>
                  </w:tcPr>
                  <w:p w14:paraId="1D7525C3" w14:textId="77777777" w:rsidR="006A7181" w:rsidRDefault="006A7181">
                    <w:pPr>
                      <w:pStyle w:val="Bibliography"/>
                      <w:rPr>
                        <w:noProof/>
                      </w:rPr>
                    </w:pPr>
                    <w:r>
                      <w:rPr>
                        <w:noProof/>
                      </w:rPr>
                      <w:t xml:space="preserve">[16] </w:t>
                    </w:r>
                  </w:p>
                </w:tc>
                <w:tc>
                  <w:tcPr>
                    <w:tcW w:w="0" w:type="auto"/>
                    <w:hideMark/>
                  </w:tcPr>
                  <w:p w14:paraId="32365D9E" w14:textId="77777777" w:rsidR="006A7181" w:rsidRDefault="006A7181">
                    <w:pPr>
                      <w:pStyle w:val="Bibliography"/>
                      <w:rPr>
                        <w:noProof/>
                      </w:rPr>
                    </w:pPr>
                    <w:r>
                      <w:rPr>
                        <w:noProof/>
                      </w:rPr>
                      <w:t xml:space="preserve">Q. Liu, Y. Wang, R. Li, W. Zhu and N. Zhao, “Study on Engraving Resistance Characteristic of Band Based,” </w:t>
                    </w:r>
                    <w:r>
                      <w:rPr>
                        <w:i/>
                        <w:iCs/>
                        <w:noProof/>
                      </w:rPr>
                      <w:t xml:space="preserve">IOP Conf. Series: Earth and Environmental Science, </w:t>
                    </w:r>
                    <w:r>
                      <w:rPr>
                        <w:noProof/>
                      </w:rPr>
                      <w:t xml:space="preserve">2020. </w:t>
                    </w:r>
                  </w:p>
                </w:tc>
              </w:tr>
              <w:tr w:rsidR="006A7181" w14:paraId="0365724F" w14:textId="77777777">
                <w:trPr>
                  <w:divId w:val="914821238"/>
                  <w:tblCellSpacing w:w="15" w:type="dxa"/>
                </w:trPr>
                <w:tc>
                  <w:tcPr>
                    <w:tcW w:w="50" w:type="pct"/>
                    <w:hideMark/>
                  </w:tcPr>
                  <w:p w14:paraId="52F14609" w14:textId="77777777" w:rsidR="006A7181" w:rsidRDefault="006A7181">
                    <w:pPr>
                      <w:pStyle w:val="Bibliography"/>
                      <w:rPr>
                        <w:noProof/>
                      </w:rPr>
                    </w:pPr>
                    <w:r>
                      <w:rPr>
                        <w:noProof/>
                      </w:rPr>
                      <w:t xml:space="preserve">[17] </w:t>
                    </w:r>
                  </w:p>
                </w:tc>
                <w:tc>
                  <w:tcPr>
                    <w:tcW w:w="0" w:type="auto"/>
                    <w:hideMark/>
                  </w:tcPr>
                  <w:p w14:paraId="0D1896FF" w14:textId="77777777" w:rsidR="006A7181" w:rsidRDefault="006A7181">
                    <w:pPr>
                      <w:pStyle w:val="Bibliography"/>
                      <w:rPr>
                        <w:noProof/>
                      </w:rPr>
                    </w:pPr>
                    <w:r>
                      <w:rPr>
                        <w:noProof/>
                      </w:rPr>
                      <w:t xml:space="preserve">S. Chao, L. Zhiqiang and S. Weichao, “Influencing Factors Analysis of Ammunition Storage in Reef,” </w:t>
                    </w:r>
                    <w:r>
                      <w:rPr>
                        <w:i/>
                        <w:iCs/>
                        <w:noProof/>
                      </w:rPr>
                      <w:t xml:space="preserve">IOP Conference Series. Earth and Environmental Science, </w:t>
                    </w:r>
                    <w:r>
                      <w:rPr>
                        <w:noProof/>
                      </w:rPr>
                      <w:t xml:space="preserve">vol. 510, no. 5, 2020. </w:t>
                    </w:r>
                  </w:p>
                </w:tc>
              </w:tr>
              <w:tr w:rsidR="006A7181" w14:paraId="0CF087BF" w14:textId="77777777">
                <w:trPr>
                  <w:divId w:val="914821238"/>
                  <w:tblCellSpacing w:w="15" w:type="dxa"/>
                </w:trPr>
                <w:tc>
                  <w:tcPr>
                    <w:tcW w:w="50" w:type="pct"/>
                    <w:hideMark/>
                  </w:tcPr>
                  <w:p w14:paraId="65DEE09E" w14:textId="77777777" w:rsidR="006A7181" w:rsidRDefault="006A7181">
                    <w:pPr>
                      <w:pStyle w:val="Bibliography"/>
                      <w:rPr>
                        <w:noProof/>
                      </w:rPr>
                    </w:pPr>
                    <w:r>
                      <w:rPr>
                        <w:noProof/>
                      </w:rPr>
                      <w:t xml:space="preserve">[18] </w:t>
                    </w:r>
                  </w:p>
                </w:tc>
                <w:tc>
                  <w:tcPr>
                    <w:tcW w:w="0" w:type="auto"/>
                    <w:hideMark/>
                  </w:tcPr>
                  <w:p w14:paraId="325BF5C6" w14:textId="77777777" w:rsidR="006A7181" w:rsidRDefault="006A7181">
                    <w:pPr>
                      <w:pStyle w:val="Bibliography"/>
                      <w:rPr>
                        <w:noProof/>
                      </w:rPr>
                    </w:pPr>
                    <w:r>
                      <w:rPr>
                        <w:noProof/>
                      </w:rPr>
                      <w:t xml:space="preserve">I. Suzuki, Y. Hisamatsu and N. Masuko, “Nature of Atmospheric Rust on Iron,” </w:t>
                    </w:r>
                    <w:r>
                      <w:rPr>
                        <w:i/>
                        <w:iCs/>
                        <w:noProof/>
                      </w:rPr>
                      <w:t xml:space="preserve">Journal of Electrochemical Society, </w:t>
                    </w:r>
                    <w:r>
                      <w:rPr>
                        <w:noProof/>
                      </w:rPr>
                      <w:t xml:space="preserve">vol. 127, no. 10, 1980. </w:t>
                    </w:r>
                  </w:p>
                </w:tc>
              </w:tr>
              <w:tr w:rsidR="006A7181" w14:paraId="7B68D815" w14:textId="77777777">
                <w:trPr>
                  <w:divId w:val="914821238"/>
                  <w:tblCellSpacing w:w="15" w:type="dxa"/>
                </w:trPr>
                <w:tc>
                  <w:tcPr>
                    <w:tcW w:w="50" w:type="pct"/>
                    <w:hideMark/>
                  </w:tcPr>
                  <w:p w14:paraId="02946390" w14:textId="77777777" w:rsidR="006A7181" w:rsidRDefault="006A7181">
                    <w:pPr>
                      <w:pStyle w:val="Bibliography"/>
                      <w:rPr>
                        <w:noProof/>
                      </w:rPr>
                    </w:pPr>
                    <w:r>
                      <w:rPr>
                        <w:noProof/>
                      </w:rPr>
                      <w:t xml:space="preserve">[19] </w:t>
                    </w:r>
                  </w:p>
                </w:tc>
                <w:tc>
                  <w:tcPr>
                    <w:tcW w:w="0" w:type="auto"/>
                    <w:hideMark/>
                  </w:tcPr>
                  <w:p w14:paraId="11BC2F22" w14:textId="77777777" w:rsidR="006A7181" w:rsidRDefault="006A7181">
                    <w:pPr>
                      <w:pStyle w:val="Bibliography"/>
                      <w:rPr>
                        <w:noProof/>
                      </w:rPr>
                    </w:pPr>
                    <w:r>
                      <w:rPr>
                        <w:noProof/>
                      </w:rPr>
                      <w:t>R. L. McKenney, J. F. Leahy, S. T. Parkin and T. R. Krawietz, “Plasticized, wax-based binder system for melt castable explosives”. Unied States of America Patent US 6,641,683 B1, 04 November 2003.</w:t>
                    </w:r>
                  </w:p>
                </w:tc>
              </w:tr>
              <w:tr w:rsidR="006A7181" w14:paraId="5BAADFCC" w14:textId="77777777">
                <w:trPr>
                  <w:divId w:val="914821238"/>
                  <w:tblCellSpacing w:w="15" w:type="dxa"/>
                </w:trPr>
                <w:tc>
                  <w:tcPr>
                    <w:tcW w:w="50" w:type="pct"/>
                    <w:hideMark/>
                  </w:tcPr>
                  <w:p w14:paraId="00369F56" w14:textId="77777777" w:rsidR="006A7181" w:rsidRDefault="006A7181">
                    <w:pPr>
                      <w:pStyle w:val="Bibliography"/>
                      <w:rPr>
                        <w:noProof/>
                      </w:rPr>
                    </w:pPr>
                    <w:r>
                      <w:rPr>
                        <w:noProof/>
                      </w:rPr>
                      <w:t xml:space="preserve">[20] </w:t>
                    </w:r>
                  </w:p>
                </w:tc>
                <w:tc>
                  <w:tcPr>
                    <w:tcW w:w="0" w:type="auto"/>
                    <w:hideMark/>
                  </w:tcPr>
                  <w:p w14:paraId="4A8B438A" w14:textId="77777777" w:rsidR="006A7181" w:rsidRDefault="006A7181">
                    <w:pPr>
                      <w:pStyle w:val="Bibliography"/>
                      <w:rPr>
                        <w:noProof/>
                      </w:rPr>
                    </w:pPr>
                    <w:r>
                      <w:rPr>
                        <w:noProof/>
                      </w:rPr>
                      <w:t>Defence Safety Authority - UK MOD, “DSA 03. OME Part 3 (Formerly JSP 482) - Defence Code of Practice (DCOP) for in-service and operational safety management of OME,” Defence OME safety regulator, 2020.</w:t>
                    </w:r>
                  </w:p>
                </w:tc>
              </w:tr>
              <w:tr w:rsidR="006A7181" w14:paraId="6B07FBB3" w14:textId="77777777">
                <w:trPr>
                  <w:divId w:val="914821238"/>
                  <w:tblCellSpacing w:w="15" w:type="dxa"/>
                </w:trPr>
                <w:tc>
                  <w:tcPr>
                    <w:tcW w:w="50" w:type="pct"/>
                    <w:hideMark/>
                  </w:tcPr>
                  <w:p w14:paraId="45587518" w14:textId="77777777" w:rsidR="006A7181" w:rsidRDefault="006A7181">
                    <w:pPr>
                      <w:pStyle w:val="Bibliography"/>
                      <w:rPr>
                        <w:noProof/>
                      </w:rPr>
                    </w:pPr>
                    <w:r>
                      <w:rPr>
                        <w:noProof/>
                      </w:rPr>
                      <w:t xml:space="preserve">[21] </w:t>
                    </w:r>
                  </w:p>
                </w:tc>
                <w:tc>
                  <w:tcPr>
                    <w:tcW w:w="0" w:type="auto"/>
                    <w:hideMark/>
                  </w:tcPr>
                  <w:p w14:paraId="6D90E758" w14:textId="77777777" w:rsidR="006A7181" w:rsidRDefault="006A7181">
                    <w:pPr>
                      <w:pStyle w:val="Bibliography"/>
                      <w:rPr>
                        <w:noProof/>
                      </w:rPr>
                    </w:pPr>
                    <w:r>
                      <w:rPr>
                        <w:noProof/>
                      </w:rPr>
                      <w:t xml:space="preserve">J.Paasi, S. Nurmi, R.Vuorinen, S.Strengell and P.Maijala, “Performance of ESD protective materials at low relative humidity,” </w:t>
                    </w:r>
                    <w:r>
                      <w:rPr>
                        <w:i/>
                        <w:iCs/>
                        <w:noProof/>
                      </w:rPr>
                      <w:t xml:space="preserve">Journal of Electrostatics, </w:t>
                    </w:r>
                    <w:r>
                      <w:rPr>
                        <w:noProof/>
                      </w:rPr>
                      <w:t xml:space="preserve">Vols. 51-52, pp. 429-434, 2001. </w:t>
                    </w:r>
                  </w:p>
                </w:tc>
              </w:tr>
              <w:tr w:rsidR="006A7181" w14:paraId="3CE9D80F" w14:textId="77777777">
                <w:trPr>
                  <w:divId w:val="914821238"/>
                  <w:tblCellSpacing w:w="15" w:type="dxa"/>
                </w:trPr>
                <w:tc>
                  <w:tcPr>
                    <w:tcW w:w="50" w:type="pct"/>
                    <w:hideMark/>
                  </w:tcPr>
                  <w:p w14:paraId="2C4FEF0D" w14:textId="77777777" w:rsidR="006A7181" w:rsidRDefault="006A7181">
                    <w:pPr>
                      <w:pStyle w:val="Bibliography"/>
                      <w:rPr>
                        <w:noProof/>
                      </w:rPr>
                    </w:pPr>
                    <w:r>
                      <w:rPr>
                        <w:noProof/>
                      </w:rPr>
                      <w:t xml:space="preserve">[22] </w:t>
                    </w:r>
                  </w:p>
                </w:tc>
                <w:tc>
                  <w:tcPr>
                    <w:tcW w:w="0" w:type="auto"/>
                    <w:hideMark/>
                  </w:tcPr>
                  <w:p w14:paraId="1192844A" w14:textId="77777777" w:rsidR="006A7181" w:rsidRDefault="006A7181">
                    <w:pPr>
                      <w:pStyle w:val="Bibliography"/>
                      <w:rPr>
                        <w:noProof/>
                      </w:rPr>
                    </w:pPr>
                    <w:r>
                      <w:rPr>
                        <w:noProof/>
                      </w:rPr>
                      <w:t>Logisitische Informationsysteme, “ADR,” LIS.</w:t>
                    </w:r>
                  </w:p>
                </w:tc>
              </w:tr>
              <w:tr w:rsidR="006A7181" w14:paraId="448948F2" w14:textId="77777777">
                <w:trPr>
                  <w:divId w:val="914821238"/>
                  <w:tblCellSpacing w:w="15" w:type="dxa"/>
                </w:trPr>
                <w:tc>
                  <w:tcPr>
                    <w:tcW w:w="50" w:type="pct"/>
                    <w:hideMark/>
                  </w:tcPr>
                  <w:p w14:paraId="721294BB" w14:textId="77777777" w:rsidR="006A7181" w:rsidRDefault="006A7181">
                    <w:pPr>
                      <w:pStyle w:val="Bibliography"/>
                      <w:rPr>
                        <w:noProof/>
                      </w:rPr>
                    </w:pPr>
                    <w:r>
                      <w:rPr>
                        <w:noProof/>
                      </w:rPr>
                      <w:t xml:space="preserve">[23] </w:t>
                    </w:r>
                  </w:p>
                </w:tc>
                <w:tc>
                  <w:tcPr>
                    <w:tcW w:w="0" w:type="auto"/>
                    <w:hideMark/>
                  </w:tcPr>
                  <w:p w14:paraId="4DE0CF9B" w14:textId="77777777" w:rsidR="006A7181" w:rsidRDefault="006A7181">
                    <w:pPr>
                      <w:pStyle w:val="Bibliography"/>
                      <w:rPr>
                        <w:noProof/>
                      </w:rPr>
                    </w:pPr>
                    <w:r>
                      <w:rPr>
                        <w:noProof/>
                      </w:rPr>
                      <w:t>Health and Safety Executive, “Classifications for transport,” Governmental.</w:t>
                    </w:r>
                  </w:p>
                </w:tc>
              </w:tr>
              <w:tr w:rsidR="006A7181" w14:paraId="27EAD436" w14:textId="77777777">
                <w:trPr>
                  <w:divId w:val="914821238"/>
                  <w:tblCellSpacing w:w="15" w:type="dxa"/>
                </w:trPr>
                <w:tc>
                  <w:tcPr>
                    <w:tcW w:w="50" w:type="pct"/>
                    <w:hideMark/>
                  </w:tcPr>
                  <w:p w14:paraId="61C04B5F" w14:textId="77777777" w:rsidR="006A7181" w:rsidRDefault="006A7181">
                    <w:pPr>
                      <w:pStyle w:val="Bibliography"/>
                      <w:rPr>
                        <w:noProof/>
                      </w:rPr>
                    </w:pPr>
                    <w:r>
                      <w:rPr>
                        <w:noProof/>
                      </w:rPr>
                      <w:t xml:space="preserve">[24] </w:t>
                    </w:r>
                  </w:p>
                </w:tc>
                <w:tc>
                  <w:tcPr>
                    <w:tcW w:w="0" w:type="auto"/>
                    <w:hideMark/>
                  </w:tcPr>
                  <w:p w14:paraId="29186516" w14:textId="77777777" w:rsidR="006A7181" w:rsidRDefault="006A7181">
                    <w:pPr>
                      <w:pStyle w:val="Bibliography"/>
                      <w:rPr>
                        <w:noProof/>
                      </w:rPr>
                    </w:pPr>
                    <w:r>
                      <w:rPr>
                        <w:noProof/>
                      </w:rPr>
                      <w:t>United Nations Economic Commision for Europe, “PART 7 - Provisions concerning transport operations”.</w:t>
                    </w:r>
                  </w:p>
                </w:tc>
              </w:tr>
              <w:tr w:rsidR="006A7181" w14:paraId="2FB9DED1" w14:textId="77777777">
                <w:trPr>
                  <w:divId w:val="914821238"/>
                  <w:tblCellSpacing w:w="15" w:type="dxa"/>
                </w:trPr>
                <w:tc>
                  <w:tcPr>
                    <w:tcW w:w="50" w:type="pct"/>
                    <w:hideMark/>
                  </w:tcPr>
                  <w:p w14:paraId="76DBDF93" w14:textId="77777777" w:rsidR="006A7181" w:rsidRDefault="006A7181">
                    <w:pPr>
                      <w:pStyle w:val="Bibliography"/>
                      <w:rPr>
                        <w:noProof/>
                      </w:rPr>
                    </w:pPr>
                    <w:r>
                      <w:rPr>
                        <w:noProof/>
                      </w:rPr>
                      <w:t xml:space="preserve">[25] </w:t>
                    </w:r>
                  </w:p>
                </w:tc>
                <w:tc>
                  <w:tcPr>
                    <w:tcW w:w="0" w:type="auto"/>
                    <w:hideMark/>
                  </w:tcPr>
                  <w:p w14:paraId="6C1D00F0" w14:textId="77777777" w:rsidR="006A7181" w:rsidRDefault="006A7181">
                    <w:pPr>
                      <w:pStyle w:val="Bibliography"/>
                      <w:rPr>
                        <w:noProof/>
                      </w:rPr>
                    </w:pPr>
                    <w:r>
                      <w:rPr>
                        <w:noProof/>
                      </w:rPr>
                      <w:t>Legislation - UK Government, “The Carriage of Explosives by Rail Regulations (Northern Ireland) 2001,” 2001.</w:t>
                    </w:r>
                  </w:p>
                </w:tc>
              </w:tr>
              <w:tr w:rsidR="006A7181" w14:paraId="5A00D7EF" w14:textId="77777777">
                <w:trPr>
                  <w:divId w:val="914821238"/>
                  <w:tblCellSpacing w:w="15" w:type="dxa"/>
                </w:trPr>
                <w:tc>
                  <w:tcPr>
                    <w:tcW w:w="50" w:type="pct"/>
                    <w:hideMark/>
                  </w:tcPr>
                  <w:p w14:paraId="08A5B37F" w14:textId="77777777" w:rsidR="006A7181" w:rsidRDefault="006A7181">
                    <w:pPr>
                      <w:pStyle w:val="Bibliography"/>
                      <w:rPr>
                        <w:noProof/>
                      </w:rPr>
                    </w:pPr>
                    <w:r>
                      <w:rPr>
                        <w:noProof/>
                      </w:rPr>
                      <w:t xml:space="preserve">[26] </w:t>
                    </w:r>
                  </w:p>
                </w:tc>
                <w:tc>
                  <w:tcPr>
                    <w:tcW w:w="0" w:type="auto"/>
                    <w:hideMark/>
                  </w:tcPr>
                  <w:p w14:paraId="57E3D21F" w14:textId="77777777" w:rsidR="006A7181" w:rsidRDefault="006A7181">
                    <w:pPr>
                      <w:pStyle w:val="Bibliography"/>
                      <w:rPr>
                        <w:noProof/>
                      </w:rPr>
                    </w:pPr>
                    <w:r>
                      <w:rPr>
                        <w:noProof/>
                      </w:rPr>
                      <w:t xml:space="preserve">J. W. Fronabarger, M. D. Williams, W. B. Sanborn, J. G. Bragg, D. A. Parrish and M. Bichay, “DBX-1 – A Lead Free Replacement for Lead Azide,” </w:t>
                    </w:r>
                    <w:r>
                      <w:rPr>
                        <w:i/>
                        <w:iCs/>
                        <w:noProof/>
                      </w:rPr>
                      <w:t xml:space="preserve">Propellants, Explosives, Pyrotechnics, </w:t>
                    </w:r>
                    <w:r>
                      <w:rPr>
                        <w:noProof/>
                      </w:rPr>
                      <w:t xml:space="preserve">vol. 36, no. 6, pp. 541-550, 2011. </w:t>
                    </w:r>
                  </w:p>
                </w:tc>
              </w:tr>
              <w:tr w:rsidR="006A7181" w14:paraId="3AC18155" w14:textId="77777777">
                <w:trPr>
                  <w:divId w:val="914821238"/>
                  <w:tblCellSpacing w:w="15" w:type="dxa"/>
                </w:trPr>
                <w:tc>
                  <w:tcPr>
                    <w:tcW w:w="50" w:type="pct"/>
                    <w:hideMark/>
                  </w:tcPr>
                  <w:p w14:paraId="6D68E282" w14:textId="77777777" w:rsidR="006A7181" w:rsidRDefault="006A7181">
                    <w:pPr>
                      <w:pStyle w:val="Bibliography"/>
                      <w:rPr>
                        <w:noProof/>
                      </w:rPr>
                    </w:pPr>
                    <w:r>
                      <w:rPr>
                        <w:noProof/>
                      </w:rPr>
                      <w:t xml:space="preserve">[27] </w:t>
                    </w:r>
                  </w:p>
                </w:tc>
                <w:tc>
                  <w:tcPr>
                    <w:tcW w:w="0" w:type="auto"/>
                    <w:hideMark/>
                  </w:tcPr>
                  <w:p w14:paraId="6BC68AA3" w14:textId="77777777" w:rsidR="006A7181" w:rsidRDefault="006A7181">
                    <w:pPr>
                      <w:pStyle w:val="Bibliography"/>
                      <w:rPr>
                        <w:noProof/>
                      </w:rPr>
                    </w:pPr>
                    <w:r>
                      <w:rPr>
                        <w:noProof/>
                      </w:rPr>
                      <w:t>B. Systems, “Making Explosives Safer”.</w:t>
                    </w:r>
                  </w:p>
                </w:tc>
              </w:tr>
              <w:tr w:rsidR="006A7181" w14:paraId="6F6D2475" w14:textId="77777777">
                <w:trPr>
                  <w:divId w:val="914821238"/>
                  <w:tblCellSpacing w:w="15" w:type="dxa"/>
                </w:trPr>
                <w:tc>
                  <w:tcPr>
                    <w:tcW w:w="50" w:type="pct"/>
                    <w:hideMark/>
                  </w:tcPr>
                  <w:p w14:paraId="2C8B65EF" w14:textId="77777777" w:rsidR="006A7181" w:rsidRDefault="006A7181">
                    <w:pPr>
                      <w:pStyle w:val="Bibliography"/>
                      <w:rPr>
                        <w:noProof/>
                      </w:rPr>
                    </w:pPr>
                    <w:r>
                      <w:rPr>
                        <w:noProof/>
                      </w:rPr>
                      <w:lastRenderedPageBreak/>
                      <w:t xml:space="preserve">[28] </w:t>
                    </w:r>
                  </w:p>
                </w:tc>
                <w:tc>
                  <w:tcPr>
                    <w:tcW w:w="0" w:type="auto"/>
                    <w:hideMark/>
                  </w:tcPr>
                  <w:p w14:paraId="7AD2434F" w14:textId="77777777" w:rsidR="006A7181" w:rsidRDefault="006A7181">
                    <w:pPr>
                      <w:pStyle w:val="Bibliography"/>
                      <w:rPr>
                        <w:noProof/>
                      </w:rPr>
                    </w:pPr>
                    <w:r>
                      <w:rPr>
                        <w:noProof/>
                      </w:rPr>
                      <w:t xml:space="preserve">D. Frem, “A Review on IMX-101 and IMX-104 Melt-Cast Explosives: Insensitive Formulations for the Next-Generation Munition Systems,” </w:t>
                    </w:r>
                    <w:r>
                      <w:rPr>
                        <w:i/>
                        <w:iCs/>
                        <w:noProof/>
                      </w:rPr>
                      <w:t xml:space="preserve">Propellants, Explosives, Pyrotechnics, </w:t>
                    </w:r>
                    <w:r>
                      <w:rPr>
                        <w:noProof/>
                      </w:rPr>
                      <w:t xml:space="preserve">vol. 48, no. 1, April 2022. </w:t>
                    </w:r>
                  </w:p>
                </w:tc>
              </w:tr>
              <w:tr w:rsidR="006A7181" w14:paraId="474A6953" w14:textId="77777777">
                <w:trPr>
                  <w:divId w:val="914821238"/>
                  <w:tblCellSpacing w:w="15" w:type="dxa"/>
                </w:trPr>
                <w:tc>
                  <w:tcPr>
                    <w:tcW w:w="50" w:type="pct"/>
                    <w:hideMark/>
                  </w:tcPr>
                  <w:p w14:paraId="491C98F6" w14:textId="77777777" w:rsidR="006A7181" w:rsidRDefault="006A7181">
                    <w:pPr>
                      <w:pStyle w:val="Bibliography"/>
                      <w:rPr>
                        <w:noProof/>
                      </w:rPr>
                    </w:pPr>
                    <w:r>
                      <w:rPr>
                        <w:noProof/>
                      </w:rPr>
                      <w:t xml:space="preserve">[29] </w:t>
                    </w:r>
                  </w:p>
                </w:tc>
                <w:tc>
                  <w:tcPr>
                    <w:tcW w:w="0" w:type="auto"/>
                    <w:hideMark/>
                  </w:tcPr>
                  <w:p w14:paraId="6924E3F7" w14:textId="77777777" w:rsidR="006A7181" w:rsidRDefault="006A7181">
                    <w:pPr>
                      <w:pStyle w:val="Bibliography"/>
                      <w:rPr>
                        <w:noProof/>
                      </w:rPr>
                    </w:pPr>
                    <w:r>
                      <w:rPr>
                        <w:noProof/>
                      </w:rPr>
                      <w:t xml:space="preserve">V. Fung, B. Schreiber, C. Pate, P. S. P. Vinh and X.-L. Zhao, “Process Improvement and Optimization of Insensitive Explosive IMX-101,” in </w:t>
                    </w:r>
                    <w:r>
                      <w:rPr>
                        <w:i/>
                        <w:iCs/>
                        <w:noProof/>
                      </w:rPr>
                      <w:t>2012 Insensitive Munitions &amp; Energetic Material Technology Symposium</w:t>
                    </w:r>
                    <w:r>
                      <w:rPr>
                        <w:noProof/>
                      </w:rPr>
                      <w:t xml:space="preserve">, Las Vegas, 2012. </w:t>
                    </w:r>
                  </w:p>
                </w:tc>
              </w:tr>
              <w:tr w:rsidR="006A7181" w14:paraId="6A9BBA9E" w14:textId="77777777">
                <w:trPr>
                  <w:divId w:val="914821238"/>
                  <w:tblCellSpacing w:w="15" w:type="dxa"/>
                </w:trPr>
                <w:tc>
                  <w:tcPr>
                    <w:tcW w:w="50" w:type="pct"/>
                    <w:hideMark/>
                  </w:tcPr>
                  <w:p w14:paraId="0CB772E4" w14:textId="77777777" w:rsidR="006A7181" w:rsidRDefault="006A7181">
                    <w:pPr>
                      <w:pStyle w:val="Bibliography"/>
                      <w:rPr>
                        <w:noProof/>
                      </w:rPr>
                    </w:pPr>
                    <w:r>
                      <w:rPr>
                        <w:noProof/>
                      </w:rPr>
                      <w:t xml:space="preserve">[30] </w:t>
                    </w:r>
                  </w:p>
                </w:tc>
                <w:tc>
                  <w:tcPr>
                    <w:tcW w:w="0" w:type="auto"/>
                    <w:hideMark/>
                  </w:tcPr>
                  <w:p w14:paraId="74BF5138" w14:textId="77777777" w:rsidR="006A7181" w:rsidRDefault="006A7181">
                    <w:pPr>
                      <w:pStyle w:val="Bibliography"/>
                      <w:rPr>
                        <w:noProof/>
                      </w:rPr>
                    </w:pPr>
                    <w:r>
                      <w:rPr>
                        <w:noProof/>
                      </w:rPr>
                      <w:t>A. Barrie, “Bye bye, TNT: New generation of explosives for the Army,” 2016.</w:t>
                    </w:r>
                  </w:p>
                </w:tc>
              </w:tr>
            </w:tbl>
            <w:p w14:paraId="3AFF706D" w14:textId="0260FBF4" w:rsidR="006A7181" w:rsidRDefault="006A7181">
              <w:r>
                <w:rPr>
                  <w:b/>
                  <w:bCs/>
                  <w:noProof/>
                </w:rPr>
                <w:fldChar w:fldCharType="end"/>
              </w:r>
            </w:p>
          </w:sdtContent>
        </w:sdt>
      </w:sdtContent>
    </w:sdt>
    <w:p w14:paraId="6923C889" w14:textId="77777777" w:rsidR="006A7181" w:rsidRDefault="006A7181" w:rsidP="006A7181">
      <w:pPr>
        <w:pStyle w:val="NoSpacing"/>
      </w:pPr>
    </w:p>
    <w:p w14:paraId="07E1861A" w14:textId="16B01F57" w:rsidR="006A7181" w:rsidRPr="006A7181" w:rsidRDefault="006A7181" w:rsidP="006A7181">
      <w:pPr>
        <w:pStyle w:val="Heading1"/>
        <w:numPr>
          <w:ilvl w:val="0"/>
          <w:numId w:val="1"/>
        </w:numPr>
        <w:rPr>
          <w:rFonts w:asciiTheme="minorHAnsi" w:hAnsiTheme="minorHAnsi" w:cstheme="minorHAnsi"/>
          <w:b/>
          <w:bCs/>
          <w:color w:val="4472C4" w:themeColor="accent1"/>
        </w:rPr>
      </w:pPr>
      <w:bookmarkStart w:id="81" w:name="_Toc140335677"/>
      <w:bookmarkStart w:id="82" w:name="_Toc140336412"/>
      <w:bookmarkStart w:id="83" w:name="_Toc140336899"/>
      <w:r w:rsidRPr="006A7181">
        <w:rPr>
          <w:rFonts w:asciiTheme="minorHAnsi" w:hAnsiTheme="minorHAnsi" w:cstheme="minorHAnsi"/>
          <w:b/>
          <w:bCs/>
          <w:color w:val="4472C4" w:themeColor="accent1"/>
        </w:rPr>
        <w:t>Bibliography</w:t>
      </w:r>
      <w:bookmarkEnd w:id="81"/>
      <w:bookmarkEnd w:id="82"/>
      <w:bookmarkEnd w:id="83"/>
    </w:p>
    <w:p w14:paraId="71E23B75" w14:textId="77777777" w:rsidR="006A7181" w:rsidRPr="00754119" w:rsidRDefault="006A7181" w:rsidP="006A7181"/>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9026"/>
      </w:tblGrid>
      <w:tr w:rsidR="006A7181" w14:paraId="6E926B28" w14:textId="77777777" w:rsidTr="006C3637">
        <w:trPr>
          <w:tblCellSpacing w:w="15" w:type="dxa"/>
        </w:trPr>
        <w:tc>
          <w:tcPr>
            <w:tcW w:w="0" w:type="auto"/>
            <w:hideMark/>
          </w:tcPr>
          <w:p w14:paraId="0F0FDCB3" w14:textId="77777777" w:rsidR="006A7181" w:rsidRDefault="006A7181" w:rsidP="006C3637">
            <w:pPr>
              <w:pStyle w:val="Bibliography"/>
              <w:rPr>
                <w:noProof/>
                <w:lang w:val="en-US"/>
              </w:rPr>
            </w:pPr>
            <w:r>
              <w:rPr>
                <w:noProof/>
                <w:lang w:val="en-US"/>
              </w:rPr>
              <w:t xml:space="preserve">R. Meyer, J. Köhler and A. Homburg, Explosives, Wiley‐VCH Verlag GmbH &amp; Co. KGaA, 2002. </w:t>
            </w:r>
          </w:p>
        </w:tc>
      </w:tr>
      <w:tr w:rsidR="006A7181" w14:paraId="01A427E1" w14:textId="77777777" w:rsidTr="006C3637">
        <w:trPr>
          <w:tblCellSpacing w:w="15" w:type="dxa"/>
        </w:trPr>
        <w:tc>
          <w:tcPr>
            <w:tcW w:w="0" w:type="auto"/>
            <w:hideMark/>
          </w:tcPr>
          <w:p w14:paraId="0225DD37" w14:textId="77777777" w:rsidR="006A7181" w:rsidRDefault="006A7181" w:rsidP="006C3637">
            <w:pPr>
              <w:pStyle w:val="Bibliography"/>
              <w:rPr>
                <w:noProof/>
                <w:lang w:val="en-US"/>
              </w:rPr>
            </w:pPr>
            <w:r>
              <w:rPr>
                <w:noProof/>
                <w:lang w:val="en-US"/>
              </w:rPr>
              <w:t xml:space="preserve">J. Akhavan, The Chemistry of Explosives, 4 ed., 2022. </w:t>
            </w:r>
          </w:p>
        </w:tc>
      </w:tr>
      <w:tr w:rsidR="006A7181" w14:paraId="710355D9" w14:textId="77777777" w:rsidTr="006C3637">
        <w:trPr>
          <w:tblCellSpacing w:w="15" w:type="dxa"/>
        </w:trPr>
        <w:tc>
          <w:tcPr>
            <w:tcW w:w="0" w:type="auto"/>
            <w:hideMark/>
          </w:tcPr>
          <w:p w14:paraId="119A8C41" w14:textId="77777777" w:rsidR="006A7181" w:rsidRDefault="006A7181" w:rsidP="006C3637">
            <w:pPr>
              <w:pStyle w:val="Bibliography"/>
              <w:rPr>
                <w:noProof/>
                <w:lang w:val="en-US"/>
              </w:rPr>
            </w:pPr>
            <w:r>
              <w:rPr>
                <w:noProof/>
                <w:lang w:val="en-US"/>
              </w:rPr>
              <w:t xml:space="preserve">C. Ferreira, J. Ribeiro, S. Almada and F. Freire, "Environmental Assessment of Ammunition: the Importance of a Life-Cycle Approach," </w:t>
            </w:r>
            <w:r>
              <w:rPr>
                <w:i/>
                <w:iCs/>
                <w:noProof/>
                <w:lang w:val="en-US"/>
              </w:rPr>
              <w:t xml:space="preserve">Propellants, Explosives, Pyrotechnics, </w:t>
            </w:r>
            <w:r>
              <w:rPr>
                <w:noProof/>
                <w:lang w:val="en-US"/>
              </w:rPr>
              <w:t xml:space="preserve">vol. 42, no. 1, p. November, 2016. </w:t>
            </w:r>
          </w:p>
        </w:tc>
      </w:tr>
      <w:tr w:rsidR="006A7181" w14:paraId="560FFF75" w14:textId="77777777" w:rsidTr="006C3637">
        <w:trPr>
          <w:tblCellSpacing w:w="15" w:type="dxa"/>
        </w:trPr>
        <w:tc>
          <w:tcPr>
            <w:tcW w:w="0" w:type="auto"/>
            <w:hideMark/>
          </w:tcPr>
          <w:p w14:paraId="28015469" w14:textId="77777777" w:rsidR="006A7181" w:rsidRDefault="006A7181" w:rsidP="006C3637">
            <w:pPr>
              <w:pStyle w:val="Bibliography"/>
              <w:rPr>
                <w:noProof/>
                <w:lang w:val="en-US"/>
              </w:rPr>
            </w:pPr>
            <w:r>
              <w:rPr>
                <w:noProof/>
                <w:lang w:val="en-US"/>
              </w:rPr>
              <w:t>S. Eriksen and E. Stroesoee, "An Examination of Deterioration of Ammunition by Storage," Defense Technical Information Center, 1978.</w:t>
            </w:r>
          </w:p>
        </w:tc>
      </w:tr>
      <w:tr w:rsidR="006A7181" w14:paraId="1D4D9271" w14:textId="77777777" w:rsidTr="006C3637">
        <w:trPr>
          <w:tblCellSpacing w:w="15" w:type="dxa"/>
        </w:trPr>
        <w:tc>
          <w:tcPr>
            <w:tcW w:w="0" w:type="auto"/>
            <w:hideMark/>
          </w:tcPr>
          <w:p w14:paraId="3EC81800" w14:textId="77777777" w:rsidR="006A7181" w:rsidRDefault="006A7181" w:rsidP="006C3637">
            <w:pPr>
              <w:pStyle w:val="Bibliography"/>
              <w:rPr>
                <w:noProof/>
                <w:lang w:val="en-US"/>
              </w:rPr>
            </w:pPr>
            <w:r>
              <w:rPr>
                <w:noProof/>
                <w:lang w:val="en-US"/>
              </w:rPr>
              <w:t xml:space="preserve">A. V. Vagin, A. Y. Albagachie, M. I. Sidorov and M. E. Stavrovskii, "Antiwear Properties of Coatings on Artillery Barrels," </w:t>
            </w:r>
            <w:r>
              <w:rPr>
                <w:i/>
                <w:iCs/>
                <w:noProof/>
                <w:lang w:val="en-US"/>
              </w:rPr>
              <w:t xml:space="preserve">Russian Engineering Research volume, </w:t>
            </w:r>
            <w:r>
              <w:rPr>
                <w:noProof/>
                <w:lang w:val="en-US"/>
              </w:rPr>
              <w:t xml:space="preserve">vol. 37, pp. 1052-1058, 2017. </w:t>
            </w:r>
          </w:p>
        </w:tc>
      </w:tr>
      <w:tr w:rsidR="006A7181" w14:paraId="110418D0" w14:textId="77777777" w:rsidTr="006C3637">
        <w:trPr>
          <w:tblCellSpacing w:w="15" w:type="dxa"/>
        </w:trPr>
        <w:tc>
          <w:tcPr>
            <w:tcW w:w="0" w:type="auto"/>
            <w:hideMark/>
          </w:tcPr>
          <w:p w14:paraId="43F7B5BE" w14:textId="77777777" w:rsidR="006A7181" w:rsidRDefault="006A7181" w:rsidP="006C3637">
            <w:pPr>
              <w:pStyle w:val="Bibliography"/>
              <w:rPr>
                <w:noProof/>
                <w:lang w:val="en-US"/>
              </w:rPr>
            </w:pPr>
            <w:r>
              <w:rPr>
                <w:noProof/>
                <w:lang w:val="en-US"/>
              </w:rPr>
              <w:t xml:space="preserve">F. Wang and C. Y. Chen, "Study on Preparing Coating for the Anti-Erosion Property of Artillery," </w:t>
            </w:r>
            <w:r>
              <w:rPr>
                <w:i/>
                <w:iCs/>
                <w:noProof/>
                <w:lang w:val="en-US"/>
              </w:rPr>
              <w:t xml:space="preserve">Applied Mechanics and Materials, </w:t>
            </w:r>
            <w:r>
              <w:rPr>
                <w:noProof/>
                <w:lang w:val="en-US"/>
              </w:rPr>
              <w:t xml:space="preserve">Vols. 541-542, pp. 164-168, 2014. </w:t>
            </w:r>
          </w:p>
        </w:tc>
      </w:tr>
    </w:tbl>
    <w:p w14:paraId="010A6C18" w14:textId="77777777" w:rsidR="006A7181" w:rsidRPr="006A7181" w:rsidRDefault="006A7181" w:rsidP="006A7181">
      <w:pPr>
        <w:pStyle w:val="NoSpacing"/>
        <w:rPr>
          <w:lang w:val="en-GB"/>
        </w:rPr>
      </w:pPr>
    </w:p>
    <w:sectPr w:rsidR="006A7181" w:rsidRPr="006A7181" w:rsidSect="006A7181">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6CEAF" w14:textId="77777777" w:rsidR="00D231DA" w:rsidRDefault="00D231DA" w:rsidP="00B44F81">
      <w:pPr>
        <w:spacing w:after="0" w:line="240" w:lineRule="auto"/>
      </w:pPr>
      <w:r>
        <w:separator/>
      </w:r>
    </w:p>
  </w:endnote>
  <w:endnote w:type="continuationSeparator" w:id="0">
    <w:p w14:paraId="5485CA1F" w14:textId="77777777" w:rsidR="00D231DA" w:rsidRDefault="00D231DA" w:rsidP="00B44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473781" w14:textId="26A3EF30" w:rsidR="00B44F81" w:rsidRDefault="00000000">
    <w:pPr>
      <w:pStyle w:val="Footer"/>
    </w:pPr>
    <w:sdt>
      <w:sdtPr>
        <w:rPr>
          <w:rFonts w:cstheme="minorHAnsi"/>
          <w:bCs/>
          <w:sz w:val="20"/>
          <w:szCs w:val="20"/>
        </w:rPr>
        <w:alias w:val="Title"/>
        <w:tag w:val=""/>
        <w:id w:val="-1836609192"/>
        <w:dataBinding w:prefixMappings="xmlns:ns0='http://purl.org/dc/elements/1.1/' xmlns:ns1='http://schemas.openxmlformats.org/package/2006/metadata/core-properties' " w:xpath="/ns1:coreProperties[1]/ns0:title[1]" w:storeItemID="{6C3C8BC8-F283-45AE-878A-BAB7291924A1}"/>
        <w:text/>
      </w:sdtPr>
      <w:sdtContent>
        <w:r w:rsidR="00B44F81" w:rsidRPr="007A4286">
          <w:rPr>
            <w:rFonts w:cstheme="minorHAnsi"/>
            <w:bCs/>
            <w:sz w:val="20"/>
            <w:szCs w:val="20"/>
          </w:rPr>
          <w:t>“Considerations of explosive trains in artillery rounds during service life and use”</w:t>
        </w:r>
      </w:sdtContent>
    </w:sdt>
    <w:r w:rsidR="00B44F81" w:rsidRPr="007A4286">
      <w:rPr>
        <w:rFonts w:cstheme="minorHAnsi"/>
        <w:bCs/>
        <w:sz w:val="20"/>
        <w:szCs w:val="20"/>
      </w:rPr>
      <w:t xml:space="preserve"> </w:t>
    </w:r>
    <w:r w:rsidR="00B44F81" w:rsidRPr="007A4286">
      <w:rPr>
        <w:sz w:val="20"/>
        <w:szCs w:val="20"/>
      </w:rPr>
      <w:t>– S. Copperthwaite (2026635)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A894CC" w14:textId="77777777" w:rsidR="00D231DA" w:rsidRDefault="00D231DA" w:rsidP="00B44F81">
      <w:pPr>
        <w:spacing w:after="0" w:line="240" w:lineRule="auto"/>
      </w:pPr>
      <w:r>
        <w:separator/>
      </w:r>
    </w:p>
  </w:footnote>
  <w:footnote w:type="continuationSeparator" w:id="0">
    <w:p w14:paraId="103731ED" w14:textId="77777777" w:rsidR="00D231DA" w:rsidRDefault="00D231DA" w:rsidP="00B44F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3626640"/>
      <w:docPartObj>
        <w:docPartGallery w:val="Page Numbers (Top of Page)"/>
        <w:docPartUnique/>
      </w:docPartObj>
    </w:sdtPr>
    <w:sdtEndPr>
      <w:rPr>
        <w:noProof/>
      </w:rPr>
    </w:sdtEndPr>
    <w:sdtContent>
      <w:p w14:paraId="7B60F071" w14:textId="66A0B1AD" w:rsidR="00B44F81" w:rsidRDefault="00B44F8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98F1E57" w14:textId="77777777" w:rsidR="00B44F81" w:rsidRDefault="00B44F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3E2583"/>
    <w:multiLevelType w:val="multilevel"/>
    <w:tmpl w:val="14AEA67E"/>
    <w:lvl w:ilvl="0">
      <w:start w:val="1"/>
      <w:numFmt w:val="decimal"/>
      <w:lvlText w:val="%1."/>
      <w:lvlJc w:val="left"/>
      <w:pPr>
        <w:ind w:left="720" w:hanging="360"/>
      </w:pPr>
      <w:rPr>
        <w:rFonts w:hint="default"/>
        <w:color w:val="4472C4" w:themeColor="accent1"/>
      </w:rPr>
    </w:lvl>
    <w:lvl w:ilvl="1">
      <w:start w:val="1"/>
      <w:numFmt w:val="decimal"/>
      <w:isLgl/>
      <w:lvlText w:val="%1.%2."/>
      <w:lvlJc w:val="left"/>
      <w:pPr>
        <w:ind w:left="1080" w:hanging="720"/>
      </w:pPr>
      <w:rPr>
        <w:rFonts w:hint="default"/>
        <w:color w:val="4472C4" w:themeColor="accent1"/>
      </w:rPr>
    </w:lvl>
    <w:lvl w:ilvl="2">
      <w:start w:val="1"/>
      <w:numFmt w:val="decimal"/>
      <w:isLgl/>
      <w:lvlText w:val="%1.%2.%3."/>
      <w:lvlJc w:val="left"/>
      <w:pPr>
        <w:ind w:left="1080" w:hanging="720"/>
      </w:pPr>
      <w:rPr>
        <w:rFonts w:hint="default"/>
        <w:color w:val="4472C4" w:themeColor="accent1"/>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EFE5E1B"/>
    <w:multiLevelType w:val="multilevel"/>
    <w:tmpl w:val="14AEA67E"/>
    <w:lvl w:ilvl="0">
      <w:start w:val="1"/>
      <w:numFmt w:val="decimal"/>
      <w:lvlText w:val="%1."/>
      <w:lvlJc w:val="left"/>
      <w:pPr>
        <w:ind w:left="720" w:hanging="360"/>
      </w:pPr>
      <w:rPr>
        <w:rFonts w:hint="default"/>
        <w:color w:val="4472C4" w:themeColor="accent1"/>
      </w:rPr>
    </w:lvl>
    <w:lvl w:ilvl="1">
      <w:start w:val="1"/>
      <w:numFmt w:val="decimal"/>
      <w:isLgl/>
      <w:lvlText w:val="%1.%2."/>
      <w:lvlJc w:val="left"/>
      <w:pPr>
        <w:ind w:left="1080" w:hanging="720"/>
      </w:pPr>
      <w:rPr>
        <w:rFonts w:hint="default"/>
        <w:color w:val="4472C4" w:themeColor="accent1"/>
      </w:rPr>
    </w:lvl>
    <w:lvl w:ilvl="2">
      <w:start w:val="1"/>
      <w:numFmt w:val="decimal"/>
      <w:isLgl/>
      <w:lvlText w:val="%1.%2.%3."/>
      <w:lvlJc w:val="left"/>
      <w:pPr>
        <w:ind w:left="1080" w:hanging="720"/>
      </w:pPr>
      <w:rPr>
        <w:rFonts w:hint="default"/>
        <w:color w:val="4472C4" w:themeColor="accent1"/>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F990123"/>
    <w:multiLevelType w:val="hybridMultilevel"/>
    <w:tmpl w:val="05781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058774">
    <w:abstractNumId w:val="0"/>
  </w:num>
  <w:num w:numId="2" w16cid:durableId="933516906">
    <w:abstractNumId w:val="2"/>
  </w:num>
  <w:num w:numId="3" w16cid:durableId="18263883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7181"/>
    <w:rsid w:val="00200F82"/>
    <w:rsid w:val="00405C88"/>
    <w:rsid w:val="006A7181"/>
    <w:rsid w:val="00705FDD"/>
    <w:rsid w:val="008B4C63"/>
    <w:rsid w:val="00B44F81"/>
    <w:rsid w:val="00D231DA"/>
    <w:rsid w:val="00D56E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CD891"/>
  <w15:chartTrackingRefBased/>
  <w15:docId w15:val="{313E5E75-9D9A-4D4C-A6CB-449380FB4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7181"/>
    <w:rPr>
      <w:kern w:val="0"/>
      <w14:ligatures w14:val="none"/>
    </w:rPr>
  </w:style>
  <w:style w:type="paragraph" w:styleId="Heading1">
    <w:name w:val="heading 1"/>
    <w:basedOn w:val="Normal"/>
    <w:next w:val="Normal"/>
    <w:link w:val="Heading1Char"/>
    <w:uiPriority w:val="9"/>
    <w:qFormat/>
    <w:rsid w:val="006A718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A71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A71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7181"/>
    <w:rPr>
      <w:rFonts w:asciiTheme="majorHAnsi" w:eastAsiaTheme="majorEastAsia" w:hAnsiTheme="majorHAnsi" w:cstheme="majorBidi"/>
      <w:color w:val="2F5496" w:themeColor="accent1" w:themeShade="BF"/>
      <w:kern w:val="0"/>
      <w:sz w:val="32"/>
      <w:szCs w:val="32"/>
      <w14:ligatures w14:val="none"/>
    </w:rPr>
  </w:style>
  <w:style w:type="paragraph" w:styleId="NoSpacing">
    <w:name w:val="No Spacing"/>
    <w:link w:val="NoSpacingChar"/>
    <w:uiPriority w:val="1"/>
    <w:qFormat/>
    <w:rsid w:val="006A718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A7181"/>
    <w:rPr>
      <w:rFonts w:eastAsiaTheme="minorEastAsia"/>
      <w:kern w:val="0"/>
      <w:lang w:val="en-US"/>
      <w14:ligatures w14:val="none"/>
    </w:rPr>
  </w:style>
  <w:style w:type="character" w:customStyle="1" w:styleId="Heading2Char">
    <w:name w:val="Heading 2 Char"/>
    <w:basedOn w:val="DefaultParagraphFont"/>
    <w:link w:val="Heading2"/>
    <w:uiPriority w:val="9"/>
    <w:rsid w:val="006A7181"/>
    <w:rPr>
      <w:rFonts w:asciiTheme="majorHAnsi" w:eastAsiaTheme="majorEastAsia" w:hAnsiTheme="majorHAnsi" w:cstheme="majorBidi"/>
      <w:color w:val="2F5496" w:themeColor="accent1" w:themeShade="BF"/>
      <w:kern w:val="0"/>
      <w:sz w:val="26"/>
      <w:szCs w:val="26"/>
      <w14:ligatures w14:val="none"/>
    </w:rPr>
  </w:style>
  <w:style w:type="paragraph" w:styleId="Caption">
    <w:name w:val="caption"/>
    <w:basedOn w:val="Normal"/>
    <w:next w:val="Normal"/>
    <w:uiPriority w:val="35"/>
    <w:unhideWhenUsed/>
    <w:qFormat/>
    <w:rsid w:val="006A7181"/>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semiHidden/>
    <w:rsid w:val="006A7181"/>
    <w:rPr>
      <w:rFonts w:asciiTheme="majorHAnsi" w:eastAsiaTheme="majorEastAsia" w:hAnsiTheme="majorHAnsi" w:cstheme="majorBidi"/>
      <w:color w:val="1F3763" w:themeColor="accent1" w:themeShade="7F"/>
      <w:kern w:val="0"/>
      <w:sz w:val="24"/>
      <w:szCs w:val="24"/>
      <w14:ligatures w14:val="none"/>
    </w:rPr>
  </w:style>
  <w:style w:type="paragraph" w:styleId="ListParagraph">
    <w:name w:val="List Paragraph"/>
    <w:basedOn w:val="Normal"/>
    <w:uiPriority w:val="34"/>
    <w:qFormat/>
    <w:rsid w:val="006A7181"/>
    <w:pPr>
      <w:spacing w:after="0" w:line="240" w:lineRule="auto"/>
      <w:ind w:left="720"/>
      <w:contextualSpacing/>
    </w:pPr>
    <w:rPr>
      <w:rFonts w:ascii="Times New Roman" w:eastAsia="Times New Roman" w:hAnsi="Times New Roman" w:cs="Times New Roman"/>
      <w:sz w:val="20"/>
      <w:szCs w:val="20"/>
      <w:lang w:eastAsia="en-GB"/>
    </w:rPr>
  </w:style>
  <w:style w:type="paragraph" w:styleId="NormalWeb">
    <w:name w:val="Normal (Web)"/>
    <w:basedOn w:val="Normal"/>
    <w:uiPriority w:val="99"/>
    <w:unhideWhenUsed/>
    <w:rsid w:val="006A71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6A7181"/>
  </w:style>
  <w:style w:type="paragraph" w:styleId="TOCHeading">
    <w:name w:val="TOC Heading"/>
    <w:basedOn w:val="Heading1"/>
    <w:next w:val="Normal"/>
    <w:uiPriority w:val="39"/>
    <w:unhideWhenUsed/>
    <w:qFormat/>
    <w:rsid w:val="006A7181"/>
    <w:pPr>
      <w:outlineLvl w:val="9"/>
    </w:pPr>
    <w:rPr>
      <w:lang w:val="en-US"/>
    </w:rPr>
  </w:style>
  <w:style w:type="paragraph" w:styleId="TOC1">
    <w:name w:val="toc 1"/>
    <w:basedOn w:val="Normal"/>
    <w:next w:val="Normal"/>
    <w:autoRedefine/>
    <w:uiPriority w:val="39"/>
    <w:unhideWhenUsed/>
    <w:rsid w:val="006A7181"/>
    <w:pPr>
      <w:spacing w:after="100"/>
    </w:pPr>
  </w:style>
  <w:style w:type="paragraph" w:styleId="TOC2">
    <w:name w:val="toc 2"/>
    <w:basedOn w:val="Normal"/>
    <w:next w:val="Normal"/>
    <w:autoRedefine/>
    <w:uiPriority w:val="39"/>
    <w:unhideWhenUsed/>
    <w:rsid w:val="006A7181"/>
    <w:pPr>
      <w:spacing w:after="100"/>
      <w:ind w:left="220"/>
    </w:pPr>
  </w:style>
  <w:style w:type="paragraph" w:styleId="TOC3">
    <w:name w:val="toc 3"/>
    <w:basedOn w:val="Normal"/>
    <w:next w:val="Normal"/>
    <w:autoRedefine/>
    <w:uiPriority w:val="39"/>
    <w:unhideWhenUsed/>
    <w:rsid w:val="006A7181"/>
    <w:pPr>
      <w:spacing w:after="100"/>
      <w:ind w:left="440"/>
    </w:pPr>
  </w:style>
  <w:style w:type="character" w:styleId="Hyperlink">
    <w:name w:val="Hyperlink"/>
    <w:basedOn w:val="DefaultParagraphFont"/>
    <w:uiPriority w:val="99"/>
    <w:unhideWhenUsed/>
    <w:rsid w:val="006A7181"/>
    <w:rPr>
      <w:color w:val="0563C1" w:themeColor="hyperlink"/>
      <w:u w:val="single"/>
    </w:rPr>
  </w:style>
  <w:style w:type="paragraph" w:styleId="TableofFigures">
    <w:name w:val="table of figures"/>
    <w:basedOn w:val="Normal"/>
    <w:next w:val="Normal"/>
    <w:uiPriority w:val="99"/>
    <w:unhideWhenUsed/>
    <w:rsid w:val="006A7181"/>
    <w:pPr>
      <w:spacing w:after="0"/>
    </w:pPr>
  </w:style>
  <w:style w:type="paragraph" w:styleId="Header">
    <w:name w:val="header"/>
    <w:basedOn w:val="Normal"/>
    <w:link w:val="HeaderChar"/>
    <w:uiPriority w:val="99"/>
    <w:unhideWhenUsed/>
    <w:rsid w:val="00B44F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4F81"/>
    <w:rPr>
      <w:kern w:val="0"/>
      <w14:ligatures w14:val="none"/>
    </w:rPr>
  </w:style>
  <w:style w:type="paragraph" w:styleId="Footer">
    <w:name w:val="footer"/>
    <w:basedOn w:val="Normal"/>
    <w:link w:val="FooterChar"/>
    <w:uiPriority w:val="99"/>
    <w:unhideWhenUsed/>
    <w:rsid w:val="00B44F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4F81"/>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4644">
      <w:bodyDiv w:val="1"/>
      <w:marLeft w:val="0"/>
      <w:marRight w:val="0"/>
      <w:marTop w:val="0"/>
      <w:marBottom w:val="0"/>
      <w:divBdr>
        <w:top w:val="none" w:sz="0" w:space="0" w:color="auto"/>
        <w:left w:val="none" w:sz="0" w:space="0" w:color="auto"/>
        <w:bottom w:val="none" w:sz="0" w:space="0" w:color="auto"/>
        <w:right w:val="none" w:sz="0" w:space="0" w:color="auto"/>
      </w:divBdr>
    </w:div>
    <w:div w:id="42020996">
      <w:bodyDiv w:val="1"/>
      <w:marLeft w:val="0"/>
      <w:marRight w:val="0"/>
      <w:marTop w:val="0"/>
      <w:marBottom w:val="0"/>
      <w:divBdr>
        <w:top w:val="none" w:sz="0" w:space="0" w:color="auto"/>
        <w:left w:val="none" w:sz="0" w:space="0" w:color="auto"/>
        <w:bottom w:val="none" w:sz="0" w:space="0" w:color="auto"/>
        <w:right w:val="none" w:sz="0" w:space="0" w:color="auto"/>
      </w:divBdr>
    </w:div>
    <w:div w:id="49505918">
      <w:bodyDiv w:val="1"/>
      <w:marLeft w:val="0"/>
      <w:marRight w:val="0"/>
      <w:marTop w:val="0"/>
      <w:marBottom w:val="0"/>
      <w:divBdr>
        <w:top w:val="none" w:sz="0" w:space="0" w:color="auto"/>
        <w:left w:val="none" w:sz="0" w:space="0" w:color="auto"/>
        <w:bottom w:val="none" w:sz="0" w:space="0" w:color="auto"/>
        <w:right w:val="none" w:sz="0" w:space="0" w:color="auto"/>
      </w:divBdr>
    </w:div>
    <w:div w:id="130364575">
      <w:bodyDiv w:val="1"/>
      <w:marLeft w:val="0"/>
      <w:marRight w:val="0"/>
      <w:marTop w:val="0"/>
      <w:marBottom w:val="0"/>
      <w:divBdr>
        <w:top w:val="none" w:sz="0" w:space="0" w:color="auto"/>
        <w:left w:val="none" w:sz="0" w:space="0" w:color="auto"/>
        <w:bottom w:val="none" w:sz="0" w:space="0" w:color="auto"/>
        <w:right w:val="none" w:sz="0" w:space="0" w:color="auto"/>
      </w:divBdr>
    </w:div>
    <w:div w:id="208423756">
      <w:bodyDiv w:val="1"/>
      <w:marLeft w:val="0"/>
      <w:marRight w:val="0"/>
      <w:marTop w:val="0"/>
      <w:marBottom w:val="0"/>
      <w:divBdr>
        <w:top w:val="none" w:sz="0" w:space="0" w:color="auto"/>
        <w:left w:val="none" w:sz="0" w:space="0" w:color="auto"/>
        <w:bottom w:val="none" w:sz="0" w:space="0" w:color="auto"/>
        <w:right w:val="none" w:sz="0" w:space="0" w:color="auto"/>
      </w:divBdr>
    </w:div>
    <w:div w:id="248077103">
      <w:bodyDiv w:val="1"/>
      <w:marLeft w:val="0"/>
      <w:marRight w:val="0"/>
      <w:marTop w:val="0"/>
      <w:marBottom w:val="0"/>
      <w:divBdr>
        <w:top w:val="none" w:sz="0" w:space="0" w:color="auto"/>
        <w:left w:val="none" w:sz="0" w:space="0" w:color="auto"/>
        <w:bottom w:val="none" w:sz="0" w:space="0" w:color="auto"/>
        <w:right w:val="none" w:sz="0" w:space="0" w:color="auto"/>
      </w:divBdr>
    </w:div>
    <w:div w:id="316763075">
      <w:bodyDiv w:val="1"/>
      <w:marLeft w:val="0"/>
      <w:marRight w:val="0"/>
      <w:marTop w:val="0"/>
      <w:marBottom w:val="0"/>
      <w:divBdr>
        <w:top w:val="none" w:sz="0" w:space="0" w:color="auto"/>
        <w:left w:val="none" w:sz="0" w:space="0" w:color="auto"/>
        <w:bottom w:val="none" w:sz="0" w:space="0" w:color="auto"/>
        <w:right w:val="none" w:sz="0" w:space="0" w:color="auto"/>
      </w:divBdr>
    </w:div>
    <w:div w:id="345863275">
      <w:bodyDiv w:val="1"/>
      <w:marLeft w:val="0"/>
      <w:marRight w:val="0"/>
      <w:marTop w:val="0"/>
      <w:marBottom w:val="0"/>
      <w:divBdr>
        <w:top w:val="none" w:sz="0" w:space="0" w:color="auto"/>
        <w:left w:val="none" w:sz="0" w:space="0" w:color="auto"/>
        <w:bottom w:val="none" w:sz="0" w:space="0" w:color="auto"/>
        <w:right w:val="none" w:sz="0" w:space="0" w:color="auto"/>
      </w:divBdr>
    </w:div>
    <w:div w:id="374475937">
      <w:bodyDiv w:val="1"/>
      <w:marLeft w:val="0"/>
      <w:marRight w:val="0"/>
      <w:marTop w:val="0"/>
      <w:marBottom w:val="0"/>
      <w:divBdr>
        <w:top w:val="none" w:sz="0" w:space="0" w:color="auto"/>
        <w:left w:val="none" w:sz="0" w:space="0" w:color="auto"/>
        <w:bottom w:val="none" w:sz="0" w:space="0" w:color="auto"/>
        <w:right w:val="none" w:sz="0" w:space="0" w:color="auto"/>
      </w:divBdr>
    </w:div>
    <w:div w:id="383339189">
      <w:bodyDiv w:val="1"/>
      <w:marLeft w:val="0"/>
      <w:marRight w:val="0"/>
      <w:marTop w:val="0"/>
      <w:marBottom w:val="0"/>
      <w:divBdr>
        <w:top w:val="none" w:sz="0" w:space="0" w:color="auto"/>
        <w:left w:val="none" w:sz="0" w:space="0" w:color="auto"/>
        <w:bottom w:val="none" w:sz="0" w:space="0" w:color="auto"/>
        <w:right w:val="none" w:sz="0" w:space="0" w:color="auto"/>
      </w:divBdr>
    </w:div>
    <w:div w:id="466434906">
      <w:bodyDiv w:val="1"/>
      <w:marLeft w:val="0"/>
      <w:marRight w:val="0"/>
      <w:marTop w:val="0"/>
      <w:marBottom w:val="0"/>
      <w:divBdr>
        <w:top w:val="none" w:sz="0" w:space="0" w:color="auto"/>
        <w:left w:val="none" w:sz="0" w:space="0" w:color="auto"/>
        <w:bottom w:val="none" w:sz="0" w:space="0" w:color="auto"/>
        <w:right w:val="none" w:sz="0" w:space="0" w:color="auto"/>
      </w:divBdr>
    </w:div>
    <w:div w:id="521939610">
      <w:bodyDiv w:val="1"/>
      <w:marLeft w:val="0"/>
      <w:marRight w:val="0"/>
      <w:marTop w:val="0"/>
      <w:marBottom w:val="0"/>
      <w:divBdr>
        <w:top w:val="none" w:sz="0" w:space="0" w:color="auto"/>
        <w:left w:val="none" w:sz="0" w:space="0" w:color="auto"/>
        <w:bottom w:val="none" w:sz="0" w:space="0" w:color="auto"/>
        <w:right w:val="none" w:sz="0" w:space="0" w:color="auto"/>
      </w:divBdr>
    </w:div>
    <w:div w:id="523710866">
      <w:bodyDiv w:val="1"/>
      <w:marLeft w:val="0"/>
      <w:marRight w:val="0"/>
      <w:marTop w:val="0"/>
      <w:marBottom w:val="0"/>
      <w:divBdr>
        <w:top w:val="none" w:sz="0" w:space="0" w:color="auto"/>
        <w:left w:val="none" w:sz="0" w:space="0" w:color="auto"/>
        <w:bottom w:val="none" w:sz="0" w:space="0" w:color="auto"/>
        <w:right w:val="none" w:sz="0" w:space="0" w:color="auto"/>
      </w:divBdr>
    </w:div>
    <w:div w:id="568537989">
      <w:bodyDiv w:val="1"/>
      <w:marLeft w:val="0"/>
      <w:marRight w:val="0"/>
      <w:marTop w:val="0"/>
      <w:marBottom w:val="0"/>
      <w:divBdr>
        <w:top w:val="none" w:sz="0" w:space="0" w:color="auto"/>
        <w:left w:val="none" w:sz="0" w:space="0" w:color="auto"/>
        <w:bottom w:val="none" w:sz="0" w:space="0" w:color="auto"/>
        <w:right w:val="none" w:sz="0" w:space="0" w:color="auto"/>
      </w:divBdr>
    </w:div>
    <w:div w:id="612588812">
      <w:bodyDiv w:val="1"/>
      <w:marLeft w:val="0"/>
      <w:marRight w:val="0"/>
      <w:marTop w:val="0"/>
      <w:marBottom w:val="0"/>
      <w:divBdr>
        <w:top w:val="none" w:sz="0" w:space="0" w:color="auto"/>
        <w:left w:val="none" w:sz="0" w:space="0" w:color="auto"/>
        <w:bottom w:val="none" w:sz="0" w:space="0" w:color="auto"/>
        <w:right w:val="none" w:sz="0" w:space="0" w:color="auto"/>
      </w:divBdr>
    </w:div>
    <w:div w:id="613288818">
      <w:bodyDiv w:val="1"/>
      <w:marLeft w:val="0"/>
      <w:marRight w:val="0"/>
      <w:marTop w:val="0"/>
      <w:marBottom w:val="0"/>
      <w:divBdr>
        <w:top w:val="none" w:sz="0" w:space="0" w:color="auto"/>
        <w:left w:val="none" w:sz="0" w:space="0" w:color="auto"/>
        <w:bottom w:val="none" w:sz="0" w:space="0" w:color="auto"/>
        <w:right w:val="none" w:sz="0" w:space="0" w:color="auto"/>
      </w:divBdr>
    </w:div>
    <w:div w:id="674500988">
      <w:bodyDiv w:val="1"/>
      <w:marLeft w:val="0"/>
      <w:marRight w:val="0"/>
      <w:marTop w:val="0"/>
      <w:marBottom w:val="0"/>
      <w:divBdr>
        <w:top w:val="none" w:sz="0" w:space="0" w:color="auto"/>
        <w:left w:val="none" w:sz="0" w:space="0" w:color="auto"/>
        <w:bottom w:val="none" w:sz="0" w:space="0" w:color="auto"/>
        <w:right w:val="none" w:sz="0" w:space="0" w:color="auto"/>
      </w:divBdr>
    </w:div>
    <w:div w:id="698892748">
      <w:bodyDiv w:val="1"/>
      <w:marLeft w:val="0"/>
      <w:marRight w:val="0"/>
      <w:marTop w:val="0"/>
      <w:marBottom w:val="0"/>
      <w:divBdr>
        <w:top w:val="none" w:sz="0" w:space="0" w:color="auto"/>
        <w:left w:val="none" w:sz="0" w:space="0" w:color="auto"/>
        <w:bottom w:val="none" w:sz="0" w:space="0" w:color="auto"/>
        <w:right w:val="none" w:sz="0" w:space="0" w:color="auto"/>
      </w:divBdr>
    </w:div>
    <w:div w:id="743602977">
      <w:bodyDiv w:val="1"/>
      <w:marLeft w:val="0"/>
      <w:marRight w:val="0"/>
      <w:marTop w:val="0"/>
      <w:marBottom w:val="0"/>
      <w:divBdr>
        <w:top w:val="none" w:sz="0" w:space="0" w:color="auto"/>
        <w:left w:val="none" w:sz="0" w:space="0" w:color="auto"/>
        <w:bottom w:val="none" w:sz="0" w:space="0" w:color="auto"/>
        <w:right w:val="none" w:sz="0" w:space="0" w:color="auto"/>
      </w:divBdr>
    </w:div>
    <w:div w:id="769546346">
      <w:bodyDiv w:val="1"/>
      <w:marLeft w:val="0"/>
      <w:marRight w:val="0"/>
      <w:marTop w:val="0"/>
      <w:marBottom w:val="0"/>
      <w:divBdr>
        <w:top w:val="none" w:sz="0" w:space="0" w:color="auto"/>
        <w:left w:val="none" w:sz="0" w:space="0" w:color="auto"/>
        <w:bottom w:val="none" w:sz="0" w:space="0" w:color="auto"/>
        <w:right w:val="none" w:sz="0" w:space="0" w:color="auto"/>
      </w:divBdr>
    </w:div>
    <w:div w:id="863785288">
      <w:bodyDiv w:val="1"/>
      <w:marLeft w:val="0"/>
      <w:marRight w:val="0"/>
      <w:marTop w:val="0"/>
      <w:marBottom w:val="0"/>
      <w:divBdr>
        <w:top w:val="none" w:sz="0" w:space="0" w:color="auto"/>
        <w:left w:val="none" w:sz="0" w:space="0" w:color="auto"/>
        <w:bottom w:val="none" w:sz="0" w:space="0" w:color="auto"/>
        <w:right w:val="none" w:sz="0" w:space="0" w:color="auto"/>
      </w:divBdr>
    </w:div>
    <w:div w:id="867259530">
      <w:bodyDiv w:val="1"/>
      <w:marLeft w:val="0"/>
      <w:marRight w:val="0"/>
      <w:marTop w:val="0"/>
      <w:marBottom w:val="0"/>
      <w:divBdr>
        <w:top w:val="none" w:sz="0" w:space="0" w:color="auto"/>
        <w:left w:val="none" w:sz="0" w:space="0" w:color="auto"/>
        <w:bottom w:val="none" w:sz="0" w:space="0" w:color="auto"/>
        <w:right w:val="none" w:sz="0" w:space="0" w:color="auto"/>
      </w:divBdr>
    </w:div>
    <w:div w:id="913124156">
      <w:bodyDiv w:val="1"/>
      <w:marLeft w:val="0"/>
      <w:marRight w:val="0"/>
      <w:marTop w:val="0"/>
      <w:marBottom w:val="0"/>
      <w:divBdr>
        <w:top w:val="none" w:sz="0" w:space="0" w:color="auto"/>
        <w:left w:val="none" w:sz="0" w:space="0" w:color="auto"/>
        <w:bottom w:val="none" w:sz="0" w:space="0" w:color="auto"/>
        <w:right w:val="none" w:sz="0" w:space="0" w:color="auto"/>
      </w:divBdr>
    </w:div>
    <w:div w:id="914821238">
      <w:bodyDiv w:val="1"/>
      <w:marLeft w:val="0"/>
      <w:marRight w:val="0"/>
      <w:marTop w:val="0"/>
      <w:marBottom w:val="0"/>
      <w:divBdr>
        <w:top w:val="none" w:sz="0" w:space="0" w:color="auto"/>
        <w:left w:val="none" w:sz="0" w:space="0" w:color="auto"/>
        <w:bottom w:val="none" w:sz="0" w:space="0" w:color="auto"/>
        <w:right w:val="none" w:sz="0" w:space="0" w:color="auto"/>
      </w:divBdr>
    </w:div>
    <w:div w:id="1021315973">
      <w:bodyDiv w:val="1"/>
      <w:marLeft w:val="0"/>
      <w:marRight w:val="0"/>
      <w:marTop w:val="0"/>
      <w:marBottom w:val="0"/>
      <w:divBdr>
        <w:top w:val="none" w:sz="0" w:space="0" w:color="auto"/>
        <w:left w:val="none" w:sz="0" w:space="0" w:color="auto"/>
        <w:bottom w:val="none" w:sz="0" w:space="0" w:color="auto"/>
        <w:right w:val="none" w:sz="0" w:space="0" w:color="auto"/>
      </w:divBdr>
    </w:div>
    <w:div w:id="1041980844">
      <w:bodyDiv w:val="1"/>
      <w:marLeft w:val="0"/>
      <w:marRight w:val="0"/>
      <w:marTop w:val="0"/>
      <w:marBottom w:val="0"/>
      <w:divBdr>
        <w:top w:val="none" w:sz="0" w:space="0" w:color="auto"/>
        <w:left w:val="none" w:sz="0" w:space="0" w:color="auto"/>
        <w:bottom w:val="none" w:sz="0" w:space="0" w:color="auto"/>
        <w:right w:val="none" w:sz="0" w:space="0" w:color="auto"/>
      </w:divBdr>
    </w:div>
    <w:div w:id="1133986068">
      <w:bodyDiv w:val="1"/>
      <w:marLeft w:val="0"/>
      <w:marRight w:val="0"/>
      <w:marTop w:val="0"/>
      <w:marBottom w:val="0"/>
      <w:divBdr>
        <w:top w:val="none" w:sz="0" w:space="0" w:color="auto"/>
        <w:left w:val="none" w:sz="0" w:space="0" w:color="auto"/>
        <w:bottom w:val="none" w:sz="0" w:space="0" w:color="auto"/>
        <w:right w:val="none" w:sz="0" w:space="0" w:color="auto"/>
      </w:divBdr>
    </w:div>
    <w:div w:id="1136024126">
      <w:bodyDiv w:val="1"/>
      <w:marLeft w:val="0"/>
      <w:marRight w:val="0"/>
      <w:marTop w:val="0"/>
      <w:marBottom w:val="0"/>
      <w:divBdr>
        <w:top w:val="none" w:sz="0" w:space="0" w:color="auto"/>
        <w:left w:val="none" w:sz="0" w:space="0" w:color="auto"/>
        <w:bottom w:val="none" w:sz="0" w:space="0" w:color="auto"/>
        <w:right w:val="none" w:sz="0" w:space="0" w:color="auto"/>
      </w:divBdr>
    </w:div>
    <w:div w:id="1164513466">
      <w:bodyDiv w:val="1"/>
      <w:marLeft w:val="0"/>
      <w:marRight w:val="0"/>
      <w:marTop w:val="0"/>
      <w:marBottom w:val="0"/>
      <w:divBdr>
        <w:top w:val="none" w:sz="0" w:space="0" w:color="auto"/>
        <w:left w:val="none" w:sz="0" w:space="0" w:color="auto"/>
        <w:bottom w:val="none" w:sz="0" w:space="0" w:color="auto"/>
        <w:right w:val="none" w:sz="0" w:space="0" w:color="auto"/>
      </w:divBdr>
    </w:div>
    <w:div w:id="1189872959">
      <w:bodyDiv w:val="1"/>
      <w:marLeft w:val="0"/>
      <w:marRight w:val="0"/>
      <w:marTop w:val="0"/>
      <w:marBottom w:val="0"/>
      <w:divBdr>
        <w:top w:val="none" w:sz="0" w:space="0" w:color="auto"/>
        <w:left w:val="none" w:sz="0" w:space="0" w:color="auto"/>
        <w:bottom w:val="none" w:sz="0" w:space="0" w:color="auto"/>
        <w:right w:val="none" w:sz="0" w:space="0" w:color="auto"/>
      </w:divBdr>
    </w:div>
    <w:div w:id="1234851353">
      <w:bodyDiv w:val="1"/>
      <w:marLeft w:val="0"/>
      <w:marRight w:val="0"/>
      <w:marTop w:val="0"/>
      <w:marBottom w:val="0"/>
      <w:divBdr>
        <w:top w:val="none" w:sz="0" w:space="0" w:color="auto"/>
        <w:left w:val="none" w:sz="0" w:space="0" w:color="auto"/>
        <w:bottom w:val="none" w:sz="0" w:space="0" w:color="auto"/>
        <w:right w:val="none" w:sz="0" w:space="0" w:color="auto"/>
      </w:divBdr>
    </w:div>
    <w:div w:id="1239444903">
      <w:bodyDiv w:val="1"/>
      <w:marLeft w:val="0"/>
      <w:marRight w:val="0"/>
      <w:marTop w:val="0"/>
      <w:marBottom w:val="0"/>
      <w:divBdr>
        <w:top w:val="none" w:sz="0" w:space="0" w:color="auto"/>
        <w:left w:val="none" w:sz="0" w:space="0" w:color="auto"/>
        <w:bottom w:val="none" w:sz="0" w:space="0" w:color="auto"/>
        <w:right w:val="none" w:sz="0" w:space="0" w:color="auto"/>
      </w:divBdr>
    </w:div>
    <w:div w:id="1244028525">
      <w:bodyDiv w:val="1"/>
      <w:marLeft w:val="0"/>
      <w:marRight w:val="0"/>
      <w:marTop w:val="0"/>
      <w:marBottom w:val="0"/>
      <w:divBdr>
        <w:top w:val="none" w:sz="0" w:space="0" w:color="auto"/>
        <w:left w:val="none" w:sz="0" w:space="0" w:color="auto"/>
        <w:bottom w:val="none" w:sz="0" w:space="0" w:color="auto"/>
        <w:right w:val="none" w:sz="0" w:space="0" w:color="auto"/>
      </w:divBdr>
    </w:div>
    <w:div w:id="1288901169">
      <w:bodyDiv w:val="1"/>
      <w:marLeft w:val="0"/>
      <w:marRight w:val="0"/>
      <w:marTop w:val="0"/>
      <w:marBottom w:val="0"/>
      <w:divBdr>
        <w:top w:val="none" w:sz="0" w:space="0" w:color="auto"/>
        <w:left w:val="none" w:sz="0" w:space="0" w:color="auto"/>
        <w:bottom w:val="none" w:sz="0" w:space="0" w:color="auto"/>
        <w:right w:val="none" w:sz="0" w:space="0" w:color="auto"/>
      </w:divBdr>
    </w:div>
    <w:div w:id="1302928842">
      <w:bodyDiv w:val="1"/>
      <w:marLeft w:val="0"/>
      <w:marRight w:val="0"/>
      <w:marTop w:val="0"/>
      <w:marBottom w:val="0"/>
      <w:divBdr>
        <w:top w:val="none" w:sz="0" w:space="0" w:color="auto"/>
        <w:left w:val="none" w:sz="0" w:space="0" w:color="auto"/>
        <w:bottom w:val="none" w:sz="0" w:space="0" w:color="auto"/>
        <w:right w:val="none" w:sz="0" w:space="0" w:color="auto"/>
      </w:divBdr>
    </w:div>
    <w:div w:id="1325626374">
      <w:bodyDiv w:val="1"/>
      <w:marLeft w:val="0"/>
      <w:marRight w:val="0"/>
      <w:marTop w:val="0"/>
      <w:marBottom w:val="0"/>
      <w:divBdr>
        <w:top w:val="none" w:sz="0" w:space="0" w:color="auto"/>
        <w:left w:val="none" w:sz="0" w:space="0" w:color="auto"/>
        <w:bottom w:val="none" w:sz="0" w:space="0" w:color="auto"/>
        <w:right w:val="none" w:sz="0" w:space="0" w:color="auto"/>
      </w:divBdr>
    </w:div>
    <w:div w:id="1445029933">
      <w:bodyDiv w:val="1"/>
      <w:marLeft w:val="0"/>
      <w:marRight w:val="0"/>
      <w:marTop w:val="0"/>
      <w:marBottom w:val="0"/>
      <w:divBdr>
        <w:top w:val="none" w:sz="0" w:space="0" w:color="auto"/>
        <w:left w:val="none" w:sz="0" w:space="0" w:color="auto"/>
        <w:bottom w:val="none" w:sz="0" w:space="0" w:color="auto"/>
        <w:right w:val="none" w:sz="0" w:space="0" w:color="auto"/>
      </w:divBdr>
    </w:div>
    <w:div w:id="1453817632">
      <w:bodyDiv w:val="1"/>
      <w:marLeft w:val="0"/>
      <w:marRight w:val="0"/>
      <w:marTop w:val="0"/>
      <w:marBottom w:val="0"/>
      <w:divBdr>
        <w:top w:val="none" w:sz="0" w:space="0" w:color="auto"/>
        <w:left w:val="none" w:sz="0" w:space="0" w:color="auto"/>
        <w:bottom w:val="none" w:sz="0" w:space="0" w:color="auto"/>
        <w:right w:val="none" w:sz="0" w:space="0" w:color="auto"/>
      </w:divBdr>
    </w:div>
    <w:div w:id="1652707587">
      <w:bodyDiv w:val="1"/>
      <w:marLeft w:val="0"/>
      <w:marRight w:val="0"/>
      <w:marTop w:val="0"/>
      <w:marBottom w:val="0"/>
      <w:divBdr>
        <w:top w:val="none" w:sz="0" w:space="0" w:color="auto"/>
        <w:left w:val="none" w:sz="0" w:space="0" w:color="auto"/>
        <w:bottom w:val="none" w:sz="0" w:space="0" w:color="auto"/>
        <w:right w:val="none" w:sz="0" w:space="0" w:color="auto"/>
      </w:divBdr>
    </w:div>
    <w:div w:id="1686714949">
      <w:bodyDiv w:val="1"/>
      <w:marLeft w:val="0"/>
      <w:marRight w:val="0"/>
      <w:marTop w:val="0"/>
      <w:marBottom w:val="0"/>
      <w:divBdr>
        <w:top w:val="none" w:sz="0" w:space="0" w:color="auto"/>
        <w:left w:val="none" w:sz="0" w:space="0" w:color="auto"/>
        <w:bottom w:val="none" w:sz="0" w:space="0" w:color="auto"/>
        <w:right w:val="none" w:sz="0" w:space="0" w:color="auto"/>
      </w:divBdr>
    </w:div>
    <w:div w:id="1768847419">
      <w:bodyDiv w:val="1"/>
      <w:marLeft w:val="0"/>
      <w:marRight w:val="0"/>
      <w:marTop w:val="0"/>
      <w:marBottom w:val="0"/>
      <w:divBdr>
        <w:top w:val="none" w:sz="0" w:space="0" w:color="auto"/>
        <w:left w:val="none" w:sz="0" w:space="0" w:color="auto"/>
        <w:bottom w:val="none" w:sz="0" w:space="0" w:color="auto"/>
        <w:right w:val="none" w:sz="0" w:space="0" w:color="auto"/>
      </w:divBdr>
    </w:div>
    <w:div w:id="1786577670">
      <w:bodyDiv w:val="1"/>
      <w:marLeft w:val="0"/>
      <w:marRight w:val="0"/>
      <w:marTop w:val="0"/>
      <w:marBottom w:val="0"/>
      <w:divBdr>
        <w:top w:val="none" w:sz="0" w:space="0" w:color="auto"/>
        <w:left w:val="none" w:sz="0" w:space="0" w:color="auto"/>
        <w:bottom w:val="none" w:sz="0" w:space="0" w:color="auto"/>
        <w:right w:val="none" w:sz="0" w:space="0" w:color="auto"/>
      </w:divBdr>
    </w:div>
    <w:div w:id="1885671283">
      <w:bodyDiv w:val="1"/>
      <w:marLeft w:val="0"/>
      <w:marRight w:val="0"/>
      <w:marTop w:val="0"/>
      <w:marBottom w:val="0"/>
      <w:divBdr>
        <w:top w:val="none" w:sz="0" w:space="0" w:color="auto"/>
        <w:left w:val="none" w:sz="0" w:space="0" w:color="auto"/>
        <w:bottom w:val="none" w:sz="0" w:space="0" w:color="auto"/>
        <w:right w:val="none" w:sz="0" w:space="0" w:color="auto"/>
      </w:divBdr>
    </w:div>
    <w:div w:id="1943872654">
      <w:bodyDiv w:val="1"/>
      <w:marLeft w:val="0"/>
      <w:marRight w:val="0"/>
      <w:marTop w:val="0"/>
      <w:marBottom w:val="0"/>
      <w:divBdr>
        <w:top w:val="none" w:sz="0" w:space="0" w:color="auto"/>
        <w:left w:val="none" w:sz="0" w:space="0" w:color="auto"/>
        <w:bottom w:val="none" w:sz="0" w:space="0" w:color="auto"/>
        <w:right w:val="none" w:sz="0" w:space="0" w:color="auto"/>
      </w:divBdr>
    </w:div>
    <w:div w:id="2018069445">
      <w:bodyDiv w:val="1"/>
      <w:marLeft w:val="0"/>
      <w:marRight w:val="0"/>
      <w:marTop w:val="0"/>
      <w:marBottom w:val="0"/>
      <w:divBdr>
        <w:top w:val="none" w:sz="0" w:space="0" w:color="auto"/>
        <w:left w:val="none" w:sz="0" w:space="0" w:color="auto"/>
        <w:bottom w:val="none" w:sz="0" w:space="0" w:color="auto"/>
        <w:right w:val="none" w:sz="0" w:space="0" w:color="auto"/>
      </w:divBdr>
    </w:div>
    <w:div w:id="2049914462">
      <w:bodyDiv w:val="1"/>
      <w:marLeft w:val="0"/>
      <w:marRight w:val="0"/>
      <w:marTop w:val="0"/>
      <w:marBottom w:val="0"/>
      <w:divBdr>
        <w:top w:val="none" w:sz="0" w:space="0" w:color="auto"/>
        <w:left w:val="none" w:sz="0" w:space="0" w:color="auto"/>
        <w:bottom w:val="none" w:sz="0" w:space="0" w:color="auto"/>
        <w:right w:val="none" w:sz="0" w:space="0" w:color="auto"/>
      </w:divBdr>
    </w:div>
    <w:div w:id="2101221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IBr98</b:Tag>
    <b:SourceType>Book</b:SourceType>
    <b:Guid>{51B873EC-FE48-48DD-913F-702DDBFC5074}</b:Guid>
    <b:Title>The Big Bang: A history of explosives</b:Title>
    <b:Year>1998</b:Year>
    <b:Publisher>Sutton Publishing</b:Publisher>
    <b:Author>
      <b:Author>
        <b:NameList>
          <b:Person>
            <b:Last>Brown</b:Last>
            <b:First>I.</b:First>
          </b:Person>
        </b:NameList>
      </b:Author>
    </b:Author>
    <b:RefOrder>1</b:RefOrder>
  </b:Source>
  <b:Source>
    <b:Tag>Pen20</b:Tag>
    <b:SourceType>ArticleInAPeriodical</b:SourceType>
    <b:Guid>{0469D96C-173A-486F-AE2D-74E148A3058F}</b:Guid>
    <b:Author>
      <b:Author>
        <b:NameList>
          <b:Person>
            <b:Last>Streatfield</b:Last>
            <b:First>Penny</b:First>
          </b:Person>
        </b:NameList>
      </b:Author>
    </b:Author>
    <b:Title>Explosions: Inventions and Uses</b:Title>
    <b:PeriodicalTitle>The Oxford Scientist</b:PeriodicalTitle>
    <b:Year>2020</b:Year>
    <b:RefOrder>2</b:RefOrder>
  </b:Source>
  <b:Source>
    <b:Tag>Yan21</b:Tag>
    <b:SourceType>JournalArticle</b:SourceType>
    <b:Guid>{C734CD7A-DA52-49E3-B210-7E0E78EC6888}</b:Guid>
    <b:Title>Linear correlation analysis of ammunition storage environment based on Pearson correlation analysis</b:Title>
    <b:Year>2021</b:Year>
    <b:Author>
      <b:Author>
        <b:NameList>
          <b:Person>
            <b:Last>Qingxi</b:Last>
            <b:First>Yang</b:First>
          </b:Person>
          <b:Person>
            <b:Last>Qiaokun</b:Last>
            <b:First>Kang</b:First>
          </b:Person>
          <b:Person>
            <b:Last>Qingyang</b:Last>
            <b:First>Huang</b:First>
          </b:Person>
          <b:Person>
            <b:Last>Zenghui</b:Last>
            <b:First>Cui</b:First>
          </b:Person>
          <b:Person>
            <b:Last>Yu</b:Last>
            <b:First>Bai</b:First>
          </b:Person>
        </b:NameList>
      </b:Author>
    </b:Author>
    <b:JournalName>Journal of Physics: Conference Series</b:JournalName>
    <b:Volume>1948</b:Volume>
    <b:Issue>1</b:Issue>
    <b:City>Bristol</b:City>
    <b:DOI>10.1088/1742-6596/1948/1/012064</b:DOI>
    <b:RefOrder>3</b:RefOrder>
  </b:Source>
  <b:Source>
    <b:Tag>Dem17</b:Tag>
    <b:SourceType>Report</b:SourceType>
    <b:Guid>{45DD1FA0-FC0C-471B-8EFF-7AF2DEC52E35}</b:Guid>
    <b:Title>Characterisation of explosive weapons study, annex B – 152 mm &amp; 155 mm artillery guns</b:Title>
    <b:Year>2017</b:Year>
    <b:City>Geneva</b:City>
    <b:Publisher>GICHD</b:Publisher>
    <b:Author>
      <b:Author>
        <b:NameList>
          <b:Person>
            <b:Last>Demining</b:Last>
            <b:First>Geneva</b:First>
            <b:Middle>International Centre for Humanitarian</b:Middle>
          </b:Person>
        </b:NameList>
      </b:Author>
    </b:Author>
    <b:DOI>978-2-940369-63-8</b:DOI>
    <b:RefOrder>4</b:RefOrder>
  </b:Source>
  <b:Source>
    <b:Tag>Rhe23</b:Tag>
    <b:SourceType>InternetSite</b:SourceType>
    <b:Guid>{6A5FA965-5B94-4329-B274-A8E1DD333F24}</b:Guid>
    <b:Title>Nitrochemie - Artillery</b:Title>
    <b:Author>
      <b:Author>
        <b:Corporate>Rheinmetall</b:Corporate>
      </b:Author>
    </b:Author>
    <b:ProductionCompany>Rheinmetall</b:ProductionCompany>
    <b:YearAccessed>2023</b:YearAccessed>
    <b:MonthAccessed>June</b:MonthAccessed>
    <b:URL>https://nitrochemie.com/en/nitrochemie_group/produkte/antriebe/rohstoffe_2/artillerie/index_3.php</b:URL>
    <b:RefOrder>5</b:RefOrder>
  </b:Source>
  <b:Source>
    <b:Tag>Gar</b:Tag>
    <b:SourceType>Misc</b:SourceType>
    <b:Guid>{17D7F3FD-502B-427B-BDA4-B29037532C93}</b:Guid>
    <b:Title>Block 1 -  Lesson 5 - High Explosives - Ordnance, Munitions and Explosives</b:Title>
    <b:Author>
      <b:Author>
        <b:NameList>
          <b:Person>
            <b:Last>Collet</b:Last>
            <b:First>Gareth</b:First>
          </b:Person>
        </b:NameList>
      </b:Author>
    </b:Author>
    <b:Publisher>Powerpoint Presentation</b:Publisher>
    <b:RefOrder>6</b:RefOrder>
  </b:Source>
  <b:Source>
    <b:Tag>Yod12</b:Tag>
    <b:SourceType>JournalArticle</b:SourceType>
    <b:Guid>{64C4E2F9-E66D-4438-9D94-108E910BE315}</b:Guid>
    <b:Author>
      <b:Author>
        <b:NameList>
          <b:Person>
            <b:Last>Yoder</b:Last>
            <b:First>C.</b:First>
            <b:Middle>J. Miller and T. S.</b:Middle>
          </b:Person>
        </b:NameList>
      </b:Author>
    </b:Author>
    <b:Title>"Effects of Temperature and Humidity on the Characterization of C-4 Explosive Threats</b:Title>
    <b:JournalName>Sensing and Imaging</b:JournalName>
    <b:Year>2012</b:Year>
    <b:Pages>89-100</b:Pages>
    <b:Volume>13</b:Volume>
    <b:Issue>2</b:Issue>
    <b:DOI> https://doi-org.ezproxy.uwtsd.ac.uk/10.1007/s11220-012-0072-y.</b:DOI>
    <b:RefOrder>7</b:RefOrder>
  </b:Source>
  <b:Source>
    <b:Tag>Law05</b:Tag>
    <b:SourceType>JournalArticle</b:SourceType>
    <b:Guid>{CCC75D7F-259E-4826-8BC1-EB6E362B4C16}</b:Guid>
    <b:Title>The Relationship between Relative Humidity and the Dewpoint Temperature in Moist Air: A Simple Conversion and Applications</b:Title>
    <b:Year>2005</b:Year>
    <b:Author>
      <b:Author>
        <b:NameList>
          <b:Person>
            <b:Last>Lawrence</b:Last>
            <b:First>M.</b:First>
            <b:Middle>G.</b:Middle>
          </b:Person>
        </b:NameList>
      </b:Author>
    </b:Author>
    <b:JournalName>Bulletin of the American Meteorological Society</b:JournalName>
    <b:Pages>225-234</b:Pages>
    <b:Volume>86</b:Volume>
    <b:Issue>2</b:Issue>
    <b:DOI>https://doi.org/10.1175/BAMS-86-2-225</b:DOI>
    <b:RefOrder>8</b:RefOrder>
  </b:Source>
  <b:Source>
    <b:Tag>Exp71</b:Tag>
    <b:SourceType>Report</b:SourceType>
    <b:Guid>{8959E8C6-C7A9-49BF-BF15-1E2A3157B02D}</b:Guid>
    <b:Title>The Effect of Temperature and Relative Humidity on the Accumulation of Electrostatic Charges on Fabrics and Primary Explosives</b:Title>
    <b:Year>1971</b:Year>
    <b:Author>
      <b:Author>
        <b:Corporate>Explosives Research and Development Establishment</b:Corporate>
      </b:Author>
    </b:Author>
    <b:Publisher>Defense Technical Information Center</b:Publisher>
    <b:RefOrder>9</b:RefOrder>
  </b:Source>
  <b:Source>
    <b:Tag>Ste20</b:Tag>
    <b:SourceType>Report</b:SourceType>
    <b:Guid>{1B699EA5-C33E-491B-8A16-21F41236F81E}</b:Guid>
    <b:Title>Organic Azides: Syntheses and Applications</b:Title>
    <b:Year>2020</b:Year>
    <b:Publisher>John Wiley &amp; Sons</b:Publisher>
    <b:Author>
      <b:Author>
        <b:NameList>
          <b:Person>
            <b:Last>Bräse</b:Last>
            <b:First>Stefan</b:First>
          </b:Person>
          <b:Person>
            <b:Last>Banert</b:Last>
            <b:First>Klaus</b:First>
          </b:Person>
        </b:NameList>
      </b:Author>
    </b:Author>
    <b:RefOrder>10</b:RefOrder>
  </b:Source>
  <b:Source>
    <b:Tag>Cal23</b:Tag>
    <b:SourceType>DocumentFromInternetSite</b:SourceType>
    <b:Guid>{00537ACC-9522-409E-86D2-8556D84A40DF}</b:Guid>
    <b:Title>Lead and Health</b:Title>
    <b:Author>
      <b:Author>
        <b:NameList>
          <b:Person>
            <b:Last>CA.gov</b:Last>
            <b:First>California</b:First>
            <b:Middle>air resources board -</b:Middle>
          </b:Person>
        </b:NameList>
      </b:Author>
    </b:Author>
    <b:YearAccessed>2023</b:YearAccessed>
    <b:MonthAccessed>July</b:MonthAccessed>
    <b:URL>https://ww2.arb.ca.gov/resources/lead-and-health#:~:text=Ecosystems%20near%20point%20sources%20of,and%20neurological%20effects%20in%20vertebrates</b:URL>
    <b:RefOrder>11</b:RefOrder>
  </b:Source>
  <b:Source>
    <b:Tag>Syd90</b:Tag>
    <b:SourceType>JournalArticle</b:SourceType>
    <b:Guid>{7333053A-09B2-49AE-BAEE-984E725416F1}</b:Guid>
    <b:Author>
      <b:Author>
        <b:NameList>
          <b:Person>
            <b:Last>Sydney Meyers</b:Last>
            <b:First>Edward</b:First>
            <b:Middle>S. Shanley</b:Middle>
          </b:Person>
        </b:NameList>
      </b:Author>
    </b:Author>
    <b:Title>Industrial explosives - a brief history of their development and use</b:Title>
    <b:JournalName>Journal of Hazardous Materials</b:JournalName>
    <b:Year>1990</b:Year>
    <b:Pages>183-201</b:Pages>
    <b:Volume>23</b:Volume>
    <b:Issue>2</b:Issue>
    <b:DOI>https://doi.org/10.1016/0304-3894(90)85027-Z</b:DOI>
    <b:RefOrder>12</b:RefOrder>
  </b:Source>
  <b:Source>
    <b:Tag>Tho16</b:Tag>
    <b:SourceType>JournalArticle</b:SourceType>
    <b:Guid>{A96B1F1D-3AC2-4588-906E-A2ECE44EEF48}</b:Guid>
    <b:Title>Melt-cast materials: combining the advantages of highly nitrated azoles and open-chain nitramines</b:Title>
    <b:Year>2016</b:Year>
    <b:Author>
      <b:Author>
        <b:NameList>
          <b:Person>
            <b:Last>Klapötke</b:Last>
            <b:First>Thomas</b:First>
            <b:Middle>M.</b:Middle>
          </b:Person>
          <b:Person>
            <b:Last>Penger</b:Last>
            <b:First>Alexander</b:First>
          </b:Person>
          <b:Person>
            <b:Last>Pflüger</b:Last>
            <b:First>Carolin</b:First>
          </b:Person>
          <b:Person>
            <b:Last>Stierstorfer</b:Last>
            <b:First>Jörg</b:First>
          </b:Person>
        </b:NameList>
      </b:Author>
    </b:Author>
    <b:JournalName>New Journal of Chemistry</b:JournalName>
    <b:Volume>40</b:Volume>
    <b:Issue>7</b:Issue>
    <b:RefOrder>13</b:RefOrder>
  </b:Source>
  <b:Source>
    <b:Tag>Cha22</b:Tag>
    <b:SourceType>JournalArticle</b:SourceType>
    <b:Guid>{2F73C2AC-4B5E-458A-ADB0-5114EC9A6B41}</b:Guid>
    <b:Title>Chapter 13 - Counterbalancing common explosive pollutants (TNT, RDX, and HMX) in the environment by microbial degradation</b:Title>
    <b:Year>2022</b:Year>
    <b:Author>
      <b:Author>
        <b:NameList>
          <b:Person>
            <b:Last>Chakraborty</b:Last>
            <b:First>Nikita</b:First>
          </b:Person>
          <b:Person>
            <b:Last>Begum</b:Last>
            <b:First>Pakiza</b:First>
          </b:Person>
          <b:Person>
            <b:Last>Patel</b:Last>
            <b:First>Bhisma</b:First>
            <b:Middle>Kumar</b:Middle>
          </b:Person>
        </b:NameList>
      </b:Author>
    </b:Author>
    <b:JournalName>Development in Wastewater Treatment Research and Processes</b:JournalName>
    <b:Pages>263-310</b:Pages>
    <b:DOI>https://doi.org/10.1016/B978-0-323-85839-7.00012-8</b:DOI>
    <b:RefOrder>14</b:RefOrder>
  </b:Source>
  <b:Source>
    <b:Tag>Bea04</b:Tag>
    <b:SourceType>JournalArticle</b:SourceType>
    <b:Guid>{CDC6A941-95C1-4B77-ABE3-803A26525F63}</b:Guid>
    <b:Title>Chemical Stability, Compatibility and Shelf Life of Explosives</b:Title>
    <b:Year>2004</b:Year>
    <b:Author>
      <b:Author>
        <b:NameList>
          <b:Person>
            <b:Last>Vogelsanger</b:Last>
            <b:First>Beat</b:First>
          </b:Person>
        </b:NameList>
      </b:Author>
    </b:Author>
    <b:JournalName>Chimia</b:JournalName>
    <b:Volume>58</b:Volume>
    <b:Issue>6</b:Issue>
    <b:RefOrder>15</b:RefOrder>
  </b:Source>
  <b:Source>
    <b:Tag>Liu20</b:Tag>
    <b:SourceType>JournalArticle</b:SourceType>
    <b:Guid>{FCBB9810-F04B-48D9-A38B-D30CB18C56A3}</b:Guid>
    <b:Title>Study on Engraving Resistance Characteristic of Band Based</b:Title>
    <b:Year>2020</b:Year>
    <b:Author>
      <b:Author>
        <b:NameList>
          <b:Person>
            <b:Last>Liu</b:Last>
            <b:First>Qi</b:First>
          </b:Person>
          <b:Person>
            <b:Last>Wang</b:Last>
            <b:First>Yuwei</b:First>
          </b:Person>
          <b:Person>
            <b:Last>Li</b:Last>
            <b:First>Ruijing</b:First>
          </b:Person>
          <b:Person>
            <b:Last>Zhu</b:Last>
            <b:First>Wenfang</b:First>
          </b:Person>
          <b:Person>
            <b:Last>Zhao</b:Last>
            <b:First>Na</b:First>
          </b:Person>
        </b:NameList>
      </b:Author>
    </b:Author>
    <b:JournalName>IOP Conf. Series: Earth and Environmental Science</b:JournalName>
    <b:DOI>doi:10.1088/1755-1315/514/4/042017</b:DOI>
    <b:RefOrder>16</b:RefOrder>
  </b:Source>
  <b:Source>
    <b:Tag>Cha20</b:Tag>
    <b:SourceType>JournalArticle</b:SourceType>
    <b:Guid>{0B8AF0A8-479E-4D9A-8278-F51B1CC187D7}</b:Guid>
    <b:Title>Influencing Factors Analysis of Ammunition Storage in Reef</b:Title>
    <b:Year>2020</b:Year>
    <b:Author>
      <b:Author>
        <b:NameList>
          <b:Person>
            <b:Last>Chao</b:Last>
            <b:First>Song</b:First>
          </b:Person>
          <b:Person>
            <b:Last>Zhiqiang</b:Last>
            <b:First>Li</b:First>
          </b:Person>
          <b:Person>
            <b:Last>Weichao</b:Last>
            <b:First>Si</b:First>
          </b:Person>
        </b:NameList>
      </b:Author>
    </b:Author>
    <b:JournalName>IOP Conference Series. Earth and Environmental Science</b:JournalName>
    <b:Volume>510</b:Volume>
    <b:Issue>5</b:Issue>
    <b:DOI>doi:10.1088/1755-1315/510/5/052022</b:DOI>
    <b:RefOrder>17</b:RefOrder>
  </b:Source>
  <b:Source>
    <b:Tag>ISu80</b:Tag>
    <b:SourceType>JournalArticle</b:SourceType>
    <b:Guid>{EAA7A24E-18C4-4351-9499-B0933FEBC0B5}</b:Guid>
    <b:Title>Nature of Atmospheric Rust on Iron</b:Title>
    <b:Year>1980</b:Year>
    <b:Author>
      <b:Author>
        <b:NameList>
          <b:Person>
            <b:Last>Suzuki</b:Last>
            <b:First>I.</b:First>
          </b:Person>
          <b:Person>
            <b:Last>Hisamatsu</b:Last>
            <b:First>Y.</b:First>
          </b:Person>
          <b:Person>
            <b:Last>Masuko</b:Last>
            <b:First>N.</b:First>
          </b:Person>
        </b:NameList>
      </b:Author>
    </b:Author>
    <b:JournalName>Journal of Electrochemical Society</b:JournalName>
    <b:Volume>127</b:Volume>
    <b:Issue>10</b:Issue>
    <b:RefOrder>18</b:RefOrder>
  </b:Source>
  <b:Source>
    <b:Tag>McK03</b:Tag>
    <b:SourceType>Patent</b:SourceType>
    <b:Guid>{63E0FE77-CDE1-4837-82F9-88807AB44F68}</b:Guid>
    <b:Title>Plasticized, wax-based binder system for melt castable explosives</b:Title>
    <b:Year>2003</b:Year>
    <b:Author>
      <b:Inventor>
        <b:NameList>
          <b:Person>
            <b:Last>McKenney</b:Last>
            <b:First>Robert</b:First>
            <b:Middle>L.</b:Middle>
          </b:Person>
          <b:Person>
            <b:Last>Leahy</b:Last>
            <b:First>Jr.John</b:First>
            <b:Middle>F.</b:Middle>
          </b:Person>
          <b:Person>
            <b:Last>Parkin</b:Last>
            <b:First>Spencer</b:First>
            <b:Middle>T.</b:Middle>
          </b:Person>
          <b:Person>
            <b:Last>Krawietz</b:Last>
            <b:First>Thomas</b:First>
            <b:Middle>R.</b:Middle>
          </b:Person>
        </b:NameList>
      </b:Inventor>
    </b:Author>
    <b:Month>November</b:Month>
    <b:Day>04</b:Day>
    <b:CountryRegion>Unied States of America</b:CountryRegion>
    <b:PatentNumber>US 6,641,683 B1</b:PatentNumber>
    <b:RefOrder>19</b:RefOrder>
  </b:Source>
  <b:Source>
    <b:Tag>Def20</b:Tag>
    <b:SourceType>Report</b:SourceType>
    <b:Guid>{78FE3611-BE31-41AD-AA0D-8FE8392FF977}</b:Guid>
    <b:Author>
      <b:Author>
        <b:Corporate>Defence Safety Authority - UK MOD</b:Corporate>
      </b:Author>
    </b:Author>
    <b:Title>DSA 03. OME Part 3 (Formerly JSP 482) - Defence Code of Practice (DCOP) for in-service and operational safety management of OME</b:Title>
    <b:Year>2020</b:Year>
    <b:Publisher>Defence OME safety regulator</b:Publisher>
    <b:RefOrder>20</b:RefOrder>
  </b:Source>
  <b:Source>
    <b:Tag>JPa011</b:Tag>
    <b:SourceType>JournalArticle</b:SourceType>
    <b:Guid>{6D31FF6C-6E7E-449E-BB57-828821F73919}</b:Guid>
    <b:Title>Performance of ESD protective materials at low relative humidity</b:Title>
    <b:Year>2001</b:Year>
    <b:Author>
      <b:Author>
        <b:NameList>
          <b:Person>
            <b:Last>J.Paasi</b:Last>
          </b:Person>
          <b:Person>
            <b:Last>Nurmi</b:Last>
            <b:First>S.</b:First>
          </b:Person>
          <b:Person>
            <b:Last>R.Vuorinen</b:Last>
          </b:Person>
          <b:Person>
            <b:Last>S.Strengell</b:Last>
          </b:Person>
          <b:Person>
            <b:Last>P.Maijala</b:Last>
          </b:Person>
        </b:NameList>
      </b:Author>
    </b:Author>
    <b:JournalName>Journal of Electrostatics</b:JournalName>
    <b:Pages>429-434</b:Pages>
    <b:Volume>51-52</b:Volume>
    <b:DOI>https://doi.org/10.1016/S0304-3886(01)00038-9</b:DOI>
    <b:RefOrder>21</b:RefOrder>
  </b:Source>
  <b:Source>
    <b:Tag>Log23</b:Tag>
    <b:SourceType>Report</b:SourceType>
    <b:Guid>{697E263E-AFE0-4DA1-B0A0-1DE057358E52}</b:Guid>
    <b:Author>
      <b:Author>
        <b:Corporate>Logisitische Informationsysteme</b:Corporate>
      </b:Author>
    </b:Author>
    <b:Title>ADR</b:Title>
    <b:Publisher>LIS</b:Publisher>
    <b:YearAccessed>2023</b:YearAccessed>
    <b:MonthAccessed>July</b:MonthAccessed>
    <b:URL>https://www.lis.eu/en/lexikon/adr/#:~:text=The%20ADR%20comprises%20regulations%20for,adopted%20in%20Geneva%20in%201957</b:URL>
    <b:RefOrder>22</b:RefOrder>
  </b:Source>
  <b:Source>
    <b:Tag>Hea23</b:Tag>
    <b:SourceType>Report</b:SourceType>
    <b:Guid>{F58CB061-89D2-4FDA-A314-D65C4256737A}</b:Guid>
    <b:Title>Classifications for transport</b:Title>
    <b:Author>
      <b:Author>
        <b:Corporate>Health and Safety Executive</b:Corporate>
      </b:Author>
    </b:Author>
    <b:Publisher>Governmental</b:Publisher>
    <b:YearAccessed>2023</b:YearAccessed>
    <b:MonthAccessed>July</b:MonthAccessed>
    <b:URL>https://www.hse.gov.uk/explosives/classification/index.htm</b:URL>
    <b:RefOrder>23</b:RefOrder>
  </b:Source>
  <b:Source>
    <b:Tag>Uni23</b:Tag>
    <b:SourceType>Report</b:SourceType>
    <b:Guid>{EFA0BE66-08E8-4320-ABE6-7AD3301B1BE3}</b:Guid>
    <b:Title>PART 7 - Provisions concerning transport operations</b:Title>
    <b:Author>
      <b:Author>
        <b:Corporate>United Nations Economic Commision for Europe</b:Corporate>
      </b:Author>
    </b:Author>
    <b:Pages>325-341</b:Pages>
    <b:YearAccessed>2023</b:YearAccessed>
    <b:MonthAccessed>July</b:MonthAccessed>
    <b:URL>https://unece.org/DAM/trans/danger/publi/unrec/rev13/English/13E_Part7.pdf</b:URL>
    <b:RefOrder>24</b:RefOrder>
  </b:Source>
  <b:Source>
    <b:Tag>Leg01</b:Tag>
    <b:SourceType>Report</b:SourceType>
    <b:Guid>{6C19AC89-670E-49A5-98FF-6E42698F8F1D}</b:Guid>
    <b:Author>
      <b:Author>
        <b:Corporate>Legislation - UK Government</b:Corporate>
      </b:Author>
    </b:Author>
    <b:Title>The Carriage of Explosives by Rail Regulations (Northern Ireland) 2001</b:Title>
    <b:Year>2001</b:Year>
    <b:YearAccessed>2023</b:YearAccessed>
    <b:MonthAccessed>July</b:MonthAccessed>
    <b:URL>https://www.legislation.gov.uk/nisr/2001/387/made?view=plain</b:URL>
    <b:RefOrder>25</b:RefOrder>
  </b:Source>
  <b:Source>
    <b:Tag>Joh11</b:Tag>
    <b:SourceType>JournalArticle</b:SourceType>
    <b:Guid>{F3B1F3FC-C424-439F-BDE6-705639A08861}</b:Guid>
    <b:Title>DBX-1 – A Lead Free Replacement for Lead Azide</b:Title>
    <b:Year>2011</b:Year>
    <b:Author>
      <b:Author>
        <b:NameList>
          <b:Person>
            <b:Last>Fronabarger</b:Last>
            <b:First>John</b:First>
            <b:Middle>W.</b:Middle>
          </b:Person>
          <b:Person>
            <b:Last>Williams</b:Last>
            <b:First>Michael</b:First>
            <b:Middle>D.</b:Middle>
          </b:Person>
          <b:Person>
            <b:Last>Sanborn</b:Last>
            <b:First>William</b:First>
            <b:Middle>B.</b:Middle>
          </b:Person>
          <b:Person>
            <b:Last>Bragg</b:Last>
            <b:First>Jon</b:First>
            <b:Middle>G.</b:Middle>
          </b:Person>
          <b:Person>
            <b:Last>Parrish</b:Last>
            <b:First>Damon</b:First>
            <b:Middle>A.</b:Middle>
          </b:Person>
          <b:Person>
            <b:Last>Bichay</b:Last>
            <b:First>Magdy</b:First>
          </b:Person>
        </b:NameList>
      </b:Author>
    </b:Author>
    <b:JournalName>Propellants, Explosives, Pyrotechnics</b:JournalName>
    <b:Pages>541-550</b:Pages>
    <b:Volume>36</b:Volume>
    <b:Issue>6</b:Issue>
    <b:DOI> https://doi.org/10.1002/prep.201100056</b:DOI>
    <b:RefOrder>26</b:RefOrder>
  </b:Source>
  <b:Source>
    <b:Tag>Sys23</b:Tag>
    <b:SourceType>ElectronicSource</b:SourceType>
    <b:Guid>{5636B539-6AB1-4155-B369-6538F184A75F}</b:Guid>
    <b:Title>Making Explosives Safer</b:Title>
    <b:Author>
      <b:Author>
        <b:NameList>
          <b:Person>
            <b:Last>Systems</b:Last>
            <b:First>BAE</b:First>
          </b:Person>
        </b:NameList>
      </b:Author>
    </b:Author>
    <b:YearAccessed>2023</b:YearAccessed>
    <b:MonthAccessed>July</b:MonthAccessed>
    <b:URL>https://www.baesystems.com/en/feature/making-explosives-safer</b:URL>
    <b:RefOrder>27</b:RefOrder>
  </b:Source>
  <b:Source>
    <b:Tag>Fre22</b:Tag>
    <b:SourceType>JournalArticle</b:SourceType>
    <b:Guid>{DBE26D1F-4D17-4904-9485-98F35DF14881}</b:Guid>
    <b:Title>A Review on IMX-101 and IMX-104 Melt-Cast Explosives: Insensitive Formulations for the Next-Generation Munition Systems</b:Title>
    <b:Year>2022</b:Year>
    <b:Author>
      <b:Author>
        <b:NameList>
          <b:Person>
            <b:Last>Frem</b:Last>
            <b:First>Dany</b:First>
          </b:Person>
        </b:NameList>
      </b:Author>
    </b:Author>
    <b:JournalName>Propellants, Explosives, Pyrotechnics</b:JournalName>
    <b:Volume>48</b:Volume>
    <b:Issue>1</b:Issue>
    <b:Month>April</b:Month>
    <b:DOI>https://doi.org/10.1002/prep.202100312</b:DOI>
    <b:RefOrder>28</b:RefOrder>
  </b:Source>
  <b:Source>
    <b:Tag>Vir12</b:Tag>
    <b:SourceType>ConferenceProceedings</b:SourceType>
    <b:Guid>{B058ECDD-0B5A-4510-B383-1EC4EA93CF72}</b:Guid>
    <b:Title>Process Improvement and Optimization of Insensitive Explosive IMX-101</b:Title>
    <b:City>Las Vegas</b:City>
    <b:Year>2012</b:Year>
    <b:Author>
      <b:Author>
        <b:NameList>
          <b:Person>
            <b:Last>Fung</b:Last>
            <b:First>Virgil</b:First>
          </b:Person>
          <b:Person>
            <b:Last>Schreiber</b:Last>
            <b:First>Ben</b:First>
          </b:Person>
          <b:Person>
            <b:Last>Pate</b:Last>
            <b:First>Charlie</b:First>
          </b:Person>
          <b:Person>
            <b:First>Philip</b:First>
            <b:Middle>Samuels</b:Middle>
          </b:Person>
          <b:Person>
            <b:Last>Vinh</b:Last>
            <b:First>Paul</b:First>
          </b:Person>
          <b:Person>
            <b:Last>Zhao</b:Last>
            <b:First>Xue-Ling</b:First>
          </b:Person>
        </b:NameList>
      </b:Author>
    </b:Author>
    <b:ConferenceName>2012 Insensitive Munitions &amp; Energetic Material Technology Symposium</b:ConferenceName>
    <b:URL>https://ndiastorage.blob.core.usgovcloudapi.net/ndia/2012/IMEM/13862fung8B.pdf</b:URL>
    <b:RefOrder>29</b:RefOrder>
  </b:Source>
  <b:Source>
    <b:Tag>Bar16</b:Tag>
    <b:SourceType>ElectronicSource</b:SourceType>
    <b:Guid>{21A73164-CCD8-419A-9D90-B037EF3CEAA3}</b:Guid>
    <b:Author>
      <b:Author>
        <b:NameList>
          <b:Person>
            <b:Last>Barrie</b:Last>
            <b:First>Allison</b:First>
          </b:Person>
        </b:NameList>
      </b:Author>
      <b:ProducerName>
        <b:NameList>
          <b:Person>
            <b:Last>News</b:Last>
            <b:First>Fox</b:First>
          </b:Person>
        </b:NameList>
      </b:ProducerName>
    </b:Author>
    <b:Title>Bye bye, TNT: New generation of explosives for the Army</b:Title>
    <b:Year>2016</b:Year>
    <b:ProductionCompany>Fox News</b:ProductionCompany>
    <b:YearAccessed>2023</b:YearAccessed>
    <b:MonthAccessed>July</b:MonthAccessed>
    <b:URL>https://www.foxnews.com/tech/bye-bye-tnt-new-generation-of-explosives-for-the-army</b:URL>
    <b:RefOrder>30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39C874-CEEF-4701-B290-64910ABFD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4115</Words>
  <Characters>23461</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“Considerations of explosive trains in artillery rounds during service life and use”</dc:title>
  <dc:subject/>
  <dc:creator>Scott Copperthwaite</dc:creator>
  <cp:keywords/>
  <dc:description/>
  <cp:lastModifiedBy>Scott Copperthwaite</cp:lastModifiedBy>
  <cp:revision>3</cp:revision>
  <dcterms:created xsi:type="dcterms:W3CDTF">2023-07-15T16:54:00Z</dcterms:created>
  <dcterms:modified xsi:type="dcterms:W3CDTF">2023-07-15T17:12:00Z</dcterms:modified>
</cp:coreProperties>
</file>