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6E41ED" w14:textId="25997F4A" w:rsidR="002E58E8" w:rsidRDefault="002E58E8" w:rsidP="00041D06">
      <w:pPr>
        <w:spacing w:line="360" w:lineRule="auto"/>
        <w:rPr>
          <w:rFonts w:ascii="Arial" w:hAnsi="Arial"/>
          <w:sz w:val="22"/>
        </w:rPr>
      </w:pPr>
    </w:p>
    <w:p w14:paraId="4159B671" w14:textId="77777777" w:rsidR="002E58E8" w:rsidRPr="002E58E8" w:rsidRDefault="002E58E8" w:rsidP="002E58E8">
      <w:pPr>
        <w:jc w:val="center"/>
        <w:rPr>
          <w:rFonts w:ascii="Arial" w:hAnsi="Arial" w:cs="Times New Roman (Body CS)"/>
          <w:sz w:val="72"/>
        </w:rPr>
      </w:pPr>
      <w:r w:rsidRPr="002E58E8">
        <w:rPr>
          <w:rFonts w:ascii="Arial" w:hAnsi="Arial" w:cs="Times New Roman (Body CS)"/>
          <w:sz w:val="72"/>
        </w:rPr>
        <w:t>Caroline Fitch</w:t>
      </w:r>
    </w:p>
    <w:p w14:paraId="29B8DB21" w14:textId="77777777" w:rsidR="002E58E8" w:rsidRPr="002E58E8" w:rsidRDefault="002E58E8" w:rsidP="002E58E8">
      <w:pPr>
        <w:jc w:val="center"/>
        <w:rPr>
          <w:rFonts w:ascii="Arial" w:hAnsi="Arial" w:cs="Times New Roman (Body CS)"/>
          <w:sz w:val="72"/>
        </w:rPr>
      </w:pPr>
    </w:p>
    <w:p w14:paraId="33BB3ECE" w14:textId="77777777" w:rsidR="002E58E8" w:rsidRDefault="002E58E8" w:rsidP="002E58E8">
      <w:pPr>
        <w:jc w:val="center"/>
        <w:rPr>
          <w:rFonts w:ascii="Arial" w:hAnsi="Arial" w:cs="Times New Roman (Body CS)"/>
          <w:sz w:val="72"/>
        </w:rPr>
      </w:pPr>
    </w:p>
    <w:p w14:paraId="3165390E" w14:textId="77777777" w:rsidR="002E58E8" w:rsidRPr="002E58E8" w:rsidRDefault="002E58E8" w:rsidP="002E58E8">
      <w:pPr>
        <w:jc w:val="center"/>
        <w:rPr>
          <w:rFonts w:ascii="Arial" w:hAnsi="Arial" w:cs="Times New Roman (Body CS)"/>
          <w:sz w:val="72"/>
        </w:rPr>
      </w:pPr>
      <w:r w:rsidRPr="002E58E8">
        <w:rPr>
          <w:rFonts w:ascii="Arial" w:hAnsi="Arial" w:cs="Times New Roman (Body CS)"/>
          <w:sz w:val="72"/>
        </w:rPr>
        <w:t>BMPF7010</w:t>
      </w:r>
    </w:p>
    <w:p w14:paraId="134AAE39" w14:textId="77777777" w:rsidR="002E58E8" w:rsidRPr="002E58E8" w:rsidRDefault="002E58E8" w:rsidP="002E58E8">
      <w:pPr>
        <w:jc w:val="center"/>
        <w:rPr>
          <w:rFonts w:ascii="Arial" w:hAnsi="Arial" w:cs="Times New Roman (Body CS)"/>
          <w:sz w:val="72"/>
        </w:rPr>
      </w:pPr>
    </w:p>
    <w:p w14:paraId="330A75E8" w14:textId="77777777" w:rsidR="002E58E8" w:rsidRDefault="002E58E8" w:rsidP="002E58E8">
      <w:pPr>
        <w:jc w:val="center"/>
        <w:rPr>
          <w:rFonts w:ascii="Arial" w:hAnsi="Arial" w:cs="Times New Roman (Body CS)"/>
          <w:sz w:val="72"/>
        </w:rPr>
      </w:pPr>
    </w:p>
    <w:p w14:paraId="335A1DC6" w14:textId="77777777" w:rsidR="002E58E8" w:rsidRPr="002E58E8" w:rsidRDefault="002E58E8" w:rsidP="002E58E8">
      <w:pPr>
        <w:jc w:val="center"/>
        <w:rPr>
          <w:rFonts w:ascii="Arial" w:hAnsi="Arial" w:cs="Times New Roman (Body CS)"/>
          <w:sz w:val="72"/>
        </w:rPr>
      </w:pPr>
      <w:r w:rsidRPr="002E58E8">
        <w:rPr>
          <w:rFonts w:ascii="Arial" w:hAnsi="Arial" w:cs="Times New Roman (Body CS)"/>
          <w:sz w:val="72"/>
        </w:rPr>
        <w:t>Cohort J</w:t>
      </w:r>
    </w:p>
    <w:p w14:paraId="2334FC43" w14:textId="77777777" w:rsidR="002E58E8" w:rsidRDefault="002E58E8" w:rsidP="002E58E8">
      <w:pPr>
        <w:spacing w:line="360" w:lineRule="auto"/>
        <w:rPr>
          <w:rFonts w:ascii="Arial" w:hAnsi="Arial"/>
          <w:sz w:val="22"/>
        </w:rPr>
      </w:pPr>
    </w:p>
    <w:p w14:paraId="42BE6D2F" w14:textId="77777777" w:rsidR="002E58E8" w:rsidRDefault="002E58E8" w:rsidP="002E58E8">
      <w:pPr>
        <w:jc w:val="center"/>
        <w:rPr>
          <w:rFonts w:ascii="Arial" w:hAnsi="Arial" w:cs="Arial"/>
          <w:b/>
          <w:bCs/>
          <w:sz w:val="40"/>
          <w:szCs w:val="40"/>
          <w:u w:val="single"/>
        </w:rPr>
      </w:pPr>
    </w:p>
    <w:p w14:paraId="1E6F6B8F" w14:textId="77777777" w:rsidR="002E58E8" w:rsidRPr="002E58E8" w:rsidRDefault="002E58E8" w:rsidP="002E58E8">
      <w:pPr>
        <w:jc w:val="center"/>
        <w:rPr>
          <w:rFonts w:ascii="Arial" w:hAnsi="Arial" w:cs="Arial"/>
          <w:b/>
          <w:bCs/>
          <w:sz w:val="40"/>
          <w:szCs w:val="40"/>
          <w:u w:val="single"/>
        </w:rPr>
      </w:pPr>
      <w:r w:rsidRPr="002E58E8">
        <w:rPr>
          <w:rFonts w:ascii="Arial" w:hAnsi="Arial" w:cs="Arial"/>
          <w:b/>
          <w:bCs/>
          <w:sz w:val="40"/>
          <w:szCs w:val="40"/>
          <w:u w:val="single"/>
        </w:rPr>
        <w:t>How can an ACT-based programme support singers with MPA?</w:t>
      </w:r>
    </w:p>
    <w:p w14:paraId="337E0B5E" w14:textId="77777777" w:rsidR="002E58E8" w:rsidRDefault="002E58E8" w:rsidP="002E58E8">
      <w:pPr>
        <w:rPr>
          <w:rFonts w:ascii="Arial" w:hAnsi="Arial"/>
          <w:sz w:val="22"/>
        </w:rPr>
      </w:pPr>
    </w:p>
    <w:p w14:paraId="2CECBA3E" w14:textId="77777777" w:rsidR="002E58E8" w:rsidRDefault="002E58E8" w:rsidP="002E58E8">
      <w:pPr>
        <w:jc w:val="center"/>
        <w:rPr>
          <w:rFonts w:ascii="Arial" w:hAnsi="Arial"/>
          <w:sz w:val="22"/>
        </w:rPr>
      </w:pPr>
    </w:p>
    <w:p w14:paraId="07ABD924" w14:textId="77777777" w:rsidR="002E58E8" w:rsidRDefault="002E58E8" w:rsidP="002E58E8">
      <w:pPr>
        <w:jc w:val="center"/>
        <w:rPr>
          <w:rFonts w:ascii="Arial" w:hAnsi="Arial"/>
          <w:sz w:val="22"/>
        </w:rPr>
      </w:pPr>
    </w:p>
    <w:p w14:paraId="3A61DF03" w14:textId="77777777" w:rsidR="00F94181" w:rsidRDefault="002E58E8">
      <w:pPr>
        <w:rPr>
          <w:rFonts w:ascii="Arial" w:hAnsi="Arial"/>
          <w:b/>
          <w:bCs/>
          <w:sz w:val="32"/>
          <w:szCs w:val="32"/>
          <w:u w:val="single"/>
        </w:rPr>
      </w:pPr>
      <w:r w:rsidRPr="002E58E8">
        <w:rPr>
          <w:rFonts w:ascii="Arial" w:hAnsi="Arial"/>
          <w:b/>
          <w:bCs/>
          <w:sz w:val="32"/>
          <w:szCs w:val="32"/>
          <w:u w:val="single"/>
        </w:rPr>
        <w:br w:type="page"/>
      </w:r>
    </w:p>
    <w:p w14:paraId="62048C6A" w14:textId="77777777" w:rsidR="00F94181" w:rsidRDefault="00F94181">
      <w:pPr>
        <w:rPr>
          <w:rFonts w:ascii="Arial" w:hAnsi="Arial"/>
          <w:b/>
          <w:bCs/>
          <w:sz w:val="32"/>
          <w:szCs w:val="32"/>
          <w:u w:val="single"/>
        </w:rPr>
      </w:pPr>
    </w:p>
    <w:p w14:paraId="6BD1B8FB" w14:textId="57B55180" w:rsidR="002E58E8" w:rsidRDefault="002E58E8">
      <w:pPr>
        <w:rPr>
          <w:rFonts w:ascii="Arial" w:hAnsi="Arial"/>
          <w:b/>
          <w:bCs/>
          <w:sz w:val="32"/>
          <w:szCs w:val="32"/>
          <w:u w:val="single"/>
        </w:rPr>
      </w:pPr>
      <w:r w:rsidRPr="002E58E8">
        <w:rPr>
          <w:rFonts w:ascii="Arial" w:hAnsi="Arial"/>
          <w:b/>
          <w:bCs/>
          <w:sz w:val="32"/>
          <w:szCs w:val="32"/>
          <w:u w:val="single"/>
        </w:rPr>
        <w:t>Table of Contents</w:t>
      </w:r>
    </w:p>
    <w:p w14:paraId="179A44FB" w14:textId="77777777" w:rsidR="00F94181" w:rsidRDefault="00F94181">
      <w:pPr>
        <w:rPr>
          <w:rFonts w:ascii="Arial" w:hAnsi="Arial"/>
          <w:b/>
          <w:bCs/>
          <w:sz w:val="32"/>
          <w:szCs w:val="32"/>
          <w:u w:val="single"/>
        </w:rPr>
      </w:pPr>
    </w:p>
    <w:p w14:paraId="1F8357D5" w14:textId="77777777" w:rsidR="00F94181" w:rsidRPr="002E58E8" w:rsidRDefault="00F94181">
      <w:pPr>
        <w:rPr>
          <w:rFonts w:ascii="Arial" w:hAnsi="Arial"/>
          <w:b/>
          <w:bCs/>
          <w:sz w:val="32"/>
          <w:szCs w:val="32"/>
          <w:u w:val="single"/>
        </w:rPr>
      </w:pPr>
    </w:p>
    <w:tbl>
      <w:tblPr>
        <w:tblStyle w:val="TableGrid"/>
        <w:tblW w:w="0" w:type="auto"/>
        <w:tblLook w:val="04A0" w:firstRow="1" w:lastRow="0" w:firstColumn="1" w:lastColumn="0" w:noHBand="0" w:noVBand="1"/>
      </w:tblPr>
      <w:tblGrid>
        <w:gridCol w:w="7225"/>
        <w:gridCol w:w="2125"/>
      </w:tblGrid>
      <w:tr w:rsidR="002E58E8" w:rsidRPr="002E58E8" w14:paraId="247CD604" w14:textId="1A090446" w:rsidTr="002E58E8">
        <w:tc>
          <w:tcPr>
            <w:tcW w:w="7225" w:type="dxa"/>
          </w:tcPr>
          <w:p w14:paraId="4C885049" w14:textId="0C39E47C" w:rsidR="002E58E8" w:rsidRPr="002E58E8" w:rsidRDefault="002E58E8" w:rsidP="002E58E8">
            <w:pPr>
              <w:jc w:val="center"/>
              <w:rPr>
                <w:rFonts w:ascii="Arial" w:hAnsi="Arial"/>
                <w:sz w:val="32"/>
                <w:szCs w:val="32"/>
              </w:rPr>
            </w:pPr>
            <w:r w:rsidRPr="002E58E8">
              <w:rPr>
                <w:rFonts w:ascii="Arial" w:hAnsi="Arial"/>
                <w:sz w:val="32"/>
                <w:szCs w:val="32"/>
              </w:rPr>
              <w:t>Proposal</w:t>
            </w:r>
          </w:p>
        </w:tc>
        <w:tc>
          <w:tcPr>
            <w:tcW w:w="2125" w:type="dxa"/>
          </w:tcPr>
          <w:p w14:paraId="66F5B457" w14:textId="5386FEBC" w:rsidR="002E58E8" w:rsidRPr="002E58E8" w:rsidRDefault="002E58E8" w:rsidP="002E58E8">
            <w:pPr>
              <w:jc w:val="center"/>
              <w:rPr>
                <w:rFonts w:ascii="Arial" w:hAnsi="Arial"/>
                <w:sz w:val="32"/>
                <w:szCs w:val="32"/>
              </w:rPr>
            </w:pPr>
            <w:r>
              <w:rPr>
                <w:rFonts w:ascii="Arial" w:hAnsi="Arial"/>
                <w:sz w:val="32"/>
                <w:szCs w:val="32"/>
              </w:rPr>
              <w:t>p3</w:t>
            </w:r>
          </w:p>
        </w:tc>
      </w:tr>
      <w:tr w:rsidR="002E58E8" w:rsidRPr="002E58E8" w14:paraId="673465BF" w14:textId="7B144F4F" w:rsidTr="002E58E8">
        <w:tc>
          <w:tcPr>
            <w:tcW w:w="7225" w:type="dxa"/>
          </w:tcPr>
          <w:p w14:paraId="642B2B99" w14:textId="49BFE81D" w:rsidR="002E58E8" w:rsidRPr="002E58E8" w:rsidRDefault="002E58E8" w:rsidP="002E58E8">
            <w:pPr>
              <w:jc w:val="center"/>
              <w:rPr>
                <w:rFonts w:ascii="Arial" w:hAnsi="Arial"/>
                <w:sz w:val="32"/>
                <w:szCs w:val="32"/>
              </w:rPr>
            </w:pPr>
            <w:r w:rsidRPr="002E58E8">
              <w:rPr>
                <w:rFonts w:ascii="Arial" w:hAnsi="Arial"/>
                <w:sz w:val="32"/>
                <w:szCs w:val="32"/>
              </w:rPr>
              <w:t>Methodology</w:t>
            </w:r>
          </w:p>
        </w:tc>
        <w:tc>
          <w:tcPr>
            <w:tcW w:w="2125" w:type="dxa"/>
          </w:tcPr>
          <w:p w14:paraId="55338481" w14:textId="36DD9394" w:rsidR="002E58E8" w:rsidRPr="002E58E8" w:rsidRDefault="002E58E8" w:rsidP="002E58E8">
            <w:pPr>
              <w:jc w:val="center"/>
              <w:rPr>
                <w:rFonts w:ascii="Arial" w:hAnsi="Arial"/>
                <w:sz w:val="32"/>
                <w:szCs w:val="32"/>
              </w:rPr>
            </w:pPr>
            <w:r>
              <w:rPr>
                <w:rFonts w:ascii="Arial" w:hAnsi="Arial"/>
                <w:sz w:val="32"/>
                <w:szCs w:val="32"/>
              </w:rPr>
              <w:t>p10</w:t>
            </w:r>
          </w:p>
        </w:tc>
      </w:tr>
      <w:tr w:rsidR="002E58E8" w:rsidRPr="002E58E8" w14:paraId="33B0FAA8" w14:textId="346F3DFA" w:rsidTr="002E58E8">
        <w:tc>
          <w:tcPr>
            <w:tcW w:w="7225" w:type="dxa"/>
          </w:tcPr>
          <w:p w14:paraId="60303012" w14:textId="5DF44875" w:rsidR="002E58E8" w:rsidRPr="002E58E8" w:rsidRDefault="002E58E8" w:rsidP="002E58E8">
            <w:pPr>
              <w:jc w:val="center"/>
              <w:rPr>
                <w:rFonts w:ascii="Arial" w:hAnsi="Arial"/>
                <w:sz w:val="32"/>
                <w:szCs w:val="32"/>
              </w:rPr>
            </w:pPr>
            <w:r w:rsidRPr="002E58E8">
              <w:rPr>
                <w:rFonts w:ascii="Arial" w:hAnsi="Arial"/>
                <w:sz w:val="32"/>
                <w:szCs w:val="32"/>
              </w:rPr>
              <w:t>Literature Review</w:t>
            </w:r>
          </w:p>
        </w:tc>
        <w:tc>
          <w:tcPr>
            <w:tcW w:w="2125" w:type="dxa"/>
          </w:tcPr>
          <w:p w14:paraId="2AA975FD" w14:textId="27447DB6" w:rsidR="002E58E8" w:rsidRPr="002E58E8" w:rsidRDefault="00F94181" w:rsidP="002E58E8">
            <w:pPr>
              <w:jc w:val="center"/>
              <w:rPr>
                <w:rFonts w:ascii="Arial" w:hAnsi="Arial"/>
                <w:sz w:val="32"/>
                <w:szCs w:val="32"/>
              </w:rPr>
            </w:pPr>
            <w:r>
              <w:rPr>
                <w:rFonts w:ascii="Arial" w:hAnsi="Arial"/>
                <w:sz w:val="32"/>
                <w:szCs w:val="32"/>
              </w:rPr>
              <w:t>p19</w:t>
            </w:r>
          </w:p>
        </w:tc>
      </w:tr>
      <w:tr w:rsidR="00F94181" w:rsidRPr="002E58E8" w14:paraId="5F29CE8C" w14:textId="42204067" w:rsidTr="002E58E8">
        <w:tc>
          <w:tcPr>
            <w:tcW w:w="7225" w:type="dxa"/>
          </w:tcPr>
          <w:p w14:paraId="278CC9E3" w14:textId="1600BDCE" w:rsidR="00F94181" w:rsidRPr="002E58E8" w:rsidRDefault="00F94181" w:rsidP="00F94181">
            <w:pPr>
              <w:jc w:val="center"/>
              <w:rPr>
                <w:rFonts w:ascii="Arial" w:hAnsi="Arial"/>
                <w:sz w:val="32"/>
                <w:szCs w:val="32"/>
              </w:rPr>
            </w:pPr>
            <w:r w:rsidRPr="002E58E8">
              <w:rPr>
                <w:rFonts w:ascii="Arial" w:hAnsi="Arial"/>
                <w:sz w:val="32"/>
                <w:szCs w:val="32"/>
              </w:rPr>
              <w:t>Analysis</w:t>
            </w:r>
          </w:p>
        </w:tc>
        <w:tc>
          <w:tcPr>
            <w:tcW w:w="2125" w:type="dxa"/>
          </w:tcPr>
          <w:p w14:paraId="6A5392EC" w14:textId="264C3E40" w:rsidR="00F94181" w:rsidRPr="002E58E8" w:rsidRDefault="00F94181" w:rsidP="00F94181">
            <w:pPr>
              <w:jc w:val="center"/>
              <w:rPr>
                <w:rFonts w:ascii="Arial" w:hAnsi="Arial"/>
                <w:sz w:val="32"/>
                <w:szCs w:val="32"/>
              </w:rPr>
            </w:pPr>
            <w:r>
              <w:rPr>
                <w:rFonts w:ascii="Arial" w:hAnsi="Arial"/>
                <w:sz w:val="32"/>
                <w:szCs w:val="32"/>
              </w:rPr>
              <w:t>p27</w:t>
            </w:r>
          </w:p>
        </w:tc>
      </w:tr>
      <w:tr w:rsidR="00F94181" w:rsidRPr="002E58E8" w14:paraId="458A0767" w14:textId="233849F8" w:rsidTr="002E58E8">
        <w:tc>
          <w:tcPr>
            <w:tcW w:w="7225" w:type="dxa"/>
          </w:tcPr>
          <w:p w14:paraId="61E5BCD4" w14:textId="4A22F64A" w:rsidR="00F94181" w:rsidRPr="002E58E8" w:rsidRDefault="00F94181" w:rsidP="00F94181">
            <w:pPr>
              <w:jc w:val="center"/>
              <w:rPr>
                <w:rFonts w:ascii="Arial" w:hAnsi="Arial"/>
                <w:sz w:val="32"/>
                <w:szCs w:val="32"/>
              </w:rPr>
            </w:pPr>
            <w:r w:rsidRPr="002E58E8">
              <w:rPr>
                <w:rFonts w:ascii="Arial" w:hAnsi="Arial"/>
                <w:sz w:val="32"/>
                <w:szCs w:val="32"/>
              </w:rPr>
              <w:t xml:space="preserve">Discussion </w:t>
            </w:r>
          </w:p>
        </w:tc>
        <w:tc>
          <w:tcPr>
            <w:tcW w:w="2125" w:type="dxa"/>
          </w:tcPr>
          <w:p w14:paraId="417A6797" w14:textId="770577AD" w:rsidR="00F94181" w:rsidRPr="002E58E8" w:rsidRDefault="00F94181" w:rsidP="00F94181">
            <w:pPr>
              <w:jc w:val="center"/>
              <w:rPr>
                <w:rFonts w:ascii="Arial" w:hAnsi="Arial"/>
                <w:sz w:val="32"/>
                <w:szCs w:val="32"/>
              </w:rPr>
            </w:pPr>
            <w:r>
              <w:rPr>
                <w:rFonts w:ascii="Arial" w:hAnsi="Arial"/>
                <w:sz w:val="32"/>
                <w:szCs w:val="32"/>
              </w:rPr>
              <w:t>P49</w:t>
            </w:r>
          </w:p>
        </w:tc>
      </w:tr>
      <w:tr w:rsidR="00F94181" w:rsidRPr="002E58E8" w14:paraId="60B23A2A" w14:textId="0FE4E40D" w:rsidTr="002E58E8">
        <w:tc>
          <w:tcPr>
            <w:tcW w:w="7225" w:type="dxa"/>
          </w:tcPr>
          <w:p w14:paraId="5B4AD3F5" w14:textId="10D67202" w:rsidR="00F94181" w:rsidRPr="002E58E8" w:rsidRDefault="00F94181" w:rsidP="00F94181">
            <w:pPr>
              <w:jc w:val="center"/>
              <w:rPr>
                <w:rFonts w:ascii="Arial" w:hAnsi="Arial"/>
                <w:sz w:val="32"/>
                <w:szCs w:val="32"/>
              </w:rPr>
            </w:pPr>
            <w:r w:rsidRPr="002E58E8">
              <w:rPr>
                <w:rFonts w:ascii="Arial" w:hAnsi="Arial"/>
                <w:sz w:val="32"/>
                <w:szCs w:val="32"/>
              </w:rPr>
              <w:t>Appendices</w:t>
            </w:r>
          </w:p>
        </w:tc>
        <w:tc>
          <w:tcPr>
            <w:tcW w:w="2125" w:type="dxa"/>
          </w:tcPr>
          <w:p w14:paraId="5B0D722E" w14:textId="27CD2B6C" w:rsidR="00F94181" w:rsidRPr="002E58E8" w:rsidRDefault="00F94181" w:rsidP="00F94181">
            <w:pPr>
              <w:jc w:val="center"/>
              <w:rPr>
                <w:rFonts w:ascii="Arial" w:hAnsi="Arial"/>
                <w:sz w:val="32"/>
                <w:szCs w:val="32"/>
              </w:rPr>
            </w:pPr>
            <w:r>
              <w:rPr>
                <w:rFonts w:ascii="Arial" w:hAnsi="Arial"/>
                <w:sz w:val="32"/>
                <w:szCs w:val="32"/>
              </w:rPr>
              <w:t>-</w:t>
            </w:r>
          </w:p>
        </w:tc>
      </w:tr>
      <w:tr w:rsidR="00F94181" w:rsidRPr="002E58E8" w14:paraId="11ABB015" w14:textId="2DE2360A" w:rsidTr="002E58E8">
        <w:tc>
          <w:tcPr>
            <w:tcW w:w="7225" w:type="dxa"/>
          </w:tcPr>
          <w:p w14:paraId="306E4722" w14:textId="78FD5487" w:rsidR="00F94181" w:rsidRPr="002E58E8" w:rsidRDefault="00F94181" w:rsidP="00F94181">
            <w:pPr>
              <w:jc w:val="center"/>
              <w:rPr>
                <w:rFonts w:ascii="Arial" w:hAnsi="Arial"/>
                <w:sz w:val="32"/>
                <w:szCs w:val="32"/>
              </w:rPr>
            </w:pPr>
            <w:r w:rsidRPr="002E58E8">
              <w:rPr>
                <w:rFonts w:ascii="Arial" w:hAnsi="Arial"/>
                <w:sz w:val="32"/>
                <w:szCs w:val="32"/>
              </w:rPr>
              <w:t>References</w:t>
            </w:r>
          </w:p>
        </w:tc>
        <w:tc>
          <w:tcPr>
            <w:tcW w:w="2125" w:type="dxa"/>
          </w:tcPr>
          <w:p w14:paraId="5A3FE39D" w14:textId="0507A694" w:rsidR="00F94181" w:rsidRPr="002E58E8" w:rsidRDefault="00F94181" w:rsidP="00F94181">
            <w:pPr>
              <w:jc w:val="center"/>
              <w:rPr>
                <w:rFonts w:ascii="Arial" w:hAnsi="Arial"/>
                <w:sz w:val="32"/>
                <w:szCs w:val="32"/>
              </w:rPr>
            </w:pPr>
            <w:r>
              <w:rPr>
                <w:rFonts w:ascii="Arial" w:hAnsi="Arial"/>
                <w:sz w:val="32"/>
                <w:szCs w:val="32"/>
              </w:rPr>
              <w:t>-</w:t>
            </w:r>
          </w:p>
        </w:tc>
      </w:tr>
      <w:tr w:rsidR="00F94181" w:rsidRPr="002E58E8" w14:paraId="3AC5E27B" w14:textId="600BF0E6" w:rsidTr="002E58E8">
        <w:tc>
          <w:tcPr>
            <w:tcW w:w="7225" w:type="dxa"/>
          </w:tcPr>
          <w:p w14:paraId="028EC91C" w14:textId="29A0C22B" w:rsidR="00F94181" w:rsidRPr="002E58E8" w:rsidRDefault="00F94181" w:rsidP="00F94181">
            <w:pPr>
              <w:jc w:val="center"/>
              <w:rPr>
                <w:rFonts w:ascii="Arial" w:hAnsi="Arial"/>
                <w:sz w:val="32"/>
                <w:szCs w:val="32"/>
              </w:rPr>
            </w:pPr>
          </w:p>
        </w:tc>
        <w:tc>
          <w:tcPr>
            <w:tcW w:w="2125" w:type="dxa"/>
          </w:tcPr>
          <w:p w14:paraId="452592DA" w14:textId="77777777" w:rsidR="00F94181" w:rsidRPr="002E58E8" w:rsidRDefault="00F94181" w:rsidP="00F94181">
            <w:pPr>
              <w:jc w:val="center"/>
              <w:rPr>
                <w:rFonts w:ascii="Arial" w:hAnsi="Arial"/>
                <w:sz w:val="32"/>
                <w:szCs w:val="32"/>
              </w:rPr>
            </w:pPr>
          </w:p>
        </w:tc>
      </w:tr>
    </w:tbl>
    <w:p w14:paraId="6A0AEEA3" w14:textId="66B5E9A8" w:rsidR="002E58E8" w:rsidRPr="002E58E8" w:rsidRDefault="002E58E8" w:rsidP="002E58E8">
      <w:pPr>
        <w:jc w:val="center"/>
        <w:rPr>
          <w:rFonts w:ascii="Arial" w:hAnsi="Arial"/>
          <w:sz w:val="32"/>
          <w:szCs w:val="32"/>
        </w:rPr>
      </w:pPr>
      <w:r w:rsidRPr="002E58E8">
        <w:rPr>
          <w:rFonts w:ascii="Arial" w:hAnsi="Arial"/>
          <w:sz w:val="32"/>
          <w:szCs w:val="32"/>
        </w:rPr>
        <w:br w:type="page"/>
      </w:r>
    </w:p>
    <w:p w14:paraId="4B2E0990" w14:textId="77777777" w:rsidR="002E58E8" w:rsidRDefault="002E58E8" w:rsidP="002E58E8">
      <w:pPr>
        <w:jc w:val="center"/>
        <w:rPr>
          <w:rFonts w:ascii="Arial" w:hAnsi="Arial"/>
          <w:sz w:val="22"/>
        </w:rPr>
      </w:pPr>
    </w:p>
    <w:p w14:paraId="4902EA3C" w14:textId="69BDFE7C" w:rsidR="002E58E8" w:rsidRPr="002E58E8" w:rsidRDefault="002E58E8" w:rsidP="002E58E8">
      <w:pPr>
        <w:rPr>
          <w:rFonts w:ascii="Arial" w:hAnsi="Arial" w:cs="Arial"/>
          <w:b/>
          <w:bCs/>
          <w:sz w:val="22"/>
          <w:szCs w:val="22"/>
          <w:u w:val="single"/>
        </w:rPr>
      </w:pPr>
      <w:r w:rsidRPr="002E58E8">
        <w:rPr>
          <w:rFonts w:ascii="Arial" w:hAnsi="Arial" w:cs="Arial"/>
          <w:b/>
          <w:bCs/>
          <w:sz w:val="22"/>
          <w:szCs w:val="22"/>
          <w:u w:val="single"/>
        </w:rPr>
        <w:t>How can an ACT-based programme support singers with MPA?</w:t>
      </w:r>
    </w:p>
    <w:p w14:paraId="14A99697" w14:textId="77777777" w:rsidR="002E58E8" w:rsidRDefault="002E58E8" w:rsidP="00041D06">
      <w:pPr>
        <w:spacing w:line="360" w:lineRule="auto"/>
        <w:ind w:right="-6240"/>
        <w:rPr>
          <w:rFonts w:ascii="Arial" w:hAnsi="Arial"/>
          <w:b/>
          <w:sz w:val="22"/>
          <w:szCs w:val="26"/>
          <w:u w:val="single"/>
        </w:rPr>
      </w:pPr>
    </w:p>
    <w:p w14:paraId="36D14DF1" w14:textId="4CEF5556" w:rsidR="00C46D65" w:rsidRPr="00041D06" w:rsidRDefault="00C46D65" w:rsidP="00041D06">
      <w:pPr>
        <w:spacing w:line="360" w:lineRule="auto"/>
        <w:ind w:right="-6240"/>
        <w:rPr>
          <w:rFonts w:ascii="Arial" w:hAnsi="Arial"/>
          <w:b/>
          <w:sz w:val="22"/>
          <w:u w:val="single"/>
        </w:rPr>
      </w:pPr>
      <w:r w:rsidRPr="00041D06">
        <w:rPr>
          <w:rFonts w:ascii="Arial" w:hAnsi="Arial"/>
          <w:b/>
          <w:sz w:val="22"/>
          <w:szCs w:val="26"/>
          <w:u w:val="single"/>
        </w:rPr>
        <w:t>Proposal Overview</w:t>
      </w:r>
      <w:r w:rsidRPr="00041D06">
        <w:rPr>
          <w:rFonts w:ascii="Arial" w:hAnsi="Arial"/>
          <w:b/>
          <w:sz w:val="22"/>
          <w:u w:val="single"/>
        </w:rPr>
        <w:br/>
      </w:r>
      <w:r w:rsidRPr="00041D06">
        <w:rPr>
          <w:rFonts w:ascii="Arial" w:hAnsi="Arial"/>
          <w:b/>
          <w:sz w:val="22"/>
          <w:u w:val="single"/>
        </w:rPr>
        <w:br/>
        <w:t>1.The context</w:t>
      </w:r>
    </w:p>
    <w:p w14:paraId="16A7E35B" w14:textId="77777777" w:rsidR="00C46D65" w:rsidRPr="00C46D65" w:rsidRDefault="00C46D65" w:rsidP="00041D06">
      <w:pPr>
        <w:spacing w:line="360" w:lineRule="auto"/>
        <w:ind w:right="-6240"/>
        <w:rPr>
          <w:rFonts w:ascii="Arial" w:hAnsi="Arial"/>
          <w:sz w:val="22"/>
        </w:rPr>
      </w:pPr>
    </w:p>
    <w:p w14:paraId="41C9D481" w14:textId="77777777" w:rsidR="00C46D65" w:rsidRPr="00C46D65" w:rsidRDefault="00C46D65" w:rsidP="00041D06">
      <w:pPr>
        <w:spacing w:line="360" w:lineRule="auto"/>
        <w:ind w:right="-6240"/>
        <w:rPr>
          <w:rFonts w:ascii="Arial" w:hAnsi="Arial"/>
          <w:sz w:val="22"/>
        </w:rPr>
      </w:pPr>
      <w:r w:rsidRPr="00C46D65">
        <w:rPr>
          <w:rFonts w:ascii="Arial" w:hAnsi="Arial"/>
          <w:sz w:val="22"/>
        </w:rPr>
        <w:t>The researcher is a vocal coach that owns a private studio that serves both professional and non-professional singers</w:t>
      </w:r>
    </w:p>
    <w:p w14:paraId="76EA2669" w14:textId="0EE952B0" w:rsidR="00C46D65" w:rsidRPr="00C46D65" w:rsidRDefault="00C46D65" w:rsidP="00041D06">
      <w:pPr>
        <w:spacing w:line="360" w:lineRule="auto"/>
        <w:ind w:right="-630"/>
        <w:rPr>
          <w:rFonts w:ascii="Arial" w:hAnsi="Arial"/>
          <w:sz w:val="22"/>
        </w:rPr>
      </w:pPr>
      <w:r w:rsidRPr="00C46D65">
        <w:rPr>
          <w:rFonts w:ascii="Arial" w:hAnsi="Arial"/>
          <w:sz w:val="22"/>
        </w:rPr>
        <w:t xml:space="preserve">delivering in person and online lessons in Hertfordshire. CF has observed the high frequency of Music Performance Anxiety (MPA) experiencing in the amateur clients, which is consistent with the findings of </w:t>
      </w:r>
      <w:proofErr w:type="spellStart"/>
      <w:r w:rsidRPr="00C46D65">
        <w:rPr>
          <w:rFonts w:ascii="Arial" w:hAnsi="Arial"/>
          <w:sz w:val="22"/>
        </w:rPr>
        <w:t>Britsch’s</w:t>
      </w:r>
      <w:proofErr w:type="spellEnd"/>
      <w:r w:rsidRPr="00C46D65">
        <w:rPr>
          <w:rFonts w:ascii="Arial" w:hAnsi="Arial"/>
          <w:sz w:val="22"/>
        </w:rPr>
        <w:t xml:space="preserve"> studies into MPA and musicians (2005) and many have reported challenges when singing publicly in any perceived evaluative live singing setting. CF has dedicated her MA research to MPA and </w:t>
      </w:r>
      <w:r w:rsidR="00041D06" w:rsidRPr="00C46D65">
        <w:rPr>
          <w:rFonts w:ascii="Arial" w:hAnsi="Arial"/>
          <w:sz w:val="22"/>
        </w:rPr>
        <w:t>singers and</w:t>
      </w:r>
      <w:r w:rsidRPr="00C46D65">
        <w:rPr>
          <w:rFonts w:ascii="Arial" w:hAnsi="Arial"/>
          <w:sz w:val="22"/>
        </w:rPr>
        <w:t xml:space="preserve"> has discovered that there is currently an insufficient understanding of how singers experience MPA. This lack of connectedness and overall strategy in vocal pedagogy to support singers who face challenges with performance anxiety needs further investigation and understanding </w:t>
      </w:r>
      <w:r w:rsidRPr="00C46D65">
        <w:rPr>
          <w:rFonts w:ascii="Arial" w:hAnsi="Arial"/>
          <w:sz w:val="22"/>
          <w:highlight w:val="white"/>
        </w:rPr>
        <w:t>(Rodriguez, 2023).</w:t>
      </w:r>
    </w:p>
    <w:p w14:paraId="0FD08A46" w14:textId="77777777" w:rsidR="00C46D65" w:rsidRPr="00C46D65" w:rsidRDefault="00C46D65" w:rsidP="00041D06">
      <w:pPr>
        <w:spacing w:line="360" w:lineRule="auto"/>
        <w:ind w:right="-6240"/>
        <w:rPr>
          <w:rFonts w:ascii="Arial" w:hAnsi="Arial"/>
          <w:sz w:val="22"/>
        </w:rPr>
      </w:pPr>
    </w:p>
    <w:p w14:paraId="4E556A22" w14:textId="77777777" w:rsidR="00C46D65" w:rsidRPr="00C46D65" w:rsidRDefault="00C46D65" w:rsidP="00041D06">
      <w:pPr>
        <w:spacing w:line="360" w:lineRule="auto"/>
        <w:rPr>
          <w:rFonts w:ascii="Arial" w:hAnsi="Arial"/>
          <w:sz w:val="22"/>
        </w:rPr>
      </w:pPr>
    </w:p>
    <w:p w14:paraId="3DD577DD" w14:textId="77777777" w:rsidR="00C46D65" w:rsidRPr="00041D06" w:rsidRDefault="00C46D65" w:rsidP="00041D06">
      <w:pPr>
        <w:spacing w:line="360" w:lineRule="auto"/>
        <w:ind w:right="-6240"/>
        <w:rPr>
          <w:rFonts w:ascii="Arial" w:hAnsi="Arial"/>
          <w:b/>
          <w:sz w:val="22"/>
          <w:u w:val="single"/>
        </w:rPr>
      </w:pPr>
      <w:r w:rsidRPr="00041D06">
        <w:rPr>
          <w:rFonts w:ascii="Arial" w:hAnsi="Arial"/>
          <w:b/>
          <w:sz w:val="22"/>
          <w:u w:val="single"/>
        </w:rPr>
        <w:t>2.The justification</w:t>
      </w:r>
    </w:p>
    <w:p w14:paraId="41642723" w14:textId="77777777" w:rsidR="00C46D65" w:rsidRPr="00C46D65" w:rsidRDefault="00C46D65" w:rsidP="00041D06">
      <w:pPr>
        <w:spacing w:line="360" w:lineRule="auto"/>
        <w:ind w:right="-6240"/>
        <w:rPr>
          <w:rFonts w:ascii="Arial" w:hAnsi="Arial"/>
          <w:sz w:val="22"/>
        </w:rPr>
      </w:pPr>
    </w:p>
    <w:p w14:paraId="3A3E38FD" w14:textId="77777777" w:rsidR="00C46D65" w:rsidRPr="00C46D65" w:rsidRDefault="00C46D65" w:rsidP="00041D06">
      <w:pPr>
        <w:spacing w:line="360" w:lineRule="auto"/>
        <w:ind w:right="-810"/>
        <w:rPr>
          <w:rFonts w:ascii="Arial" w:hAnsi="Arial"/>
          <w:sz w:val="22"/>
        </w:rPr>
      </w:pPr>
      <w:r w:rsidRPr="00C46D65">
        <w:rPr>
          <w:rFonts w:ascii="Arial" w:hAnsi="Arial"/>
          <w:sz w:val="22"/>
        </w:rPr>
        <w:t xml:space="preserve">This project will seek to add to the emerging understanding and body of research surrounding the use of Acceptance and Commitment Coaching (ACC) as a therapeutic intervention for vocal coaches to apply as an MPA strategy. The study also seeks to explore the effect ACC exercises have on supporting amateur singers with MPA management with a view to developing an online course for ACC for MPA management in singers. ACC is an application of third-wave psychological intervention Acceptance and Commitment Therapy (ACT). ACT promotes psychological flexibility and supports strategies that support people to coexist with difficult sensations and thoughts that are experienced with anxiety (Dahl et al., 2009). ACT also promotes the aligning of behaviours and actions against personal values and goals to redirect thoughts and emotions to effectively manage discomfort when feeling anxious (Wilson &amp; Luciano, 2005). </w:t>
      </w:r>
    </w:p>
    <w:p w14:paraId="001D227F" w14:textId="77777777" w:rsidR="00C46D65" w:rsidRPr="00C46D65" w:rsidRDefault="00C46D65" w:rsidP="00041D06">
      <w:pPr>
        <w:spacing w:line="360" w:lineRule="auto"/>
        <w:ind w:right="-810"/>
        <w:rPr>
          <w:rFonts w:ascii="Arial" w:hAnsi="Arial"/>
          <w:sz w:val="22"/>
        </w:rPr>
      </w:pPr>
    </w:p>
    <w:p w14:paraId="78C11AC8" w14:textId="77777777" w:rsidR="00C46D65" w:rsidRPr="00C46D65" w:rsidRDefault="00C46D65" w:rsidP="00041D06">
      <w:pPr>
        <w:spacing w:line="360" w:lineRule="auto"/>
        <w:ind w:right="-810"/>
        <w:rPr>
          <w:rFonts w:ascii="Arial" w:hAnsi="Arial"/>
          <w:sz w:val="22"/>
        </w:rPr>
      </w:pPr>
      <w:r w:rsidRPr="00C46D65">
        <w:rPr>
          <w:rFonts w:ascii="Arial" w:hAnsi="Arial"/>
          <w:sz w:val="22"/>
        </w:rPr>
        <w:t>The six core processes of ACC are:</w:t>
      </w:r>
    </w:p>
    <w:p w14:paraId="232D50C9" w14:textId="77777777" w:rsidR="00C46D65" w:rsidRPr="00C46D65" w:rsidRDefault="00C46D65" w:rsidP="00041D06">
      <w:pPr>
        <w:numPr>
          <w:ilvl w:val="0"/>
          <w:numId w:val="8"/>
        </w:numPr>
        <w:spacing w:before="240" w:after="0" w:line="360" w:lineRule="auto"/>
        <w:rPr>
          <w:rFonts w:ascii="Arial" w:hAnsi="Arial"/>
          <w:sz w:val="22"/>
        </w:rPr>
      </w:pPr>
      <w:r w:rsidRPr="00C46D65">
        <w:rPr>
          <w:rFonts w:ascii="Arial" w:hAnsi="Arial"/>
          <w:sz w:val="22"/>
        </w:rPr>
        <w:t>Cognitive Defusion</w:t>
      </w:r>
    </w:p>
    <w:p w14:paraId="1C8106EA" w14:textId="77777777" w:rsidR="00C46D65" w:rsidRPr="00C46D65" w:rsidRDefault="00C46D65" w:rsidP="00041D06">
      <w:pPr>
        <w:numPr>
          <w:ilvl w:val="0"/>
          <w:numId w:val="8"/>
        </w:numPr>
        <w:spacing w:after="0" w:line="360" w:lineRule="auto"/>
        <w:rPr>
          <w:rFonts w:ascii="Arial" w:hAnsi="Arial"/>
          <w:sz w:val="22"/>
        </w:rPr>
      </w:pPr>
      <w:r w:rsidRPr="00C46D65">
        <w:rPr>
          <w:rFonts w:ascii="Arial" w:hAnsi="Arial"/>
          <w:sz w:val="22"/>
        </w:rPr>
        <w:t>Acceptance</w:t>
      </w:r>
    </w:p>
    <w:p w14:paraId="1CF2F4F5" w14:textId="77777777" w:rsidR="00C46D65" w:rsidRPr="00C46D65" w:rsidRDefault="00C46D65" w:rsidP="00041D06">
      <w:pPr>
        <w:numPr>
          <w:ilvl w:val="0"/>
          <w:numId w:val="8"/>
        </w:numPr>
        <w:spacing w:after="0" w:line="360" w:lineRule="auto"/>
        <w:rPr>
          <w:rFonts w:ascii="Arial" w:hAnsi="Arial"/>
          <w:sz w:val="22"/>
        </w:rPr>
      </w:pPr>
      <w:r w:rsidRPr="00C46D65">
        <w:rPr>
          <w:rFonts w:ascii="Arial" w:hAnsi="Arial"/>
          <w:sz w:val="22"/>
        </w:rPr>
        <w:t>Present Moment Awareness</w:t>
      </w:r>
    </w:p>
    <w:p w14:paraId="2FAC2C74" w14:textId="77777777" w:rsidR="00C46D65" w:rsidRPr="00C46D65" w:rsidRDefault="00C46D65" w:rsidP="00041D06">
      <w:pPr>
        <w:numPr>
          <w:ilvl w:val="0"/>
          <w:numId w:val="8"/>
        </w:numPr>
        <w:spacing w:after="0" w:line="360" w:lineRule="auto"/>
        <w:rPr>
          <w:rFonts w:ascii="Arial" w:hAnsi="Arial"/>
          <w:sz w:val="22"/>
        </w:rPr>
      </w:pPr>
      <w:r w:rsidRPr="00C46D65">
        <w:rPr>
          <w:rFonts w:ascii="Arial" w:hAnsi="Arial"/>
          <w:sz w:val="22"/>
        </w:rPr>
        <w:t>Self-as-Context</w:t>
      </w:r>
    </w:p>
    <w:p w14:paraId="7B32229F" w14:textId="77777777" w:rsidR="00C46D65" w:rsidRPr="00C46D65" w:rsidRDefault="00C46D65" w:rsidP="00041D06">
      <w:pPr>
        <w:numPr>
          <w:ilvl w:val="0"/>
          <w:numId w:val="8"/>
        </w:numPr>
        <w:spacing w:after="0" w:line="360" w:lineRule="auto"/>
        <w:rPr>
          <w:rFonts w:ascii="Arial" w:hAnsi="Arial"/>
          <w:sz w:val="22"/>
        </w:rPr>
      </w:pPr>
      <w:r w:rsidRPr="00C46D65">
        <w:rPr>
          <w:rFonts w:ascii="Arial" w:hAnsi="Arial"/>
          <w:sz w:val="22"/>
        </w:rPr>
        <w:t xml:space="preserve">Values </w:t>
      </w:r>
    </w:p>
    <w:p w14:paraId="4D672EB6" w14:textId="77777777" w:rsidR="00C46D65" w:rsidRPr="00C46D65" w:rsidRDefault="00C46D65" w:rsidP="00041D06">
      <w:pPr>
        <w:numPr>
          <w:ilvl w:val="0"/>
          <w:numId w:val="8"/>
        </w:numPr>
        <w:spacing w:after="240" w:line="360" w:lineRule="auto"/>
        <w:rPr>
          <w:rFonts w:ascii="Arial" w:hAnsi="Arial"/>
          <w:sz w:val="22"/>
        </w:rPr>
      </w:pPr>
      <w:r w:rsidRPr="00C46D65">
        <w:rPr>
          <w:rFonts w:ascii="Arial" w:hAnsi="Arial"/>
          <w:sz w:val="22"/>
        </w:rPr>
        <w:t>Committed Action</w:t>
      </w:r>
    </w:p>
    <w:p w14:paraId="0A77ED30" w14:textId="77777777" w:rsidR="00C46D65" w:rsidRPr="00C46D65" w:rsidRDefault="00C46D65" w:rsidP="00041D06">
      <w:pPr>
        <w:spacing w:line="360" w:lineRule="auto"/>
        <w:ind w:right="-810"/>
        <w:rPr>
          <w:rFonts w:ascii="Arial" w:hAnsi="Arial"/>
          <w:sz w:val="22"/>
        </w:rPr>
      </w:pPr>
    </w:p>
    <w:p w14:paraId="35D30196" w14:textId="77777777" w:rsidR="00C46D65" w:rsidRPr="00C46D65" w:rsidRDefault="00C46D65" w:rsidP="00041D06">
      <w:pPr>
        <w:spacing w:line="360" w:lineRule="auto"/>
        <w:ind w:right="-810"/>
        <w:rPr>
          <w:rFonts w:ascii="Arial" w:hAnsi="Arial"/>
          <w:sz w:val="22"/>
        </w:rPr>
      </w:pPr>
      <w:r w:rsidRPr="00C46D65">
        <w:rPr>
          <w:rFonts w:ascii="Arial" w:hAnsi="Arial"/>
          <w:sz w:val="22"/>
        </w:rPr>
        <w:t xml:space="preserve">ACT has been used in clinical and educational settings over the past decade and has been widely researched in the spheres of generalised anxiety disorders (Mahony et al, 2022), depression and the treatment of chronic pain. (Paul et al, 2024).  ACC has been investigated as an intervention in musicians, sports performance, children and more recently in performing arts (Shaw et al, 2022; Juncos &amp; De Paiva </w:t>
      </w:r>
      <w:proofErr w:type="spellStart"/>
      <w:r w:rsidRPr="00C46D65">
        <w:rPr>
          <w:rFonts w:ascii="Arial" w:hAnsi="Arial"/>
          <w:sz w:val="22"/>
        </w:rPr>
        <w:t>Pona</w:t>
      </w:r>
      <w:proofErr w:type="spellEnd"/>
      <w:r w:rsidRPr="00C46D65">
        <w:rPr>
          <w:rFonts w:ascii="Arial" w:hAnsi="Arial"/>
          <w:sz w:val="22"/>
        </w:rPr>
        <w:t xml:space="preserve">, 2018; Ciarrochi et al, 2013). The emergent trends indicate a positive association between ACC interventions and an improvement in MPA experiencing is promising and this study seeks to further this recent work. </w:t>
      </w:r>
    </w:p>
    <w:p w14:paraId="7AF0A557" w14:textId="77777777" w:rsidR="00C46D65" w:rsidRPr="00C46D65" w:rsidRDefault="00C46D65" w:rsidP="00041D06">
      <w:pPr>
        <w:spacing w:line="360" w:lineRule="auto"/>
        <w:ind w:right="-810"/>
        <w:rPr>
          <w:rFonts w:ascii="Arial" w:hAnsi="Arial"/>
          <w:sz w:val="22"/>
        </w:rPr>
      </w:pPr>
    </w:p>
    <w:p w14:paraId="7D03F03D" w14:textId="77777777" w:rsidR="00C46D65" w:rsidRPr="00C46D65" w:rsidRDefault="00C46D65" w:rsidP="00041D06">
      <w:pPr>
        <w:spacing w:line="360" w:lineRule="auto"/>
        <w:ind w:right="-810"/>
        <w:rPr>
          <w:rFonts w:ascii="Arial" w:hAnsi="Arial"/>
          <w:sz w:val="22"/>
        </w:rPr>
      </w:pPr>
      <w:r w:rsidRPr="00C46D65">
        <w:rPr>
          <w:rFonts w:ascii="Arial" w:hAnsi="Arial"/>
          <w:sz w:val="22"/>
        </w:rPr>
        <w:t>Non-professional singers often sing as a hobby for pleasure and for well-being, (</w:t>
      </w:r>
      <w:proofErr w:type="spellStart"/>
      <w:r w:rsidRPr="00C46D65">
        <w:rPr>
          <w:rFonts w:ascii="Arial" w:hAnsi="Arial"/>
          <w:sz w:val="22"/>
        </w:rPr>
        <w:t>Levett</w:t>
      </w:r>
      <w:proofErr w:type="spellEnd"/>
      <w:r w:rsidRPr="00C46D65">
        <w:rPr>
          <w:rFonts w:ascii="Arial" w:hAnsi="Arial"/>
          <w:sz w:val="22"/>
        </w:rPr>
        <w:t xml:space="preserve"> &amp; Pring, 2023; Sielska et al, 2023) and MPA experiencing can seriously impinge on enjoyment, participation and lead to avoidance or withdrawal from the activity (Kenny, 2006). Amateur singers participate in singing for self-expression, well-being and to elicit feelings of joy and MPA can provide a significant challenge to these positives. MPA has been identified as a significant barrier to singing enjoyment and participation which is often one of the main motivators for amateur singers which suggests a real need for support in this area. </w:t>
      </w:r>
    </w:p>
    <w:p w14:paraId="1B245B1C" w14:textId="77777777" w:rsidR="00C46D65" w:rsidRPr="00C46D65" w:rsidRDefault="00C46D65" w:rsidP="00041D06">
      <w:pPr>
        <w:spacing w:line="360" w:lineRule="auto"/>
        <w:ind w:right="-810"/>
        <w:rPr>
          <w:rFonts w:ascii="Arial" w:hAnsi="Arial"/>
          <w:sz w:val="22"/>
        </w:rPr>
      </w:pPr>
    </w:p>
    <w:p w14:paraId="5CC7F9E4" w14:textId="77777777" w:rsidR="00C46D65" w:rsidRPr="00C46D65" w:rsidRDefault="00C46D65" w:rsidP="00041D06">
      <w:pPr>
        <w:spacing w:line="360" w:lineRule="auto"/>
        <w:ind w:right="-810"/>
        <w:rPr>
          <w:rFonts w:ascii="Arial" w:hAnsi="Arial"/>
          <w:sz w:val="22"/>
        </w:rPr>
      </w:pPr>
      <w:r w:rsidRPr="00C46D65">
        <w:rPr>
          <w:rFonts w:ascii="Arial" w:hAnsi="Arial"/>
          <w:sz w:val="22"/>
        </w:rPr>
        <w:t>This will be the first study into amateur musical theatre singers and ACC, and this project aims to highlight the importance of MPA management strategies to improve singer’s experience and participation in live performance at this level in this context.</w:t>
      </w:r>
    </w:p>
    <w:p w14:paraId="7ECA8CEC" w14:textId="77777777" w:rsidR="00C46D65" w:rsidRPr="00C46D65" w:rsidRDefault="00C46D65" w:rsidP="00041D06">
      <w:pPr>
        <w:spacing w:line="360" w:lineRule="auto"/>
        <w:ind w:right="-810"/>
        <w:rPr>
          <w:rFonts w:ascii="Arial" w:hAnsi="Arial"/>
          <w:sz w:val="22"/>
        </w:rPr>
      </w:pPr>
      <w:r w:rsidRPr="00C46D65">
        <w:rPr>
          <w:rFonts w:ascii="Arial" w:hAnsi="Arial"/>
          <w:color w:val="FF0000"/>
          <w:sz w:val="22"/>
        </w:rPr>
        <w:br/>
      </w:r>
    </w:p>
    <w:p w14:paraId="3B8D258F" w14:textId="77777777" w:rsidR="00C46D65" w:rsidRPr="00C46D65" w:rsidRDefault="00C46D65" w:rsidP="00041D06">
      <w:pPr>
        <w:spacing w:line="360" w:lineRule="auto"/>
        <w:ind w:right="-810"/>
        <w:rPr>
          <w:rFonts w:ascii="Arial" w:hAnsi="Arial"/>
          <w:sz w:val="22"/>
        </w:rPr>
      </w:pPr>
    </w:p>
    <w:p w14:paraId="30E6A11D" w14:textId="77777777" w:rsidR="00C46D65" w:rsidRPr="00C46D65" w:rsidRDefault="00C46D65" w:rsidP="00041D06">
      <w:pPr>
        <w:spacing w:line="360" w:lineRule="auto"/>
        <w:ind w:right="-810"/>
        <w:rPr>
          <w:rFonts w:ascii="Arial" w:hAnsi="Arial"/>
          <w:sz w:val="22"/>
        </w:rPr>
      </w:pPr>
    </w:p>
    <w:p w14:paraId="1ABF97ED" w14:textId="77777777" w:rsidR="00C46D65" w:rsidRPr="00C46D65" w:rsidRDefault="00C46D65" w:rsidP="00041D06">
      <w:pPr>
        <w:spacing w:line="360" w:lineRule="auto"/>
        <w:rPr>
          <w:rFonts w:ascii="Arial" w:hAnsi="Arial"/>
          <w:sz w:val="22"/>
        </w:rPr>
      </w:pPr>
    </w:p>
    <w:p w14:paraId="43341007" w14:textId="77777777" w:rsidR="00C46D65" w:rsidRPr="00041D06" w:rsidRDefault="00C46D65" w:rsidP="00041D06">
      <w:pPr>
        <w:spacing w:line="360" w:lineRule="auto"/>
        <w:ind w:right="-6240"/>
        <w:rPr>
          <w:rFonts w:ascii="Arial" w:hAnsi="Arial"/>
          <w:b/>
          <w:sz w:val="22"/>
          <w:u w:val="single"/>
        </w:rPr>
      </w:pPr>
      <w:r w:rsidRPr="00041D06">
        <w:rPr>
          <w:rFonts w:ascii="Arial" w:hAnsi="Arial"/>
          <w:b/>
          <w:sz w:val="22"/>
          <w:u w:val="single"/>
        </w:rPr>
        <w:t>3. The intended impact</w:t>
      </w:r>
    </w:p>
    <w:p w14:paraId="3F57A779" w14:textId="77777777" w:rsidR="00C46D65" w:rsidRPr="00C46D65" w:rsidRDefault="00C46D65" w:rsidP="00041D06">
      <w:pPr>
        <w:spacing w:line="360" w:lineRule="auto"/>
        <w:ind w:right="-6240"/>
        <w:rPr>
          <w:rFonts w:ascii="Arial" w:hAnsi="Arial"/>
          <w:sz w:val="22"/>
        </w:rPr>
      </w:pPr>
    </w:p>
    <w:p w14:paraId="20C09903" w14:textId="77777777" w:rsidR="00C46D65" w:rsidRPr="00C46D65" w:rsidRDefault="00C46D65" w:rsidP="00041D06">
      <w:pPr>
        <w:spacing w:line="360" w:lineRule="auto"/>
        <w:ind w:right="-900"/>
        <w:rPr>
          <w:rFonts w:ascii="Arial" w:hAnsi="Arial"/>
          <w:sz w:val="22"/>
        </w:rPr>
      </w:pPr>
      <w:r w:rsidRPr="00C46D65">
        <w:rPr>
          <w:rFonts w:ascii="Arial" w:hAnsi="Arial"/>
          <w:sz w:val="22"/>
        </w:rPr>
        <w:t xml:space="preserve">This project aims to reinforce the current data that supports ACC as an effective MPA management strategy for singers and to provide more insights into how it can be implemented by vocal pedagogues and amateur singers in their practice. Many of the recent studies have identified new directions and areas for research focus to deepen the understanding of ACC intervention in this setting.  This project aims to test the hypothesis that ACC is an effective MPA management strategy to support amateur singers who have received very little attention in MPA research overall.  </w:t>
      </w:r>
    </w:p>
    <w:p w14:paraId="17BAC994" w14:textId="77777777" w:rsidR="00C46D65" w:rsidRPr="00C46D65" w:rsidRDefault="00C46D65" w:rsidP="00041D06">
      <w:pPr>
        <w:spacing w:line="360" w:lineRule="auto"/>
        <w:ind w:right="-900"/>
        <w:rPr>
          <w:rFonts w:ascii="Arial" w:hAnsi="Arial"/>
          <w:sz w:val="22"/>
        </w:rPr>
      </w:pPr>
    </w:p>
    <w:p w14:paraId="73D40329" w14:textId="77777777" w:rsidR="00C46D65" w:rsidRPr="00C46D65" w:rsidRDefault="00C46D65" w:rsidP="00041D06">
      <w:pPr>
        <w:spacing w:line="360" w:lineRule="auto"/>
        <w:ind w:right="-900"/>
        <w:rPr>
          <w:rFonts w:ascii="Arial" w:hAnsi="Arial"/>
          <w:sz w:val="22"/>
        </w:rPr>
      </w:pPr>
      <w:r w:rsidRPr="00C46D65">
        <w:rPr>
          <w:rFonts w:ascii="Arial" w:hAnsi="Arial"/>
          <w:sz w:val="22"/>
        </w:rPr>
        <w:t>The research question that this project will explore is “Can ACC be a supportive strategy in MPA management for amateur singers?” with a hypothesis that it can be effective when applied by a vocal coach in a non-clinical setting.</w:t>
      </w:r>
    </w:p>
    <w:p w14:paraId="278A3847" w14:textId="77777777" w:rsidR="00C46D65" w:rsidRPr="00C46D65" w:rsidRDefault="00C46D65" w:rsidP="00041D06">
      <w:pPr>
        <w:spacing w:line="360" w:lineRule="auto"/>
        <w:ind w:right="-6240"/>
        <w:rPr>
          <w:rFonts w:ascii="Arial" w:hAnsi="Arial"/>
          <w:sz w:val="22"/>
        </w:rPr>
      </w:pPr>
    </w:p>
    <w:p w14:paraId="7C9DC359" w14:textId="77777777" w:rsidR="00C46D65" w:rsidRPr="00C46D65" w:rsidRDefault="00C46D65" w:rsidP="00041D06">
      <w:pPr>
        <w:spacing w:line="360" w:lineRule="auto"/>
        <w:ind w:right="-6240"/>
        <w:rPr>
          <w:rFonts w:ascii="Arial" w:hAnsi="Arial"/>
          <w:sz w:val="22"/>
        </w:rPr>
      </w:pPr>
    </w:p>
    <w:p w14:paraId="4B5C1914" w14:textId="77777777" w:rsidR="00C46D65" w:rsidRPr="00041D06" w:rsidRDefault="00C46D65" w:rsidP="00041D06">
      <w:pPr>
        <w:spacing w:line="360" w:lineRule="auto"/>
        <w:ind w:right="-6240"/>
        <w:rPr>
          <w:rFonts w:ascii="Arial" w:hAnsi="Arial"/>
          <w:sz w:val="22"/>
          <w:u w:val="single"/>
        </w:rPr>
      </w:pPr>
      <w:r w:rsidRPr="00041D06">
        <w:rPr>
          <w:rFonts w:ascii="Arial" w:hAnsi="Arial"/>
          <w:b/>
          <w:sz w:val="22"/>
          <w:u w:val="single"/>
        </w:rPr>
        <w:t>4. The outlined intention</w:t>
      </w:r>
    </w:p>
    <w:p w14:paraId="273AF5C0" w14:textId="77777777" w:rsidR="00C46D65" w:rsidRPr="00C46D65" w:rsidRDefault="00C46D65" w:rsidP="00041D06">
      <w:pPr>
        <w:spacing w:line="360" w:lineRule="auto"/>
        <w:ind w:right="-6240"/>
        <w:rPr>
          <w:rFonts w:ascii="Arial" w:hAnsi="Arial"/>
          <w:sz w:val="22"/>
        </w:rPr>
      </w:pPr>
    </w:p>
    <w:p w14:paraId="1BF2864B" w14:textId="77777777" w:rsidR="00C46D65" w:rsidRPr="00C46D65" w:rsidRDefault="00C46D65" w:rsidP="00041D06">
      <w:pPr>
        <w:spacing w:line="360" w:lineRule="auto"/>
        <w:ind w:right="-6240"/>
        <w:rPr>
          <w:rFonts w:ascii="Arial" w:hAnsi="Arial"/>
          <w:sz w:val="22"/>
        </w:rPr>
      </w:pPr>
      <w:r w:rsidRPr="00C46D65">
        <w:rPr>
          <w:rFonts w:ascii="Arial" w:hAnsi="Arial"/>
          <w:sz w:val="22"/>
        </w:rPr>
        <w:t xml:space="preserve">The project will involve the investigation of how ACC exercises, when taught by a vocal coach in a </w:t>
      </w:r>
    </w:p>
    <w:p w14:paraId="42169FEC" w14:textId="401A5916" w:rsidR="00C46D65" w:rsidRPr="00C46D65" w:rsidRDefault="00C46D65" w:rsidP="00041D06">
      <w:pPr>
        <w:spacing w:line="360" w:lineRule="auto"/>
        <w:rPr>
          <w:rFonts w:ascii="Arial" w:hAnsi="Arial"/>
          <w:sz w:val="22"/>
        </w:rPr>
      </w:pPr>
      <w:r w:rsidRPr="00C46D65">
        <w:rPr>
          <w:rFonts w:ascii="Arial" w:hAnsi="Arial"/>
          <w:sz w:val="22"/>
        </w:rPr>
        <w:t xml:space="preserve">studio setting, can impact MPA management positively.  Recruitment will be conducted through the researcher’s private studio via a Gform registration to register interest.  The Kenny Music Performance Anxiety Inventory (revised) K-MPAI (R) (Kenny, 2009 &amp; 2023) will be administered at the initial stage of the study to screen participants and assess suitability. This will provide a robust foundation for investigation to yield valuable quantitative data. The inventory will then be repeated at the end of the intervention to measure change over the course of the study. In terms of sampling, this study will </w:t>
      </w:r>
      <w:r w:rsidR="00041D06" w:rsidRPr="00C46D65">
        <w:rPr>
          <w:rFonts w:ascii="Arial" w:hAnsi="Arial"/>
          <w:sz w:val="22"/>
        </w:rPr>
        <w:t>prioritise</w:t>
      </w:r>
      <w:r w:rsidRPr="00C46D65">
        <w:rPr>
          <w:rFonts w:ascii="Arial" w:hAnsi="Arial"/>
          <w:sz w:val="22"/>
        </w:rPr>
        <w:t xml:space="preserve"> depth over breadth. A purposeful sample of between 5 and 10 participants will be sufficient, provided they share key homogenous traits such as </w:t>
      </w:r>
      <w:r w:rsidRPr="00C46D65">
        <w:rPr>
          <w:rFonts w:ascii="Arial" w:hAnsi="Arial"/>
          <w:sz w:val="22"/>
        </w:rPr>
        <w:lastRenderedPageBreak/>
        <w:t xml:space="preserve">experiencing MPA, being a non-professional singer and having experience with live performance. </w:t>
      </w:r>
    </w:p>
    <w:p w14:paraId="7901EECE" w14:textId="77777777" w:rsidR="00C46D65" w:rsidRPr="00C46D65" w:rsidRDefault="00C46D65" w:rsidP="00041D06">
      <w:pPr>
        <w:spacing w:line="360" w:lineRule="auto"/>
        <w:ind w:right="-810"/>
        <w:rPr>
          <w:rFonts w:ascii="Arial" w:hAnsi="Arial"/>
          <w:sz w:val="22"/>
        </w:rPr>
      </w:pPr>
      <w:r w:rsidRPr="00C46D65">
        <w:rPr>
          <w:rFonts w:ascii="Arial" w:hAnsi="Arial"/>
          <w:sz w:val="22"/>
        </w:rPr>
        <w:br/>
        <w:t xml:space="preserve">Semi structured interviews will be conducted pre-intervention via video call to provide in-depth understanding of individual MPA experiencing, current MPA strategies and relationship to online learning.  The qualitative data from these initial interviews will help to ascertain areas of focus as people experience MPA individually and some areas of the ACT Hexaflex may be more relevant than others. </w:t>
      </w:r>
    </w:p>
    <w:p w14:paraId="5A335F61" w14:textId="77777777" w:rsidR="00C46D65" w:rsidRPr="00C46D65" w:rsidRDefault="00C46D65" w:rsidP="00041D06">
      <w:pPr>
        <w:spacing w:line="360" w:lineRule="auto"/>
        <w:ind w:right="-810"/>
        <w:rPr>
          <w:rFonts w:ascii="Arial" w:hAnsi="Arial"/>
          <w:sz w:val="22"/>
        </w:rPr>
      </w:pPr>
    </w:p>
    <w:p w14:paraId="7FDEE087" w14:textId="0399DE51" w:rsidR="00C46D65" w:rsidRPr="00C46D65" w:rsidRDefault="00C46D65" w:rsidP="00041D06">
      <w:pPr>
        <w:spacing w:line="360" w:lineRule="auto"/>
        <w:ind w:right="-810"/>
        <w:rPr>
          <w:rFonts w:ascii="Arial" w:hAnsi="Arial"/>
          <w:sz w:val="22"/>
        </w:rPr>
      </w:pPr>
      <w:r w:rsidRPr="00C46D65">
        <w:rPr>
          <w:rFonts w:ascii="Arial" w:hAnsi="Arial"/>
          <w:sz w:val="22"/>
        </w:rPr>
        <w:t xml:space="preserve">Participants will receive ACC coaching over the course of two </w:t>
      </w:r>
      <w:r w:rsidR="00041D06" w:rsidRPr="00C46D65">
        <w:rPr>
          <w:rFonts w:ascii="Arial" w:hAnsi="Arial"/>
          <w:sz w:val="22"/>
        </w:rPr>
        <w:t>60-minute</w:t>
      </w:r>
      <w:r w:rsidRPr="00C46D65">
        <w:rPr>
          <w:rFonts w:ascii="Arial" w:hAnsi="Arial"/>
          <w:sz w:val="22"/>
        </w:rPr>
        <w:t xml:space="preserve"> online sessions. During these sessions, they will be introduced to all six core ACT processes through practical and interactive exercises delivered in small group format via Zoom. This will take place over the course of 6 weeks and participants will be given visual guides and prompts to practice exercises at home. Each participant will be invited to complete a weekly online feedback questionnaire, comprising of open questions to gain real-time insights as the participants engage in the resources. This data will focus on participant experience of the resources and the process. A final questionnaire and semi structured interview will be completed post intervention to explore the impact and efficacy of ACC exercises on singer’s MPA and suitability of the interventions applied. The methodological design aligns with Interpretive and Phenomenological Analysis (IPA) which applies hermeneutics and constructivism to gain a deeper understanding of participant experience and how they relate to the material. IPA is more concerned with deep, rich and detailed understanding of human experience though case studies before seeking broader themes of patterns. This will inform both interview and questionnaire design, all questions will be open and aim to engage each participant in building a rapport to feel safe to share their experience. Once emergent themes have been clustered together the study will pivot to using a Thematic Analysis construct to group into final thematic groups to analyse and report on the findings. Quantitative data from the K-MPAI will be collected concurrently with the qualitative data and initially analysed separately to identify patterns. Following this, the data will be integrated during the reporting stage to help with triangulation and explore broader themes and patterns.</w:t>
      </w:r>
    </w:p>
    <w:p w14:paraId="2458A882" w14:textId="77777777" w:rsidR="00C46D65" w:rsidRPr="00C46D65" w:rsidRDefault="00C46D65" w:rsidP="00041D06">
      <w:pPr>
        <w:spacing w:line="360" w:lineRule="auto"/>
        <w:ind w:right="-810"/>
        <w:rPr>
          <w:rFonts w:ascii="Arial" w:hAnsi="Arial"/>
          <w:sz w:val="22"/>
        </w:rPr>
      </w:pPr>
    </w:p>
    <w:p w14:paraId="78455AAA" w14:textId="77777777" w:rsidR="00C46D65" w:rsidRPr="00C46D65" w:rsidRDefault="00C46D65" w:rsidP="00041D06">
      <w:pPr>
        <w:spacing w:line="360" w:lineRule="auto"/>
        <w:ind w:right="-810"/>
        <w:rPr>
          <w:rFonts w:ascii="Arial" w:hAnsi="Arial"/>
          <w:sz w:val="22"/>
        </w:rPr>
      </w:pPr>
      <w:r w:rsidRPr="00C46D65">
        <w:rPr>
          <w:rFonts w:ascii="Arial" w:hAnsi="Arial"/>
          <w:sz w:val="22"/>
        </w:rPr>
        <w:t>The quantitative data from the K-MPAI will be gathered concurrently with the qualitative data and will initially be analysed separately to assess patterns in the data. Once all data has been initially analysed it will be woven together in the reporting to triangulate and explore themes and patterns</w:t>
      </w:r>
    </w:p>
    <w:p w14:paraId="17B42AFD" w14:textId="77777777" w:rsidR="00C46D65" w:rsidRPr="00C46D65" w:rsidRDefault="00C46D65" w:rsidP="00041D06">
      <w:pPr>
        <w:spacing w:line="360" w:lineRule="auto"/>
        <w:ind w:right="-6240"/>
        <w:rPr>
          <w:rFonts w:ascii="Arial" w:hAnsi="Arial"/>
          <w:sz w:val="22"/>
        </w:rPr>
      </w:pPr>
    </w:p>
    <w:p w14:paraId="75E1EFB8" w14:textId="77777777" w:rsidR="00C46D65" w:rsidRPr="00C46D65" w:rsidRDefault="00C46D65" w:rsidP="00041D06">
      <w:pPr>
        <w:spacing w:line="360" w:lineRule="auto"/>
        <w:rPr>
          <w:rFonts w:ascii="Arial" w:hAnsi="Arial"/>
          <w:sz w:val="22"/>
        </w:rPr>
      </w:pPr>
    </w:p>
    <w:p w14:paraId="77B64E71" w14:textId="77777777" w:rsidR="00C46D65" w:rsidRPr="00C46D65" w:rsidRDefault="00C46D65" w:rsidP="00041D06">
      <w:pPr>
        <w:spacing w:line="360" w:lineRule="auto"/>
        <w:rPr>
          <w:rFonts w:ascii="Arial" w:hAnsi="Arial"/>
          <w:sz w:val="22"/>
        </w:rPr>
      </w:pPr>
      <w:r w:rsidRPr="00C46D65">
        <w:rPr>
          <w:rFonts w:ascii="Arial" w:hAnsi="Arial"/>
          <w:b/>
          <w:sz w:val="22"/>
        </w:rPr>
        <w:t>Proposed timeline:</w:t>
      </w:r>
      <w:r w:rsidRPr="00C46D65">
        <w:rPr>
          <w:rFonts w:ascii="Arial" w:hAnsi="Arial"/>
          <w:sz w:val="22"/>
        </w:rPr>
        <w:br/>
      </w:r>
      <w:r w:rsidRPr="00C46D65">
        <w:rPr>
          <w:rFonts w:ascii="Arial" w:hAnsi="Arial"/>
          <w:sz w:val="22"/>
        </w:rPr>
        <w:br/>
        <w:t>Phase 1 (weeks 1 – 2) Recruitment of participants and initial screening.</w:t>
      </w:r>
    </w:p>
    <w:p w14:paraId="27EC34C5" w14:textId="77777777" w:rsidR="00C46D65" w:rsidRPr="00C46D65" w:rsidRDefault="00C46D65" w:rsidP="00041D06">
      <w:pPr>
        <w:spacing w:line="360" w:lineRule="auto"/>
        <w:rPr>
          <w:rFonts w:ascii="Arial" w:hAnsi="Arial"/>
          <w:sz w:val="22"/>
        </w:rPr>
      </w:pPr>
      <w:r w:rsidRPr="00C46D65">
        <w:rPr>
          <w:rFonts w:ascii="Arial" w:hAnsi="Arial"/>
          <w:sz w:val="22"/>
        </w:rPr>
        <w:t>Phase 2 (weeks 3 - 5) Primary data gathering, assessing areas of focus</w:t>
      </w:r>
      <w:r w:rsidRPr="00C46D65">
        <w:rPr>
          <w:rFonts w:ascii="Arial" w:hAnsi="Arial"/>
          <w:sz w:val="22"/>
        </w:rPr>
        <w:br/>
        <w:t>Phase 3 (weeks 6 – 10) Research and development of ACT based resources</w:t>
      </w:r>
    </w:p>
    <w:p w14:paraId="2BB13CD0" w14:textId="77777777" w:rsidR="00C46D65" w:rsidRPr="00C46D65" w:rsidRDefault="00C46D65" w:rsidP="00041D06">
      <w:pPr>
        <w:spacing w:line="360" w:lineRule="auto"/>
        <w:rPr>
          <w:rFonts w:ascii="Arial" w:hAnsi="Arial"/>
          <w:sz w:val="22"/>
        </w:rPr>
      </w:pPr>
      <w:r w:rsidRPr="00C46D65">
        <w:rPr>
          <w:rFonts w:ascii="Arial" w:hAnsi="Arial"/>
          <w:sz w:val="22"/>
        </w:rPr>
        <w:t>Phase 4 (weeks 11 – 15) Participant resource engagement and feedback during the process. Mock audition to apply the resources in practice.</w:t>
      </w:r>
    </w:p>
    <w:p w14:paraId="4976C9D5" w14:textId="77777777" w:rsidR="00C46D65" w:rsidRPr="00C46D65" w:rsidRDefault="00C46D65" w:rsidP="00041D06">
      <w:pPr>
        <w:spacing w:line="360" w:lineRule="auto"/>
        <w:rPr>
          <w:rFonts w:ascii="Arial" w:hAnsi="Arial"/>
          <w:sz w:val="22"/>
        </w:rPr>
      </w:pPr>
      <w:r w:rsidRPr="00C46D65">
        <w:rPr>
          <w:rFonts w:ascii="Arial" w:hAnsi="Arial"/>
          <w:sz w:val="22"/>
        </w:rPr>
        <w:t>Phase 5 (weeks 16 – 20) Evaluation and data analysis</w:t>
      </w:r>
    </w:p>
    <w:p w14:paraId="6D29DB26" w14:textId="77777777" w:rsidR="00C46D65" w:rsidRPr="00C46D65" w:rsidRDefault="00C46D65" w:rsidP="00041D06">
      <w:pPr>
        <w:spacing w:line="360" w:lineRule="auto"/>
        <w:rPr>
          <w:rFonts w:ascii="Arial" w:hAnsi="Arial"/>
          <w:sz w:val="22"/>
        </w:rPr>
      </w:pPr>
    </w:p>
    <w:p w14:paraId="79C93AC9" w14:textId="77777777" w:rsidR="00C46D65" w:rsidRPr="00C46D65" w:rsidRDefault="00C46D65" w:rsidP="00041D06">
      <w:pPr>
        <w:spacing w:line="360" w:lineRule="auto"/>
        <w:rPr>
          <w:rFonts w:ascii="Arial" w:hAnsi="Arial"/>
          <w:b/>
          <w:sz w:val="22"/>
          <w:u w:val="single"/>
        </w:rPr>
      </w:pPr>
      <w:r w:rsidRPr="00C46D65">
        <w:rPr>
          <w:rFonts w:ascii="Arial" w:hAnsi="Arial"/>
          <w:b/>
          <w:sz w:val="22"/>
          <w:u w:val="single"/>
        </w:rPr>
        <w:t>GANTT chart - Timeline for project overview</w:t>
      </w:r>
      <w:r w:rsidRPr="00C46D65">
        <w:rPr>
          <w:rFonts w:ascii="Arial" w:hAnsi="Arial"/>
          <w:b/>
          <w:sz w:val="22"/>
          <w:u w:val="single"/>
        </w:rPr>
        <w:br/>
      </w:r>
    </w:p>
    <w:p w14:paraId="37E12622" w14:textId="77777777" w:rsidR="00C46D65" w:rsidRPr="00C46D65" w:rsidRDefault="00C46D65" w:rsidP="00041D06">
      <w:pPr>
        <w:spacing w:line="360" w:lineRule="auto"/>
        <w:rPr>
          <w:rFonts w:ascii="Arial" w:hAnsi="Arial"/>
          <w:sz w:val="22"/>
        </w:rPr>
      </w:pPr>
      <w:r w:rsidRPr="00C46D65">
        <w:rPr>
          <w:rFonts w:ascii="Arial" w:hAnsi="Arial"/>
          <w:noProof/>
          <w:sz w:val="22"/>
        </w:rPr>
        <w:drawing>
          <wp:inline distT="114300" distB="114300" distL="114300" distR="114300" wp14:anchorId="10CF8D17" wp14:editId="7D21317D">
            <wp:extent cx="5510213" cy="2575725"/>
            <wp:effectExtent l="0" t="0" r="0" b="0"/>
            <wp:docPr id="1" name="image1.png" descr="A graph with different colored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graph with different colored squares&#10;&#10;Description automatically generated"/>
                    <pic:cNvPicPr preferRelativeResize="0"/>
                  </pic:nvPicPr>
                  <pic:blipFill>
                    <a:blip r:embed="rId8"/>
                    <a:srcRect/>
                    <a:stretch>
                      <a:fillRect/>
                    </a:stretch>
                  </pic:blipFill>
                  <pic:spPr>
                    <a:xfrm>
                      <a:off x="0" y="0"/>
                      <a:ext cx="5510213" cy="2575725"/>
                    </a:xfrm>
                    <a:prstGeom prst="rect">
                      <a:avLst/>
                    </a:prstGeom>
                    <a:ln/>
                  </pic:spPr>
                </pic:pic>
              </a:graphicData>
            </a:graphic>
          </wp:inline>
        </w:drawing>
      </w:r>
    </w:p>
    <w:p w14:paraId="5380BC98" w14:textId="77777777" w:rsidR="00C46D65" w:rsidRPr="00C46D65" w:rsidRDefault="00C46D65" w:rsidP="00041D06">
      <w:pPr>
        <w:spacing w:line="360" w:lineRule="auto"/>
        <w:rPr>
          <w:rFonts w:ascii="Arial" w:hAnsi="Arial"/>
          <w:sz w:val="22"/>
        </w:rPr>
      </w:pPr>
    </w:p>
    <w:p w14:paraId="0CCFEFAF" w14:textId="77777777" w:rsidR="00C46D65" w:rsidRPr="00C46D65" w:rsidRDefault="00C46D65" w:rsidP="00041D06">
      <w:pPr>
        <w:spacing w:line="360" w:lineRule="auto"/>
        <w:rPr>
          <w:rFonts w:ascii="Arial" w:hAnsi="Arial"/>
          <w:sz w:val="22"/>
        </w:rPr>
      </w:pPr>
    </w:p>
    <w:p w14:paraId="202AC599" w14:textId="77777777" w:rsidR="00C46D65" w:rsidRPr="00C46D65" w:rsidRDefault="00C46D65" w:rsidP="00041D06">
      <w:pPr>
        <w:spacing w:line="360" w:lineRule="auto"/>
        <w:rPr>
          <w:rFonts w:ascii="Arial" w:hAnsi="Arial"/>
          <w:sz w:val="22"/>
        </w:rPr>
      </w:pPr>
      <w:r w:rsidRPr="00C46D65">
        <w:rPr>
          <w:rFonts w:ascii="Arial" w:hAnsi="Arial"/>
          <w:sz w:val="22"/>
        </w:rPr>
        <w:t xml:space="preserve">This study is focused on participants' lived experience so by using IPA the analysis will be concerned with investigating how participants related to the ACC material and will provide depth and the opportunity for richer analysis of the data.  IPA assumes multiple realities can coexist </w:t>
      </w:r>
      <w:r w:rsidRPr="00C46D65">
        <w:rPr>
          <w:rFonts w:ascii="Arial" w:hAnsi="Arial"/>
          <w:sz w:val="22"/>
        </w:rPr>
        <w:lastRenderedPageBreak/>
        <w:t xml:space="preserve">and are true which is a valuable lens when investigating the human experience. The hermeneutic cycle that is used in IPA research recognises the dynamic process between researcher and participant. Field notes will be taken throughout to ensure reflexive practice and for the research to reflect any dynamic changes to insights gleaned during the process (Finlay, 2002). These notes will serve a dual purpose with a focus on researcher self-reflection of the participants throughout the process. Interview transcripts will be completed to provide greater depth of analysis during reporting, all observations will be detailed in my journalled field notes.  </w:t>
      </w:r>
    </w:p>
    <w:p w14:paraId="23EB3AD4" w14:textId="77777777" w:rsidR="00C46D65" w:rsidRPr="00C46D65" w:rsidRDefault="00C46D65" w:rsidP="00041D06">
      <w:pPr>
        <w:spacing w:line="360" w:lineRule="auto"/>
        <w:rPr>
          <w:rFonts w:ascii="Arial" w:hAnsi="Arial"/>
          <w:sz w:val="22"/>
          <w:u w:val="single"/>
        </w:rPr>
      </w:pPr>
    </w:p>
    <w:p w14:paraId="123C8BFE" w14:textId="77777777" w:rsidR="00C46D65" w:rsidRPr="00C46D65" w:rsidRDefault="00C46D65" w:rsidP="00041D06">
      <w:pPr>
        <w:spacing w:line="360" w:lineRule="auto"/>
        <w:rPr>
          <w:rFonts w:ascii="Arial" w:hAnsi="Arial"/>
          <w:b/>
          <w:sz w:val="22"/>
          <w:u w:val="single"/>
        </w:rPr>
      </w:pPr>
      <w:r w:rsidRPr="00C46D65">
        <w:rPr>
          <w:rFonts w:ascii="Arial" w:hAnsi="Arial"/>
          <w:b/>
          <w:sz w:val="22"/>
          <w:u w:val="single"/>
        </w:rPr>
        <w:t>Ethical considerations</w:t>
      </w:r>
    </w:p>
    <w:p w14:paraId="37D352DC" w14:textId="77777777" w:rsidR="00C46D65" w:rsidRPr="00C46D65" w:rsidRDefault="00C46D65" w:rsidP="00041D06">
      <w:pPr>
        <w:spacing w:line="360" w:lineRule="auto"/>
        <w:rPr>
          <w:rFonts w:ascii="Arial" w:hAnsi="Arial"/>
          <w:sz w:val="22"/>
        </w:rPr>
      </w:pPr>
    </w:p>
    <w:p w14:paraId="411E959E" w14:textId="77777777" w:rsidR="00C46D65" w:rsidRPr="00C46D65" w:rsidRDefault="00C46D65" w:rsidP="00041D06">
      <w:pPr>
        <w:spacing w:line="360" w:lineRule="auto"/>
        <w:rPr>
          <w:rFonts w:ascii="Arial" w:hAnsi="Arial"/>
          <w:sz w:val="22"/>
        </w:rPr>
      </w:pPr>
      <w:r w:rsidRPr="00C46D65">
        <w:rPr>
          <w:rFonts w:ascii="Arial" w:hAnsi="Arial"/>
          <w:sz w:val="22"/>
        </w:rPr>
        <w:t xml:space="preserve">MPA is a delicate subject that can render individuals vulnerable and susceptible to distress during their experiencing. This process may exacerbate MPA experiencing so the well-being and safeguarding of the participants will be a priority. I will be adopting an empathetic approach that operates transparency throughout the process. All project timelines and objectives will be highlighted from the outset and anonymity and confidentiality shall be preserved. The participants will be able to withdraw from the process at any time and this will be communicated from the start of the project. Clear boundaries when collecting and sharing personal data must be adhered to (BERA, 2018). All digital data will be stored on a password-protected, encrypted device accessed only by the researcher. Participants will be assigned pseudonyms and identifying information will be removed during transcriptions. </w:t>
      </w:r>
      <w:r w:rsidRPr="00C46D65">
        <w:rPr>
          <w:rFonts w:ascii="Arial" w:hAnsi="Arial"/>
          <w:sz w:val="22"/>
        </w:rPr>
        <w:br/>
      </w:r>
      <w:r w:rsidRPr="00C46D65">
        <w:rPr>
          <w:rFonts w:ascii="Arial" w:hAnsi="Arial"/>
          <w:sz w:val="22"/>
        </w:rPr>
        <w:br/>
        <w:t xml:space="preserve">As the participants will be known to me in a coach / client dynamic I understand my position of power may create ethical concerns as participants may feel pressured to take part and to censor their answers to provide a socially desirable response (Mercer, 2007). To mitigate this dual role of coach / researcher, participants will be clearly informed, in writing and verbally, that participation is entirely voluntary and withdrawing (at any point during the process) will not affect their coaching in any way. Anonymity and confidentially will be communicated and prioritised throughout the process. Practitioner researchers often discover challenges with bias and subjectivity. Pre-existing rapport with participants and with the subject matter could provoke difficulties when collecting and analysing the data (Robson &amp; McCartan, 2016). Reflexivity will be imperative throughout to mitigate bias where possible and role boundaries will be clarified at every stage of the participants involvement. </w:t>
      </w:r>
    </w:p>
    <w:p w14:paraId="4D5EA41E" w14:textId="77777777" w:rsidR="00C46D65" w:rsidRPr="00C46D65" w:rsidRDefault="00C46D65" w:rsidP="00041D06">
      <w:pPr>
        <w:spacing w:line="360" w:lineRule="auto"/>
        <w:rPr>
          <w:rFonts w:ascii="Arial" w:hAnsi="Arial"/>
          <w:sz w:val="22"/>
        </w:rPr>
      </w:pPr>
      <w:r w:rsidRPr="00C46D65">
        <w:rPr>
          <w:rFonts w:ascii="Arial" w:hAnsi="Arial"/>
          <w:sz w:val="22"/>
        </w:rPr>
        <w:lastRenderedPageBreak/>
        <w:t xml:space="preserve"> </w:t>
      </w:r>
      <w:r w:rsidRPr="00C46D65">
        <w:rPr>
          <w:rFonts w:ascii="Arial" w:hAnsi="Arial"/>
          <w:sz w:val="22"/>
        </w:rPr>
        <w:br/>
        <w:t>Managing the time constraints and responsibilities of a coaching practice and research project may lead to time management and professional strain on the practitioner researcher which will need careful consideration throughout the process (Edwards &amp; Burns, 2016).</w:t>
      </w:r>
    </w:p>
    <w:p w14:paraId="42CAE4F2" w14:textId="77777777" w:rsidR="00C46D65" w:rsidRPr="00C46D65" w:rsidRDefault="00C46D65" w:rsidP="00041D06">
      <w:pPr>
        <w:spacing w:line="360" w:lineRule="auto"/>
        <w:rPr>
          <w:rFonts w:ascii="Arial" w:hAnsi="Arial"/>
          <w:sz w:val="22"/>
        </w:rPr>
      </w:pPr>
    </w:p>
    <w:p w14:paraId="7CBDEDC7" w14:textId="77777777" w:rsidR="00C46D65" w:rsidRPr="00C46D65" w:rsidRDefault="00C46D65" w:rsidP="00041D06">
      <w:pPr>
        <w:spacing w:line="360" w:lineRule="auto"/>
        <w:rPr>
          <w:rFonts w:ascii="Arial" w:hAnsi="Arial"/>
          <w:b/>
          <w:sz w:val="22"/>
          <w:u w:val="single"/>
        </w:rPr>
      </w:pPr>
      <w:r w:rsidRPr="00C46D65">
        <w:rPr>
          <w:rFonts w:ascii="Arial" w:hAnsi="Arial"/>
          <w:b/>
          <w:sz w:val="22"/>
          <w:u w:val="single"/>
        </w:rPr>
        <w:t>Expected Learning Outcomes</w:t>
      </w:r>
    </w:p>
    <w:p w14:paraId="1D57F1A4" w14:textId="77777777" w:rsidR="00C46D65" w:rsidRPr="00C46D65" w:rsidRDefault="00C46D65" w:rsidP="00041D06">
      <w:pPr>
        <w:spacing w:line="360" w:lineRule="auto"/>
        <w:rPr>
          <w:rFonts w:ascii="Arial" w:hAnsi="Arial"/>
          <w:sz w:val="22"/>
        </w:rPr>
      </w:pPr>
    </w:p>
    <w:p w14:paraId="51DDEE47" w14:textId="77777777" w:rsidR="00C46D65" w:rsidRPr="00C46D65" w:rsidRDefault="00C46D65" w:rsidP="00041D06">
      <w:pPr>
        <w:numPr>
          <w:ilvl w:val="0"/>
          <w:numId w:val="7"/>
        </w:numPr>
        <w:spacing w:after="0" w:line="360" w:lineRule="auto"/>
        <w:ind w:right="-6240"/>
        <w:rPr>
          <w:rFonts w:ascii="Arial" w:hAnsi="Arial"/>
          <w:sz w:val="22"/>
        </w:rPr>
      </w:pPr>
      <w:r w:rsidRPr="00C46D65">
        <w:rPr>
          <w:rFonts w:ascii="Arial" w:hAnsi="Arial"/>
          <w:sz w:val="22"/>
        </w:rPr>
        <w:t>To investigate the impact ACC has on singers that experience MPA</w:t>
      </w:r>
    </w:p>
    <w:p w14:paraId="4A0B017E" w14:textId="77777777" w:rsidR="00C46D65" w:rsidRPr="00C46D65" w:rsidRDefault="00C46D65" w:rsidP="00041D06">
      <w:pPr>
        <w:numPr>
          <w:ilvl w:val="0"/>
          <w:numId w:val="7"/>
        </w:numPr>
        <w:spacing w:after="0" w:line="360" w:lineRule="auto"/>
        <w:ind w:right="-6240"/>
        <w:rPr>
          <w:rFonts w:ascii="Arial" w:hAnsi="Arial"/>
          <w:sz w:val="22"/>
        </w:rPr>
      </w:pPr>
      <w:r w:rsidRPr="00C46D65">
        <w:rPr>
          <w:rFonts w:ascii="Arial" w:hAnsi="Arial"/>
          <w:sz w:val="22"/>
        </w:rPr>
        <w:t>To contribute to the body of research linking ACC and performing arts MPA</w:t>
      </w:r>
    </w:p>
    <w:p w14:paraId="2345279A" w14:textId="77777777" w:rsidR="00C46D65" w:rsidRPr="00C46D65" w:rsidRDefault="00C46D65" w:rsidP="00041D06">
      <w:pPr>
        <w:numPr>
          <w:ilvl w:val="0"/>
          <w:numId w:val="7"/>
        </w:numPr>
        <w:spacing w:after="0" w:line="360" w:lineRule="auto"/>
        <w:ind w:right="-6240"/>
        <w:rPr>
          <w:rFonts w:ascii="Arial" w:hAnsi="Arial"/>
          <w:sz w:val="22"/>
        </w:rPr>
      </w:pPr>
      <w:r w:rsidRPr="00C46D65">
        <w:rPr>
          <w:rFonts w:ascii="Arial" w:hAnsi="Arial"/>
          <w:sz w:val="22"/>
        </w:rPr>
        <w:t>To improve my skills as a practitioner researcher in participatory research studies</w:t>
      </w:r>
    </w:p>
    <w:p w14:paraId="2F0CF6D8" w14:textId="77777777" w:rsidR="00C46D65" w:rsidRPr="00C46D65" w:rsidRDefault="00C46D65" w:rsidP="00041D06">
      <w:pPr>
        <w:numPr>
          <w:ilvl w:val="0"/>
          <w:numId w:val="7"/>
        </w:numPr>
        <w:spacing w:after="0" w:line="360" w:lineRule="auto"/>
        <w:ind w:right="-6240"/>
        <w:rPr>
          <w:rFonts w:ascii="Arial" w:hAnsi="Arial"/>
          <w:sz w:val="22"/>
        </w:rPr>
      </w:pPr>
      <w:r w:rsidRPr="00C46D65">
        <w:rPr>
          <w:rFonts w:ascii="Arial" w:hAnsi="Arial"/>
          <w:sz w:val="22"/>
        </w:rPr>
        <w:t xml:space="preserve">To explore how ACC can be integrated into my professional practice as a vocal coach </w:t>
      </w:r>
    </w:p>
    <w:p w14:paraId="1F668347" w14:textId="77777777" w:rsidR="00C46D65" w:rsidRPr="00C46D65" w:rsidRDefault="00C46D65" w:rsidP="00041D06">
      <w:pPr>
        <w:spacing w:line="360" w:lineRule="auto"/>
        <w:ind w:left="720" w:right="-6240"/>
        <w:rPr>
          <w:rFonts w:ascii="Arial" w:hAnsi="Arial"/>
          <w:sz w:val="22"/>
        </w:rPr>
      </w:pPr>
      <w:r w:rsidRPr="00C46D65">
        <w:rPr>
          <w:rFonts w:ascii="Arial" w:hAnsi="Arial"/>
          <w:sz w:val="22"/>
        </w:rPr>
        <w:t>supporting amateur singers with MPA.</w:t>
      </w:r>
    </w:p>
    <w:p w14:paraId="3AC70738" w14:textId="77777777" w:rsidR="00C46D65" w:rsidRPr="00C46D65" w:rsidRDefault="00C46D65" w:rsidP="00041D06">
      <w:pPr>
        <w:spacing w:line="360" w:lineRule="auto"/>
        <w:ind w:right="-6240"/>
        <w:rPr>
          <w:rFonts w:ascii="Arial" w:hAnsi="Arial"/>
          <w:sz w:val="22"/>
        </w:rPr>
      </w:pPr>
    </w:p>
    <w:p w14:paraId="006CD3AD" w14:textId="77777777" w:rsidR="00C46D65" w:rsidRPr="00C46D65" w:rsidRDefault="00C46D65" w:rsidP="00041D06">
      <w:pPr>
        <w:spacing w:line="360" w:lineRule="auto"/>
        <w:ind w:right="-6240"/>
        <w:rPr>
          <w:rFonts w:ascii="Arial" w:hAnsi="Arial"/>
          <w:sz w:val="22"/>
        </w:rPr>
      </w:pPr>
    </w:p>
    <w:p w14:paraId="6A014FA3" w14:textId="77777777" w:rsidR="00C46D65" w:rsidRPr="00C46D65" w:rsidRDefault="00C46D65" w:rsidP="00041D06">
      <w:pPr>
        <w:spacing w:line="360" w:lineRule="auto"/>
        <w:ind w:right="-6240"/>
        <w:rPr>
          <w:rFonts w:ascii="Arial" w:hAnsi="Arial"/>
          <w:sz w:val="22"/>
        </w:rPr>
      </w:pPr>
    </w:p>
    <w:p w14:paraId="4F591E78" w14:textId="77777777" w:rsidR="00C46D65" w:rsidRPr="00C46D65" w:rsidRDefault="00C46D65" w:rsidP="00041D06">
      <w:pPr>
        <w:spacing w:line="360" w:lineRule="auto"/>
        <w:ind w:right="-6240"/>
        <w:rPr>
          <w:rFonts w:ascii="Arial" w:hAnsi="Arial"/>
          <w:sz w:val="22"/>
        </w:rPr>
      </w:pPr>
    </w:p>
    <w:p w14:paraId="28F2C95F" w14:textId="77777777" w:rsidR="00C46D65" w:rsidRPr="00C46D65" w:rsidRDefault="00C46D65" w:rsidP="00041D06">
      <w:pPr>
        <w:spacing w:line="360" w:lineRule="auto"/>
        <w:ind w:right="-6240"/>
        <w:rPr>
          <w:rFonts w:ascii="Arial" w:hAnsi="Arial"/>
          <w:sz w:val="22"/>
        </w:rPr>
      </w:pPr>
    </w:p>
    <w:p w14:paraId="05240AF2" w14:textId="77777777" w:rsidR="00C46D65" w:rsidRPr="00C46D65" w:rsidRDefault="00C46D65" w:rsidP="00041D06">
      <w:pPr>
        <w:spacing w:line="360" w:lineRule="auto"/>
        <w:ind w:right="-6240"/>
        <w:rPr>
          <w:rFonts w:ascii="Arial" w:hAnsi="Arial"/>
          <w:sz w:val="22"/>
        </w:rPr>
      </w:pPr>
    </w:p>
    <w:p w14:paraId="52C499B0" w14:textId="77777777" w:rsidR="00C46D65" w:rsidRPr="00C46D65" w:rsidRDefault="00C46D65" w:rsidP="00041D06">
      <w:pPr>
        <w:spacing w:line="360" w:lineRule="auto"/>
        <w:ind w:right="-6240"/>
        <w:rPr>
          <w:rFonts w:ascii="Arial" w:hAnsi="Arial"/>
          <w:sz w:val="22"/>
        </w:rPr>
      </w:pPr>
    </w:p>
    <w:p w14:paraId="5B48E27B" w14:textId="77777777" w:rsidR="00C46D65" w:rsidRPr="00C46D65" w:rsidRDefault="00C46D65" w:rsidP="00041D06">
      <w:pPr>
        <w:spacing w:line="360" w:lineRule="auto"/>
        <w:ind w:right="-6240"/>
        <w:rPr>
          <w:rFonts w:ascii="Arial" w:hAnsi="Arial"/>
          <w:sz w:val="22"/>
        </w:rPr>
      </w:pPr>
    </w:p>
    <w:p w14:paraId="162577F4" w14:textId="77777777" w:rsidR="00C46D65" w:rsidRPr="00C46D65" w:rsidRDefault="00C46D65" w:rsidP="00041D06">
      <w:pPr>
        <w:spacing w:line="360" w:lineRule="auto"/>
        <w:ind w:right="-6240"/>
        <w:rPr>
          <w:rFonts w:ascii="Arial" w:hAnsi="Arial"/>
          <w:sz w:val="22"/>
        </w:rPr>
      </w:pPr>
    </w:p>
    <w:p w14:paraId="36779B5E" w14:textId="77777777" w:rsidR="00C46D65" w:rsidRPr="00C46D65" w:rsidRDefault="00C46D65" w:rsidP="00041D06">
      <w:pPr>
        <w:spacing w:line="360" w:lineRule="auto"/>
        <w:ind w:right="-6240"/>
        <w:rPr>
          <w:rFonts w:ascii="Arial" w:hAnsi="Arial"/>
          <w:sz w:val="22"/>
        </w:rPr>
      </w:pPr>
    </w:p>
    <w:p w14:paraId="259022D1" w14:textId="77777777" w:rsidR="00C46D65" w:rsidRPr="00C46D65" w:rsidRDefault="00C46D65" w:rsidP="00041D06">
      <w:pPr>
        <w:spacing w:line="360" w:lineRule="auto"/>
        <w:ind w:right="-6240"/>
        <w:rPr>
          <w:rFonts w:ascii="Arial" w:hAnsi="Arial"/>
          <w:sz w:val="22"/>
        </w:rPr>
      </w:pPr>
    </w:p>
    <w:p w14:paraId="25947236" w14:textId="77777777" w:rsidR="00C46D65" w:rsidRPr="00C46D65" w:rsidRDefault="00C46D65" w:rsidP="00041D06">
      <w:pPr>
        <w:spacing w:line="360" w:lineRule="auto"/>
        <w:ind w:right="-6240"/>
        <w:rPr>
          <w:rFonts w:ascii="Arial" w:hAnsi="Arial"/>
          <w:sz w:val="22"/>
        </w:rPr>
      </w:pPr>
    </w:p>
    <w:p w14:paraId="4AEE43A1" w14:textId="77777777" w:rsidR="00C46D65" w:rsidRPr="00C46D65" w:rsidRDefault="00C46D65" w:rsidP="00041D06">
      <w:pPr>
        <w:spacing w:line="360" w:lineRule="auto"/>
        <w:ind w:right="-6240"/>
        <w:rPr>
          <w:rFonts w:ascii="Arial" w:hAnsi="Arial"/>
          <w:sz w:val="22"/>
        </w:rPr>
      </w:pPr>
    </w:p>
    <w:p w14:paraId="31A5524D" w14:textId="77777777" w:rsidR="00C46D65" w:rsidRPr="00C46D65" w:rsidRDefault="00C46D65" w:rsidP="00041D06">
      <w:pPr>
        <w:spacing w:line="360" w:lineRule="auto"/>
        <w:ind w:right="-6240"/>
        <w:rPr>
          <w:rFonts w:ascii="Arial" w:hAnsi="Arial"/>
          <w:sz w:val="22"/>
        </w:rPr>
      </w:pPr>
    </w:p>
    <w:p w14:paraId="2E533382" w14:textId="77777777" w:rsidR="00C46D65" w:rsidRPr="00C46D65" w:rsidRDefault="00C46D65" w:rsidP="00041D06">
      <w:pPr>
        <w:spacing w:line="360" w:lineRule="auto"/>
        <w:ind w:right="-6240"/>
        <w:rPr>
          <w:rFonts w:ascii="Arial" w:hAnsi="Arial"/>
          <w:sz w:val="22"/>
        </w:rPr>
      </w:pPr>
    </w:p>
    <w:p w14:paraId="12043528" w14:textId="77777777" w:rsidR="002E58E8" w:rsidRPr="002E58E8" w:rsidRDefault="00C46D65" w:rsidP="00041D06">
      <w:pPr>
        <w:spacing w:line="360" w:lineRule="auto"/>
        <w:rPr>
          <w:rFonts w:ascii="Arial" w:hAnsi="Arial"/>
          <w:i/>
          <w:iCs/>
          <w:sz w:val="22"/>
        </w:rPr>
      </w:pPr>
      <w:r w:rsidRPr="00C46D65">
        <w:rPr>
          <w:rFonts w:ascii="Arial" w:hAnsi="Arial"/>
          <w:b/>
          <w:bCs/>
          <w:sz w:val="22"/>
          <w:u w:val="single"/>
        </w:rPr>
        <w:t>Introduction</w:t>
      </w:r>
    </w:p>
    <w:p w14:paraId="4F8B4272" w14:textId="6C251541" w:rsidR="00C46D65" w:rsidRPr="00C46D65" w:rsidRDefault="002E58E8" w:rsidP="00041D06">
      <w:pPr>
        <w:spacing w:line="360" w:lineRule="auto"/>
        <w:rPr>
          <w:rFonts w:ascii="Arial" w:hAnsi="Arial"/>
          <w:sz w:val="22"/>
        </w:rPr>
      </w:pPr>
      <w:r w:rsidRPr="002E58E8">
        <w:rPr>
          <w:rFonts w:ascii="Arial" w:hAnsi="Arial"/>
          <w:i/>
          <w:iCs/>
          <w:sz w:val="22"/>
        </w:rPr>
        <w:t>“Courage is being scared to death but saddling up anyway”</w:t>
      </w:r>
      <w:r>
        <w:rPr>
          <w:rFonts w:ascii="Arial" w:hAnsi="Arial"/>
          <w:sz w:val="22"/>
        </w:rPr>
        <w:t xml:space="preserve"> – John Wayne</w:t>
      </w:r>
      <w:r w:rsidR="00C46D65" w:rsidRPr="00C46D65">
        <w:rPr>
          <w:rFonts w:ascii="Arial" w:hAnsi="Arial"/>
          <w:b/>
          <w:bCs/>
          <w:sz w:val="22"/>
          <w:u w:val="single"/>
        </w:rPr>
        <w:br/>
      </w:r>
      <w:r w:rsidR="00C46D65" w:rsidRPr="00C46D65">
        <w:rPr>
          <w:rFonts w:ascii="Arial" w:hAnsi="Arial"/>
          <w:sz w:val="22"/>
        </w:rPr>
        <w:br/>
        <w:t>Music Performance Anxiety (MPA) is a well-researched phenomenon affecting a significant proportion of singers, with studies suggesting that up to 75% of musicians in both amateur and professional fields report experiencing some manifestation of anxiety before or during a performance (Kenny, 2011; Britsch, 2005). While substantial research has been carried out on MPA in professional and student musicians, amateur musicians have largely been neglected in the literature, who may not have access to institutional support or formal performance training.  These singers experience performance related anxiety, avoidance behaviours, internalised shame which can lead to disengagement and an overall loss of enjoyment in singing pursuits. In my practice, as a vocal coach, it has been observed how profoundly MPA can affect a singer's sense of identity, confidence and willingness to engage in performance-related activities. </w:t>
      </w:r>
    </w:p>
    <w:p w14:paraId="2C80F000" w14:textId="77777777" w:rsidR="00C46D65" w:rsidRPr="00C46D65" w:rsidRDefault="00C46D65" w:rsidP="00041D06">
      <w:pPr>
        <w:spacing w:line="360" w:lineRule="auto"/>
        <w:rPr>
          <w:rFonts w:ascii="Arial" w:hAnsi="Arial"/>
          <w:sz w:val="22"/>
        </w:rPr>
      </w:pPr>
    </w:p>
    <w:p w14:paraId="6983E8A5" w14:textId="40F27004" w:rsidR="00C46D65" w:rsidRPr="00C46D65" w:rsidRDefault="00C46D65" w:rsidP="00041D06">
      <w:pPr>
        <w:spacing w:line="360" w:lineRule="auto"/>
        <w:rPr>
          <w:rFonts w:ascii="Arial" w:hAnsi="Arial"/>
          <w:sz w:val="22"/>
        </w:rPr>
      </w:pPr>
      <w:r w:rsidRPr="00C46D65">
        <w:rPr>
          <w:rFonts w:ascii="Arial" w:hAnsi="Arial"/>
          <w:sz w:val="22"/>
        </w:rPr>
        <w:t>Despite decades of study into MPA it remains deeply undermanaged in pedagogy and industry due to tradition, cultural and institutional factors. The psychological and emotional needs of a performer are often neglected in favour of mastery and high achievement at the expense of emotional vulnerability (Willis et al, 2019). The absence of an environment that encourages disclosure of internal struggles or supports a person-centred approach can impinge on the effective management of performance anxiety. There are no standardised, evidence-based MPA management approaches in pedagogy, leaving educators ill-equipped to identify or address it (Mazzarolo et al, 2023) Despite some promising research into ACT, it is yet to be formally adopted into practice in music education practice. Mental Health is often treated as a separate concern and is often distinct from mainstream technical training programmes. Singers and vocal pedagogues may lack access to structured strategies to manage MPA, and despite recent shifts towards more holistic and psychologically aware approaches, stigma around disclosing mental health challenges persist within music and performing arts education (Herman &amp; Clark, 2023)</w:t>
      </w:r>
    </w:p>
    <w:p w14:paraId="0480E813" w14:textId="77777777" w:rsidR="00C46D65" w:rsidRPr="00C46D65" w:rsidRDefault="00C46D65" w:rsidP="00041D06">
      <w:pPr>
        <w:spacing w:line="360" w:lineRule="auto"/>
        <w:rPr>
          <w:rFonts w:ascii="Arial" w:hAnsi="Arial"/>
          <w:sz w:val="22"/>
        </w:rPr>
      </w:pPr>
    </w:p>
    <w:p w14:paraId="6053C41E" w14:textId="77777777" w:rsidR="00C46D65" w:rsidRPr="00C46D65" w:rsidRDefault="00C46D65" w:rsidP="00041D06">
      <w:pPr>
        <w:spacing w:line="360" w:lineRule="auto"/>
        <w:rPr>
          <w:rFonts w:ascii="Arial" w:hAnsi="Arial"/>
          <w:sz w:val="22"/>
        </w:rPr>
      </w:pPr>
      <w:r w:rsidRPr="00C46D65">
        <w:rPr>
          <w:rFonts w:ascii="Arial" w:hAnsi="Arial"/>
          <w:sz w:val="22"/>
        </w:rPr>
        <w:lastRenderedPageBreak/>
        <w:t>This study responds to the emerging research that supports the growing need for accessible, psychologically informed strategies to support with MPA. More traditionally applied interventions involve cognitive-behavioural techniques and focus on symptom elimination. Conversely, ACT offers a method that guides individuals to act based on their personal values rather than trying to fix or avoid their feelings. Emerging ACT research as an intervention for MPA has shown promise in clinical and educational settings (Juncos &amp; Markman, 2016; Clarke &amp; Papageorgi, 2022; Shaw et al, 2022; Paul et al, 2023) however its efficacy when applied in coaching for amateur singers remains largely unexplored. This study aims to investigate this by piloting an ACT-informed intervention with a small sample of amateur singers and exploring its value and impact on their experience of MPA.</w:t>
      </w:r>
    </w:p>
    <w:p w14:paraId="08979AFA" w14:textId="77777777" w:rsidR="00C46D65" w:rsidRPr="00C46D65" w:rsidRDefault="00C46D65" w:rsidP="00041D06">
      <w:pPr>
        <w:spacing w:line="360" w:lineRule="auto"/>
        <w:rPr>
          <w:rFonts w:ascii="Arial" w:hAnsi="Arial"/>
          <w:sz w:val="22"/>
        </w:rPr>
      </w:pPr>
    </w:p>
    <w:p w14:paraId="3B2127C3" w14:textId="77777777" w:rsidR="00C46D65" w:rsidRPr="00C46D65" w:rsidRDefault="00C46D65" w:rsidP="00041D06">
      <w:pPr>
        <w:spacing w:line="360" w:lineRule="auto"/>
        <w:rPr>
          <w:rFonts w:ascii="Arial" w:hAnsi="Arial"/>
          <w:sz w:val="22"/>
        </w:rPr>
      </w:pPr>
      <w:r w:rsidRPr="00C46D65">
        <w:rPr>
          <w:rFonts w:ascii="Arial" w:hAnsi="Arial"/>
          <w:sz w:val="22"/>
        </w:rPr>
        <w:t>The study will aim to evaluate the impact of ACT-based interventions on MPA, to contribute to the development of evidence-informed, psychologically sensitive coaching practices as well as informing the researcher’s professional practice when supporting singers with performance anxiety.  Participants engaged in an ACT-based intervention that incorporated ACT’s six core processes: acceptance, cognitive defusion, present-moment-awareness, self-as-context, values clarification and committed action. Data was gathered before and after using the Kenny Music Performance Anxiety Inventory alongside qualitative semi-structured interviews and questionnaires. The data was coded and analysed through a hybrid of Interpretative Phenomenological Analysis and Thematic Analysis to provide a rich, idiographic investigation of lived experience and identifying broader patterns that may inform future practice.</w:t>
      </w:r>
    </w:p>
    <w:p w14:paraId="01FF2D80" w14:textId="77777777" w:rsidR="00C46D65" w:rsidRPr="00C46D65" w:rsidRDefault="00C46D65" w:rsidP="00041D06">
      <w:pPr>
        <w:spacing w:line="360" w:lineRule="auto"/>
        <w:rPr>
          <w:rFonts w:ascii="Arial" w:hAnsi="Arial"/>
          <w:sz w:val="22"/>
        </w:rPr>
      </w:pPr>
    </w:p>
    <w:p w14:paraId="358129D1" w14:textId="77777777" w:rsidR="00C46D65" w:rsidRPr="00C46D65" w:rsidRDefault="00C46D65" w:rsidP="00041D06">
      <w:pPr>
        <w:spacing w:line="360" w:lineRule="auto"/>
        <w:rPr>
          <w:rFonts w:ascii="Arial" w:hAnsi="Arial"/>
          <w:sz w:val="22"/>
        </w:rPr>
      </w:pPr>
      <w:r w:rsidRPr="00C46D65">
        <w:rPr>
          <w:rFonts w:ascii="Arial" w:hAnsi="Arial"/>
          <w:sz w:val="22"/>
        </w:rPr>
        <w:t>The study intends to provide amateur singers with tools to better understand their MPA and strategies to respond in performance contexts.  The research aims to develop the practitioner’s understanding of the motivations, barriers and challenges faced by amateur singers in the context of MPA and to reflect on the methodological and practical challenges of applying ACT as a tool to support singers with MPA.</w:t>
      </w:r>
    </w:p>
    <w:p w14:paraId="372E181C" w14:textId="77777777" w:rsidR="00C46D65" w:rsidRPr="00C46D65" w:rsidRDefault="00C46D65" w:rsidP="00041D06">
      <w:pPr>
        <w:spacing w:line="360" w:lineRule="auto"/>
        <w:rPr>
          <w:rFonts w:ascii="Arial" w:hAnsi="Arial"/>
          <w:sz w:val="22"/>
        </w:rPr>
      </w:pPr>
      <w:r w:rsidRPr="00C46D65">
        <w:rPr>
          <w:rFonts w:ascii="Arial" w:hAnsi="Arial"/>
          <w:sz w:val="22"/>
        </w:rPr>
        <w:br/>
      </w:r>
      <w:r w:rsidRPr="00C46D65">
        <w:rPr>
          <w:rFonts w:ascii="Arial" w:hAnsi="Arial"/>
          <w:sz w:val="22"/>
        </w:rPr>
        <w:br/>
      </w:r>
      <w:r w:rsidRPr="00C46D65">
        <w:rPr>
          <w:rFonts w:ascii="Arial" w:hAnsi="Arial"/>
          <w:sz w:val="22"/>
        </w:rPr>
        <w:br/>
      </w:r>
    </w:p>
    <w:p w14:paraId="7679040C" w14:textId="77777777" w:rsidR="00041D06" w:rsidRDefault="00041D06" w:rsidP="00041D06">
      <w:pPr>
        <w:spacing w:line="360" w:lineRule="auto"/>
        <w:rPr>
          <w:rFonts w:ascii="Arial" w:hAnsi="Arial"/>
          <w:b/>
          <w:bCs/>
          <w:sz w:val="22"/>
          <w:szCs w:val="32"/>
          <w:u w:val="single"/>
        </w:rPr>
      </w:pPr>
    </w:p>
    <w:p w14:paraId="7ADC84D1" w14:textId="77777777" w:rsidR="00041D06" w:rsidRDefault="00041D06" w:rsidP="00041D06">
      <w:pPr>
        <w:spacing w:line="360" w:lineRule="auto"/>
        <w:rPr>
          <w:rFonts w:ascii="Arial" w:hAnsi="Arial"/>
          <w:b/>
          <w:bCs/>
          <w:sz w:val="22"/>
          <w:szCs w:val="32"/>
          <w:u w:val="single"/>
        </w:rPr>
      </w:pPr>
    </w:p>
    <w:p w14:paraId="4F0ED03D" w14:textId="77777777" w:rsidR="00041D06" w:rsidRDefault="00041D06" w:rsidP="00041D06">
      <w:pPr>
        <w:spacing w:line="360" w:lineRule="auto"/>
        <w:rPr>
          <w:rFonts w:ascii="Arial" w:hAnsi="Arial"/>
          <w:b/>
          <w:bCs/>
          <w:sz w:val="22"/>
          <w:szCs w:val="32"/>
          <w:u w:val="single"/>
        </w:rPr>
      </w:pPr>
    </w:p>
    <w:p w14:paraId="7E5FCB33" w14:textId="78E046F3" w:rsidR="00C46D65" w:rsidRPr="00C46D65" w:rsidRDefault="00C46D65" w:rsidP="00041D06">
      <w:pPr>
        <w:spacing w:line="360" w:lineRule="auto"/>
        <w:rPr>
          <w:rFonts w:ascii="Arial" w:hAnsi="Arial"/>
          <w:sz w:val="22"/>
          <w:szCs w:val="32"/>
        </w:rPr>
      </w:pPr>
      <w:r w:rsidRPr="00C46D65">
        <w:rPr>
          <w:rFonts w:ascii="Arial" w:hAnsi="Arial"/>
          <w:b/>
          <w:bCs/>
          <w:sz w:val="22"/>
          <w:szCs w:val="32"/>
          <w:u w:val="single"/>
        </w:rPr>
        <w:t>Literature Review </w:t>
      </w:r>
    </w:p>
    <w:p w14:paraId="3C036C59" w14:textId="77777777" w:rsidR="00C46D65" w:rsidRPr="00C46D65" w:rsidRDefault="00C46D65" w:rsidP="00041D06">
      <w:pPr>
        <w:spacing w:line="360" w:lineRule="auto"/>
        <w:rPr>
          <w:rFonts w:ascii="Arial" w:hAnsi="Arial"/>
          <w:sz w:val="22"/>
        </w:rPr>
      </w:pPr>
    </w:p>
    <w:p w14:paraId="6A605FBB" w14:textId="77777777" w:rsidR="00C46D65" w:rsidRPr="00C46D65" w:rsidRDefault="00C46D65" w:rsidP="00041D06">
      <w:pPr>
        <w:spacing w:line="360" w:lineRule="auto"/>
        <w:rPr>
          <w:rFonts w:ascii="Arial" w:hAnsi="Arial"/>
          <w:sz w:val="22"/>
        </w:rPr>
      </w:pPr>
      <w:r w:rsidRPr="00C46D65">
        <w:rPr>
          <w:rFonts w:ascii="Arial" w:hAnsi="Arial"/>
          <w:b/>
          <w:bCs/>
          <w:sz w:val="22"/>
          <w:u w:val="single"/>
        </w:rPr>
        <w:t>MPA a definition</w:t>
      </w:r>
    </w:p>
    <w:p w14:paraId="0E457B21" w14:textId="77777777" w:rsidR="00C46D65" w:rsidRPr="00C46D65" w:rsidRDefault="00C46D65" w:rsidP="00041D06">
      <w:pPr>
        <w:spacing w:line="360" w:lineRule="auto"/>
        <w:rPr>
          <w:rFonts w:ascii="Arial" w:hAnsi="Arial"/>
          <w:sz w:val="22"/>
        </w:rPr>
      </w:pPr>
    </w:p>
    <w:p w14:paraId="1A914D93" w14:textId="77777777" w:rsidR="00C46D65" w:rsidRPr="00C46D65" w:rsidRDefault="00C46D65" w:rsidP="00041D06">
      <w:pPr>
        <w:spacing w:line="360" w:lineRule="auto"/>
        <w:rPr>
          <w:rFonts w:ascii="Arial" w:hAnsi="Arial"/>
          <w:sz w:val="22"/>
        </w:rPr>
      </w:pPr>
      <w:r w:rsidRPr="00C46D65">
        <w:rPr>
          <w:rFonts w:ascii="Arial" w:hAnsi="Arial"/>
          <w:sz w:val="22"/>
        </w:rPr>
        <w:t>MPA is a specific form of contextual anxiety experienced by individuals in either anticipation of or during a performance. It is characterised by cognitive, behavioural and psychological symptoms that can negatively impact an individual’s ability to perform and their overall well-being (Kenny, 2011). These symptoms may include self-critical thoughts, excessive worry, muscle tension, heightened heart rate, shallow breathing and a heightened feeling of self-doubt. These often result in avoidance behaviours and withdrawal from performance contexts.</w:t>
      </w:r>
    </w:p>
    <w:p w14:paraId="5359B6CD" w14:textId="77777777" w:rsidR="00C46D65" w:rsidRPr="00C46D65" w:rsidRDefault="00C46D65" w:rsidP="00041D06">
      <w:pPr>
        <w:spacing w:line="360" w:lineRule="auto"/>
        <w:rPr>
          <w:rFonts w:ascii="Arial" w:hAnsi="Arial"/>
          <w:sz w:val="22"/>
        </w:rPr>
      </w:pPr>
    </w:p>
    <w:p w14:paraId="33C6AB5E" w14:textId="77777777" w:rsidR="00C46D65" w:rsidRPr="00C46D65" w:rsidRDefault="00C46D65" w:rsidP="00041D06">
      <w:pPr>
        <w:spacing w:line="360" w:lineRule="auto"/>
        <w:rPr>
          <w:rFonts w:ascii="Arial" w:hAnsi="Arial"/>
          <w:sz w:val="22"/>
        </w:rPr>
      </w:pPr>
      <w:r w:rsidRPr="00C46D65">
        <w:rPr>
          <w:rFonts w:ascii="Arial" w:hAnsi="Arial"/>
          <w:sz w:val="22"/>
        </w:rPr>
        <w:t>Dianne Kenny’s definition to this day remains that most cited in MPA research and is exhaustive in its description of the multi-faceted nature of the condition:</w:t>
      </w:r>
    </w:p>
    <w:p w14:paraId="67A90745" w14:textId="77777777" w:rsidR="00C46D65" w:rsidRPr="00C46D65" w:rsidRDefault="00C46D65" w:rsidP="00041D06">
      <w:pPr>
        <w:spacing w:line="360" w:lineRule="auto"/>
        <w:rPr>
          <w:rFonts w:ascii="Arial" w:hAnsi="Arial"/>
          <w:sz w:val="22"/>
        </w:rPr>
      </w:pPr>
      <w:r w:rsidRPr="00C46D65">
        <w:rPr>
          <w:rFonts w:ascii="Arial" w:hAnsi="Arial"/>
          <w:i/>
          <w:iCs/>
          <w:sz w:val="22"/>
        </w:rPr>
        <w:t>Kenny (2010) defined MPA as “the experience of marked and persistent anxious apprehension related to musical performance that has arisen through specific anxiety conditioning experiences, and which is manifested through combinations of affective, cognitive, somatic and behavioural symptoms” (p. 433).</w:t>
      </w:r>
    </w:p>
    <w:p w14:paraId="5A88BEE7" w14:textId="77777777" w:rsidR="00C46D65" w:rsidRPr="00C46D65" w:rsidRDefault="00C46D65" w:rsidP="00041D06">
      <w:pPr>
        <w:spacing w:line="360" w:lineRule="auto"/>
        <w:rPr>
          <w:rFonts w:ascii="Arial" w:hAnsi="Arial"/>
          <w:sz w:val="22"/>
        </w:rPr>
      </w:pPr>
    </w:p>
    <w:p w14:paraId="4B107FC8" w14:textId="77777777" w:rsidR="00C46D65" w:rsidRPr="00C46D65" w:rsidRDefault="00C46D65" w:rsidP="00041D06">
      <w:pPr>
        <w:spacing w:line="360" w:lineRule="auto"/>
        <w:rPr>
          <w:rFonts w:ascii="Arial" w:hAnsi="Arial"/>
          <w:sz w:val="22"/>
        </w:rPr>
      </w:pPr>
      <w:r w:rsidRPr="00C46D65">
        <w:rPr>
          <w:rFonts w:ascii="Arial" w:hAnsi="Arial"/>
          <w:sz w:val="22"/>
        </w:rPr>
        <w:t>While MPA has been extensively researched in professional music and sports psychology the issue is much more widespread, affecting a broad spectrum of performers across demographics and disciplines, including those for whom singing is a recreational or health-enhancing pursuit (Spahn et al, 2016).</w:t>
      </w:r>
    </w:p>
    <w:p w14:paraId="5302E9A8" w14:textId="77777777" w:rsidR="00C46D65" w:rsidRPr="00C46D65" w:rsidRDefault="00C46D65" w:rsidP="00041D06">
      <w:pPr>
        <w:spacing w:line="360" w:lineRule="auto"/>
        <w:rPr>
          <w:rFonts w:ascii="Arial" w:hAnsi="Arial"/>
          <w:sz w:val="22"/>
        </w:rPr>
      </w:pPr>
      <w:r w:rsidRPr="00C46D65">
        <w:rPr>
          <w:rFonts w:ascii="Arial" w:hAnsi="Arial"/>
          <w:sz w:val="22"/>
        </w:rPr>
        <w:br/>
      </w:r>
    </w:p>
    <w:p w14:paraId="31CAAF3E" w14:textId="77777777" w:rsidR="00C46D65" w:rsidRPr="00C46D65" w:rsidRDefault="00C46D65" w:rsidP="00041D06">
      <w:pPr>
        <w:spacing w:line="360" w:lineRule="auto"/>
        <w:rPr>
          <w:rFonts w:ascii="Arial" w:hAnsi="Arial"/>
          <w:sz w:val="22"/>
        </w:rPr>
      </w:pPr>
      <w:r w:rsidRPr="00C46D65">
        <w:rPr>
          <w:rFonts w:ascii="Arial" w:hAnsi="Arial"/>
          <w:b/>
          <w:bCs/>
          <w:sz w:val="22"/>
          <w:u w:val="single"/>
        </w:rPr>
        <w:t>MPA in singers</w:t>
      </w:r>
    </w:p>
    <w:p w14:paraId="47B1B5DD" w14:textId="77777777" w:rsidR="00C46D65" w:rsidRPr="00C46D65" w:rsidRDefault="00C46D65" w:rsidP="00041D06">
      <w:pPr>
        <w:spacing w:line="360" w:lineRule="auto"/>
        <w:rPr>
          <w:rFonts w:ascii="Arial" w:hAnsi="Arial"/>
          <w:sz w:val="22"/>
        </w:rPr>
      </w:pPr>
    </w:p>
    <w:p w14:paraId="079ABF0C" w14:textId="77777777" w:rsidR="00C46D65" w:rsidRPr="00C46D65" w:rsidRDefault="00C46D65" w:rsidP="00041D06">
      <w:pPr>
        <w:spacing w:line="360" w:lineRule="auto"/>
        <w:rPr>
          <w:rFonts w:ascii="Arial" w:hAnsi="Arial"/>
          <w:sz w:val="22"/>
        </w:rPr>
      </w:pPr>
      <w:r w:rsidRPr="00C46D65">
        <w:rPr>
          <w:rFonts w:ascii="Arial" w:hAnsi="Arial"/>
          <w:sz w:val="22"/>
        </w:rPr>
        <w:t>Singers with MPA are faced with specific challenges due to the integration of respiratory, emotional and muscular control required for phonation. As a biological instrument, the voice is specifically sensitive to nervous system dysregulation triggered by anxiety (Cazden, 2014; Henshaw &amp; Collyer, 2022).  Physiological responses such as increased heart rate and rapid breathing can directly impact vocal function, mood modulations and ability to perform consistently. The voice is closely tied to identity and personal expression and the systems that are often affected by MPA involve respiratory, muscular and emotional creating a difficult set of challenges for singers to navigate. These artistic challenges can also run parallel to the broader implications on singers' mental well-being.  Singers can experience compromised vocal tone, breath control challenges, pitch inconsistency and other phonatory issues which can exacerbate the emotional and psychological challenges associated with MPA that can often lead to avoidance behaviours and other maladaptive coping strategies. As the voice’s intrinsic connection to identity and emotion it can render managing MPA a pertinent challenge.</w:t>
      </w:r>
    </w:p>
    <w:p w14:paraId="569FE814" w14:textId="77777777" w:rsidR="00C46D65" w:rsidRPr="00C46D65" w:rsidRDefault="00C46D65" w:rsidP="00041D06">
      <w:pPr>
        <w:spacing w:line="360" w:lineRule="auto"/>
        <w:rPr>
          <w:rFonts w:ascii="Arial" w:hAnsi="Arial"/>
          <w:sz w:val="22"/>
        </w:rPr>
      </w:pPr>
    </w:p>
    <w:p w14:paraId="4F97345C" w14:textId="77777777" w:rsidR="00C46D65" w:rsidRPr="00C46D65" w:rsidRDefault="00C46D65" w:rsidP="00041D06">
      <w:pPr>
        <w:spacing w:line="360" w:lineRule="auto"/>
        <w:rPr>
          <w:rFonts w:ascii="Arial" w:hAnsi="Arial"/>
          <w:sz w:val="22"/>
        </w:rPr>
      </w:pPr>
      <w:r w:rsidRPr="00C46D65">
        <w:rPr>
          <w:rFonts w:ascii="Arial" w:hAnsi="Arial"/>
          <w:sz w:val="22"/>
        </w:rPr>
        <w:t>In its very nature MPA is characterised by a unique set of cognitive, behavioural, physiological and psychological symptoms and as the voice has a unique relationship to self and identity this can prove even more challenging for a singer (Skaran, 2025) Unlike other instruments singers use their bodies' sensations and acoustic perceptions to create vocal production (White, 2017) The relationship between the voice, well-being and MPA is deeply embodied and intrinsically linked to the self (Newham, 1992) so any evaluative process often can feel personal and more ‘threatening’ to individuals with MPA. (Bourne, T, et al, 2011). For many singers, performing publicly can feel deeply vulnerable, despite experiencing great joy when singing in private. The paradox in this context is that singing can be good for mental health and overall well-being yet singers with MPA experience challenges with elevated levels of stress, perfectionism, self-criticism and fear of negative evaluation (Kenny, 2011; Osborne &amp; Franklin, 2002).</w:t>
      </w:r>
    </w:p>
    <w:p w14:paraId="76C0993E" w14:textId="77777777" w:rsidR="00C46D65" w:rsidRPr="00C46D65" w:rsidRDefault="00C46D65" w:rsidP="00041D06">
      <w:pPr>
        <w:spacing w:line="360" w:lineRule="auto"/>
        <w:rPr>
          <w:rFonts w:ascii="Arial" w:hAnsi="Arial"/>
          <w:sz w:val="22"/>
        </w:rPr>
      </w:pPr>
    </w:p>
    <w:p w14:paraId="55C3C7F9" w14:textId="77777777" w:rsidR="00C46D65" w:rsidRPr="00C46D65" w:rsidRDefault="00C46D65" w:rsidP="00041D06">
      <w:pPr>
        <w:spacing w:line="360" w:lineRule="auto"/>
        <w:rPr>
          <w:rFonts w:ascii="Arial" w:hAnsi="Arial"/>
          <w:sz w:val="22"/>
        </w:rPr>
      </w:pPr>
      <w:r w:rsidRPr="00C46D65">
        <w:rPr>
          <w:rFonts w:ascii="Arial" w:hAnsi="Arial"/>
          <w:sz w:val="22"/>
        </w:rPr>
        <w:t>Accessing support for MPA can promote long-term participation, reduce avoidance behaviours and maladaptive coping strategies; ultimately leading to greater enjoyment and improved well-being through continued engagement in singing.</w:t>
      </w:r>
    </w:p>
    <w:p w14:paraId="52DB7D3D" w14:textId="77777777" w:rsidR="00C46D65" w:rsidRPr="00C46D65" w:rsidRDefault="00C46D65" w:rsidP="00041D06">
      <w:pPr>
        <w:spacing w:line="360" w:lineRule="auto"/>
        <w:rPr>
          <w:rFonts w:ascii="Arial" w:hAnsi="Arial"/>
          <w:sz w:val="22"/>
        </w:rPr>
      </w:pPr>
    </w:p>
    <w:p w14:paraId="49606893" w14:textId="77777777" w:rsidR="00C46D65" w:rsidRPr="00C46D65" w:rsidRDefault="00C46D65" w:rsidP="00041D06">
      <w:pPr>
        <w:spacing w:line="360" w:lineRule="auto"/>
        <w:rPr>
          <w:rFonts w:ascii="Arial" w:hAnsi="Arial"/>
          <w:sz w:val="22"/>
        </w:rPr>
      </w:pPr>
      <w:r w:rsidRPr="00C46D65">
        <w:rPr>
          <w:rFonts w:ascii="Arial" w:hAnsi="Arial"/>
          <w:b/>
          <w:bCs/>
          <w:sz w:val="22"/>
          <w:u w:val="single"/>
        </w:rPr>
        <w:lastRenderedPageBreak/>
        <w:t>MPA in amateur singers</w:t>
      </w:r>
    </w:p>
    <w:p w14:paraId="129899F6" w14:textId="065786A9" w:rsidR="00C46D65" w:rsidRPr="00C46D65" w:rsidRDefault="00C46D65" w:rsidP="00041D06">
      <w:pPr>
        <w:spacing w:line="360" w:lineRule="auto"/>
        <w:rPr>
          <w:rFonts w:ascii="Arial" w:hAnsi="Arial"/>
          <w:sz w:val="22"/>
        </w:rPr>
      </w:pPr>
      <w:r w:rsidRPr="00C46D65">
        <w:rPr>
          <w:rFonts w:ascii="Arial" w:hAnsi="Arial"/>
          <w:sz w:val="22"/>
        </w:rPr>
        <w:t>Research on MPA has tended to focus on elite performers and students, overlooking amateur singers who often lack access to training or psychological support. As community-based singing for well-being grows there is an increasing recognition of its therapeutic and social value (Barlow &amp; Davidson, 2020). Singing for pleasure has been shown to have a plethora of mental health benefits reducing symptoms of anxiety, depression, increasing self-esteem, and supports cognitive and immune function, often a common route for NHS Social Prescribing (Fancourt, D., &amp; Perkins, R., 2018;</w:t>
      </w:r>
      <w:r w:rsidR="00041D06">
        <w:rPr>
          <w:rFonts w:ascii="Arial" w:hAnsi="Arial"/>
          <w:sz w:val="22"/>
        </w:rPr>
        <w:t xml:space="preserve"> </w:t>
      </w:r>
      <w:r w:rsidRPr="00C46D65">
        <w:rPr>
          <w:rFonts w:ascii="Arial" w:hAnsi="Arial"/>
          <w:sz w:val="22"/>
        </w:rPr>
        <w:t>Davidson et al, 2014).</w:t>
      </w:r>
      <w:r w:rsidRPr="00C46D65">
        <w:rPr>
          <w:rFonts w:ascii="Arial" w:hAnsi="Arial"/>
          <w:i/>
          <w:iCs/>
          <w:sz w:val="22"/>
        </w:rPr>
        <w:t xml:space="preserve"> </w:t>
      </w:r>
      <w:r w:rsidRPr="00C46D65">
        <w:rPr>
          <w:rFonts w:ascii="Arial" w:hAnsi="Arial"/>
          <w:sz w:val="22"/>
        </w:rPr>
        <w:t>Singing for health and well-being can promote social connection and belonging, increase the development of positive identity, reduce loneliness and build community (Pearce et al, 2015). Evidence suggests that due to its respiratory and cardiovascular connection singing for wellbeing can also improve physical health, immune function and improves vagal tone which contributes to nervous system regulation (McNaughton et al, 2016; Porges, 2006).  </w:t>
      </w:r>
    </w:p>
    <w:p w14:paraId="03571B95" w14:textId="77777777" w:rsidR="00C46D65" w:rsidRPr="00C46D65" w:rsidRDefault="00C46D65" w:rsidP="00041D06">
      <w:pPr>
        <w:spacing w:line="360" w:lineRule="auto"/>
        <w:rPr>
          <w:rFonts w:ascii="Arial" w:hAnsi="Arial"/>
          <w:sz w:val="22"/>
        </w:rPr>
      </w:pPr>
    </w:p>
    <w:p w14:paraId="3FC9D2DC" w14:textId="77777777" w:rsidR="00C46D65" w:rsidRPr="00C46D65" w:rsidRDefault="00C46D65" w:rsidP="00041D06">
      <w:pPr>
        <w:spacing w:line="360" w:lineRule="auto"/>
        <w:rPr>
          <w:rFonts w:ascii="Arial" w:hAnsi="Arial"/>
          <w:sz w:val="22"/>
        </w:rPr>
      </w:pPr>
      <w:r w:rsidRPr="00C46D65">
        <w:rPr>
          <w:rFonts w:ascii="Arial" w:hAnsi="Arial"/>
          <w:sz w:val="22"/>
        </w:rPr>
        <w:t>Drinker (1952) defines amateur singers as those who participate for the love of it, motivated by enrichment rather than musical mastery or remuneration.  Amateur singers typically have a more diverse range of motivations compared with their professional counterparts. </w:t>
      </w:r>
    </w:p>
    <w:p w14:paraId="3CAB1072" w14:textId="77777777" w:rsidR="00C46D65" w:rsidRPr="00C46D65" w:rsidRDefault="00C46D65" w:rsidP="00041D06">
      <w:pPr>
        <w:spacing w:line="360" w:lineRule="auto"/>
        <w:rPr>
          <w:rFonts w:ascii="Arial" w:hAnsi="Arial"/>
          <w:sz w:val="22"/>
        </w:rPr>
      </w:pPr>
    </w:p>
    <w:p w14:paraId="09A2CD0B" w14:textId="77777777" w:rsidR="00C46D65" w:rsidRPr="00C46D65" w:rsidRDefault="00C46D65" w:rsidP="00041D06">
      <w:pPr>
        <w:spacing w:line="360" w:lineRule="auto"/>
        <w:rPr>
          <w:rFonts w:ascii="Arial" w:hAnsi="Arial"/>
          <w:sz w:val="22"/>
        </w:rPr>
      </w:pPr>
      <w:r w:rsidRPr="00C46D65">
        <w:rPr>
          <w:rFonts w:ascii="Arial" w:hAnsi="Arial"/>
          <w:sz w:val="22"/>
        </w:rPr>
        <w:t>Einarsdottir &amp; Gudmundsdottir’s study (2015) into amateur choral singers determined that despite being a diverse group from a variety of backgrounds (musically and otherwise) amateur singers were motivated by the joy of singing.  For amateur singers the presence of MPA presents a particular paradox when the primary motivation for engagement is enjoyment and performance anxiety can be disruptive and can lead to emotional conflict, avoidance behaviours and in some cases withdrawing altogether. </w:t>
      </w:r>
    </w:p>
    <w:p w14:paraId="45A0DA7D" w14:textId="77777777" w:rsidR="00C46D65" w:rsidRPr="00C46D65" w:rsidRDefault="00C46D65" w:rsidP="00041D06">
      <w:pPr>
        <w:spacing w:line="360" w:lineRule="auto"/>
        <w:rPr>
          <w:rFonts w:ascii="Arial" w:hAnsi="Arial"/>
          <w:sz w:val="22"/>
        </w:rPr>
      </w:pPr>
    </w:p>
    <w:p w14:paraId="46EACFCA" w14:textId="77777777" w:rsidR="00C46D65" w:rsidRPr="00C46D65" w:rsidRDefault="00C46D65" w:rsidP="00041D06">
      <w:pPr>
        <w:spacing w:line="360" w:lineRule="auto"/>
        <w:rPr>
          <w:rFonts w:ascii="Arial" w:hAnsi="Arial"/>
          <w:sz w:val="22"/>
        </w:rPr>
      </w:pPr>
      <w:r w:rsidRPr="00C46D65">
        <w:rPr>
          <w:rFonts w:ascii="Arial" w:hAnsi="Arial"/>
          <w:sz w:val="22"/>
        </w:rPr>
        <w:t>Without access to professional resources, amateur singers may feel isolated, shamed or less entitled to seek support for performance-related issues (Burgess, 2013). Supporting this demographic of singers requires approaches that foster resilience, self-compassion and values lead motivations.</w:t>
      </w:r>
    </w:p>
    <w:p w14:paraId="3932652E" w14:textId="77777777" w:rsidR="00C46D65" w:rsidRPr="00C46D65" w:rsidRDefault="00C46D65" w:rsidP="00041D06">
      <w:pPr>
        <w:spacing w:line="360" w:lineRule="auto"/>
        <w:rPr>
          <w:rFonts w:ascii="Arial" w:hAnsi="Arial"/>
          <w:sz w:val="22"/>
        </w:rPr>
      </w:pPr>
      <w:r w:rsidRPr="00C46D65">
        <w:rPr>
          <w:rFonts w:ascii="Arial" w:hAnsi="Arial"/>
          <w:sz w:val="22"/>
        </w:rPr>
        <w:lastRenderedPageBreak/>
        <w:br/>
      </w:r>
      <w:r w:rsidRPr="00C46D65">
        <w:rPr>
          <w:rFonts w:ascii="Arial" w:hAnsi="Arial"/>
          <w:sz w:val="22"/>
        </w:rPr>
        <w:br/>
      </w:r>
    </w:p>
    <w:p w14:paraId="2F748197" w14:textId="77777777" w:rsidR="00041D06" w:rsidRDefault="00041D06" w:rsidP="00041D06">
      <w:pPr>
        <w:spacing w:line="360" w:lineRule="auto"/>
        <w:rPr>
          <w:rFonts w:ascii="Arial" w:hAnsi="Arial"/>
          <w:b/>
          <w:bCs/>
          <w:sz w:val="22"/>
          <w:u w:val="single"/>
        </w:rPr>
      </w:pPr>
    </w:p>
    <w:p w14:paraId="3E5ECA89" w14:textId="77777777" w:rsidR="00041D06" w:rsidRDefault="00041D06" w:rsidP="00041D06">
      <w:pPr>
        <w:spacing w:line="360" w:lineRule="auto"/>
        <w:rPr>
          <w:rFonts w:ascii="Arial" w:hAnsi="Arial"/>
          <w:b/>
          <w:bCs/>
          <w:sz w:val="22"/>
          <w:u w:val="single"/>
        </w:rPr>
      </w:pPr>
    </w:p>
    <w:p w14:paraId="5D6065A8" w14:textId="239C4DBB" w:rsidR="00C46D65" w:rsidRPr="00C46D65" w:rsidRDefault="00C46D65" w:rsidP="00041D06">
      <w:pPr>
        <w:spacing w:line="360" w:lineRule="auto"/>
        <w:rPr>
          <w:rFonts w:ascii="Arial" w:hAnsi="Arial"/>
          <w:sz w:val="22"/>
        </w:rPr>
      </w:pPr>
      <w:r w:rsidRPr="00C46D65">
        <w:rPr>
          <w:rFonts w:ascii="Arial" w:hAnsi="Arial"/>
          <w:b/>
          <w:bCs/>
          <w:sz w:val="22"/>
          <w:u w:val="single"/>
        </w:rPr>
        <w:t>ACT and ACC</w:t>
      </w:r>
    </w:p>
    <w:p w14:paraId="5628D6F7" w14:textId="77777777" w:rsidR="00C46D65" w:rsidRPr="00C46D65" w:rsidRDefault="00C46D65" w:rsidP="00041D06">
      <w:pPr>
        <w:spacing w:line="360" w:lineRule="auto"/>
        <w:rPr>
          <w:rFonts w:ascii="Arial" w:hAnsi="Arial"/>
          <w:sz w:val="22"/>
        </w:rPr>
      </w:pPr>
    </w:p>
    <w:p w14:paraId="77CBA203" w14:textId="77777777" w:rsidR="00C46D65" w:rsidRPr="00C46D65" w:rsidRDefault="00C46D65" w:rsidP="00041D06">
      <w:pPr>
        <w:spacing w:line="360" w:lineRule="auto"/>
        <w:rPr>
          <w:rFonts w:ascii="Arial" w:hAnsi="Arial"/>
          <w:sz w:val="22"/>
        </w:rPr>
      </w:pPr>
      <w:r w:rsidRPr="00C46D65">
        <w:rPr>
          <w:rFonts w:ascii="Arial" w:hAnsi="Arial"/>
          <w:sz w:val="22"/>
        </w:rPr>
        <w:t>Acceptance and Commitment Therapy (ACT) is a third wave cognitive behavioural intervention focused on increasing ‘psychological flexibility’ - the capacity to stay present and commit to meaningful values-based actions despite feelings of discomfort (Hayes et al, 1999). Research has shown that ACT is particularly well suited to performance-based pursuits where anxiety may be experienced due to this focus on psychological flexibility and has been widely studied as a clinical treatment for depression and anxiety (A</w:t>
      </w:r>
      <w:r w:rsidRPr="00C46D65">
        <w:rPr>
          <w:rFonts w:ascii="Arial" w:hAnsi="Arial"/>
          <w:sz w:val="22"/>
        </w:rPr>
        <w:noBreakHyphen/>
        <w:t>Tjak et al. 2015; Gloster et al. 2020).It has also been used as an intervention in high stakes, performance-driven fields such as sport psychology and the performing arts where perfectionism, critical thoughts, fear of failure and performance anxiety are prevalent challenges.</w:t>
      </w:r>
    </w:p>
    <w:p w14:paraId="5A133696" w14:textId="77777777" w:rsidR="00C46D65" w:rsidRPr="00C46D65" w:rsidRDefault="00C46D65" w:rsidP="00041D06">
      <w:pPr>
        <w:spacing w:line="360" w:lineRule="auto"/>
        <w:rPr>
          <w:rFonts w:ascii="Arial" w:hAnsi="Arial"/>
          <w:sz w:val="22"/>
        </w:rPr>
      </w:pPr>
    </w:p>
    <w:p w14:paraId="2E220F1B" w14:textId="77777777" w:rsidR="00C46D65" w:rsidRPr="00C46D65" w:rsidRDefault="00C46D65" w:rsidP="00041D06">
      <w:pPr>
        <w:spacing w:line="360" w:lineRule="auto"/>
        <w:rPr>
          <w:rFonts w:ascii="Arial" w:hAnsi="Arial"/>
          <w:sz w:val="22"/>
        </w:rPr>
      </w:pPr>
      <w:r w:rsidRPr="00C46D65">
        <w:rPr>
          <w:rFonts w:ascii="Arial" w:hAnsi="Arial"/>
          <w:sz w:val="22"/>
        </w:rPr>
        <w:t>ACT focuses on six interrelated processes: acceptance, cognitive defusion, present moment awareness, self-as-context, values and committed action. The ACT Hexaflex (See Fig. 1) outlines these core processes that support individuals to ‘unhook’ from unhelpful thought patterns and act in alignment with their values (Hayes et al, 1999).</w:t>
      </w:r>
    </w:p>
    <w:p w14:paraId="6BAA46E3" w14:textId="77777777" w:rsidR="00C46D65" w:rsidRPr="00C46D65" w:rsidRDefault="00C46D65" w:rsidP="00041D06">
      <w:pPr>
        <w:spacing w:line="360" w:lineRule="auto"/>
        <w:rPr>
          <w:rFonts w:ascii="Arial" w:hAnsi="Arial"/>
          <w:sz w:val="22"/>
        </w:rPr>
      </w:pPr>
    </w:p>
    <w:p w14:paraId="7E6E68A0" w14:textId="77777777" w:rsidR="00C46D65" w:rsidRPr="00C46D65" w:rsidRDefault="00C46D65" w:rsidP="00041D06">
      <w:pPr>
        <w:spacing w:line="360" w:lineRule="auto"/>
        <w:rPr>
          <w:rFonts w:ascii="Arial" w:hAnsi="Arial"/>
          <w:sz w:val="22"/>
        </w:rPr>
      </w:pPr>
      <w:r w:rsidRPr="00C46D65">
        <w:rPr>
          <w:rFonts w:ascii="Arial" w:hAnsi="Arial"/>
          <w:sz w:val="22"/>
        </w:rPr>
        <w:t>ACT’s central aim is to reframe focus towards a values-driven, mindful approach that promotes a willingness towards committed action despite internal discomfort. ACT has been applied in studies on performance anxiety amongst dancers, athletes and musicians with positive outcomes (Gardner &amp; Moore, 2007; Wendling &amp; Sagas, 2020; Rogerson et al, 2016).  More recent small-scale case studies have shown ACT’s efficacy when used as an intervention for singers (Paul, 2023; Shaw et al 2022; Junos and Winter, 2020).</w:t>
      </w:r>
    </w:p>
    <w:p w14:paraId="6CB0AD32" w14:textId="77777777" w:rsidR="00C46D65" w:rsidRPr="00C46D65" w:rsidRDefault="00C46D65" w:rsidP="00041D06">
      <w:pPr>
        <w:spacing w:line="360" w:lineRule="auto"/>
        <w:rPr>
          <w:rFonts w:ascii="Arial" w:hAnsi="Arial"/>
          <w:sz w:val="22"/>
        </w:rPr>
      </w:pPr>
      <w:r w:rsidRPr="00C46D65">
        <w:rPr>
          <w:rFonts w:ascii="Arial" w:hAnsi="Arial"/>
          <w:sz w:val="22"/>
        </w:rPr>
        <w:br/>
      </w:r>
    </w:p>
    <w:p w14:paraId="50F146BB" w14:textId="77777777" w:rsidR="00C46D65" w:rsidRPr="00C46D65" w:rsidRDefault="00C46D65" w:rsidP="00041D06">
      <w:pPr>
        <w:spacing w:line="360" w:lineRule="auto"/>
        <w:rPr>
          <w:rFonts w:ascii="Arial" w:hAnsi="Arial"/>
          <w:sz w:val="22"/>
        </w:rPr>
      </w:pPr>
      <w:r w:rsidRPr="00C46D65">
        <w:rPr>
          <w:rFonts w:ascii="Arial" w:hAnsi="Arial"/>
          <w:b/>
          <w:bCs/>
          <w:sz w:val="22"/>
          <w:u w:val="single"/>
        </w:rPr>
        <w:lastRenderedPageBreak/>
        <w:t>ACC in practice</w:t>
      </w:r>
    </w:p>
    <w:p w14:paraId="53335F9B" w14:textId="77777777" w:rsidR="00C46D65" w:rsidRPr="00C46D65" w:rsidRDefault="00C46D65" w:rsidP="00041D06">
      <w:pPr>
        <w:spacing w:line="360" w:lineRule="auto"/>
        <w:rPr>
          <w:rFonts w:ascii="Arial" w:hAnsi="Arial"/>
          <w:sz w:val="22"/>
        </w:rPr>
      </w:pPr>
    </w:p>
    <w:p w14:paraId="74E797D2" w14:textId="77777777" w:rsidR="00C46D65" w:rsidRPr="00C46D65" w:rsidRDefault="00C46D65" w:rsidP="00041D06">
      <w:pPr>
        <w:spacing w:line="360" w:lineRule="auto"/>
        <w:rPr>
          <w:rFonts w:ascii="Arial" w:hAnsi="Arial"/>
          <w:sz w:val="22"/>
        </w:rPr>
      </w:pPr>
      <w:r w:rsidRPr="00C46D65">
        <w:rPr>
          <w:rFonts w:ascii="Arial" w:hAnsi="Arial"/>
          <w:sz w:val="22"/>
        </w:rPr>
        <w:t>Acceptance and Commitment Coaching (ACC) is the adaptation of ACT for non-clinical contexts. Practitioners such as Russ Harris (2009) and Joseph Ciarrochi and Louise Hayes (2016) have developed ACC for coaching in the workspace and personal development application. ACC incorporates the ACT psychological flexibility model to support well-being and performance navigation. Although ACC is not formally regulated or validated as a therapeutic intervention, it can be a valuable tool when applied with ethical boundaries, appropriate training and scope definition (Ciarrochi, J. and Bailey, A., 2008).</w:t>
      </w:r>
    </w:p>
    <w:p w14:paraId="73B83D4F" w14:textId="77777777" w:rsidR="00C46D65" w:rsidRPr="00C46D65" w:rsidRDefault="00C46D65" w:rsidP="00041D06">
      <w:pPr>
        <w:spacing w:line="360" w:lineRule="auto"/>
        <w:rPr>
          <w:rFonts w:ascii="Arial" w:hAnsi="Arial"/>
          <w:sz w:val="22"/>
        </w:rPr>
      </w:pPr>
    </w:p>
    <w:p w14:paraId="7E1500CC" w14:textId="77777777" w:rsidR="00C46D65" w:rsidRPr="00C46D65" w:rsidRDefault="00C46D65" w:rsidP="00041D06">
      <w:pPr>
        <w:spacing w:line="360" w:lineRule="auto"/>
        <w:rPr>
          <w:rFonts w:ascii="Arial" w:hAnsi="Arial"/>
          <w:sz w:val="22"/>
        </w:rPr>
      </w:pPr>
      <w:r w:rsidRPr="00C46D65">
        <w:rPr>
          <w:rFonts w:ascii="Arial" w:hAnsi="Arial"/>
          <w:sz w:val="22"/>
        </w:rPr>
        <w:t>ACC does not offer a diagnosis and cannot pathologise the individual.  Research has shown that individuals perceive a stigma associated with traditional mental health interventions which can impede participation. Conversely ACC may provide opportunity for more openness and willingness to engage. However, the lexicon used is an important consideration; the term ‘coaching’ as opposed to ‘therapy’ or ‘treatment’ is often perceived more positively as it focuses on growth and personal development rather than emphasis on diagnosis and pathology (Grant, 2014)</w:t>
      </w:r>
    </w:p>
    <w:p w14:paraId="06CC911E" w14:textId="77777777" w:rsidR="00C46D65" w:rsidRPr="00C46D65" w:rsidRDefault="00C46D65" w:rsidP="00041D06">
      <w:pPr>
        <w:spacing w:line="360" w:lineRule="auto"/>
        <w:rPr>
          <w:rFonts w:ascii="Arial" w:hAnsi="Arial"/>
          <w:sz w:val="22"/>
        </w:rPr>
      </w:pPr>
    </w:p>
    <w:p w14:paraId="70E7DAE0" w14:textId="77777777" w:rsidR="00C46D65" w:rsidRPr="00C46D65" w:rsidRDefault="00C46D65" w:rsidP="00041D06">
      <w:pPr>
        <w:spacing w:line="360" w:lineRule="auto"/>
        <w:rPr>
          <w:rFonts w:ascii="Arial" w:hAnsi="Arial"/>
          <w:sz w:val="22"/>
        </w:rPr>
      </w:pPr>
      <w:r w:rsidRPr="00C46D65">
        <w:rPr>
          <w:rFonts w:ascii="Arial" w:hAnsi="Arial"/>
          <w:sz w:val="22"/>
        </w:rPr>
        <w:t>Unlike other more prescriptive therapeutic modalities, such as Cognitive Behavioural Therapy (CBT) ACT takes a process-oriented approach centred around psychological flexibility.  Although ACT is not formally regulated it is typically applied in clinical contexts by qualified professionals who are bound by legal and ethical frameworks. When adapted into ACC, ethical and boundary challenges may arise, particularly if the coach operates outside of their area of competence (Bachkirova, 2011). This may result in professional boundary confusion raising concerns about limitations of practice. This may lack in-depth rigour, and the practitioner may require support for best-practice application through appropriate training and supervision. </w:t>
      </w:r>
    </w:p>
    <w:p w14:paraId="09C4BF4F" w14:textId="77777777" w:rsidR="00C46D65" w:rsidRPr="00C46D65" w:rsidRDefault="00C46D65" w:rsidP="00041D06">
      <w:pPr>
        <w:spacing w:line="360" w:lineRule="auto"/>
        <w:rPr>
          <w:rFonts w:ascii="Arial" w:hAnsi="Arial"/>
          <w:sz w:val="22"/>
        </w:rPr>
      </w:pPr>
      <w:r w:rsidRPr="00C46D65">
        <w:rPr>
          <w:rFonts w:ascii="Arial" w:hAnsi="Arial"/>
          <w:sz w:val="22"/>
        </w:rPr>
        <w:t xml:space="preserve">This highlights the broader challenge of quality control (Grant, 2016; A-Tjak et al., 2015) which may be mitigated in part by clearly defined roles and areas of scope, carefully selected lexicon that avoids terminology that implies diagnosis, treatment or cure, appropriate signposting and referring to clinical professionals and the use of reflective practice tools and supervision to ensure ethical alignment and professional integrity (Joseph, S. 2018; Bachkirova, T, 2011). This </w:t>
      </w:r>
      <w:r w:rsidRPr="00C46D65">
        <w:rPr>
          <w:rFonts w:ascii="Arial" w:hAnsi="Arial"/>
          <w:sz w:val="22"/>
        </w:rPr>
        <w:lastRenderedPageBreak/>
        <w:t>study will be adhering to these ethical considerations and the review informs the study’s aim to explore the feasibility and perceived impact of ACC on amateur singer’s experiences of MPA.</w:t>
      </w:r>
    </w:p>
    <w:p w14:paraId="5BEBFDCF" w14:textId="77777777" w:rsidR="00C46D65" w:rsidRPr="00C46D65" w:rsidRDefault="00C46D65" w:rsidP="00041D06">
      <w:pPr>
        <w:spacing w:line="360" w:lineRule="auto"/>
        <w:rPr>
          <w:rFonts w:ascii="Arial" w:hAnsi="Arial"/>
          <w:sz w:val="22"/>
        </w:rPr>
      </w:pPr>
      <w:r w:rsidRPr="00C46D65">
        <w:rPr>
          <w:rFonts w:ascii="Arial" w:hAnsi="Arial"/>
          <w:sz w:val="22"/>
        </w:rPr>
        <w:br/>
      </w:r>
    </w:p>
    <w:p w14:paraId="0774CC50" w14:textId="77777777" w:rsidR="00C46D65" w:rsidRPr="00C46D65" w:rsidRDefault="00C46D65" w:rsidP="00041D06">
      <w:pPr>
        <w:spacing w:line="360" w:lineRule="auto"/>
        <w:rPr>
          <w:rFonts w:ascii="Arial" w:hAnsi="Arial"/>
          <w:sz w:val="22"/>
        </w:rPr>
      </w:pPr>
      <w:r w:rsidRPr="00C46D65">
        <w:rPr>
          <w:rFonts w:ascii="Arial" w:hAnsi="Arial"/>
          <w:sz w:val="22"/>
        </w:rPr>
        <w:t xml:space="preserve">Although ACC is not restricted by medical or clinical diagnosis, allowing for broader accessibility across many different fields, it is still an emerging modality which is reflected in the lack of peer-reviewed research. </w:t>
      </w:r>
      <w:proofErr w:type="gramStart"/>
      <w:r w:rsidRPr="00C46D65">
        <w:rPr>
          <w:rFonts w:ascii="Arial" w:hAnsi="Arial"/>
          <w:sz w:val="22"/>
        </w:rPr>
        <w:t>A number of</w:t>
      </w:r>
      <w:proofErr w:type="gramEnd"/>
      <w:r w:rsidRPr="00C46D65">
        <w:rPr>
          <w:rFonts w:ascii="Arial" w:hAnsi="Arial"/>
          <w:sz w:val="22"/>
        </w:rPr>
        <w:t xml:space="preserve"> small academic studies have explored ACC in coaching context, particularly in the workplace and executive settings. These studies reveal that ACC can significantly improve well-being and performance, as well as improve individuals’ capacity for goal-oriented behaviour and resilience when faced with discomfort and challenge (Bond &amp; Bunce, 2000; Vilardaga et al, 2009; Graham et al, 2016; Palmini, 2021).</w:t>
      </w:r>
    </w:p>
    <w:p w14:paraId="233798E6" w14:textId="230A6416" w:rsidR="00C46D65" w:rsidRPr="00C46D65" w:rsidRDefault="00C46D65" w:rsidP="00041D06">
      <w:pPr>
        <w:spacing w:line="360" w:lineRule="auto"/>
        <w:rPr>
          <w:rFonts w:ascii="Arial" w:hAnsi="Arial"/>
          <w:sz w:val="22"/>
        </w:rPr>
      </w:pPr>
      <w:r w:rsidRPr="00C46D65">
        <w:rPr>
          <w:rFonts w:ascii="Arial" w:hAnsi="Arial"/>
          <w:sz w:val="22"/>
        </w:rPr>
        <w:br/>
      </w:r>
      <w:r w:rsidRPr="00C46D65">
        <w:rPr>
          <w:rFonts w:ascii="Arial" w:hAnsi="Arial"/>
          <w:b/>
          <w:bCs/>
          <w:sz w:val="22"/>
          <w:u w:val="single"/>
        </w:rPr>
        <w:t>Considerations for ACC delivery</w:t>
      </w:r>
    </w:p>
    <w:p w14:paraId="26F163EE" w14:textId="77777777" w:rsidR="00C46D65" w:rsidRPr="00C46D65" w:rsidRDefault="00C46D65" w:rsidP="00041D06">
      <w:pPr>
        <w:spacing w:line="360" w:lineRule="auto"/>
        <w:rPr>
          <w:rFonts w:ascii="Arial" w:hAnsi="Arial"/>
          <w:sz w:val="22"/>
        </w:rPr>
      </w:pPr>
    </w:p>
    <w:p w14:paraId="15937A07" w14:textId="77777777" w:rsidR="00C46D65" w:rsidRPr="00C46D65" w:rsidRDefault="00C46D65" w:rsidP="00041D06">
      <w:pPr>
        <w:spacing w:line="360" w:lineRule="auto"/>
        <w:rPr>
          <w:rFonts w:ascii="Arial" w:hAnsi="Arial"/>
          <w:sz w:val="22"/>
        </w:rPr>
      </w:pPr>
      <w:r w:rsidRPr="00C46D65">
        <w:rPr>
          <w:rFonts w:ascii="Arial" w:hAnsi="Arial"/>
          <w:sz w:val="22"/>
        </w:rPr>
        <w:t>Although not a core focus of the study, intervention delivery format is a relevant area of study when considering the application of ACC in a practical setting. This is not only to ensure best practice during the study but also to inform the practitioner researcher’s future application in practice. </w:t>
      </w:r>
    </w:p>
    <w:p w14:paraId="55BD2CD8" w14:textId="77777777" w:rsidR="00C46D65" w:rsidRPr="00C46D65" w:rsidRDefault="00C46D65" w:rsidP="00041D06">
      <w:pPr>
        <w:spacing w:line="360" w:lineRule="auto"/>
        <w:rPr>
          <w:rFonts w:ascii="Arial" w:hAnsi="Arial"/>
          <w:sz w:val="22"/>
        </w:rPr>
      </w:pPr>
    </w:p>
    <w:p w14:paraId="556E2D30" w14:textId="77777777" w:rsidR="00C46D65" w:rsidRPr="00C46D65" w:rsidRDefault="00C46D65" w:rsidP="00041D06">
      <w:pPr>
        <w:spacing w:line="360" w:lineRule="auto"/>
        <w:rPr>
          <w:rFonts w:ascii="Arial" w:hAnsi="Arial"/>
          <w:sz w:val="22"/>
        </w:rPr>
      </w:pPr>
      <w:r w:rsidRPr="00C46D65">
        <w:rPr>
          <w:rFonts w:ascii="Arial" w:hAnsi="Arial"/>
          <w:sz w:val="22"/>
        </w:rPr>
        <w:t>Since the Covid-19 pandemic in 2019, online coaching has become increasingly popular in coaching practice favoured for its flexibility, convenience, inclusivity and cost-effectiveness - particularly in health, fitness and well-being contexts (Baez et al, 2016).</w:t>
      </w:r>
    </w:p>
    <w:p w14:paraId="7EC878A7" w14:textId="77777777" w:rsidR="00C46D65" w:rsidRPr="00C46D65" w:rsidRDefault="00C46D65" w:rsidP="00041D06">
      <w:pPr>
        <w:spacing w:line="360" w:lineRule="auto"/>
        <w:rPr>
          <w:rFonts w:ascii="Arial" w:hAnsi="Arial"/>
          <w:sz w:val="22"/>
        </w:rPr>
      </w:pPr>
    </w:p>
    <w:p w14:paraId="6BC9A649" w14:textId="77777777" w:rsidR="00C46D65" w:rsidRPr="00C46D65" w:rsidRDefault="00C46D65" w:rsidP="00041D06">
      <w:pPr>
        <w:spacing w:line="360" w:lineRule="auto"/>
        <w:rPr>
          <w:rFonts w:ascii="Arial" w:hAnsi="Arial"/>
          <w:sz w:val="22"/>
        </w:rPr>
      </w:pPr>
      <w:r w:rsidRPr="00C46D65">
        <w:rPr>
          <w:rFonts w:ascii="Arial" w:hAnsi="Arial"/>
          <w:sz w:val="22"/>
        </w:rPr>
        <w:t>The benefits of online delivery include improved accessibility for clients who may face barriers of proximity, location or logistics. Online coaching can offer increased flexibility of scheduling and includes the technical benefits of having a built- in option to record and transcribe the sessions which will be pragmatically useful in this study and may serve the coaching process proactively.  Online delivery helps to increase the reach and scalability for group sessions which may have had both logistical and technical limitations previously.</w:t>
      </w:r>
    </w:p>
    <w:p w14:paraId="31FD35E2" w14:textId="77777777" w:rsidR="00C46D65" w:rsidRPr="00C46D65" w:rsidRDefault="00C46D65" w:rsidP="00041D06">
      <w:pPr>
        <w:spacing w:line="360" w:lineRule="auto"/>
        <w:rPr>
          <w:rFonts w:ascii="Arial" w:hAnsi="Arial"/>
          <w:sz w:val="22"/>
        </w:rPr>
      </w:pPr>
    </w:p>
    <w:p w14:paraId="5A08E037" w14:textId="77777777" w:rsidR="00C46D65" w:rsidRPr="00C46D65" w:rsidRDefault="00C46D65" w:rsidP="00041D06">
      <w:pPr>
        <w:spacing w:line="360" w:lineRule="auto"/>
        <w:rPr>
          <w:rFonts w:ascii="Arial" w:hAnsi="Arial"/>
          <w:sz w:val="22"/>
        </w:rPr>
      </w:pPr>
      <w:r w:rsidRPr="00C46D65">
        <w:rPr>
          <w:rFonts w:ascii="Arial" w:hAnsi="Arial"/>
          <w:sz w:val="22"/>
        </w:rPr>
        <w:lastRenderedPageBreak/>
        <w:t>The challenges of online delivery include the reduced ability to read non-verbal cues and body language used to create rapport between practitioner and client. This may pose significant challenges for ACC delivery and Interpretative Phenomenological Analysis (IPA) where sensitivity and nuances in communication are integral parts of the process. Technical difficulties may arise which may hinder the flow of sessions and interrupt the mindful process. Some research has evidenced that online delivering represents slower skills acquisition compared with in-person training due to the lack of real-time adjustment and in-person presence (Lanfer, 2025).  </w:t>
      </w:r>
    </w:p>
    <w:p w14:paraId="218E71E7" w14:textId="77777777" w:rsidR="00C46D65" w:rsidRPr="00C46D65" w:rsidRDefault="00C46D65" w:rsidP="00041D06">
      <w:pPr>
        <w:spacing w:line="360" w:lineRule="auto"/>
        <w:rPr>
          <w:rFonts w:ascii="Arial" w:hAnsi="Arial"/>
          <w:sz w:val="22"/>
        </w:rPr>
      </w:pPr>
    </w:p>
    <w:p w14:paraId="70B46F2D" w14:textId="77777777" w:rsidR="00C46D65" w:rsidRPr="00C46D65" w:rsidRDefault="00C46D65" w:rsidP="00041D06">
      <w:pPr>
        <w:spacing w:line="360" w:lineRule="auto"/>
        <w:rPr>
          <w:rFonts w:ascii="Arial" w:hAnsi="Arial"/>
          <w:sz w:val="22"/>
        </w:rPr>
      </w:pPr>
      <w:r w:rsidRPr="00C46D65">
        <w:rPr>
          <w:rFonts w:ascii="Arial" w:hAnsi="Arial"/>
          <w:sz w:val="22"/>
        </w:rPr>
        <w:t>Studies have produced mixed results when considering satisfaction levels with some studies suggesting that participants may report lower satisfaction compared to in-person sessions due to reduced interpersonal skills transfer (Silliers et al, 2020). Others reported increased satisfaction due to accessibility and flexibility (Ghisi et al, 2024). In terms of learning outcomes many studies have conferred that there are no significant differences between online and in-person coaching. Although in-person coaching may promote a stronger interpersonal connection and deeper trust in the practitioner, the literature supports lower satisfaction due to reduced individualistic support. To mitigate this the interventions must be delivered in microlearning format where the content is divided into smaller, digestible chunks (TTMS, 2024). The content must be interactive with the use of discussion, quizzes and kinaesthetic exercises to maintain engagement (Porter &amp; Bozkaya, 2020). The content must also be varied to cover all learning styles to promote interaction. The content will include videos, audio, visuals as well as self-paced guides for the individual to practice outside of the group sessions.  There will also be regular check-in questionnaires to encourage progress tracking and supporting reflection throughout the process.</w:t>
      </w:r>
    </w:p>
    <w:p w14:paraId="5519FD65" w14:textId="77777777" w:rsidR="00C46D65" w:rsidRPr="00C46D65" w:rsidRDefault="00C46D65" w:rsidP="00041D06">
      <w:pPr>
        <w:spacing w:line="360" w:lineRule="auto"/>
        <w:rPr>
          <w:rFonts w:ascii="Arial" w:hAnsi="Arial"/>
          <w:sz w:val="22"/>
        </w:rPr>
      </w:pPr>
    </w:p>
    <w:p w14:paraId="611AE2AE" w14:textId="77777777" w:rsidR="00C46D65" w:rsidRPr="00C46D65" w:rsidRDefault="00C46D65" w:rsidP="00041D06">
      <w:pPr>
        <w:spacing w:line="360" w:lineRule="auto"/>
        <w:rPr>
          <w:rFonts w:ascii="Arial" w:hAnsi="Arial"/>
          <w:sz w:val="22"/>
        </w:rPr>
      </w:pPr>
    </w:p>
    <w:p w14:paraId="5F7728FE" w14:textId="77777777" w:rsidR="00C46D65" w:rsidRPr="00C46D65" w:rsidRDefault="00C46D65" w:rsidP="00041D06">
      <w:pPr>
        <w:spacing w:line="360" w:lineRule="auto"/>
        <w:rPr>
          <w:rFonts w:ascii="Arial" w:hAnsi="Arial"/>
          <w:sz w:val="22"/>
        </w:rPr>
      </w:pPr>
    </w:p>
    <w:p w14:paraId="1FFAB843" w14:textId="77777777" w:rsidR="00041D06" w:rsidRDefault="00041D06" w:rsidP="00041D06">
      <w:pPr>
        <w:spacing w:line="360" w:lineRule="auto"/>
        <w:rPr>
          <w:rFonts w:ascii="Arial" w:hAnsi="Arial"/>
          <w:b/>
          <w:sz w:val="22"/>
          <w:szCs w:val="30"/>
          <w:u w:val="single"/>
        </w:rPr>
      </w:pPr>
    </w:p>
    <w:p w14:paraId="5103FB07" w14:textId="77777777" w:rsidR="00041D06" w:rsidRDefault="00041D06" w:rsidP="00041D06">
      <w:pPr>
        <w:spacing w:line="360" w:lineRule="auto"/>
        <w:rPr>
          <w:rFonts w:ascii="Arial" w:hAnsi="Arial"/>
          <w:b/>
          <w:sz w:val="22"/>
          <w:szCs w:val="30"/>
          <w:u w:val="single"/>
        </w:rPr>
      </w:pPr>
    </w:p>
    <w:p w14:paraId="50F49FB0" w14:textId="77777777" w:rsidR="00041D06" w:rsidRDefault="00041D06" w:rsidP="00041D06">
      <w:pPr>
        <w:spacing w:line="360" w:lineRule="auto"/>
        <w:rPr>
          <w:rFonts w:ascii="Arial" w:hAnsi="Arial"/>
          <w:b/>
          <w:sz w:val="22"/>
          <w:szCs w:val="30"/>
          <w:u w:val="single"/>
        </w:rPr>
      </w:pPr>
    </w:p>
    <w:p w14:paraId="14687A93" w14:textId="77777777" w:rsidR="00041D06" w:rsidRDefault="00041D06" w:rsidP="00041D06">
      <w:pPr>
        <w:spacing w:line="360" w:lineRule="auto"/>
        <w:rPr>
          <w:rFonts w:ascii="Arial" w:hAnsi="Arial"/>
          <w:b/>
          <w:sz w:val="22"/>
          <w:szCs w:val="30"/>
          <w:u w:val="single"/>
        </w:rPr>
      </w:pPr>
    </w:p>
    <w:p w14:paraId="0F9BA22D" w14:textId="61AFC1E7" w:rsidR="00C46D65" w:rsidRPr="00C46D65" w:rsidRDefault="00C46D65" w:rsidP="00041D06">
      <w:pPr>
        <w:spacing w:line="360" w:lineRule="auto"/>
        <w:rPr>
          <w:rFonts w:ascii="Arial" w:hAnsi="Arial"/>
          <w:b/>
          <w:sz w:val="22"/>
          <w:szCs w:val="30"/>
          <w:u w:val="single"/>
        </w:rPr>
      </w:pPr>
      <w:r w:rsidRPr="00C46D65">
        <w:rPr>
          <w:rFonts w:ascii="Arial" w:hAnsi="Arial"/>
          <w:b/>
          <w:sz w:val="22"/>
          <w:szCs w:val="30"/>
          <w:u w:val="single"/>
        </w:rPr>
        <w:t xml:space="preserve">Methodology </w:t>
      </w:r>
    </w:p>
    <w:p w14:paraId="60A946BA" w14:textId="77777777" w:rsidR="00C46D65" w:rsidRPr="00C46D65" w:rsidRDefault="00C46D65" w:rsidP="00041D06">
      <w:pPr>
        <w:spacing w:line="360" w:lineRule="auto"/>
        <w:rPr>
          <w:rFonts w:ascii="Arial" w:hAnsi="Arial"/>
          <w:sz w:val="22"/>
        </w:rPr>
      </w:pPr>
    </w:p>
    <w:p w14:paraId="590B381E" w14:textId="77777777" w:rsidR="00C46D65" w:rsidRPr="00C46D65" w:rsidRDefault="00C46D65" w:rsidP="00041D06">
      <w:pPr>
        <w:spacing w:line="360" w:lineRule="auto"/>
        <w:rPr>
          <w:rFonts w:ascii="Arial" w:hAnsi="Arial"/>
          <w:sz w:val="22"/>
        </w:rPr>
      </w:pPr>
      <w:r w:rsidRPr="00C46D65">
        <w:rPr>
          <w:rFonts w:ascii="Arial" w:hAnsi="Arial"/>
          <w:sz w:val="22"/>
        </w:rPr>
        <w:t xml:space="preserve">This study utilised a mixed methods design integrating both quantitative and qualitative data to provide a depth of understanding of the complexities of MPA and the ACT as an intervention. A mixed methods research design combines techniques to provide a well-rounded picture of complex phenomena. The study aimed to understand and explore the measurable outcomes of the participants’ lived experiences of MPA and ACT as an intervention strategy therefore a mixed methods approach was appropriate as it offsets the challenges presented with working with quantitative or qualitative data exclusively (Creswell &amp; Plano Clark, 2018). By integrating quantitative outcome measures with qualitative </w:t>
      </w:r>
      <w:proofErr w:type="gramStart"/>
      <w:r w:rsidRPr="00C46D65">
        <w:rPr>
          <w:rFonts w:ascii="Arial" w:hAnsi="Arial"/>
          <w:sz w:val="22"/>
        </w:rPr>
        <w:t>insights</w:t>
      </w:r>
      <w:proofErr w:type="gramEnd"/>
      <w:r w:rsidRPr="00C46D65">
        <w:rPr>
          <w:rFonts w:ascii="Arial" w:hAnsi="Arial"/>
          <w:sz w:val="22"/>
        </w:rPr>
        <w:t xml:space="preserve"> I was able to assess both the measurable change in anxiety experiencing against the lived experience of the individual through the process.  Quantitative methods alone would not capture subtle changes in experience central to ACT’s effectiveness while qualitative methods alone may not provide quantifiable outcome data or allow for broader application across the participant sample.  The study is informed by a pragmatic research design which prioritises a variety of mixed methods to appropriate investigate the subject matter for real-world application, it does borrow some idioms from a constructivist-</w:t>
      </w:r>
      <w:proofErr w:type="spellStart"/>
      <w:r w:rsidRPr="00C46D65">
        <w:rPr>
          <w:rFonts w:ascii="Arial" w:hAnsi="Arial"/>
          <w:sz w:val="22"/>
        </w:rPr>
        <w:t>interpetist</w:t>
      </w:r>
      <w:proofErr w:type="spellEnd"/>
      <w:r w:rsidRPr="00C46D65">
        <w:rPr>
          <w:rFonts w:ascii="Arial" w:hAnsi="Arial"/>
          <w:sz w:val="22"/>
        </w:rPr>
        <w:t xml:space="preserve"> approach during qualitative data gathering and analysis that favours personal meaning making and deep, rich personal experience. Ethical considerations were prioritised throughout the study with informed consent a clear focus from the outset. Participants were informed of the project's aims and procedures both verbally and through written consent forms. All participants were reminded and regular junctures throughout the process that their engagement was voluntary, confidential and their data would be anonymised.  The screening process involved assessing eligibility for the study including psychodynamic elements which would highlight any pre-existing mental health conditions that would need further consideration (Harris et al, 2021)</w:t>
      </w:r>
      <w:r w:rsidRPr="00C46D65">
        <w:rPr>
          <w:rFonts w:ascii="Arial" w:hAnsi="Arial"/>
          <w:color w:val="FF0000"/>
          <w:sz w:val="22"/>
        </w:rPr>
        <w:t xml:space="preserve">.  </w:t>
      </w:r>
      <w:r w:rsidRPr="00C46D65">
        <w:rPr>
          <w:rFonts w:ascii="Arial" w:hAnsi="Arial"/>
          <w:sz w:val="22"/>
        </w:rPr>
        <w:t xml:space="preserve">Data was collected in parallel, analysed and independently and then merged for </w:t>
      </w:r>
      <w:proofErr w:type="gramStart"/>
      <w:r w:rsidRPr="00C46D65">
        <w:rPr>
          <w:rFonts w:ascii="Arial" w:hAnsi="Arial"/>
          <w:sz w:val="22"/>
        </w:rPr>
        <w:t>further more</w:t>
      </w:r>
      <w:proofErr w:type="gramEnd"/>
      <w:r w:rsidRPr="00C46D65">
        <w:rPr>
          <w:rFonts w:ascii="Arial" w:hAnsi="Arial"/>
          <w:sz w:val="22"/>
        </w:rPr>
        <w:t xml:space="preserve"> detailed interpretation, (Creswell &amp; Plano Clark, 2018). This design was favoured due to its time efficiency and the capacity it has for direct comparison and analysis.  </w:t>
      </w:r>
    </w:p>
    <w:p w14:paraId="1E74BBFB" w14:textId="77777777" w:rsidR="00C46D65" w:rsidRPr="00C46D65" w:rsidRDefault="00C46D65" w:rsidP="00041D06">
      <w:pPr>
        <w:spacing w:line="360" w:lineRule="auto"/>
        <w:rPr>
          <w:rFonts w:ascii="Arial" w:hAnsi="Arial"/>
          <w:sz w:val="22"/>
        </w:rPr>
      </w:pPr>
    </w:p>
    <w:p w14:paraId="7F5C40EE" w14:textId="77777777" w:rsidR="00C46D65" w:rsidRPr="00C46D65" w:rsidRDefault="00C46D65" w:rsidP="00041D06">
      <w:pPr>
        <w:spacing w:line="360" w:lineRule="auto"/>
        <w:rPr>
          <w:rFonts w:ascii="Arial" w:hAnsi="Arial"/>
          <w:sz w:val="22"/>
        </w:rPr>
      </w:pPr>
    </w:p>
    <w:p w14:paraId="1133E5DF" w14:textId="77777777" w:rsidR="00C46D65" w:rsidRPr="00C46D65" w:rsidRDefault="00C46D65" w:rsidP="00041D06">
      <w:pPr>
        <w:spacing w:line="360" w:lineRule="auto"/>
        <w:rPr>
          <w:rFonts w:ascii="Arial" w:hAnsi="Arial"/>
          <w:sz w:val="22"/>
        </w:rPr>
      </w:pPr>
      <w:r w:rsidRPr="00C46D65">
        <w:rPr>
          <w:rFonts w:ascii="Arial" w:hAnsi="Arial"/>
          <w:sz w:val="22"/>
        </w:rPr>
        <w:lastRenderedPageBreak/>
        <w:t xml:space="preserve">The study timeline followed an eight-week process incorporating pre and post qualitative intervention measures, interviews, two Acceptance and Commitment Coaching (ACC) sessions and a performance task for real-world applications of acquired skills in context. MPA is a sensitive </w:t>
      </w:r>
      <w:proofErr w:type="gramStart"/>
      <w:r w:rsidRPr="00C46D65">
        <w:rPr>
          <w:rFonts w:ascii="Arial" w:hAnsi="Arial"/>
          <w:sz w:val="22"/>
        </w:rPr>
        <w:t>subject</w:t>
      </w:r>
      <w:proofErr w:type="gramEnd"/>
      <w:r w:rsidRPr="00C46D65">
        <w:rPr>
          <w:rFonts w:ascii="Arial" w:hAnsi="Arial"/>
          <w:sz w:val="22"/>
        </w:rPr>
        <w:t xml:space="preserve"> and all participants were vulnerable to experiencing distress throughout the process. Safety measures were built into the study to provide gentle engagement opportunities, regular check-ins, trauma- informed language and opt-out options during the interventions (Epp, et al 20220). Reflexivity was an important focus in the research process, as the dual role of practitioner researcher and familiarity with the sample may lead to bias and participant censoring of responses. Researcher reflexivity was adhered to by keeping a reflective journal throughout the process and providing regular moments to check in. The triangulation of quantitative and qualitative; measured against the literature will also provide a framework to mitigate bias in this context.</w:t>
      </w:r>
    </w:p>
    <w:p w14:paraId="0F0655C9" w14:textId="77777777" w:rsidR="00C46D65" w:rsidRPr="00C46D65" w:rsidRDefault="00C46D65" w:rsidP="00041D06">
      <w:pPr>
        <w:spacing w:line="360" w:lineRule="auto"/>
        <w:rPr>
          <w:rFonts w:ascii="Arial" w:hAnsi="Arial"/>
          <w:sz w:val="22"/>
        </w:rPr>
      </w:pPr>
    </w:p>
    <w:p w14:paraId="0115B539" w14:textId="77777777" w:rsidR="00C46D65" w:rsidRPr="00C46D65" w:rsidRDefault="00C46D65" w:rsidP="00041D06">
      <w:pPr>
        <w:spacing w:line="360" w:lineRule="auto"/>
        <w:rPr>
          <w:rFonts w:ascii="Arial" w:hAnsi="Arial"/>
          <w:b/>
          <w:sz w:val="22"/>
          <w:szCs w:val="26"/>
          <w:u w:val="single"/>
        </w:rPr>
      </w:pPr>
      <w:r w:rsidRPr="00C46D65">
        <w:rPr>
          <w:rFonts w:ascii="Arial" w:hAnsi="Arial"/>
          <w:b/>
          <w:sz w:val="22"/>
          <w:szCs w:val="26"/>
          <w:u w:val="single"/>
        </w:rPr>
        <w:t>The Intervention Process</w:t>
      </w:r>
    </w:p>
    <w:p w14:paraId="38D5FDD6" w14:textId="77777777" w:rsidR="00C46D65" w:rsidRPr="00C46D65" w:rsidRDefault="00C46D65" w:rsidP="00041D06">
      <w:pPr>
        <w:spacing w:line="360" w:lineRule="auto"/>
        <w:rPr>
          <w:rFonts w:ascii="Arial" w:hAnsi="Arial"/>
          <w:sz w:val="22"/>
        </w:rPr>
      </w:pPr>
    </w:p>
    <w:p w14:paraId="0477C214" w14:textId="77777777" w:rsidR="00C46D65" w:rsidRPr="00C46D65" w:rsidRDefault="00C46D65" w:rsidP="00041D06">
      <w:pPr>
        <w:spacing w:line="360" w:lineRule="auto"/>
        <w:rPr>
          <w:rFonts w:ascii="Arial" w:hAnsi="Arial"/>
          <w:sz w:val="22"/>
        </w:rPr>
      </w:pPr>
      <w:r w:rsidRPr="00C46D65">
        <w:rPr>
          <w:rFonts w:ascii="Arial" w:hAnsi="Arial"/>
          <w:sz w:val="22"/>
        </w:rPr>
        <w:t xml:space="preserve">At Week 1 screened the participants using the Kenny Music Performance Anxiety Inventory (full 40 items) to assess MPA experiencing levels and nature. </w:t>
      </w:r>
    </w:p>
    <w:p w14:paraId="015D3536" w14:textId="77777777" w:rsidR="00C46D65" w:rsidRPr="00C46D65" w:rsidRDefault="00C46D65" w:rsidP="00041D06">
      <w:pPr>
        <w:spacing w:line="360" w:lineRule="auto"/>
        <w:rPr>
          <w:rFonts w:ascii="Arial" w:hAnsi="Arial"/>
          <w:sz w:val="22"/>
        </w:rPr>
      </w:pPr>
    </w:p>
    <w:p w14:paraId="6FCF1814" w14:textId="2D3B6AF0" w:rsidR="00C46D65" w:rsidRPr="00C46D65" w:rsidRDefault="00C46D65" w:rsidP="00041D06">
      <w:pPr>
        <w:spacing w:line="360" w:lineRule="auto"/>
        <w:rPr>
          <w:rFonts w:ascii="Arial" w:hAnsi="Arial"/>
          <w:sz w:val="22"/>
        </w:rPr>
      </w:pPr>
      <w:r w:rsidRPr="00C46D65">
        <w:rPr>
          <w:rFonts w:ascii="Arial" w:hAnsi="Arial"/>
          <w:sz w:val="22"/>
        </w:rPr>
        <w:t xml:space="preserve">In Week 2 participants engaged in a </w:t>
      </w:r>
      <w:r w:rsidR="00041D06" w:rsidRPr="00C46D65">
        <w:rPr>
          <w:rFonts w:ascii="Arial" w:hAnsi="Arial"/>
          <w:sz w:val="22"/>
        </w:rPr>
        <w:t>30-minute</w:t>
      </w:r>
      <w:r w:rsidRPr="00C46D65">
        <w:rPr>
          <w:rFonts w:ascii="Arial" w:hAnsi="Arial"/>
          <w:sz w:val="22"/>
        </w:rPr>
        <w:t>, semi-structured interview via Zoom to gain deep insight to their MPA experiencing thus far. (</w:t>
      </w:r>
      <w:r w:rsidR="00041D06" w:rsidRPr="00C46D65">
        <w:rPr>
          <w:rFonts w:ascii="Arial" w:hAnsi="Arial"/>
          <w:sz w:val="22"/>
        </w:rPr>
        <w:t>Questions</w:t>
      </w:r>
      <w:r w:rsidRPr="00C46D65">
        <w:rPr>
          <w:rFonts w:ascii="Arial" w:hAnsi="Arial"/>
          <w:sz w:val="22"/>
        </w:rPr>
        <w:t xml:space="preserve"> were open ended and guided with IPA prompts to clearly cross reference at analysis stage.)</w:t>
      </w:r>
    </w:p>
    <w:p w14:paraId="76DBB1B2" w14:textId="77777777" w:rsidR="00C46D65" w:rsidRPr="00C46D65" w:rsidRDefault="00C46D65" w:rsidP="00041D06">
      <w:pPr>
        <w:spacing w:line="360" w:lineRule="auto"/>
        <w:rPr>
          <w:rFonts w:ascii="Arial" w:hAnsi="Arial"/>
          <w:sz w:val="22"/>
        </w:rPr>
      </w:pPr>
    </w:p>
    <w:p w14:paraId="653CFDC3" w14:textId="2E178EFD" w:rsidR="00C46D65" w:rsidRPr="00C46D65" w:rsidRDefault="00C46D65" w:rsidP="00041D06">
      <w:pPr>
        <w:spacing w:line="360" w:lineRule="auto"/>
        <w:rPr>
          <w:rFonts w:ascii="Arial" w:hAnsi="Arial"/>
          <w:sz w:val="22"/>
        </w:rPr>
      </w:pPr>
      <w:r w:rsidRPr="00C46D65">
        <w:rPr>
          <w:rFonts w:ascii="Arial" w:hAnsi="Arial"/>
          <w:sz w:val="22"/>
        </w:rPr>
        <w:t xml:space="preserve">The process involved ACC interventions delivered via two, hour-long, </w:t>
      </w:r>
      <w:proofErr w:type="gramStart"/>
      <w:r w:rsidRPr="00C46D65">
        <w:rPr>
          <w:rFonts w:ascii="Arial" w:hAnsi="Arial"/>
          <w:sz w:val="22"/>
        </w:rPr>
        <w:t>Zoom</w:t>
      </w:r>
      <w:proofErr w:type="gramEnd"/>
      <w:r w:rsidRPr="00C46D65">
        <w:rPr>
          <w:rFonts w:ascii="Arial" w:hAnsi="Arial"/>
          <w:sz w:val="22"/>
        </w:rPr>
        <w:t xml:space="preserve"> group coaching sessions during Week 3 and 5. The first session introduced ACT and the first three processes of the ACT Hexaflex (Acceptance, Cognitive Defusion, and Present Moment Awareness). The session utilised a range of interactive exercises, journaling, metaphor, videos tailored to the context of singing and performance. The second intervention coaching session in Week 5 looked at Self as Context, Values and Committed Action. </w:t>
      </w:r>
      <w:r w:rsidRPr="00C46D65">
        <w:rPr>
          <w:rFonts w:ascii="Arial" w:hAnsi="Arial"/>
          <w:sz w:val="22"/>
        </w:rPr>
        <w:br/>
      </w:r>
      <w:r w:rsidRPr="00C46D65">
        <w:rPr>
          <w:rFonts w:ascii="Arial" w:hAnsi="Arial"/>
          <w:sz w:val="22"/>
        </w:rPr>
        <w:br/>
      </w:r>
      <w:r w:rsidR="00041D06" w:rsidRPr="00C46D65">
        <w:rPr>
          <w:rFonts w:ascii="Arial" w:hAnsi="Arial"/>
          <w:sz w:val="22"/>
        </w:rPr>
        <w:t>To</w:t>
      </w:r>
      <w:r w:rsidRPr="00C46D65">
        <w:rPr>
          <w:rFonts w:ascii="Arial" w:hAnsi="Arial"/>
          <w:sz w:val="22"/>
        </w:rPr>
        <w:t xml:space="preserve"> monitor regular engagement and response during the process participants filled in check-in forms a week after each intervention session (Week 4 and 6). These questionnaires included </w:t>
      </w:r>
      <w:r w:rsidRPr="00C46D65">
        <w:rPr>
          <w:rFonts w:ascii="Arial" w:hAnsi="Arial"/>
          <w:sz w:val="22"/>
        </w:rPr>
        <w:lastRenderedPageBreak/>
        <w:t>brief, open-ended questions designed to engage the participants to share their thoughts on the experience and to increase engagement with the material. This was a reflective tool that promoted iterative process in line with action research for the researcher (Nelson, 2013) and allowed for reflection-in-action (Schon, 1991) aligning with ACT’s central premise and allowing for participant and researcher reflexivity in process.</w:t>
      </w:r>
    </w:p>
    <w:p w14:paraId="6FE004AB" w14:textId="77777777" w:rsidR="00C46D65" w:rsidRPr="00C46D65" w:rsidRDefault="00C46D65" w:rsidP="00041D06">
      <w:pPr>
        <w:spacing w:line="360" w:lineRule="auto"/>
        <w:rPr>
          <w:rFonts w:ascii="Arial" w:hAnsi="Arial"/>
          <w:sz w:val="22"/>
        </w:rPr>
      </w:pPr>
    </w:p>
    <w:p w14:paraId="0020045E" w14:textId="77777777" w:rsidR="00C46D65" w:rsidRPr="00C46D65" w:rsidRDefault="00C46D65" w:rsidP="00041D06">
      <w:pPr>
        <w:spacing w:line="360" w:lineRule="auto"/>
        <w:rPr>
          <w:rFonts w:ascii="Arial" w:hAnsi="Arial"/>
          <w:sz w:val="22"/>
        </w:rPr>
      </w:pPr>
      <w:r w:rsidRPr="00C46D65">
        <w:rPr>
          <w:rFonts w:ascii="Arial" w:hAnsi="Arial"/>
          <w:sz w:val="22"/>
        </w:rPr>
        <w:t>As an opportunity to apply newly acquired ACC skills and understanding in practice, the participants were asked to perform a song in a real-world context (choir solo, singing lesson, open mic etc). This was designed to evoke context-related anxiety for the participants to engage in a performance by using the ACC-based techniques covered in Weeks 3 and 5.</w:t>
      </w:r>
    </w:p>
    <w:p w14:paraId="6754415E" w14:textId="77777777" w:rsidR="00C46D65" w:rsidRPr="00C46D65" w:rsidRDefault="00C46D65" w:rsidP="00041D06">
      <w:pPr>
        <w:spacing w:line="360" w:lineRule="auto"/>
        <w:rPr>
          <w:rFonts w:ascii="Arial" w:hAnsi="Arial"/>
          <w:sz w:val="22"/>
        </w:rPr>
      </w:pPr>
      <w:r w:rsidRPr="00C46D65">
        <w:rPr>
          <w:rFonts w:ascii="Arial" w:hAnsi="Arial"/>
          <w:sz w:val="22"/>
        </w:rPr>
        <w:t>The last part of the data gathering process involved a Final Interview conducted via Zoom which followed many of the same parameters as the Initial Interview adding more open questioning around change processes, engagement and reflections on the intervention.</w:t>
      </w:r>
    </w:p>
    <w:p w14:paraId="265CAE55" w14:textId="77777777" w:rsidR="00C46D65" w:rsidRPr="00C46D65" w:rsidRDefault="00C46D65" w:rsidP="00041D06">
      <w:pPr>
        <w:spacing w:line="360" w:lineRule="auto"/>
        <w:rPr>
          <w:rFonts w:ascii="Arial" w:hAnsi="Arial"/>
          <w:sz w:val="22"/>
        </w:rPr>
      </w:pPr>
    </w:p>
    <w:p w14:paraId="4C98CC6B" w14:textId="0A12213F" w:rsidR="00C46D65" w:rsidRPr="00C46D65" w:rsidRDefault="00C46D65" w:rsidP="00041D06">
      <w:pPr>
        <w:spacing w:line="360" w:lineRule="auto"/>
        <w:rPr>
          <w:rFonts w:ascii="Arial" w:hAnsi="Arial"/>
          <w:sz w:val="22"/>
        </w:rPr>
      </w:pPr>
      <w:r w:rsidRPr="00C46D65">
        <w:rPr>
          <w:rFonts w:ascii="Arial" w:hAnsi="Arial"/>
          <w:sz w:val="22"/>
        </w:rPr>
        <w:t xml:space="preserve">This timeline was designed to provide reflective integration, to balance therapeutic input and </w:t>
      </w:r>
      <w:r w:rsidR="00041D06" w:rsidRPr="00C46D65">
        <w:rPr>
          <w:rFonts w:ascii="Arial" w:hAnsi="Arial"/>
          <w:sz w:val="22"/>
        </w:rPr>
        <w:t>real-world</w:t>
      </w:r>
      <w:r w:rsidRPr="00C46D65">
        <w:rPr>
          <w:rFonts w:ascii="Arial" w:hAnsi="Arial"/>
          <w:sz w:val="22"/>
        </w:rPr>
        <w:t xml:space="preserve"> application while remaining mindful of ethical process. The scope and depth of the study and intervention were bound by time and resource constraints, despite this the research aims to be dedicated to meaningful exploration and the result will be interpreted through these practical limitations.</w:t>
      </w:r>
    </w:p>
    <w:p w14:paraId="1CE70109" w14:textId="77777777" w:rsidR="00C46D65" w:rsidRPr="00C46D65" w:rsidRDefault="00C46D65" w:rsidP="00041D06">
      <w:pPr>
        <w:spacing w:line="360" w:lineRule="auto"/>
        <w:rPr>
          <w:rFonts w:ascii="Arial" w:hAnsi="Arial"/>
          <w:sz w:val="22"/>
        </w:rPr>
      </w:pPr>
    </w:p>
    <w:p w14:paraId="651F79C7" w14:textId="77777777" w:rsidR="00C46D65" w:rsidRPr="00C46D65" w:rsidRDefault="00C46D65" w:rsidP="00041D06">
      <w:pPr>
        <w:spacing w:line="360" w:lineRule="auto"/>
        <w:rPr>
          <w:rFonts w:ascii="Arial" w:hAnsi="Arial"/>
          <w:sz w:val="22"/>
          <w:szCs w:val="26"/>
        </w:rPr>
      </w:pPr>
      <w:r w:rsidRPr="00C46D65">
        <w:rPr>
          <w:rFonts w:ascii="Arial" w:hAnsi="Arial"/>
          <w:b/>
          <w:sz w:val="22"/>
          <w:szCs w:val="26"/>
          <w:u w:val="single"/>
        </w:rPr>
        <w:t>Quantitative methods</w:t>
      </w:r>
      <w:r w:rsidRPr="00C46D65">
        <w:rPr>
          <w:rFonts w:ascii="Arial" w:hAnsi="Arial"/>
          <w:b/>
          <w:sz w:val="22"/>
          <w:szCs w:val="26"/>
          <w:u w:val="single"/>
        </w:rPr>
        <w:br/>
      </w:r>
    </w:p>
    <w:p w14:paraId="038FBA63" w14:textId="77777777" w:rsidR="00C46D65" w:rsidRPr="00C46D65" w:rsidRDefault="00C46D65" w:rsidP="00041D06">
      <w:pPr>
        <w:spacing w:line="360" w:lineRule="auto"/>
        <w:rPr>
          <w:rFonts w:ascii="Arial" w:hAnsi="Arial"/>
          <w:sz w:val="22"/>
        </w:rPr>
      </w:pPr>
      <w:r w:rsidRPr="00C46D65">
        <w:rPr>
          <w:rFonts w:ascii="Arial" w:hAnsi="Arial"/>
          <w:sz w:val="22"/>
        </w:rPr>
        <w:t xml:space="preserve">To be able to quantitatively assess MPA experiencing at screening stage and post intervention the 40-item Kenny Music Performance Anxiety Inventory (K-MPAI) was used (Kenny, 2011). </w:t>
      </w:r>
    </w:p>
    <w:p w14:paraId="3BEE1B71" w14:textId="26B78BB5" w:rsidR="00C46D65" w:rsidRPr="00C46D65" w:rsidRDefault="00C46D65" w:rsidP="00041D06">
      <w:pPr>
        <w:spacing w:line="360" w:lineRule="auto"/>
        <w:rPr>
          <w:rFonts w:ascii="Arial" w:hAnsi="Arial"/>
          <w:sz w:val="22"/>
        </w:rPr>
      </w:pPr>
      <w:r w:rsidRPr="00C46D65">
        <w:rPr>
          <w:rFonts w:ascii="Arial" w:hAnsi="Arial"/>
          <w:sz w:val="22"/>
        </w:rPr>
        <w:t xml:space="preserve">The KMPAI is a 40-item multi-dimensional, psychometrically validated self-report instrument that measures MPA using an </w:t>
      </w:r>
      <w:r w:rsidR="00041D06" w:rsidRPr="00C46D65">
        <w:rPr>
          <w:rFonts w:ascii="Arial" w:hAnsi="Arial"/>
          <w:sz w:val="22"/>
        </w:rPr>
        <w:t>emotions-based</w:t>
      </w:r>
      <w:r w:rsidRPr="00C46D65">
        <w:rPr>
          <w:rFonts w:ascii="Arial" w:hAnsi="Arial"/>
          <w:sz w:val="22"/>
        </w:rPr>
        <w:t xml:space="preserve"> theory of anxiety (Dias, 2022) (Kenny, 2023). It is a widely used tool in MPA literature and is well suited to assess pre and post intervention data across this specific domain. It is an established method used in previous ACT-based studies into ACT (e.g., Juncos &amp; Markman, 2016; Clarke &amp; Papageorgi, 2022) with an empirical and theoretical precedent to evaluate MPA in singers.   Compared with other tools of MPA </w:t>
      </w:r>
      <w:r w:rsidRPr="00C46D65">
        <w:rPr>
          <w:rFonts w:ascii="Arial" w:hAnsi="Arial"/>
          <w:sz w:val="22"/>
        </w:rPr>
        <w:lastRenderedPageBreak/>
        <w:t xml:space="preserve">measurement such as the State-Trait Anxiety Inventory (STAI; </w:t>
      </w:r>
      <w:proofErr w:type="spellStart"/>
      <w:r w:rsidRPr="00C46D65">
        <w:rPr>
          <w:rFonts w:ascii="Arial" w:hAnsi="Arial"/>
          <w:sz w:val="22"/>
        </w:rPr>
        <w:t>Speilberger</w:t>
      </w:r>
      <w:proofErr w:type="spellEnd"/>
      <w:r w:rsidRPr="00C46D65">
        <w:rPr>
          <w:rFonts w:ascii="Arial" w:hAnsi="Arial"/>
          <w:sz w:val="22"/>
        </w:rPr>
        <w:t xml:space="preserve"> et al, 1983) which is more concerned with the measure of generalised anxiety, the KMPAI has been specifically designed to be used in MPA research. The survey design allows for item level of subscale </w:t>
      </w:r>
      <w:proofErr w:type="gramStart"/>
      <w:r w:rsidRPr="00C46D65">
        <w:rPr>
          <w:rFonts w:ascii="Arial" w:hAnsi="Arial"/>
          <w:sz w:val="22"/>
        </w:rPr>
        <w:t>analysis;</w:t>
      </w:r>
      <w:proofErr w:type="gramEnd"/>
      <w:r w:rsidRPr="00C46D65">
        <w:rPr>
          <w:rFonts w:ascii="Arial" w:hAnsi="Arial"/>
          <w:sz w:val="22"/>
        </w:rPr>
        <w:t xml:space="preserve"> as although the questionnaire is design to be used as a whole there is scope within it to examine specific subsets of data for a more detailed analysis. This biopsychosocial and psychodynamic model includes items to measure a full range of MPA experiencing for a comprehensive assessment of symptoms.</w:t>
      </w:r>
    </w:p>
    <w:p w14:paraId="389F8FB9" w14:textId="77777777" w:rsidR="00C46D65" w:rsidRPr="00C46D65" w:rsidRDefault="00C46D65" w:rsidP="00041D06">
      <w:pPr>
        <w:spacing w:line="360" w:lineRule="auto"/>
        <w:rPr>
          <w:rFonts w:ascii="Arial" w:hAnsi="Arial"/>
          <w:sz w:val="22"/>
        </w:rPr>
      </w:pPr>
    </w:p>
    <w:p w14:paraId="5C598598" w14:textId="77777777" w:rsidR="00C46D65" w:rsidRPr="00C46D65" w:rsidRDefault="00C46D65" w:rsidP="00041D06">
      <w:pPr>
        <w:spacing w:line="360" w:lineRule="auto"/>
        <w:rPr>
          <w:rFonts w:ascii="Arial" w:hAnsi="Arial"/>
          <w:sz w:val="22"/>
        </w:rPr>
      </w:pPr>
      <w:r w:rsidRPr="00C46D65">
        <w:rPr>
          <w:rFonts w:ascii="Arial" w:hAnsi="Arial"/>
          <w:sz w:val="22"/>
        </w:rPr>
        <w:t> The subsets include: </w:t>
      </w:r>
    </w:p>
    <w:p w14:paraId="71670CCE" w14:textId="77777777" w:rsidR="00C46D65" w:rsidRPr="00C46D65" w:rsidRDefault="00C46D65" w:rsidP="00041D06">
      <w:pPr>
        <w:numPr>
          <w:ilvl w:val="0"/>
          <w:numId w:val="6"/>
        </w:numPr>
        <w:spacing w:after="0" w:line="360" w:lineRule="auto"/>
        <w:rPr>
          <w:rFonts w:ascii="Arial" w:hAnsi="Arial"/>
          <w:b/>
          <w:bCs/>
          <w:sz w:val="22"/>
        </w:rPr>
      </w:pPr>
      <w:r w:rsidRPr="00C46D65">
        <w:rPr>
          <w:rFonts w:ascii="Arial" w:hAnsi="Arial"/>
          <w:b/>
          <w:bCs/>
          <w:sz w:val="22"/>
        </w:rPr>
        <w:t>Proximal somatic anxiety and worry about performance</w:t>
      </w:r>
      <w:r w:rsidRPr="00C46D65">
        <w:rPr>
          <w:rFonts w:ascii="Arial" w:hAnsi="Arial"/>
          <w:sz w:val="22"/>
        </w:rPr>
        <w:t xml:space="preserve"> - physiological arousal,</w:t>
      </w:r>
    </w:p>
    <w:p w14:paraId="19632CF4" w14:textId="77777777" w:rsidR="00C46D65" w:rsidRPr="00C46D65" w:rsidRDefault="00C46D65" w:rsidP="00041D06">
      <w:pPr>
        <w:numPr>
          <w:ilvl w:val="0"/>
          <w:numId w:val="6"/>
        </w:numPr>
        <w:spacing w:after="0" w:line="360" w:lineRule="auto"/>
        <w:rPr>
          <w:rFonts w:ascii="Arial" w:hAnsi="Arial"/>
          <w:b/>
          <w:bCs/>
          <w:sz w:val="22"/>
        </w:rPr>
      </w:pPr>
      <w:r w:rsidRPr="00C46D65">
        <w:rPr>
          <w:rFonts w:ascii="Arial" w:hAnsi="Arial"/>
          <w:b/>
          <w:bCs/>
          <w:sz w:val="22"/>
        </w:rPr>
        <w:t>Worry / dread (Negative cognitions) focused on self / other scrutiny</w:t>
      </w:r>
      <w:r w:rsidRPr="00C46D65">
        <w:rPr>
          <w:rFonts w:ascii="Arial" w:hAnsi="Arial"/>
          <w:sz w:val="22"/>
        </w:rPr>
        <w:t xml:space="preserve"> </w:t>
      </w:r>
      <w:proofErr w:type="gramStart"/>
      <w:r w:rsidRPr="00C46D65">
        <w:rPr>
          <w:rFonts w:ascii="Arial" w:hAnsi="Arial"/>
          <w:sz w:val="22"/>
        </w:rPr>
        <w:t>-  negative</w:t>
      </w:r>
      <w:proofErr w:type="gramEnd"/>
      <w:r w:rsidRPr="00C46D65">
        <w:rPr>
          <w:rFonts w:ascii="Arial" w:hAnsi="Arial"/>
          <w:sz w:val="22"/>
        </w:rPr>
        <w:t xml:space="preserve"> intrusive thoughts, fears of negative evaluation</w:t>
      </w:r>
    </w:p>
    <w:p w14:paraId="0CC058B2" w14:textId="77777777" w:rsidR="00C46D65" w:rsidRPr="00C46D65" w:rsidRDefault="00C46D65" w:rsidP="00041D06">
      <w:pPr>
        <w:numPr>
          <w:ilvl w:val="0"/>
          <w:numId w:val="6"/>
        </w:numPr>
        <w:spacing w:after="0" w:line="360" w:lineRule="auto"/>
        <w:rPr>
          <w:rFonts w:ascii="Arial" w:hAnsi="Arial"/>
          <w:b/>
          <w:bCs/>
          <w:sz w:val="22"/>
        </w:rPr>
      </w:pPr>
      <w:r w:rsidRPr="00C46D65">
        <w:rPr>
          <w:rFonts w:ascii="Arial" w:hAnsi="Arial"/>
          <w:b/>
          <w:bCs/>
          <w:sz w:val="22"/>
        </w:rPr>
        <w:t xml:space="preserve">Depression / hopelessness (Psychological Vulnerability) </w:t>
      </w:r>
      <w:r w:rsidRPr="00C46D65">
        <w:rPr>
          <w:rFonts w:ascii="Arial" w:hAnsi="Arial"/>
          <w:sz w:val="22"/>
        </w:rPr>
        <w:t>- indicates how low mood, helplessness and pessimism affects performance</w:t>
      </w:r>
    </w:p>
    <w:p w14:paraId="4A176627" w14:textId="77777777" w:rsidR="00C46D65" w:rsidRPr="00C46D65" w:rsidRDefault="00C46D65" w:rsidP="00041D06">
      <w:pPr>
        <w:numPr>
          <w:ilvl w:val="0"/>
          <w:numId w:val="6"/>
        </w:numPr>
        <w:spacing w:after="0" w:line="360" w:lineRule="auto"/>
        <w:rPr>
          <w:rFonts w:ascii="Arial" w:hAnsi="Arial"/>
          <w:b/>
          <w:bCs/>
          <w:sz w:val="22"/>
        </w:rPr>
      </w:pPr>
      <w:r w:rsidRPr="00C46D65">
        <w:rPr>
          <w:rFonts w:ascii="Arial" w:hAnsi="Arial"/>
          <w:b/>
          <w:bCs/>
          <w:sz w:val="22"/>
        </w:rPr>
        <w:t xml:space="preserve">Parental empathy </w:t>
      </w:r>
      <w:r w:rsidRPr="00C46D65">
        <w:rPr>
          <w:rFonts w:ascii="Arial" w:hAnsi="Arial"/>
          <w:sz w:val="22"/>
        </w:rPr>
        <w:t>- assess perceptions of developmental attachments in the context of perfectionism and the origins of performance-related anxiety</w:t>
      </w:r>
    </w:p>
    <w:p w14:paraId="7EB6B690" w14:textId="77777777" w:rsidR="00C46D65" w:rsidRPr="00C46D65" w:rsidRDefault="00C46D65" w:rsidP="00041D06">
      <w:pPr>
        <w:numPr>
          <w:ilvl w:val="0"/>
          <w:numId w:val="6"/>
        </w:numPr>
        <w:spacing w:after="0" w:line="360" w:lineRule="auto"/>
        <w:rPr>
          <w:rFonts w:ascii="Arial" w:hAnsi="Arial"/>
          <w:b/>
          <w:bCs/>
          <w:sz w:val="22"/>
        </w:rPr>
      </w:pPr>
      <w:r w:rsidRPr="00C46D65">
        <w:rPr>
          <w:rFonts w:ascii="Arial" w:hAnsi="Arial"/>
          <w:b/>
          <w:bCs/>
          <w:sz w:val="22"/>
        </w:rPr>
        <w:t>Memory</w:t>
      </w:r>
      <w:r w:rsidRPr="00C46D65">
        <w:rPr>
          <w:rFonts w:ascii="Arial" w:hAnsi="Arial"/>
          <w:sz w:val="22"/>
        </w:rPr>
        <w:t xml:space="preserve"> - cognitive capacity under pressure and distressing memories from past performances experiences</w:t>
      </w:r>
    </w:p>
    <w:p w14:paraId="4286AEB2" w14:textId="77777777" w:rsidR="00C46D65" w:rsidRPr="00C46D65" w:rsidRDefault="00C46D65" w:rsidP="00041D06">
      <w:pPr>
        <w:numPr>
          <w:ilvl w:val="0"/>
          <w:numId w:val="6"/>
        </w:numPr>
        <w:spacing w:after="0" w:line="360" w:lineRule="auto"/>
        <w:rPr>
          <w:rFonts w:ascii="Arial" w:hAnsi="Arial"/>
          <w:b/>
          <w:bCs/>
          <w:sz w:val="22"/>
        </w:rPr>
      </w:pPr>
      <w:r w:rsidRPr="00C46D65">
        <w:rPr>
          <w:rFonts w:ascii="Arial" w:hAnsi="Arial"/>
          <w:b/>
          <w:bCs/>
          <w:sz w:val="22"/>
        </w:rPr>
        <w:t xml:space="preserve">Generational transmission of anxiety - </w:t>
      </w:r>
      <w:r w:rsidRPr="00C46D65">
        <w:rPr>
          <w:rFonts w:ascii="Arial" w:hAnsi="Arial"/>
          <w:sz w:val="22"/>
        </w:rPr>
        <w:t>perceived patterns of familiar relationships to anxiety and perfectionism</w:t>
      </w:r>
    </w:p>
    <w:p w14:paraId="43E8AA38" w14:textId="77777777" w:rsidR="00C46D65" w:rsidRPr="00C46D65" w:rsidRDefault="00C46D65" w:rsidP="00041D06">
      <w:pPr>
        <w:numPr>
          <w:ilvl w:val="0"/>
          <w:numId w:val="6"/>
        </w:numPr>
        <w:spacing w:after="0" w:line="360" w:lineRule="auto"/>
        <w:rPr>
          <w:rFonts w:ascii="Arial" w:hAnsi="Arial"/>
          <w:b/>
          <w:bCs/>
          <w:sz w:val="22"/>
        </w:rPr>
      </w:pPr>
      <w:r w:rsidRPr="00C46D65">
        <w:rPr>
          <w:rFonts w:ascii="Arial" w:hAnsi="Arial"/>
          <w:b/>
          <w:bCs/>
          <w:sz w:val="22"/>
        </w:rPr>
        <w:t xml:space="preserve">Anxious apprehension - </w:t>
      </w:r>
      <w:r w:rsidRPr="00C46D65">
        <w:rPr>
          <w:rFonts w:ascii="Arial" w:hAnsi="Arial"/>
          <w:sz w:val="22"/>
        </w:rPr>
        <w:t>measures anticipatory worry about future performances</w:t>
      </w:r>
    </w:p>
    <w:p w14:paraId="4FD71217" w14:textId="77777777" w:rsidR="00C46D65" w:rsidRPr="00C46D65" w:rsidRDefault="00C46D65" w:rsidP="00041D06">
      <w:pPr>
        <w:numPr>
          <w:ilvl w:val="0"/>
          <w:numId w:val="6"/>
        </w:numPr>
        <w:spacing w:after="0" w:line="360" w:lineRule="auto"/>
        <w:rPr>
          <w:rFonts w:ascii="Arial" w:hAnsi="Arial"/>
          <w:b/>
          <w:bCs/>
          <w:sz w:val="22"/>
        </w:rPr>
      </w:pPr>
      <w:r w:rsidRPr="00C46D65">
        <w:rPr>
          <w:rFonts w:ascii="Arial" w:hAnsi="Arial"/>
          <w:b/>
          <w:bCs/>
          <w:sz w:val="22"/>
        </w:rPr>
        <w:t xml:space="preserve">Biological vulnerability </w:t>
      </w:r>
      <w:r w:rsidRPr="00C46D65">
        <w:rPr>
          <w:rFonts w:ascii="Arial" w:hAnsi="Arial"/>
          <w:sz w:val="22"/>
        </w:rPr>
        <w:t>- assess a predisposition of anxiety and relationship to stress responses.</w:t>
      </w:r>
    </w:p>
    <w:p w14:paraId="08DDDDD7" w14:textId="77777777" w:rsidR="00C46D65" w:rsidRPr="00C46D65" w:rsidRDefault="00C46D65" w:rsidP="00041D06">
      <w:pPr>
        <w:spacing w:line="360" w:lineRule="auto"/>
        <w:rPr>
          <w:rFonts w:ascii="Arial" w:hAnsi="Arial"/>
          <w:sz w:val="22"/>
        </w:rPr>
      </w:pPr>
    </w:p>
    <w:p w14:paraId="429440A5" w14:textId="77777777" w:rsidR="00C46D65" w:rsidRPr="00C46D65" w:rsidRDefault="00C46D65" w:rsidP="00041D06">
      <w:pPr>
        <w:spacing w:line="360" w:lineRule="auto"/>
        <w:rPr>
          <w:rFonts w:ascii="Arial" w:hAnsi="Arial"/>
          <w:sz w:val="22"/>
        </w:rPr>
      </w:pPr>
      <w:r w:rsidRPr="00C46D65">
        <w:rPr>
          <w:rFonts w:ascii="Arial" w:hAnsi="Arial"/>
          <w:sz w:val="22"/>
        </w:rPr>
        <w:t>(Kenny, 2009)</w:t>
      </w:r>
    </w:p>
    <w:p w14:paraId="51F41B28" w14:textId="77777777" w:rsidR="00C46D65" w:rsidRPr="00C46D65" w:rsidRDefault="00C46D65" w:rsidP="00041D06">
      <w:pPr>
        <w:spacing w:line="360" w:lineRule="auto"/>
        <w:rPr>
          <w:rFonts w:ascii="Arial" w:hAnsi="Arial"/>
          <w:sz w:val="22"/>
        </w:rPr>
      </w:pPr>
    </w:p>
    <w:p w14:paraId="1CC2A1C1" w14:textId="00FBD7B1" w:rsidR="00C46D65" w:rsidRPr="00C46D65" w:rsidRDefault="00C46D65" w:rsidP="00041D06">
      <w:pPr>
        <w:spacing w:line="360" w:lineRule="auto"/>
        <w:rPr>
          <w:rFonts w:ascii="Arial" w:hAnsi="Arial"/>
          <w:sz w:val="22"/>
        </w:rPr>
      </w:pPr>
      <w:r w:rsidRPr="00C46D65">
        <w:rPr>
          <w:rFonts w:ascii="Arial" w:hAnsi="Arial"/>
          <w:sz w:val="22"/>
        </w:rPr>
        <w:t xml:space="preserve">This study used the K-MPAI at two stages of the </w:t>
      </w:r>
      <w:r w:rsidR="00041D06" w:rsidRPr="00C46D65">
        <w:rPr>
          <w:rFonts w:ascii="Arial" w:hAnsi="Arial"/>
          <w:sz w:val="22"/>
        </w:rPr>
        <w:t>process:</w:t>
      </w:r>
      <w:r w:rsidRPr="00C46D65">
        <w:rPr>
          <w:rFonts w:ascii="Arial" w:hAnsi="Arial"/>
          <w:sz w:val="22"/>
        </w:rPr>
        <w:t xml:space="preserve"> at the screening stage to check eligibility and level of MPA, </w:t>
      </w:r>
      <w:proofErr w:type="gramStart"/>
      <w:r w:rsidRPr="00C46D65">
        <w:rPr>
          <w:rFonts w:ascii="Arial" w:hAnsi="Arial"/>
          <w:sz w:val="22"/>
        </w:rPr>
        <w:t>and also</w:t>
      </w:r>
      <w:proofErr w:type="gramEnd"/>
      <w:r w:rsidRPr="00C46D65">
        <w:rPr>
          <w:rFonts w:ascii="Arial" w:hAnsi="Arial"/>
          <w:sz w:val="22"/>
        </w:rPr>
        <w:t xml:space="preserve"> post-intervention to assess experience after participating in ACT-based workshops. </w:t>
      </w:r>
    </w:p>
    <w:p w14:paraId="71C422E1" w14:textId="689359BD" w:rsidR="00C46D65" w:rsidRPr="00C46D65" w:rsidRDefault="00C46D65" w:rsidP="00041D06">
      <w:pPr>
        <w:spacing w:line="360" w:lineRule="auto"/>
        <w:rPr>
          <w:rFonts w:ascii="Arial" w:hAnsi="Arial"/>
          <w:sz w:val="22"/>
        </w:rPr>
      </w:pPr>
      <w:r w:rsidRPr="00C46D65">
        <w:rPr>
          <w:rFonts w:ascii="Arial" w:hAnsi="Arial"/>
          <w:sz w:val="22"/>
        </w:rPr>
        <w:br/>
        <w:t xml:space="preserve">Only </w:t>
      </w:r>
      <w:r w:rsidR="00041D06" w:rsidRPr="00C46D65">
        <w:rPr>
          <w:rFonts w:ascii="Arial" w:hAnsi="Arial"/>
          <w:sz w:val="22"/>
        </w:rPr>
        <w:t>subsets</w:t>
      </w:r>
      <w:r w:rsidRPr="00C46D65">
        <w:rPr>
          <w:rFonts w:ascii="Arial" w:hAnsi="Arial"/>
          <w:sz w:val="22"/>
        </w:rPr>
        <w:t xml:space="preserve"> 1,2,5 and 7 were reassessed at post intervention stage due to these subscales </w:t>
      </w:r>
      <w:r w:rsidRPr="00C46D65">
        <w:rPr>
          <w:rFonts w:ascii="Arial" w:hAnsi="Arial"/>
          <w:sz w:val="22"/>
        </w:rPr>
        <w:lastRenderedPageBreak/>
        <w:t>being able to capture state-related aspects of MPA that were more likely to change within the short time frame of the study’s design. Symptoms pertaining to physiological symptoms, performance-led concerns and cognitive apprehension were all more sensitive elements that could be affected during the shorter time frame.  Deeper psychodynamic, historical and developmental factors (such as generational transmission or biological vulnerability) were omitted at this stage as they are not expected to meaningfully change over the course of the research timeframe.</w:t>
      </w:r>
    </w:p>
    <w:p w14:paraId="0C7B13AB" w14:textId="77777777" w:rsidR="00C46D65" w:rsidRPr="00C46D65" w:rsidRDefault="00C46D65" w:rsidP="00041D06">
      <w:pPr>
        <w:spacing w:line="360" w:lineRule="auto"/>
        <w:rPr>
          <w:rFonts w:ascii="Arial" w:hAnsi="Arial"/>
          <w:sz w:val="22"/>
        </w:rPr>
      </w:pPr>
    </w:p>
    <w:p w14:paraId="68AE393F" w14:textId="77777777" w:rsidR="00C46D65" w:rsidRPr="00C46D65" w:rsidRDefault="00C46D65" w:rsidP="00041D06">
      <w:pPr>
        <w:spacing w:line="360" w:lineRule="auto"/>
        <w:rPr>
          <w:rFonts w:ascii="Arial" w:hAnsi="Arial"/>
          <w:sz w:val="22"/>
        </w:rPr>
      </w:pPr>
      <w:r w:rsidRPr="00C46D65">
        <w:rPr>
          <w:rFonts w:ascii="Arial" w:hAnsi="Arial"/>
          <w:sz w:val="22"/>
        </w:rPr>
        <w:t>Ethical concerns were made to carefully consider the participants experience especially when handling potentially sensitive material. The psychodynamic and historical family elements were not pertinent at this stage of the process, so these subsamples were removed to reduce emotional and cognitive burden.</w:t>
      </w:r>
      <w:r w:rsidRPr="00C46D65">
        <w:rPr>
          <w:rFonts w:ascii="Arial" w:hAnsi="Arial"/>
          <w:sz w:val="22"/>
        </w:rPr>
        <w:br/>
      </w:r>
    </w:p>
    <w:p w14:paraId="7ED71394" w14:textId="77777777" w:rsidR="00C46D65" w:rsidRPr="00C46D65" w:rsidRDefault="00C46D65" w:rsidP="00041D06">
      <w:pPr>
        <w:spacing w:line="360" w:lineRule="auto"/>
        <w:rPr>
          <w:rFonts w:ascii="Arial" w:hAnsi="Arial"/>
          <w:b/>
          <w:sz w:val="22"/>
          <w:u w:val="single"/>
        </w:rPr>
      </w:pPr>
    </w:p>
    <w:p w14:paraId="1C1711F9" w14:textId="77777777" w:rsidR="00C46D65" w:rsidRPr="00C46D65" w:rsidRDefault="00C46D65" w:rsidP="00041D06">
      <w:pPr>
        <w:spacing w:line="360" w:lineRule="auto"/>
        <w:rPr>
          <w:rFonts w:ascii="Arial" w:hAnsi="Arial"/>
          <w:b/>
          <w:sz w:val="22"/>
          <w:szCs w:val="26"/>
          <w:u w:val="single"/>
        </w:rPr>
      </w:pPr>
      <w:r w:rsidRPr="00C46D65">
        <w:rPr>
          <w:rFonts w:ascii="Arial" w:hAnsi="Arial"/>
          <w:b/>
          <w:sz w:val="22"/>
          <w:szCs w:val="26"/>
          <w:u w:val="single"/>
        </w:rPr>
        <w:t xml:space="preserve">Sampling </w:t>
      </w:r>
      <w:r w:rsidRPr="00C46D65">
        <w:rPr>
          <w:rFonts w:ascii="Arial" w:hAnsi="Arial"/>
          <w:b/>
          <w:sz w:val="22"/>
          <w:szCs w:val="26"/>
          <w:u w:val="single"/>
        </w:rPr>
        <w:br/>
      </w:r>
    </w:p>
    <w:p w14:paraId="3C194504" w14:textId="77777777" w:rsidR="00C46D65" w:rsidRPr="00C46D65" w:rsidRDefault="00C46D65" w:rsidP="00041D06">
      <w:pPr>
        <w:spacing w:line="360" w:lineRule="auto"/>
        <w:rPr>
          <w:rFonts w:ascii="Arial" w:hAnsi="Arial"/>
          <w:sz w:val="22"/>
        </w:rPr>
      </w:pPr>
      <w:r w:rsidRPr="00C46D65">
        <w:rPr>
          <w:rFonts w:ascii="Arial" w:hAnsi="Arial"/>
          <w:sz w:val="22"/>
        </w:rPr>
        <w:t xml:space="preserve">The small sample of participants was employed, targeting amateur or non-professional singers experiencing MPA who were available during the specified window of data collection. This approach, aligning with best practices for qualitative research, enabled recruitment of information-rich cases with participants that could offer rich and detailed insights (Palinkas et al., 2015).  Individuals were recruited from the researcher’s existing network of singers. This sampling method provided ease of access and a participant pool with whom rapport had already been established, increasing trust in the research process (Creswell and Plano Clark, 2018) Further to the time and resource constraints the sample size was purposefully limited, however enough qualitative data was collected </w:t>
      </w:r>
      <w:proofErr w:type="gramStart"/>
      <w:r w:rsidRPr="00C46D65">
        <w:rPr>
          <w:rFonts w:ascii="Arial" w:hAnsi="Arial"/>
          <w:sz w:val="22"/>
        </w:rPr>
        <w:t>in order to</w:t>
      </w:r>
      <w:proofErr w:type="gramEnd"/>
      <w:r w:rsidRPr="00C46D65">
        <w:rPr>
          <w:rFonts w:ascii="Arial" w:hAnsi="Arial"/>
          <w:sz w:val="22"/>
        </w:rPr>
        <w:t xml:space="preserve"> identify connecting threads and themes (Guest et al., 2006). This was balanced with the quantitative elements of the study (K-MPAI) used for triangulation and to provide validity.  The study </w:t>
      </w:r>
      <w:proofErr w:type="spellStart"/>
      <w:r w:rsidRPr="00C46D65">
        <w:rPr>
          <w:rFonts w:ascii="Arial" w:hAnsi="Arial"/>
          <w:sz w:val="22"/>
        </w:rPr>
        <w:t>prioritsed</w:t>
      </w:r>
      <w:proofErr w:type="spellEnd"/>
      <w:r w:rsidRPr="00C46D65">
        <w:rPr>
          <w:rFonts w:ascii="Arial" w:hAnsi="Arial"/>
          <w:sz w:val="22"/>
        </w:rPr>
        <w:t xml:space="preserve"> depth over breadth at data gathering stage which was achievable with this small and purposeful sample.</w:t>
      </w:r>
    </w:p>
    <w:p w14:paraId="30796FD7" w14:textId="77777777" w:rsidR="00C46D65" w:rsidRPr="00C46D65" w:rsidRDefault="00C46D65" w:rsidP="00041D06">
      <w:pPr>
        <w:spacing w:line="360" w:lineRule="auto"/>
        <w:rPr>
          <w:rFonts w:ascii="Arial" w:hAnsi="Arial"/>
          <w:color w:val="FF0000"/>
          <w:sz w:val="22"/>
        </w:rPr>
      </w:pPr>
    </w:p>
    <w:p w14:paraId="3DC44639" w14:textId="77777777" w:rsidR="00C46D65" w:rsidRPr="00C46D65" w:rsidRDefault="00C46D65" w:rsidP="00041D06">
      <w:pPr>
        <w:spacing w:line="360" w:lineRule="auto"/>
        <w:rPr>
          <w:rFonts w:ascii="Arial" w:hAnsi="Arial"/>
          <w:sz w:val="22"/>
        </w:rPr>
      </w:pPr>
    </w:p>
    <w:p w14:paraId="2DC6DE9C" w14:textId="77777777" w:rsidR="00C46D65" w:rsidRPr="00C46D65" w:rsidRDefault="00C46D65" w:rsidP="00041D06">
      <w:pPr>
        <w:spacing w:line="360" w:lineRule="auto"/>
        <w:rPr>
          <w:rFonts w:ascii="Arial" w:hAnsi="Arial"/>
          <w:sz w:val="22"/>
        </w:rPr>
      </w:pPr>
    </w:p>
    <w:p w14:paraId="63B79E01" w14:textId="77777777" w:rsidR="00041D06" w:rsidRDefault="00041D06" w:rsidP="00041D06">
      <w:pPr>
        <w:spacing w:line="360" w:lineRule="auto"/>
        <w:rPr>
          <w:rFonts w:ascii="Arial" w:hAnsi="Arial"/>
          <w:b/>
          <w:sz w:val="22"/>
          <w:szCs w:val="26"/>
          <w:u w:val="single"/>
        </w:rPr>
      </w:pPr>
    </w:p>
    <w:p w14:paraId="4156E1B6" w14:textId="77E6938E" w:rsidR="00C46D65" w:rsidRPr="00C46D65" w:rsidRDefault="00C46D65" w:rsidP="00041D06">
      <w:pPr>
        <w:spacing w:line="360" w:lineRule="auto"/>
        <w:rPr>
          <w:rFonts w:ascii="Arial" w:hAnsi="Arial"/>
          <w:b/>
          <w:sz w:val="22"/>
          <w:szCs w:val="26"/>
          <w:u w:val="single"/>
        </w:rPr>
      </w:pPr>
      <w:r w:rsidRPr="00C46D65">
        <w:rPr>
          <w:rFonts w:ascii="Arial" w:hAnsi="Arial"/>
          <w:b/>
          <w:sz w:val="22"/>
          <w:szCs w:val="26"/>
          <w:u w:val="single"/>
        </w:rPr>
        <w:t>Qualitative methods</w:t>
      </w:r>
    </w:p>
    <w:p w14:paraId="3D1DD131" w14:textId="77777777" w:rsidR="00C46D65" w:rsidRPr="00C46D65" w:rsidRDefault="00C46D65" w:rsidP="00041D06">
      <w:pPr>
        <w:spacing w:line="360" w:lineRule="auto"/>
        <w:rPr>
          <w:rFonts w:ascii="Arial" w:hAnsi="Arial"/>
          <w:b/>
          <w:sz w:val="22"/>
          <w:u w:val="single"/>
        </w:rPr>
      </w:pPr>
    </w:p>
    <w:p w14:paraId="3BEF28FB" w14:textId="77777777" w:rsidR="00C46D65" w:rsidRPr="00C46D65" w:rsidRDefault="00C46D65" w:rsidP="00041D06">
      <w:pPr>
        <w:spacing w:line="360" w:lineRule="auto"/>
        <w:rPr>
          <w:rFonts w:ascii="Arial" w:hAnsi="Arial"/>
          <w:sz w:val="22"/>
        </w:rPr>
      </w:pPr>
      <w:r w:rsidRPr="00C46D65">
        <w:rPr>
          <w:rFonts w:ascii="Arial" w:hAnsi="Arial"/>
          <w:sz w:val="22"/>
        </w:rPr>
        <w:t xml:space="preserve">Although this study was informed by pragmatic design, prioritising a mixed methods approach, it was also essential to capture rich, detailed, and meaningful insights into individual participant experience.  The qualitative elements involved gathering information through semi-structured interviews and open-ended questionnaires at various stages throughout the process to capture individual meaning and time-bound experiences.   These methods are widely used in studies that explore individual experience, change throughout process, subjective meaning and have been utilised in many similar studies into MPA. Semi-structured interviews provide both flexibility and depth when investigating personal experience (Kvale, S., &amp; Brinkmann, S. (2009) especially when used in a study with a clear field of interest as it provides a framework for participants to express themselves with freedom Gill, P., Stewart, K., Treasure, E., &amp; Chadwick, B. (2008). </w:t>
      </w:r>
    </w:p>
    <w:p w14:paraId="6103F967" w14:textId="77777777" w:rsidR="00C46D65" w:rsidRPr="00C46D65" w:rsidRDefault="00C46D65" w:rsidP="00041D06">
      <w:pPr>
        <w:spacing w:line="360" w:lineRule="auto"/>
        <w:rPr>
          <w:rFonts w:ascii="Arial" w:hAnsi="Arial"/>
          <w:sz w:val="22"/>
        </w:rPr>
      </w:pPr>
      <w:r w:rsidRPr="00C46D65">
        <w:rPr>
          <w:rFonts w:ascii="Arial" w:hAnsi="Arial"/>
          <w:sz w:val="22"/>
        </w:rPr>
        <w:t>Acknowledging the wide range of psychometric testing tools for measuring ACT-based processes:</w:t>
      </w:r>
    </w:p>
    <w:p w14:paraId="7083C48C" w14:textId="77777777" w:rsidR="00C46D65" w:rsidRPr="00C46D65" w:rsidRDefault="00C46D65" w:rsidP="00041D06">
      <w:pPr>
        <w:numPr>
          <w:ilvl w:val="0"/>
          <w:numId w:val="5"/>
        </w:numPr>
        <w:spacing w:after="0" w:line="360" w:lineRule="auto"/>
        <w:rPr>
          <w:rFonts w:ascii="Arial" w:hAnsi="Arial"/>
          <w:sz w:val="22"/>
        </w:rPr>
      </w:pPr>
      <w:r w:rsidRPr="00C46D65">
        <w:rPr>
          <w:rFonts w:ascii="Arial" w:hAnsi="Arial"/>
          <w:sz w:val="22"/>
        </w:rPr>
        <w:t>Acceptance and Action Questionnaire (AAQ-II) a measure of psychological flexibility and experiential avoidance (Bond, 2011)</w:t>
      </w:r>
    </w:p>
    <w:p w14:paraId="0A1830CA" w14:textId="16356A1A" w:rsidR="00C46D65" w:rsidRPr="00C46D65" w:rsidRDefault="00C46D65" w:rsidP="00041D06">
      <w:pPr>
        <w:numPr>
          <w:ilvl w:val="0"/>
          <w:numId w:val="5"/>
        </w:numPr>
        <w:spacing w:after="0" w:line="360" w:lineRule="auto"/>
        <w:rPr>
          <w:rFonts w:ascii="Arial" w:hAnsi="Arial"/>
          <w:sz w:val="22"/>
        </w:rPr>
      </w:pPr>
      <w:r w:rsidRPr="00C46D65">
        <w:rPr>
          <w:rFonts w:ascii="Arial" w:hAnsi="Arial"/>
          <w:sz w:val="22"/>
        </w:rPr>
        <w:t>Philadelphia</w:t>
      </w:r>
      <w:r w:rsidR="00041D06">
        <w:rPr>
          <w:rFonts w:ascii="Arial" w:hAnsi="Arial"/>
          <w:sz w:val="22"/>
        </w:rPr>
        <w:t xml:space="preserve"> </w:t>
      </w:r>
      <w:r w:rsidRPr="00C46D65">
        <w:rPr>
          <w:rFonts w:ascii="Arial" w:hAnsi="Arial"/>
          <w:sz w:val="22"/>
        </w:rPr>
        <w:t>Mindfulness Scale (PHLMS) a tool to explore acceptance and awareness (Cardaciotto et al, 2000)</w:t>
      </w:r>
    </w:p>
    <w:p w14:paraId="5D146782" w14:textId="77777777" w:rsidR="00C46D65" w:rsidRPr="00C46D65" w:rsidRDefault="00C46D65" w:rsidP="00041D06">
      <w:pPr>
        <w:numPr>
          <w:ilvl w:val="0"/>
          <w:numId w:val="5"/>
        </w:numPr>
        <w:spacing w:after="0" w:line="360" w:lineRule="auto"/>
        <w:rPr>
          <w:rFonts w:ascii="Arial" w:hAnsi="Arial"/>
          <w:sz w:val="22"/>
        </w:rPr>
      </w:pPr>
      <w:r w:rsidRPr="00C46D65">
        <w:rPr>
          <w:rFonts w:ascii="Arial" w:hAnsi="Arial"/>
          <w:sz w:val="22"/>
        </w:rPr>
        <w:t>Believability of Anxious Feelings and Thoughts scale (BAFT) a measure of cognitive fusion (Luciano et al, 2014)</w:t>
      </w:r>
    </w:p>
    <w:p w14:paraId="72D3D3EB" w14:textId="77777777" w:rsidR="00C46D65" w:rsidRPr="00C46D65" w:rsidRDefault="00C46D65" w:rsidP="00041D06">
      <w:pPr>
        <w:numPr>
          <w:ilvl w:val="0"/>
          <w:numId w:val="5"/>
        </w:numPr>
        <w:spacing w:after="0" w:line="360" w:lineRule="auto"/>
        <w:rPr>
          <w:rFonts w:ascii="Arial" w:hAnsi="Arial"/>
          <w:sz w:val="22"/>
        </w:rPr>
      </w:pPr>
      <w:r w:rsidRPr="00C46D65">
        <w:rPr>
          <w:rFonts w:ascii="Arial" w:hAnsi="Arial"/>
          <w:sz w:val="22"/>
        </w:rPr>
        <w:t>Valued Living Questionnaire (VLQ) which explores individual personal values and alignment</w:t>
      </w:r>
    </w:p>
    <w:p w14:paraId="4375DB94" w14:textId="77777777" w:rsidR="00C46D65" w:rsidRPr="00C46D65" w:rsidRDefault="00C46D65" w:rsidP="00041D06">
      <w:pPr>
        <w:spacing w:line="360" w:lineRule="auto"/>
        <w:rPr>
          <w:rFonts w:ascii="Arial" w:hAnsi="Arial"/>
          <w:sz w:val="22"/>
        </w:rPr>
      </w:pPr>
    </w:p>
    <w:p w14:paraId="1B758453" w14:textId="77777777" w:rsidR="00C46D65" w:rsidRPr="00C46D65" w:rsidRDefault="00C46D65" w:rsidP="00041D06">
      <w:pPr>
        <w:spacing w:line="360" w:lineRule="auto"/>
        <w:rPr>
          <w:rFonts w:ascii="Arial" w:hAnsi="Arial"/>
          <w:sz w:val="22"/>
        </w:rPr>
      </w:pPr>
      <w:r w:rsidRPr="00C46D65">
        <w:rPr>
          <w:rFonts w:ascii="Arial" w:hAnsi="Arial"/>
          <w:sz w:val="22"/>
        </w:rPr>
        <w:t>These measures are all widely used in ACT research due to their theoretical foundation, validity and relevance to mapping ACT processes. Despite not being able to employ them in their original form due to the time and resource limitations of the study they were used to inform the question designs of the interviews.</w:t>
      </w:r>
    </w:p>
    <w:p w14:paraId="0662298A" w14:textId="77777777" w:rsidR="00C46D65" w:rsidRPr="00C46D65" w:rsidRDefault="00C46D65" w:rsidP="00041D06">
      <w:pPr>
        <w:spacing w:line="360" w:lineRule="auto"/>
        <w:rPr>
          <w:rFonts w:ascii="Arial" w:hAnsi="Arial"/>
          <w:sz w:val="22"/>
        </w:rPr>
      </w:pPr>
    </w:p>
    <w:p w14:paraId="7EE04E3F" w14:textId="77777777" w:rsidR="00C46D65" w:rsidRPr="00C46D65" w:rsidRDefault="00C46D65" w:rsidP="00041D06">
      <w:pPr>
        <w:spacing w:line="360" w:lineRule="auto"/>
        <w:rPr>
          <w:rFonts w:ascii="Arial" w:hAnsi="Arial"/>
          <w:sz w:val="22"/>
        </w:rPr>
      </w:pPr>
      <w:r w:rsidRPr="00C46D65">
        <w:rPr>
          <w:rFonts w:ascii="Arial" w:hAnsi="Arial"/>
          <w:sz w:val="22"/>
        </w:rPr>
        <w:t xml:space="preserve">To track progress and process over time the follow-up, check-In questionnaires were used to encourage personal, capture individual insights and to assess change across the intervention </w:t>
      </w:r>
      <w:r w:rsidRPr="00C46D65">
        <w:rPr>
          <w:rFonts w:ascii="Arial" w:hAnsi="Arial"/>
          <w:sz w:val="22"/>
        </w:rPr>
        <w:lastRenderedPageBreak/>
        <w:t>period. Open-ended questions provided opportunity for reflexivity for both researcher and participant (2016), Braun, V., &amp; Clarke, V. (2013).</w:t>
      </w:r>
    </w:p>
    <w:p w14:paraId="7E26D326" w14:textId="77777777" w:rsidR="00C46D65" w:rsidRPr="00C46D65" w:rsidRDefault="00C46D65" w:rsidP="00041D06">
      <w:pPr>
        <w:spacing w:line="360" w:lineRule="auto"/>
        <w:rPr>
          <w:rFonts w:ascii="Arial" w:hAnsi="Arial"/>
          <w:sz w:val="22"/>
        </w:rPr>
      </w:pPr>
    </w:p>
    <w:p w14:paraId="327F5A35" w14:textId="77777777" w:rsidR="00C46D65" w:rsidRPr="00C46D65" w:rsidRDefault="00C46D65" w:rsidP="00041D06">
      <w:pPr>
        <w:spacing w:line="360" w:lineRule="auto"/>
        <w:rPr>
          <w:rFonts w:ascii="Arial" w:hAnsi="Arial"/>
          <w:sz w:val="22"/>
        </w:rPr>
      </w:pPr>
    </w:p>
    <w:p w14:paraId="5AB47167" w14:textId="77777777" w:rsidR="00C46D65" w:rsidRPr="00C46D65" w:rsidRDefault="00C46D65" w:rsidP="00041D06">
      <w:pPr>
        <w:spacing w:line="360" w:lineRule="auto"/>
        <w:rPr>
          <w:rFonts w:ascii="Arial" w:hAnsi="Arial"/>
          <w:sz w:val="22"/>
        </w:rPr>
      </w:pPr>
    </w:p>
    <w:p w14:paraId="576F6790" w14:textId="77777777" w:rsidR="00C46D65" w:rsidRPr="00C46D65" w:rsidRDefault="00C46D65" w:rsidP="00041D06">
      <w:pPr>
        <w:spacing w:line="360" w:lineRule="auto"/>
        <w:rPr>
          <w:rFonts w:ascii="Arial" w:hAnsi="Arial"/>
          <w:b/>
          <w:sz w:val="22"/>
          <w:szCs w:val="26"/>
          <w:u w:val="single"/>
        </w:rPr>
      </w:pPr>
      <w:r w:rsidRPr="00C46D65">
        <w:rPr>
          <w:rFonts w:ascii="Arial" w:hAnsi="Arial"/>
          <w:b/>
          <w:sz w:val="22"/>
          <w:szCs w:val="26"/>
          <w:u w:val="single"/>
        </w:rPr>
        <w:t xml:space="preserve">Using a hybrid of Interpretative Phenomenological Analysis and Thematic Analysis </w:t>
      </w:r>
    </w:p>
    <w:p w14:paraId="67E4F5C6" w14:textId="77777777" w:rsidR="00C46D65" w:rsidRPr="00C46D65" w:rsidRDefault="00C46D65" w:rsidP="00041D06">
      <w:pPr>
        <w:spacing w:line="360" w:lineRule="auto"/>
        <w:rPr>
          <w:rFonts w:ascii="Arial" w:hAnsi="Arial"/>
          <w:sz w:val="22"/>
        </w:rPr>
      </w:pPr>
    </w:p>
    <w:p w14:paraId="55B58D70" w14:textId="5E6532A1" w:rsidR="00C46D65" w:rsidRPr="00C46D65" w:rsidRDefault="00C46D65" w:rsidP="00041D06">
      <w:pPr>
        <w:spacing w:line="360" w:lineRule="auto"/>
        <w:rPr>
          <w:rFonts w:ascii="Arial" w:hAnsi="Arial"/>
          <w:sz w:val="22"/>
        </w:rPr>
      </w:pPr>
      <w:r w:rsidRPr="00C46D65">
        <w:rPr>
          <w:rFonts w:ascii="Arial" w:hAnsi="Arial"/>
          <w:sz w:val="22"/>
        </w:rPr>
        <w:t xml:space="preserve">This study required a depth and richness of data to explore levied experience in the context of complex emotional, cognitive and behavioural phenomena.  The process focused on the singer's MPA experiencing, which we know is unique to the individual and often complex </w:t>
      </w:r>
      <w:proofErr w:type="gramStart"/>
      <w:r w:rsidRPr="00C46D65">
        <w:rPr>
          <w:rFonts w:ascii="Arial" w:hAnsi="Arial"/>
          <w:sz w:val="22"/>
        </w:rPr>
        <w:t>and also</w:t>
      </w:r>
      <w:proofErr w:type="gramEnd"/>
      <w:r w:rsidRPr="00C46D65">
        <w:rPr>
          <w:rFonts w:ascii="Arial" w:hAnsi="Arial"/>
          <w:sz w:val="22"/>
        </w:rPr>
        <w:t xml:space="preserve"> the measure of change through the ACT intervention process. IPA design works to acquire depth and detail of experience and helps to make sense of their experience (Smith, Flowers &amp; Larkin 2009). IPA is idiographic and concerns itself with the specific experience of each participant, creating a rich narrative and understanding of individuals' internal states in context making it an effective design during the data gathering part of the process due to the smaller sample size. IPA is also widely used in psychological, health and coaching fields where capturing subjectivity, change perception and </w:t>
      </w:r>
      <w:proofErr w:type="spellStart"/>
      <w:r w:rsidRPr="00C46D65">
        <w:rPr>
          <w:rFonts w:ascii="Arial" w:hAnsi="Arial"/>
          <w:sz w:val="22"/>
        </w:rPr>
        <w:t>self reflection</w:t>
      </w:r>
      <w:proofErr w:type="spellEnd"/>
      <w:r w:rsidRPr="00C46D65">
        <w:rPr>
          <w:rFonts w:ascii="Arial" w:hAnsi="Arial"/>
          <w:sz w:val="22"/>
        </w:rPr>
        <w:t xml:space="preserve"> relating to identity are crucial. It is particularly suited to investigate how individuals relate to psychological interventions (Pietkiewicz &amp; Smith, 2014). The double-hermeneutic feature of IPA helps us to interpret and make meaning from the individual's meaning-making and interpretative process.  The participant and researcher are co-creating by using this recursive method of interpreting an individual's interpretation of their experience (Smith, (2004).</w:t>
      </w:r>
      <w:r w:rsidRPr="00C46D65">
        <w:rPr>
          <w:rFonts w:ascii="Arial" w:hAnsi="Arial"/>
          <w:sz w:val="22"/>
        </w:rPr>
        <w:br/>
        <w:t>The interviews were conducted and recorded via zoom and transcribed aligning with the IPA process creating careful notes observing tone, body language, rhythm etc. Initial analysis involved idiographic interpretation of each individual narrative annotating descriptive, linguistic and conceptual elements to collect what was said, how it was said and reflects on any emerging themes. (Smith, 2004). Each individual participant’s transcript was carefully combed through to glean Emergent and Superordinate themes used at the analysis stage</w:t>
      </w:r>
      <w:r w:rsidR="00041D06">
        <w:rPr>
          <w:rFonts w:ascii="Arial" w:hAnsi="Arial"/>
          <w:sz w:val="22"/>
        </w:rPr>
        <w:t xml:space="preserve"> </w:t>
      </w:r>
      <w:r w:rsidRPr="00C46D65">
        <w:rPr>
          <w:rFonts w:ascii="Arial" w:hAnsi="Arial"/>
          <w:sz w:val="22"/>
        </w:rPr>
        <w:t>(Smith &amp; Nizza, 2021)</w:t>
      </w:r>
      <w:r w:rsidRPr="00C46D65">
        <w:rPr>
          <w:rFonts w:ascii="Arial" w:hAnsi="Arial"/>
          <w:sz w:val="22"/>
        </w:rPr>
        <w:br/>
      </w:r>
    </w:p>
    <w:p w14:paraId="30FFD9BB" w14:textId="77777777" w:rsidR="00C46D65" w:rsidRPr="00C46D65" w:rsidRDefault="00C46D65" w:rsidP="00041D06">
      <w:pPr>
        <w:spacing w:line="360" w:lineRule="auto"/>
        <w:rPr>
          <w:rFonts w:ascii="Arial" w:hAnsi="Arial"/>
          <w:sz w:val="22"/>
        </w:rPr>
      </w:pPr>
    </w:p>
    <w:p w14:paraId="62509ED1" w14:textId="77777777" w:rsidR="00C46D65" w:rsidRPr="00C46D65" w:rsidRDefault="00C46D65" w:rsidP="00041D06">
      <w:pPr>
        <w:spacing w:line="360" w:lineRule="auto"/>
        <w:rPr>
          <w:rFonts w:ascii="Arial" w:hAnsi="Arial"/>
          <w:sz w:val="22"/>
        </w:rPr>
      </w:pPr>
      <w:r w:rsidRPr="00C46D65">
        <w:rPr>
          <w:rFonts w:ascii="Arial" w:hAnsi="Arial"/>
          <w:sz w:val="22"/>
        </w:rPr>
        <w:lastRenderedPageBreak/>
        <w:t>This study was concerned with exploring the depth of experience of MPA and ACT; but the action research design also aimed to inform my practice, which required a slight methodological adjustment in the analysis and reporting stage. The pragmatic research design allows scope for adjustments where necessary and during the reporting stages Thematic Analysis (TA) was used to assess broader connecting patterns that were actionable to future practice. These broader themes were derived from detailed analysis of rich and personal accounts (IPA). (Braun and Clarke, 2019)</w:t>
      </w:r>
    </w:p>
    <w:p w14:paraId="49E9A77E" w14:textId="77777777" w:rsidR="00C46D65" w:rsidRPr="00C46D65" w:rsidRDefault="00C46D65" w:rsidP="00041D06">
      <w:pPr>
        <w:spacing w:line="360" w:lineRule="auto"/>
        <w:rPr>
          <w:rFonts w:ascii="Arial" w:hAnsi="Arial"/>
          <w:sz w:val="22"/>
        </w:rPr>
      </w:pPr>
    </w:p>
    <w:p w14:paraId="23CB785F" w14:textId="77777777" w:rsidR="00C46D65" w:rsidRPr="00C46D65" w:rsidRDefault="00C46D65" w:rsidP="00041D06">
      <w:pPr>
        <w:spacing w:line="360" w:lineRule="auto"/>
        <w:rPr>
          <w:rFonts w:ascii="Arial" w:hAnsi="Arial"/>
          <w:sz w:val="22"/>
        </w:rPr>
      </w:pPr>
    </w:p>
    <w:p w14:paraId="4FD5A80E" w14:textId="77777777" w:rsidR="00C46D65" w:rsidRPr="00C46D65" w:rsidRDefault="00C46D65" w:rsidP="00041D06">
      <w:pPr>
        <w:spacing w:line="360" w:lineRule="auto"/>
        <w:rPr>
          <w:rFonts w:ascii="Arial" w:hAnsi="Arial"/>
          <w:sz w:val="22"/>
        </w:rPr>
      </w:pPr>
    </w:p>
    <w:p w14:paraId="529D0F3B" w14:textId="77777777" w:rsidR="00C46D65" w:rsidRPr="00C46D65" w:rsidRDefault="00C46D65" w:rsidP="00041D06">
      <w:pPr>
        <w:spacing w:line="360" w:lineRule="auto"/>
        <w:rPr>
          <w:rFonts w:ascii="Arial" w:hAnsi="Arial"/>
          <w:sz w:val="22"/>
        </w:rPr>
      </w:pPr>
    </w:p>
    <w:p w14:paraId="6E5E24B8" w14:textId="77777777" w:rsidR="00C46D65" w:rsidRPr="00C46D65" w:rsidRDefault="00C46D65" w:rsidP="00041D06">
      <w:pPr>
        <w:spacing w:line="360" w:lineRule="auto"/>
        <w:rPr>
          <w:rFonts w:ascii="Arial" w:hAnsi="Arial"/>
          <w:sz w:val="22"/>
        </w:rPr>
      </w:pPr>
    </w:p>
    <w:p w14:paraId="2CB3A254" w14:textId="77777777" w:rsidR="00C46D65" w:rsidRPr="00C46D65" w:rsidRDefault="00C46D65" w:rsidP="00041D06">
      <w:pPr>
        <w:spacing w:line="360" w:lineRule="auto"/>
        <w:rPr>
          <w:rFonts w:ascii="Arial" w:hAnsi="Arial"/>
          <w:sz w:val="22"/>
        </w:rPr>
      </w:pPr>
    </w:p>
    <w:p w14:paraId="0267312F" w14:textId="77777777" w:rsidR="00C46D65" w:rsidRPr="00C46D65" w:rsidRDefault="00C46D65" w:rsidP="00041D06">
      <w:pPr>
        <w:spacing w:line="360" w:lineRule="auto"/>
        <w:rPr>
          <w:rFonts w:ascii="Arial" w:hAnsi="Arial"/>
          <w:sz w:val="22"/>
        </w:rPr>
      </w:pPr>
    </w:p>
    <w:p w14:paraId="4BD6822F" w14:textId="77777777" w:rsidR="00C46D65" w:rsidRPr="00C46D65" w:rsidRDefault="00C46D65" w:rsidP="00041D06">
      <w:pPr>
        <w:spacing w:line="360" w:lineRule="auto"/>
        <w:rPr>
          <w:rFonts w:ascii="Arial" w:hAnsi="Arial"/>
          <w:sz w:val="22"/>
        </w:rPr>
      </w:pPr>
    </w:p>
    <w:p w14:paraId="7F4D220F" w14:textId="77777777" w:rsidR="00C46D65" w:rsidRPr="00C46D65" w:rsidRDefault="00C46D65" w:rsidP="00041D06">
      <w:pPr>
        <w:spacing w:line="360" w:lineRule="auto"/>
        <w:rPr>
          <w:rFonts w:ascii="Arial" w:hAnsi="Arial"/>
          <w:color w:val="FF0000"/>
          <w:sz w:val="22"/>
        </w:rPr>
      </w:pPr>
    </w:p>
    <w:p w14:paraId="4D209A40" w14:textId="77777777" w:rsidR="00C46D65" w:rsidRPr="00C46D65" w:rsidRDefault="00C46D65" w:rsidP="00041D06">
      <w:pPr>
        <w:spacing w:line="360" w:lineRule="auto"/>
        <w:rPr>
          <w:rFonts w:ascii="Arial" w:hAnsi="Arial"/>
          <w:sz w:val="22"/>
        </w:rPr>
      </w:pPr>
    </w:p>
    <w:p w14:paraId="76CA6C61" w14:textId="77777777" w:rsidR="00C46D65" w:rsidRPr="00C46D65" w:rsidRDefault="00C46D65" w:rsidP="00041D06">
      <w:pPr>
        <w:spacing w:line="360" w:lineRule="auto"/>
        <w:rPr>
          <w:rFonts w:ascii="Arial" w:hAnsi="Arial"/>
          <w:sz w:val="22"/>
        </w:rPr>
      </w:pPr>
    </w:p>
    <w:p w14:paraId="198ED353" w14:textId="77777777" w:rsidR="00041D06" w:rsidRDefault="00041D06" w:rsidP="00041D06">
      <w:pPr>
        <w:spacing w:line="360" w:lineRule="auto"/>
        <w:rPr>
          <w:rFonts w:ascii="Arial" w:hAnsi="Arial" w:cs="Times New Roman (Body CS)"/>
          <w:b/>
          <w:bCs/>
          <w:sz w:val="22"/>
          <w:u w:val="single"/>
        </w:rPr>
      </w:pPr>
    </w:p>
    <w:p w14:paraId="1EA29151" w14:textId="77777777" w:rsidR="00041D06" w:rsidRDefault="00041D06" w:rsidP="00041D06">
      <w:pPr>
        <w:spacing w:line="360" w:lineRule="auto"/>
        <w:rPr>
          <w:rFonts w:ascii="Arial" w:hAnsi="Arial" w:cs="Times New Roman (Body CS)"/>
          <w:b/>
          <w:bCs/>
          <w:sz w:val="22"/>
          <w:u w:val="single"/>
        </w:rPr>
      </w:pPr>
    </w:p>
    <w:p w14:paraId="6841DD34" w14:textId="77777777" w:rsidR="00041D06" w:rsidRDefault="00041D06" w:rsidP="00041D06">
      <w:pPr>
        <w:spacing w:line="360" w:lineRule="auto"/>
        <w:rPr>
          <w:rFonts w:ascii="Arial" w:hAnsi="Arial" w:cs="Times New Roman (Body CS)"/>
          <w:b/>
          <w:bCs/>
          <w:sz w:val="22"/>
          <w:u w:val="single"/>
        </w:rPr>
      </w:pPr>
    </w:p>
    <w:p w14:paraId="646687FF" w14:textId="77777777" w:rsidR="00041D06" w:rsidRDefault="00041D06" w:rsidP="00041D06">
      <w:pPr>
        <w:spacing w:line="360" w:lineRule="auto"/>
        <w:rPr>
          <w:rFonts w:ascii="Arial" w:hAnsi="Arial" w:cs="Times New Roman (Body CS)"/>
          <w:b/>
          <w:bCs/>
          <w:sz w:val="22"/>
          <w:u w:val="single"/>
        </w:rPr>
      </w:pPr>
    </w:p>
    <w:p w14:paraId="51B257EC" w14:textId="77777777" w:rsidR="00041D06" w:rsidRDefault="00041D06" w:rsidP="00041D06">
      <w:pPr>
        <w:spacing w:line="360" w:lineRule="auto"/>
        <w:rPr>
          <w:rFonts w:ascii="Arial" w:hAnsi="Arial" w:cs="Times New Roman (Body CS)"/>
          <w:b/>
          <w:bCs/>
          <w:sz w:val="22"/>
          <w:u w:val="single"/>
        </w:rPr>
      </w:pPr>
    </w:p>
    <w:p w14:paraId="5AF86FBF" w14:textId="77777777" w:rsidR="00041D06" w:rsidRDefault="00041D06" w:rsidP="00041D06">
      <w:pPr>
        <w:spacing w:line="360" w:lineRule="auto"/>
        <w:rPr>
          <w:rFonts w:ascii="Arial" w:hAnsi="Arial" w:cs="Times New Roman (Body CS)"/>
          <w:b/>
          <w:bCs/>
          <w:sz w:val="22"/>
          <w:u w:val="single"/>
        </w:rPr>
      </w:pPr>
    </w:p>
    <w:p w14:paraId="4C157C9A" w14:textId="77777777" w:rsidR="00041D06" w:rsidRDefault="00041D06" w:rsidP="00041D06">
      <w:pPr>
        <w:spacing w:line="360" w:lineRule="auto"/>
        <w:rPr>
          <w:rFonts w:ascii="Arial" w:hAnsi="Arial" w:cs="Times New Roman (Body CS)"/>
          <w:b/>
          <w:bCs/>
          <w:sz w:val="22"/>
          <w:u w:val="single"/>
        </w:rPr>
      </w:pPr>
    </w:p>
    <w:p w14:paraId="67AE3E43" w14:textId="77777777" w:rsidR="00041D06" w:rsidRDefault="00041D06" w:rsidP="00041D06">
      <w:pPr>
        <w:spacing w:line="360" w:lineRule="auto"/>
        <w:rPr>
          <w:rFonts w:ascii="Arial" w:hAnsi="Arial" w:cs="Times New Roman (Body CS)"/>
          <w:b/>
          <w:bCs/>
          <w:sz w:val="22"/>
          <w:u w:val="single"/>
        </w:rPr>
      </w:pPr>
    </w:p>
    <w:p w14:paraId="19E3F1DF" w14:textId="334CE41D" w:rsidR="008E7190" w:rsidRPr="008E7190" w:rsidRDefault="008E7190" w:rsidP="00041D06">
      <w:pPr>
        <w:spacing w:line="360" w:lineRule="auto"/>
        <w:rPr>
          <w:rFonts w:ascii="Arial" w:hAnsi="Arial" w:cs="Times New Roman (Body CS)"/>
          <w:sz w:val="22"/>
        </w:rPr>
      </w:pPr>
      <w:r w:rsidRPr="008E7190">
        <w:rPr>
          <w:rFonts w:ascii="Arial" w:hAnsi="Arial" w:cs="Times New Roman (Body CS)"/>
          <w:b/>
          <w:bCs/>
          <w:sz w:val="22"/>
          <w:u w:val="single"/>
        </w:rPr>
        <w:lastRenderedPageBreak/>
        <w:t>Introduction</w:t>
      </w:r>
      <w:r w:rsidR="00F94181">
        <w:rPr>
          <w:rFonts w:ascii="Arial" w:hAnsi="Arial" w:cs="Times New Roman (Body CS)"/>
          <w:b/>
          <w:bCs/>
          <w:sz w:val="22"/>
          <w:u w:val="single"/>
        </w:rPr>
        <w:t xml:space="preserve"> to Analysis </w:t>
      </w:r>
    </w:p>
    <w:p w14:paraId="58C2CA82" w14:textId="77777777" w:rsidR="008E7190" w:rsidRPr="008E7190" w:rsidRDefault="008E7190" w:rsidP="00041D06">
      <w:pPr>
        <w:spacing w:line="360" w:lineRule="auto"/>
        <w:rPr>
          <w:rFonts w:ascii="Arial" w:hAnsi="Arial"/>
          <w:sz w:val="22"/>
        </w:rPr>
      </w:pPr>
    </w:p>
    <w:p w14:paraId="43DFB68B" w14:textId="77777777" w:rsidR="008E7190" w:rsidRPr="008E7190" w:rsidRDefault="008E7190" w:rsidP="00041D06">
      <w:pPr>
        <w:spacing w:line="360" w:lineRule="auto"/>
        <w:rPr>
          <w:rFonts w:ascii="Arial" w:hAnsi="Arial"/>
          <w:sz w:val="22"/>
        </w:rPr>
      </w:pPr>
      <w:r w:rsidRPr="008E7190">
        <w:rPr>
          <w:rFonts w:ascii="Arial" w:hAnsi="Arial"/>
          <w:sz w:val="22"/>
        </w:rPr>
        <w:t xml:space="preserve">Exploring how ACT based interventions can shift mindset away from fear-based patterns in behaviour for singers with MPA was the primary aim of this study.  The sample of amateur singers all experienced MPA to varying degrees and were seeking a solution to their challenges in the lead up to and during a singing performance. </w:t>
      </w:r>
      <w:r w:rsidRPr="008E7190">
        <w:rPr>
          <w:rFonts w:ascii="Arial" w:hAnsi="Arial"/>
          <w:sz w:val="22"/>
        </w:rPr>
        <w:br/>
      </w:r>
      <w:r w:rsidRPr="008E7190">
        <w:rPr>
          <w:rFonts w:ascii="Arial" w:hAnsi="Arial"/>
          <w:sz w:val="22"/>
        </w:rPr>
        <w:br/>
        <w:t>The qualitative data collection and coding from both interviews was informed by IPA principles with attention to deep exploration of individual experience of both MPA and of the ACT intervention, emergent themes were observed and recorded from the transcripts.</w:t>
      </w:r>
    </w:p>
    <w:p w14:paraId="786AB9C0" w14:textId="77777777" w:rsidR="008E7190" w:rsidRPr="008E7190" w:rsidRDefault="008E7190" w:rsidP="00041D06">
      <w:pPr>
        <w:spacing w:line="360" w:lineRule="auto"/>
        <w:rPr>
          <w:rFonts w:ascii="Arial" w:hAnsi="Arial"/>
          <w:sz w:val="22"/>
        </w:rPr>
      </w:pPr>
      <w:r w:rsidRPr="008E7190">
        <w:rPr>
          <w:rFonts w:ascii="Arial" w:hAnsi="Arial"/>
          <w:sz w:val="22"/>
        </w:rPr>
        <w:t>Observations were annotated by line-by-line coding noticing not just the content but body language, tone and other details of communication that may be relevant (Smith et al, 2009).  Super ordinate themes were created from these emergent themes, these themes were then synthesised with thematic analytical approach to create broader groupings across all participants. </w:t>
      </w:r>
    </w:p>
    <w:p w14:paraId="3164F0FD" w14:textId="77777777" w:rsidR="008E7190" w:rsidRPr="008E7190" w:rsidRDefault="008E7190" w:rsidP="00041D06">
      <w:pPr>
        <w:spacing w:line="360" w:lineRule="auto"/>
        <w:rPr>
          <w:rFonts w:ascii="Arial" w:hAnsi="Arial"/>
          <w:sz w:val="22"/>
        </w:rPr>
      </w:pPr>
    </w:p>
    <w:p w14:paraId="087DE584" w14:textId="0EEB4DE5" w:rsidR="008E7190" w:rsidRPr="008E7190" w:rsidRDefault="008E7190" w:rsidP="00041D06">
      <w:pPr>
        <w:spacing w:line="360" w:lineRule="auto"/>
        <w:rPr>
          <w:rFonts w:ascii="Arial" w:hAnsi="Arial"/>
          <w:sz w:val="22"/>
        </w:rPr>
      </w:pPr>
      <w:r w:rsidRPr="008E7190">
        <w:rPr>
          <w:rFonts w:ascii="Arial" w:hAnsi="Arial"/>
          <w:sz w:val="22"/>
        </w:rPr>
        <w:t xml:space="preserve">The research draws on a blended methodological </w:t>
      </w:r>
      <w:r w:rsidR="008E40BF" w:rsidRPr="00C46D65">
        <w:rPr>
          <w:rFonts w:ascii="Arial" w:hAnsi="Arial"/>
          <w:sz w:val="22"/>
        </w:rPr>
        <w:t>framework,</w:t>
      </w:r>
      <w:r w:rsidRPr="008E7190">
        <w:rPr>
          <w:rFonts w:ascii="Arial" w:hAnsi="Arial"/>
          <w:sz w:val="22"/>
        </w:rPr>
        <w:t xml:space="preserve"> using an IPA - informed analysis, to provide a deep and idiographic exploration of participants' experiences as amateur singers using ACT as a management strategy for MPA. This process prioritised emotional meaning, lived experience and identity aligning with IPA’s interpretative and phenomenological methods (Smith et al, 2009 - or another IPA article). Due to this study’s applied nature and the desire to analyse and present cross-participants patterns that may inform practice, Thematic Analysis (TA) was used to cluster themes. This process allowed for cross-referencing and highlighting thematic connections and providing a coherent synthesis of shared patterns across the data grouping. The clustered format enabled the individual's internal experiences and </w:t>
      </w:r>
      <w:r w:rsidR="00A23C62" w:rsidRPr="00C46D65">
        <w:rPr>
          <w:rFonts w:ascii="Arial" w:hAnsi="Arial"/>
          <w:sz w:val="22"/>
        </w:rPr>
        <w:t>behavioural</w:t>
      </w:r>
      <w:r w:rsidRPr="008E7190">
        <w:rPr>
          <w:rFonts w:ascii="Arial" w:hAnsi="Arial"/>
          <w:sz w:val="22"/>
        </w:rPr>
        <w:t xml:space="preserve"> shifts to be clearly mapped to the ACT’s six core processes, whilst also being grounded in ACT theory.  These findings are all interpreted through ACT theory and current </w:t>
      </w:r>
      <w:r w:rsidR="008E40BF" w:rsidRPr="00C46D65">
        <w:rPr>
          <w:rFonts w:ascii="Arial" w:hAnsi="Arial"/>
          <w:sz w:val="22"/>
        </w:rPr>
        <w:t>MPA literature</w:t>
      </w:r>
      <w:r w:rsidRPr="008E7190">
        <w:rPr>
          <w:rFonts w:ascii="Arial" w:hAnsi="Arial"/>
          <w:sz w:val="22"/>
        </w:rPr>
        <w:t xml:space="preserve"> to provide theoretical underpinning and to ensure valid analysis.</w:t>
      </w:r>
    </w:p>
    <w:p w14:paraId="20445A82" w14:textId="77777777" w:rsidR="00041D06" w:rsidRDefault="008E7190" w:rsidP="00041D06">
      <w:pPr>
        <w:spacing w:line="360" w:lineRule="auto"/>
        <w:rPr>
          <w:rFonts w:ascii="Arial" w:hAnsi="Arial"/>
          <w:sz w:val="22"/>
        </w:rPr>
      </w:pPr>
      <w:r w:rsidRPr="008E7190">
        <w:rPr>
          <w:rFonts w:ascii="Arial" w:hAnsi="Arial"/>
          <w:sz w:val="22"/>
        </w:rPr>
        <w:br/>
      </w:r>
      <w:r w:rsidRPr="008E7190">
        <w:rPr>
          <w:rFonts w:ascii="Arial" w:hAnsi="Arial"/>
          <w:sz w:val="22"/>
        </w:rPr>
        <w:br/>
      </w:r>
    </w:p>
    <w:p w14:paraId="41AB1766" w14:textId="3E961F87" w:rsidR="008E7190" w:rsidRPr="008E7190" w:rsidRDefault="008E7190" w:rsidP="00041D06">
      <w:pPr>
        <w:spacing w:line="360" w:lineRule="auto"/>
        <w:rPr>
          <w:rFonts w:ascii="Arial" w:hAnsi="Arial"/>
          <w:sz w:val="22"/>
        </w:rPr>
      </w:pPr>
      <w:r w:rsidRPr="008E7190">
        <w:rPr>
          <w:rFonts w:ascii="Arial" w:hAnsi="Arial"/>
          <w:b/>
          <w:bCs/>
          <w:sz w:val="22"/>
          <w:u w:val="single"/>
        </w:rPr>
        <w:lastRenderedPageBreak/>
        <w:t>Quantitative data</w:t>
      </w:r>
    </w:p>
    <w:p w14:paraId="5BAD77D3" w14:textId="77777777" w:rsidR="008E7190" w:rsidRPr="008E7190" w:rsidRDefault="008E7190" w:rsidP="00041D06">
      <w:pPr>
        <w:spacing w:line="360" w:lineRule="auto"/>
        <w:rPr>
          <w:rFonts w:ascii="Arial" w:hAnsi="Arial"/>
          <w:sz w:val="22"/>
        </w:rPr>
      </w:pPr>
    </w:p>
    <w:p w14:paraId="6991F587" w14:textId="7B79B8AA" w:rsidR="008E7190" w:rsidRPr="008E7190" w:rsidRDefault="008E7190" w:rsidP="00041D06">
      <w:pPr>
        <w:spacing w:line="360" w:lineRule="auto"/>
        <w:rPr>
          <w:rFonts w:ascii="Arial" w:hAnsi="Arial"/>
          <w:sz w:val="22"/>
        </w:rPr>
      </w:pPr>
      <w:r w:rsidRPr="008E7190">
        <w:rPr>
          <w:rFonts w:ascii="Arial" w:hAnsi="Arial"/>
          <w:sz w:val="22"/>
        </w:rPr>
        <w:t>The Kenny Music Performance Anxiety Inventory (KMPAI; Kenny, 2000) was used at two points</w:t>
      </w:r>
      <w:r w:rsidR="00A23C62" w:rsidRPr="00C46D65">
        <w:rPr>
          <w:rFonts w:ascii="Arial" w:hAnsi="Arial"/>
          <w:sz w:val="22"/>
        </w:rPr>
        <w:t xml:space="preserve"> i</w:t>
      </w:r>
      <w:r w:rsidRPr="008E7190">
        <w:rPr>
          <w:rFonts w:ascii="Arial" w:hAnsi="Arial"/>
          <w:sz w:val="22"/>
        </w:rPr>
        <w:t xml:space="preserve">n the process; to establish baseline MPA levels during screening and second to evaluate changes post intervention.  Data was collected from a sample of four amateur singers of mixed gender and aged 28-74 who all reported challenges with MPA.  The small sample size should be intercepted cautiously due to small sample size, and it is used primarily to support the qualitative findings through triangulation. The pre intervention screening survey measured the full range of items and the overall scoring for indicated eligibility for MPA intervention across the sample. The screening process ensured participants met the inclusion criteria and experienced MPA to a degree relevant to the study aims.  </w:t>
      </w:r>
      <w:r w:rsidRPr="00C46D65">
        <w:rPr>
          <w:rFonts w:ascii="Arial" w:hAnsi="Arial"/>
          <w:sz w:val="22"/>
        </w:rPr>
        <w:t xml:space="preserve">Participant D recorded the highest MPA score on the K-MPAI, at 120 which indicates a severe level of anxiety. Participant A scored 100, also falling within the clinically significant range. Participant </w:t>
      </w:r>
      <w:r w:rsidR="00A23C62" w:rsidRPr="00C46D65">
        <w:rPr>
          <w:rFonts w:ascii="Arial" w:hAnsi="Arial"/>
          <w:sz w:val="22"/>
        </w:rPr>
        <w:t>B</w:t>
      </w:r>
      <w:r w:rsidRPr="00C46D65">
        <w:rPr>
          <w:rFonts w:ascii="Arial" w:hAnsi="Arial"/>
          <w:sz w:val="22"/>
        </w:rPr>
        <w:t xml:space="preserve"> scored 74, placing them in the moderate category. Participant </w:t>
      </w:r>
      <w:r w:rsidR="00A23C62" w:rsidRPr="00C46D65">
        <w:rPr>
          <w:rFonts w:ascii="Arial" w:hAnsi="Arial"/>
          <w:sz w:val="22"/>
        </w:rPr>
        <w:t>C</w:t>
      </w:r>
      <w:r w:rsidRPr="00C46D65">
        <w:rPr>
          <w:rFonts w:ascii="Arial" w:hAnsi="Arial"/>
          <w:sz w:val="22"/>
        </w:rPr>
        <w:t xml:space="preserve"> initially reported a lower score of 50, suggesting mild to moderate MPA; however, during the initial interview it emerged that he had misunderstood the questionnaire, responding as if he were a non-performer.  This was due to his tendency to avoid public singing entirely because of his high MPA, which led to the underestimation of his actual MPA levels.</w:t>
      </w:r>
    </w:p>
    <w:p w14:paraId="389E9C88" w14:textId="77777777" w:rsidR="008E7190" w:rsidRPr="00C46D65" w:rsidRDefault="008E7190" w:rsidP="00041D06">
      <w:pPr>
        <w:spacing w:line="360" w:lineRule="auto"/>
        <w:rPr>
          <w:rFonts w:ascii="Arial" w:hAnsi="Arial"/>
          <w:sz w:val="22"/>
        </w:rPr>
      </w:pPr>
    </w:p>
    <w:p w14:paraId="54DB14C4" w14:textId="1DFAC685" w:rsidR="008E7190" w:rsidRPr="008E7190" w:rsidRDefault="008E7190" w:rsidP="00041D06">
      <w:pPr>
        <w:spacing w:line="360" w:lineRule="auto"/>
        <w:rPr>
          <w:rFonts w:ascii="Arial" w:hAnsi="Arial"/>
          <w:sz w:val="22"/>
        </w:rPr>
      </w:pPr>
      <w:r w:rsidRPr="008E7190">
        <w:rPr>
          <w:rFonts w:ascii="Arial" w:hAnsi="Arial"/>
          <w:sz w:val="22"/>
        </w:rPr>
        <w:t>A Shapiro-Wilk test was carried out to assess whether the difference scores were normally distributed. The results indicated no violation of the assumption of normality (w=0.869, p=0.292). </w:t>
      </w:r>
      <w:r w:rsidRPr="00C46D65">
        <w:rPr>
          <w:rFonts w:ascii="Arial" w:hAnsi="Arial"/>
          <w:sz w:val="22"/>
        </w:rPr>
        <w:t xml:space="preserve"> </w:t>
      </w:r>
      <w:r w:rsidRPr="008E7190">
        <w:rPr>
          <w:rFonts w:ascii="Arial" w:hAnsi="Arial"/>
          <w:sz w:val="22"/>
        </w:rPr>
        <w:t xml:space="preserve">A paired sample t-test was performed on the data to compare participant MPA scores before and after the ACC intervention and revealed a value greater than 0.05 (p = 0.625).  This signifies that there is no </w:t>
      </w:r>
      <w:proofErr w:type="gramStart"/>
      <w:r w:rsidRPr="008E7190">
        <w:rPr>
          <w:rFonts w:ascii="Arial" w:hAnsi="Arial"/>
          <w:sz w:val="22"/>
        </w:rPr>
        <w:t>statistical</w:t>
      </w:r>
      <w:proofErr w:type="gramEnd"/>
      <w:r w:rsidRPr="008E7190">
        <w:rPr>
          <w:rFonts w:ascii="Arial" w:hAnsi="Arial"/>
          <w:sz w:val="22"/>
        </w:rPr>
        <w:t xml:space="preserve"> significant difference between scores, therefore it cannot be assumed that the intervention caused a change at this stage.  Small sample sizes can often render t-tests unreliable and even if there was an affect the test would require more participants to be able to assess this accurately (Faber &amp; Fonseca, 2014). </w:t>
      </w:r>
      <w:r w:rsidRPr="008E7190">
        <w:rPr>
          <w:rFonts w:ascii="Arial" w:hAnsi="Arial"/>
          <w:b/>
          <w:bCs/>
          <w:sz w:val="22"/>
        </w:rPr>
        <w:t> </w:t>
      </w:r>
      <w:r w:rsidRPr="008E7190">
        <w:rPr>
          <w:rFonts w:ascii="Arial" w:hAnsi="Arial"/>
          <w:sz w:val="22"/>
        </w:rPr>
        <w:t>For this purpose, a non-parametric Wilcoxon Signed-Rank test was also conducted. This test is more appropriate for small samples as it does not assume normality across the data (Field, 2018).</w:t>
      </w:r>
      <w:r w:rsidRPr="008E7190">
        <w:rPr>
          <w:rFonts w:ascii="Arial" w:hAnsi="Arial"/>
          <w:b/>
          <w:bCs/>
          <w:sz w:val="22"/>
        </w:rPr>
        <w:t xml:space="preserve"> </w:t>
      </w:r>
      <w:r w:rsidRPr="008E7190">
        <w:rPr>
          <w:rFonts w:ascii="Arial" w:hAnsi="Arial"/>
          <w:sz w:val="22"/>
        </w:rPr>
        <w:t>A Wilcoxon Signed-Rank test revealed there was no statistical difference between the pre and post scores (w=7, p=0.625). </w:t>
      </w:r>
    </w:p>
    <w:p w14:paraId="73B88296" w14:textId="51097889" w:rsidR="008E7190" w:rsidRPr="008E7190" w:rsidRDefault="008E7190" w:rsidP="00041D06">
      <w:pPr>
        <w:spacing w:line="360" w:lineRule="auto"/>
        <w:rPr>
          <w:rFonts w:ascii="Arial" w:hAnsi="Arial"/>
          <w:sz w:val="22"/>
        </w:rPr>
      </w:pPr>
      <w:r w:rsidRPr="008E7190">
        <w:rPr>
          <w:rFonts w:ascii="Arial" w:hAnsi="Arial"/>
          <w:sz w:val="22"/>
        </w:rPr>
        <w:lastRenderedPageBreak/>
        <w:t xml:space="preserve">The post intervention KMPAI survey omitted the psychodynamic elements (e.g. parental empathy, early childhood experience and depression/ </w:t>
      </w:r>
      <w:r w:rsidR="008E40BF" w:rsidRPr="00C46D65">
        <w:rPr>
          <w:rFonts w:ascii="Arial" w:hAnsi="Arial"/>
          <w:sz w:val="22"/>
        </w:rPr>
        <w:t>hopelessness) due</w:t>
      </w:r>
      <w:r w:rsidRPr="008E7190">
        <w:rPr>
          <w:rFonts w:ascii="Arial" w:hAnsi="Arial"/>
          <w:sz w:val="22"/>
        </w:rPr>
        <w:t xml:space="preserve"> to considerations of relevance at this stage in the process and the potential for ethical sensitivity. The pre and post intervention surveys served distinct </w:t>
      </w:r>
      <w:r w:rsidR="008E40BF" w:rsidRPr="00C46D65">
        <w:rPr>
          <w:rFonts w:ascii="Arial" w:hAnsi="Arial"/>
          <w:sz w:val="22"/>
        </w:rPr>
        <w:t>and specific</w:t>
      </w:r>
      <w:r w:rsidRPr="008E7190">
        <w:rPr>
          <w:rFonts w:ascii="Arial" w:hAnsi="Arial"/>
          <w:sz w:val="22"/>
        </w:rPr>
        <w:t xml:space="preserve"> functions; however, both scores were collected and compared to assess MPA experience at different stages of the process.</w:t>
      </w:r>
    </w:p>
    <w:p w14:paraId="0876971A" w14:textId="77777777" w:rsidR="008E7190" w:rsidRPr="008E7190" w:rsidRDefault="008E7190" w:rsidP="00041D06">
      <w:pPr>
        <w:spacing w:line="360" w:lineRule="auto"/>
        <w:rPr>
          <w:rFonts w:ascii="Arial" w:hAnsi="Arial"/>
          <w:sz w:val="22"/>
        </w:rPr>
      </w:pPr>
    </w:p>
    <w:p w14:paraId="6DA012FB" w14:textId="5694D3F2" w:rsidR="008E7190" w:rsidRPr="008E7190" w:rsidRDefault="008E7190" w:rsidP="00041D06">
      <w:pPr>
        <w:spacing w:line="360" w:lineRule="auto"/>
        <w:rPr>
          <w:rFonts w:ascii="Arial" w:hAnsi="Arial"/>
          <w:sz w:val="22"/>
        </w:rPr>
      </w:pPr>
      <w:r w:rsidRPr="008E7190">
        <w:rPr>
          <w:rFonts w:ascii="Arial" w:hAnsi="Arial"/>
          <w:sz w:val="22"/>
        </w:rPr>
        <w:t xml:space="preserve">Initial analysis of the mean scores indicated that MPA was reduced from an average score of 86.0 (pre-intervention) to 68.0 (post-intervention) (see Fig.4) which could </w:t>
      </w:r>
      <w:r w:rsidR="008E40BF" w:rsidRPr="00C46D65">
        <w:rPr>
          <w:rFonts w:ascii="Arial" w:hAnsi="Arial"/>
          <w:sz w:val="22"/>
        </w:rPr>
        <w:t>indicate an</w:t>
      </w:r>
      <w:r w:rsidRPr="008E7190">
        <w:rPr>
          <w:rFonts w:ascii="Arial" w:hAnsi="Arial"/>
          <w:sz w:val="22"/>
        </w:rPr>
        <w:t xml:space="preserve"> overall decrease in MPA symptoms post-intervention, however this is incomplete as a measure on its own. </w:t>
      </w:r>
      <w:r w:rsidRPr="008E7190">
        <w:rPr>
          <w:rFonts w:ascii="Arial" w:hAnsi="Arial"/>
          <w:sz w:val="22"/>
        </w:rPr>
        <w:br/>
      </w:r>
    </w:p>
    <w:p w14:paraId="31052344" w14:textId="77777777" w:rsidR="008E7190" w:rsidRPr="008E7190" w:rsidRDefault="008E7190" w:rsidP="00041D06">
      <w:pPr>
        <w:spacing w:line="360" w:lineRule="auto"/>
        <w:rPr>
          <w:rFonts w:ascii="Arial" w:hAnsi="Arial"/>
          <w:sz w:val="22"/>
        </w:rPr>
      </w:pPr>
      <w:r w:rsidRPr="008E7190">
        <w:rPr>
          <w:rFonts w:ascii="Arial" w:hAnsi="Arial"/>
          <w:b/>
          <w:bCs/>
          <w:sz w:val="22"/>
          <w:u w:val="single"/>
        </w:rPr>
        <w:t>Figure 4: Average Mean or Pre and Post Intervention MPA scores</w:t>
      </w:r>
    </w:p>
    <w:p w14:paraId="2D26B9C0" w14:textId="48D447F0" w:rsidR="008E7190" w:rsidRPr="008E7190" w:rsidRDefault="008E7190" w:rsidP="00041D06">
      <w:pPr>
        <w:spacing w:line="360" w:lineRule="auto"/>
        <w:rPr>
          <w:rFonts w:ascii="Arial" w:hAnsi="Arial"/>
          <w:sz w:val="22"/>
        </w:rPr>
      </w:pPr>
      <w:r w:rsidRPr="008E7190">
        <w:rPr>
          <w:rFonts w:ascii="Arial" w:hAnsi="Arial"/>
          <w:sz w:val="22"/>
        </w:rPr>
        <w:fldChar w:fldCharType="begin"/>
      </w:r>
      <w:r w:rsidRPr="008E7190">
        <w:rPr>
          <w:rFonts w:ascii="Arial" w:hAnsi="Arial"/>
          <w:sz w:val="22"/>
        </w:rPr>
        <w:instrText xml:space="preserve"> INCLUDEPICTURE "https://lh7-rt.googleusercontent.com/docsz/AD_4nXeSg2GsAiaZqlvph6DS17PrBTGhYhc9Fwkn2rYVSdEJOkLcF5aTA7i__bcR89efkMbq4Z9nYyZhQSztlc4VDBJS5hrDAjbKaTroWF06Q9JuGJKov7IAt7PFs4SmQgz3DZLZ4c_QiQ?key=W1iUY9vHCQeZKZFp3ItYYw" \* MERGEFORMATINET </w:instrText>
      </w:r>
      <w:r w:rsidRPr="008E7190">
        <w:rPr>
          <w:rFonts w:ascii="Arial" w:hAnsi="Arial"/>
          <w:sz w:val="22"/>
        </w:rPr>
        <w:fldChar w:fldCharType="separate"/>
      </w:r>
      <w:r w:rsidRPr="00C46D65">
        <w:rPr>
          <w:rFonts w:ascii="Arial" w:hAnsi="Arial"/>
          <w:sz w:val="22"/>
        </w:rPr>
        <w:drawing>
          <wp:inline distT="0" distB="0" distL="0" distR="0" wp14:anchorId="2C4F37B8" wp14:editId="686837DD">
            <wp:extent cx="5943600" cy="3496310"/>
            <wp:effectExtent l="0" t="0" r="0" b="0"/>
            <wp:docPr id="1169897151" name="Picture 6" descr="A graph of a graph showing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897151" name="Picture 6" descr="A graph of a graph showing a bar graph&#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96310"/>
                    </a:xfrm>
                    <a:prstGeom prst="rect">
                      <a:avLst/>
                    </a:prstGeom>
                    <a:noFill/>
                    <a:ln>
                      <a:noFill/>
                    </a:ln>
                  </pic:spPr>
                </pic:pic>
              </a:graphicData>
            </a:graphic>
          </wp:inline>
        </w:drawing>
      </w:r>
      <w:r w:rsidRPr="008E7190">
        <w:rPr>
          <w:rFonts w:ascii="Arial" w:hAnsi="Arial"/>
          <w:sz w:val="22"/>
        </w:rPr>
        <w:fldChar w:fldCharType="end"/>
      </w:r>
    </w:p>
    <w:p w14:paraId="41B0D09E" w14:textId="77777777" w:rsidR="008E7190" w:rsidRPr="008E7190" w:rsidRDefault="008E7190" w:rsidP="00041D06">
      <w:pPr>
        <w:spacing w:line="360" w:lineRule="auto"/>
        <w:rPr>
          <w:rFonts w:ascii="Arial" w:hAnsi="Arial"/>
          <w:sz w:val="22"/>
        </w:rPr>
      </w:pPr>
      <w:r w:rsidRPr="008E7190">
        <w:rPr>
          <w:rFonts w:ascii="Arial" w:hAnsi="Arial"/>
          <w:sz w:val="22"/>
        </w:rPr>
        <w:t>The true means of both pre and post revealed an overlap which suggests the change was not significant or misleading / inconclusive. This could be due to the small sample size or could indicate a large variance of scores between participants and is too broad a measure to apply to assess meaningful change. </w:t>
      </w:r>
    </w:p>
    <w:p w14:paraId="37401D62" w14:textId="77777777" w:rsidR="008E7190" w:rsidRPr="008E7190" w:rsidRDefault="008E7190" w:rsidP="00041D06">
      <w:pPr>
        <w:spacing w:line="360" w:lineRule="auto"/>
        <w:rPr>
          <w:rFonts w:ascii="Arial" w:hAnsi="Arial"/>
          <w:sz w:val="22"/>
        </w:rPr>
      </w:pPr>
    </w:p>
    <w:p w14:paraId="31B4063A" w14:textId="77777777" w:rsidR="008E7190" w:rsidRPr="008E7190" w:rsidRDefault="008E7190" w:rsidP="00041D06">
      <w:pPr>
        <w:spacing w:line="360" w:lineRule="auto"/>
        <w:rPr>
          <w:rFonts w:ascii="Arial" w:hAnsi="Arial"/>
          <w:sz w:val="22"/>
        </w:rPr>
      </w:pPr>
      <w:r w:rsidRPr="008E7190">
        <w:rPr>
          <w:rFonts w:ascii="Arial" w:hAnsi="Arial"/>
          <w:b/>
          <w:bCs/>
          <w:sz w:val="22"/>
          <w:u w:val="single"/>
        </w:rPr>
        <w:lastRenderedPageBreak/>
        <w:t>Figure 5. Average Mean Pre and Post Intervention by Participant.</w:t>
      </w:r>
    </w:p>
    <w:p w14:paraId="625FBFCD" w14:textId="38042002" w:rsidR="008E7190" w:rsidRPr="008E7190" w:rsidRDefault="008E7190" w:rsidP="00041D06">
      <w:pPr>
        <w:spacing w:line="360" w:lineRule="auto"/>
        <w:rPr>
          <w:rFonts w:ascii="Arial" w:hAnsi="Arial"/>
          <w:sz w:val="22"/>
        </w:rPr>
      </w:pPr>
      <w:r w:rsidRPr="008E7190">
        <w:rPr>
          <w:rFonts w:ascii="Arial" w:hAnsi="Arial"/>
          <w:b/>
          <w:bCs/>
          <w:sz w:val="22"/>
        </w:rPr>
        <w:fldChar w:fldCharType="begin"/>
      </w:r>
      <w:r w:rsidRPr="008E7190">
        <w:rPr>
          <w:rFonts w:ascii="Arial" w:hAnsi="Arial"/>
          <w:b/>
          <w:bCs/>
          <w:sz w:val="22"/>
        </w:rPr>
        <w:instrText xml:space="preserve"> INCLUDEPICTURE "https://lh7-rt.googleusercontent.com/docsz/AD_4nXeEJqy1N5KniM-akc7hZtg7LJnTOR3kWTGrQzvWANtC4JfxcxpqdH8BOtV4dD18zCSPNLTQq7pN8oUX73hUWD_vRYY1qKK93-dcK9N1yvdl4QgFtiP1hKn9gacJ7-Ja4GzlUpY-XQ?key=W1iUY9vHCQeZKZFp3ItYYw" \* MERGEFORMATINET </w:instrText>
      </w:r>
      <w:r w:rsidRPr="008E7190">
        <w:rPr>
          <w:rFonts w:ascii="Arial" w:hAnsi="Arial"/>
          <w:b/>
          <w:bCs/>
          <w:sz w:val="22"/>
        </w:rPr>
        <w:fldChar w:fldCharType="separate"/>
      </w:r>
      <w:r w:rsidRPr="00C46D65">
        <w:rPr>
          <w:rFonts w:ascii="Arial" w:hAnsi="Arial"/>
          <w:b/>
          <w:bCs/>
          <w:sz w:val="22"/>
        </w:rPr>
        <w:drawing>
          <wp:inline distT="0" distB="0" distL="0" distR="0" wp14:anchorId="761958D8" wp14:editId="013409E8">
            <wp:extent cx="5943600" cy="3990975"/>
            <wp:effectExtent l="0" t="0" r="0" b="0"/>
            <wp:docPr id="552566698" name="Picture 5"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566698" name="Picture 5" descr="A graph of blue and orange ba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90975"/>
                    </a:xfrm>
                    <a:prstGeom prst="rect">
                      <a:avLst/>
                    </a:prstGeom>
                    <a:noFill/>
                    <a:ln>
                      <a:noFill/>
                    </a:ln>
                  </pic:spPr>
                </pic:pic>
              </a:graphicData>
            </a:graphic>
          </wp:inline>
        </w:drawing>
      </w:r>
      <w:r w:rsidRPr="008E7190">
        <w:rPr>
          <w:rFonts w:ascii="Arial" w:hAnsi="Arial"/>
          <w:sz w:val="22"/>
        </w:rPr>
        <w:fldChar w:fldCharType="end"/>
      </w:r>
      <w:r w:rsidRPr="008E7190">
        <w:rPr>
          <w:rFonts w:ascii="Arial" w:hAnsi="Arial"/>
          <w:b/>
          <w:bCs/>
          <w:sz w:val="22"/>
          <w:u w:val="single"/>
        </w:rPr>
        <w:br/>
      </w:r>
      <w:r w:rsidRPr="008E7190">
        <w:rPr>
          <w:rFonts w:ascii="Arial" w:hAnsi="Arial"/>
          <w:b/>
          <w:bCs/>
          <w:sz w:val="22"/>
          <w:u w:val="single"/>
        </w:rPr>
        <w:br/>
        <w:t>(NEED TO FIGURE OUT HOW TO AMEND THE KEY ETC)</w:t>
      </w:r>
    </w:p>
    <w:p w14:paraId="0E4E086C" w14:textId="77777777" w:rsidR="008E7190" w:rsidRPr="008E7190" w:rsidRDefault="008E7190" w:rsidP="00041D06">
      <w:pPr>
        <w:spacing w:line="360" w:lineRule="auto"/>
        <w:rPr>
          <w:rFonts w:ascii="Arial" w:hAnsi="Arial"/>
          <w:sz w:val="22"/>
        </w:rPr>
      </w:pPr>
    </w:p>
    <w:p w14:paraId="62A5CEC1" w14:textId="10DE3009" w:rsidR="008E7190" w:rsidRPr="008E7190" w:rsidRDefault="008E40BF" w:rsidP="00041D06">
      <w:pPr>
        <w:spacing w:line="360" w:lineRule="auto"/>
        <w:rPr>
          <w:rFonts w:ascii="Arial" w:hAnsi="Arial"/>
          <w:sz w:val="22"/>
        </w:rPr>
      </w:pPr>
      <w:r w:rsidRPr="00C46D65">
        <w:rPr>
          <w:rFonts w:ascii="Arial" w:hAnsi="Arial"/>
          <w:sz w:val="22"/>
        </w:rPr>
        <w:t>To</w:t>
      </w:r>
      <w:r w:rsidR="008E7190" w:rsidRPr="008E7190">
        <w:rPr>
          <w:rFonts w:ascii="Arial" w:hAnsi="Arial"/>
          <w:sz w:val="22"/>
        </w:rPr>
        <w:t xml:space="preserve"> look more closely at the data to notice patterns a bar graph (Fig.5) was produced to assess participant-specific change through looking at individual-level comparisons. This measure calculates an average for each participant to identify meaningful patterns that may not have been visible in the group mean due to individual variability.  This visual comparison highlights individual differences in MPA variability patterns that may not be revealed when only examining mean scores.</w:t>
      </w:r>
    </w:p>
    <w:p w14:paraId="0DF9B2CF" w14:textId="77777777" w:rsidR="008E7190" w:rsidRPr="008E7190" w:rsidRDefault="008E7190" w:rsidP="00041D06">
      <w:pPr>
        <w:spacing w:line="360" w:lineRule="auto"/>
        <w:rPr>
          <w:rFonts w:ascii="Arial" w:hAnsi="Arial"/>
          <w:sz w:val="22"/>
        </w:rPr>
      </w:pPr>
    </w:p>
    <w:p w14:paraId="3F4D69DE" w14:textId="65BD2A92" w:rsidR="008E7190" w:rsidRPr="008E7190" w:rsidRDefault="008E7190" w:rsidP="00041D06">
      <w:pPr>
        <w:spacing w:line="360" w:lineRule="auto"/>
        <w:rPr>
          <w:rFonts w:ascii="Arial" w:hAnsi="Arial"/>
          <w:sz w:val="22"/>
        </w:rPr>
      </w:pPr>
      <w:r w:rsidRPr="008E7190">
        <w:rPr>
          <w:rFonts w:ascii="Arial" w:hAnsi="Arial"/>
          <w:sz w:val="22"/>
        </w:rPr>
        <w:t xml:space="preserve">The results revealed how two participants demonstrated an overall reduction of MPA with Participant A’s score decreasing from 100 to 68 representing a 27.1% reduction. Participant D showed a 32-point reduction equating to a 55.3% decrease. </w:t>
      </w:r>
      <w:r w:rsidR="008E40BF" w:rsidRPr="00C46D65">
        <w:rPr>
          <w:rFonts w:ascii="Arial" w:hAnsi="Arial"/>
          <w:sz w:val="22"/>
        </w:rPr>
        <w:t>However,</w:t>
      </w:r>
      <w:r w:rsidRPr="008E7190">
        <w:rPr>
          <w:rFonts w:ascii="Arial" w:hAnsi="Arial"/>
          <w:sz w:val="22"/>
        </w:rPr>
        <w:t xml:space="preserve"> the other participants B and C showed a slight increase in MPA score, each reflecting a 3.9% rise.</w:t>
      </w:r>
    </w:p>
    <w:p w14:paraId="17E34C1B" w14:textId="77777777" w:rsidR="008E7190" w:rsidRPr="008E7190" w:rsidRDefault="008E7190" w:rsidP="00041D06">
      <w:pPr>
        <w:spacing w:line="360" w:lineRule="auto"/>
        <w:rPr>
          <w:rFonts w:ascii="Arial" w:hAnsi="Arial"/>
          <w:sz w:val="22"/>
        </w:rPr>
      </w:pPr>
    </w:p>
    <w:p w14:paraId="05EB7537" w14:textId="008AF769" w:rsidR="008E7190" w:rsidRPr="008E7190" w:rsidRDefault="008E7190" w:rsidP="00041D06">
      <w:pPr>
        <w:spacing w:line="360" w:lineRule="auto"/>
        <w:rPr>
          <w:rFonts w:ascii="Arial" w:hAnsi="Arial"/>
          <w:sz w:val="22"/>
        </w:rPr>
      </w:pPr>
      <w:r w:rsidRPr="008E7190">
        <w:rPr>
          <w:rFonts w:ascii="Arial" w:hAnsi="Arial"/>
          <w:sz w:val="22"/>
        </w:rPr>
        <w:t xml:space="preserve">There are several potential explanations for this. Participant B shared during the initial interview that they may have misunderstood the questionnaire items and responded from the perspective as a non-singer, despite engaging in regular singing. </w:t>
      </w:r>
      <w:proofErr w:type="gramStart"/>
      <w:r w:rsidRPr="008E7190">
        <w:rPr>
          <w:rFonts w:ascii="Arial" w:hAnsi="Arial"/>
          <w:sz w:val="22"/>
        </w:rPr>
        <w:t>Additionally</w:t>
      </w:r>
      <w:proofErr w:type="gramEnd"/>
      <w:r w:rsidRPr="008E7190">
        <w:rPr>
          <w:rFonts w:ascii="Arial" w:hAnsi="Arial"/>
          <w:sz w:val="22"/>
        </w:rPr>
        <w:t xml:space="preserve"> while ACT can enhance </w:t>
      </w:r>
      <w:r w:rsidR="008E40BF" w:rsidRPr="00C46D65">
        <w:rPr>
          <w:rFonts w:ascii="Arial" w:hAnsi="Arial"/>
          <w:sz w:val="22"/>
        </w:rPr>
        <w:t>self-awareness</w:t>
      </w:r>
      <w:r w:rsidRPr="008E7190">
        <w:rPr>
          <w:rFonts w:ascii="Arial" w:hAnsi="Arial"/>
          <w:sz w:val="22"/>
        </w:rPr>
        <w:t>, this can increase emotional insights, particularly in the early stages of the process, which may initially intensify nervous system activation (Harris, 2009). This heightened awareness could possibly account for the small increase of reported MPA symptoms in those participants. </w:t>
      </w:r>
    </w:p>
    <w:p w14:paraId="34FC6472" w14:textId="77777777" w:rsidR="008E7190" w:rsidRPr="008E7190" w:rsidRDefault="008E7190" w:rsidP="00041D06">
      <w:pPr>
        <w:spacing w:line="360" w:lineRule="auto"/>
        <w:rPr>
          <w:rFonts w:ascii="Arial" w:hAnsi="Arial"/>
          <w:sz w:val="22"/>
        </w:rPr>
      </w:pPr>
      <w:r w:rsidRPr="008E7190">
        <w:rPr>
          <w:rFonts w:ascii="Arial" w:hAnsi="Arial"/>
          <w:sz w:val="22"/>
        </w:rPr>
        <w:t>An increase in scores may indicate greater self-awareness rather than a regression in progress.</w:t>
      </w:r>
    </w:p>
    <w:p w14:paraId="51A63C5C" w14:textId="7CB96E1E" w:rsidR="008E7190" w:rsidRPr="008E7190" w:rsidRDefault="008E7190" w:rsidP="00041D06">
      <w:pPr>
        <w:spacing w:line="360" w:lineRule="auto"/>
        <w:rPr>
          <w:rFonts w:ascii="Arial" w:hAnsi="Arial"/>
          <w:sz w:val="22"/>
        </w:rPr>
      </w:pPr>
      <w:r w:rsidRPr="008E7190">
        <w:rPr>
          <w:rFonts w:ascii="Arial" w:hAnsi="Arial"/>
          <w:sz w:val="22"/>
        </w:rPr>
        <w:t xml:space="preserve">ACT supports people to take progressive steps towards values-based action and goals, even when feeling anxious. For amateur singers with MPA this may mean confronting long established fears around singing in public and it is common for this process to illicit </w:t>
      </w:r>
      <w:r w:rsidR="008E40BF" w:rsidRPr="00C46D65">
        <w:rPr>
          <w:rFonts w:ascii="Arial" w:hAnsi="Arial"/>
          <w:sz w:val="22"/>
        </w:rPr>
        <w:t>short-term</w:t>
      </w:r>
      <w:r w:rsidRPr="008E7190">
        <w:rPr>
          <w:rFonts w:ascii="Arial" w:hAnsi="Arial"/>
          <w:sz w:val="22"/>
        </w:rPr>
        <w:t xml:space="preserve"> feelings of worry or distress (Twohig</w:t>
      </w:r>
      <w:r w:rsidR="00041D06">
        <w:rPr>
          <w:rFonts w:ascii="Arial" w:hAnsi="Arial"/>
          <w:sz w:val="22"/>
        </w:rPr>
        <w:t xml:space="preserve"> </w:t>
      </w:r>
      <w:r w:rsidRPr="008E7190">
        <w:rPr>
          <w:rFonts w:ascii="Arial" w:hAnsi="Arial"/>
          <w:sz w:val="22"/>
        </w:rPr>
        <w:t>&amp; Levin,</w:t>
      </w:r>
      <w:r w:rsidR="00041D06" w:rsidRPr="008E7190">
        <w:rPr>
          <w:rFonts w:ascii="Arial" w:hAnsi="Arial"/>
          <w:sz w:val="22"/>
        </w:rPr>
        <w:t xml:space="preserve"> </w:t>
      </w:r>
      <w:r w:rsidRPr="008E7190">
        <w:rPr>
          <w:rFonts w:ascii="Arial" w:hAnsi="Arial"/>
          <w:sz w:val="22"/>
        </w:rPr>
        <w:t>2017).</w:t>
      </w:r>
    </w:p>
    <w:p w14:paraId="7166722E" w14:textId="77777777" w:rsidR="008E7190" w:rsidRPr="008E7190" w:rsidRDefault="008E7190" w:rsidP="00041D06">
      <w:pPr>
        <w:spacing w:line="360" w:lineRule="auto"/>
        <w:rPr>
          <w:rFonts w:ascii="Arial" w:hAnsi="Arial"/>
          <w:sz w:val="22"/>
        </w:rPr>
      </w:pPr>
    </w:p>
    <w:p w14:paraId="023749F9" w14:textId="1432AF5B" w:rsidR="008E7190" w:rsidRPr="008E7190" w:rsidRDefault="009204E3" w:rsidP="00041D06">
      <w:pPr>
        <w:spacing w:line="360" w:lineRule="auto"/>
        <w:rPr>
          <w:rFonts w:ascii="Arial" w:hAnsi="Arial"/>
          <w:sz w:val="22"/>
        </w:rPr>
      </w:pPr>
      <w:r w:rsidRPr="00C46D65">
        <w:rPr>
          <w:rFonts w:ascii="Arial" w:hAnsi="Arial"/>
          <w:sz w:val="22"/>
        </w:rPr>
        <w:t>Although the results were not statistically significant, it remains critical to transparently report emerging patterns</w:t>
      </w:r>
      <w:r w:rsidR="008E7190" w:rsidRPr="008E7190">
        <w:rPr>
          <w:rFonts w:ascii="Arial" w:hAnsi="Arial"/>
          <w:sz w:val="22"/>
        </w:rPr>
        <w:t xml:space="preserve"> (Faber &amp; Fonseca</w:t>
      </w:r>
      <w:r w:rsidRPr="00C46D65">
        <w:rPr>
          <w:rFonts w:ascii="Arial" w:hAnsi="Arial"/>
          <w:sz w:val="22"/>
        </w:rPr>
        <w:t xml:space="preserve">, </w:t>
      </w:r>
      <w:r w:rsidR="008E7190" w:rsidRPr="008E7190">
        <w:rPr>
          <w:rFonts w:ascii="Arial" w:hAnsi="Arial"/>
          <w:sz w:val="22"/>
        </w:rPr>
        <w:t>2014). The quantitative components of this study are an exploratory tool to synthesise the qualitative data and can offer an initial indication of how participants’ MPA scores varied through the intervention.</w:t>
      </w:r>
    </w:p>
    <w:p w14:paraId="1E1D814B" w14:textId="77777777" w:rsidR="008E7190" w:rsidRPr="008E7190" w:rsidRDefault="008E7190" w:rsidP="00041D06">
      <w:pPr>
        <w:spacing w:line="360" w:lineRule="auto"/>
        <w:rPr>
          <w:rFonts w:ascii="Arial" w:hAnsi="Arial"/>
          <w:sz w:val="22"/>
        </w:rPr>
      </w:pPr>
    </w:p>
    <w:p w14:paraId="6E2782CB" w14:textId="77777777" w:rsidR="00041D06" w:rsidRDefault="00041D06" w:rsidP="00041D06">
      <w:pPr>
        <w:spacing w:line="360" w:lineRule="auto"/>
        <w:rPr>
          <w:rFonts w:ascii="Arial" w:hAnsi="Arial" w:cs="Times New Roman (Body CS)"/>
          <w:b/>
          <w:bCs/>
          <w:sz w:val="22"/>
          <w:u w:val="single"/>
        </w:rPr>
      </w:pPr>
    </w:p>
    <w:p w14:paraId="11BB6E52" w14:textId="77777777" w:rsidR="00041D06" w:rsidRDefault="00041D06" w:rsidP="00041D06">
      <w:pPr>
        <w:spacing w:line="360" w:lineRule="auto"/>
        <w:rPr>
          <w:rFonts w:ascii="Arial" w:hAnsi="Arial" w:cs="Times New Roman (Body CS)"/>
          <w:b/>
          <w:bCs/>
          <w:sz w:val="22"/>
          <w:u w:val="single"/>
        </w:rPr>
      </w:pPr>
    </w:p>
    <w:p w14:paraId="08827915" w14:textId="77777777" w:rsidR="00041D06" w:rsidRDefault="00041D06" w:rsidP="00041D06">
      <w:pPr>
        <w:spacing w:line="360" w:lineRule="auto"/>
        <w:rPr>
          <w:rFonts w:ascii="Arial" w:hAnsi="Arial" w:cs="Times New Roman (Body CS)"/>
          <w:b/>
          <w:bCs/>
          <w:sz w:val="22"/>
          <w:u w:val="single"/>
        </w:rPr>
      </w:pPr>
    </w:p>
    <w:p w14:paraId="1569957B" w14:textId="77777777" w:rsidR="00041D06" w:rsidRDefault="00041D06" w:rsidP="00041D06">
      <w:pPr>
        <w:spacing w:line="360" w:lineRule="auto"/>
        <w:rPr>
          <w:rFonts w:ascii="Arial" w:hAnsi="Arial" w:cs="Times New Roman (Body CS)"/>
          <w:b/>
          <w:bCs/>
          <w:sz w:val="22"/>
          <w:u w:val="single"/>
        </w:rPr>
      </w:pPr>
    </w:p>
    <w:p w14:paraId="02B7092C" w14:textId="77777777" w:rsidR="00041D06" w:rsidRDefault="00041D06" w:rsidP="00041D06">
      <w:pPr>
        <w:spacing w:line="360" w:lineRule="auto"/>
        <w:rPr>
          <w:rFonts w:ascii="Arial" w:hAnsi="Arial" w:cs="Times New Roman (Body CS)"/>
          <w:b/>
          <w:bCs/>
          <w:sz w:val="22"/>
          <w:u w:val="single"/>
        </w:rPr>
      </w:pPr>
    </w:p>
    <w:p w14:paraId="4A8C3A4C" w14:textId="77777777" w:rsidR="00041D06" w:rsidRDefault="00041D06" w:rsidP="00041D06">
      <w:pPr>
        <w:spacing w:line="360" w:lineRule="auto"/>
        <w:rPr>
          <w:rFonts w:ascii="Arial" w:hAnsi="Arial" w:cs="Times New Roman (Body CS)"/>
          <w:b/>
          <w:bCs/>
          <w:sz w:val="22"/>
          <w:u w:val="single"/>
        </w:rPr>
      </w:pPr>
    </w:p>
    <w:p w14:paraId="61899913" w14:textId="77777777" w:rsidR="00041D06" w:rsidRDefault="00041D06" w:rsidP="00041D06">
      <w:pPr>
        <w:spacing w:line="360" w:lineRule="auto"/>
        <w:rPr>
          <w:rFonts w:ascii="Arial" w:hAnsi="Arial" w:cs="Times New Roman (Body CS)"/>
          <w:b/>
          <w:bCs/>
          <w:sz w:val="22"/>
          <w:u w:val="single"/>
        </w:rPr>
      </w:pPr>
    </w:p>
    <w:p w14:paraId="1B4087DF" w14:textId="77777777" w:rsidR="00041D06" w:rsidRDefault="00041D06" w:rsidP="00041D06">
      <w:pPr>
        <w:spacing w:line="360" w:lineRule="auto"/>
        <w:rPr>
          <w:rFonts w:ascii="Arial" w:hAnsi="Arial" w:cs="Times New Roman (Body CS)"/>
          <w:b/>
          <w:bCs/>
          <w:sz w:val="22"/>
          <w:u w:val="single"/>
        </w:rPr>
      </w:pPr>
    </w:p>
    <w:p w14:paraId="6CF5D7B0" w14:textId="76C268EF" w:rsidR="008E7190" w:rsidRPr="008E7190" w:rsidRDefault="008E7190" w:rsidP="00041D06">
      <w:pPr>
        <w:spacing w:line="360" w:lineRule="auto"/>
        <w:rPr>
          <w:rFonts w:ascii="Arial" w:hAnsi="Arial" w:cs="Times New Roman (Body CS)"/>
          <w:sz w:val="22"/>
        </w:rPr>
      </w:pPr>
      <w:r w:rsidRPr="008E7190">
        <w:rPr>
          <w:rFonts w:ascii="Arial" w:hAnsi="Arial" w:cs="Times New Roman (Body CS)"/>
          <w:b/>
          <w:bCs/>
          <w:sz w:val="22"/>
          <w:u w:val="single"/>
        </w:rPr>
        <w:lastRenderedPageBreak/>
        <w:t>Qualitative reporting using Interpretative Phenomenological Analysis and Thematic Analysis</w:t>
      </w:r>
    </w:p>
    <w:p w14:paraId="2E6069AF" w14:textId="77777777" w:rsidR="008E7190" w:rsidRPr="008E7190" w:rsidRDefault="008E7190" w:rsidP="00041D06">
      <w:pPr>
        <w:spacing w:line="360" w:lineRule="auto"/>
        <w:rPr>
          <w:rFonts w:ascii="Arial" w:hAnsi="Arial"/>
          <w:sz w:val="22"/>
        </w:rPr>
      </w:pPr>
    </w:p>
    <w:p w14:paraId="43C323E2" w14:textId="77777777" w:rsidR="008E7190" w:rsidRPr="008E7190" w:rsidRDefault="008E7190" w:rsidP="00041D06">
      <w:pPr>
        <w:spacing w:line="360" w:lineRule="auto"/>
        <w:rPr>
          <w:rFonts w:ascii="Arial" w:hAnsi="Arial"/>
          <w:sz w:val="22"/>
        </w:rPr>
      </w:pPr>
      <w:r w:rsidRPr="008E7190">
        <w:rPr>
          <w:rFonts w:ascii="Arial" w:hAnsi="Arial"/>
          <w:b/>
          <w:bCs/>
          <w:sz w:val="22"/>
          <w:u w:val="single"/>
        </w:rPr>
        <w:t>Figure 4. Coding Process: Interpretative Phenomenological Analysis Vs Thematic Analysis  </w:t>
      </w:r>
    </w:p>
    <w:p w14:paraId="30446F9E" w14:textId="463FA880" w:rsidR="008E7190" w:rsidRPr="008E7190" w:rsidRDefault="008E7190" w:rsidP="00041D06">
      <w:pPr>
        <w:spacing w:line="360" w:lineRule="auto"/>
        <w:rPr>
          <w:rFonts w:ascii="Arial" w:hAnsi="Arial"/>
          <w:sz w:val="22"/>
        </w:rPr>
      </w:pPr>
      <w:r w:rsidRPr="008E7190">
        <w:rPr>
          <w:rFonts w:ascii="Arial" w:hAnsi="Arial"/>
          <w:b/>
          <w:bCs/>
          <w:sz w:val="22"/>
        </w:rPr>
        <w:fldChar w:fldCharType="begin"/>
      </w:r>
      <w:r w:rsidRPr="008E7190">
        <w:rPr>
          <w:rFonts w:ascii="Arial" w:hAnsi="Arial"/>
          <w:b/>
          <w:bCs/>
          <w:sz w:val="22"/>
        </w:rPr>
        <w:instrText xml:space="preserve"> INCLUDEPICTURE "https://lh7-rt.googleusercontent.com/docsz/AD_4nXcECvSgmOPTl5J6kVzpOywLooTOkhUv97Nn5uWFq0yObKnCc61VGnhw6HuTVomFF7iGor4qNuBtQl0Ee9CBhqdY71j3V0fw6ecrEio1nHws_CaL3Uh69vg-zXyKZzGEi-Blily79A?key=W1iUY9vHCQeZKZFp3ItYYw" \* MERGEFORMATINET </w:instrText>
      </w:r>
      <w:r w:rsidRPr="008E7190">
        <w:rPr>
          <w:rFonts w:ascii="Arial" w:hAnsi="Arial"/>
          <w:b/>
          <w:bCs/>
          <w:sz w:val="22"/>
        </w:rPr>
        <w:fldChar w:fldCharType="separate"/>
      </w:r>
      <w:r w:rsidRPr="00C46D65">
        <w:rPr>
          <w:rFonts w:ascii="Arial" w:hAnsi="Arial"/>
          <w:b/>
          <w:bCs/>
          <w:sz w:val="22"/>
        </w:rPr>
        <w:drawing>
          <wp:inline distT="0" distB="0" distL="0" distR="0" wp14:anchorId="45724FDA" wp14:editId="226A901A">
            <wp:extent cx="4810046" cy="2127520"/>
            <wp:effectExtent l="0" t="0" r="3810" b="6350"/>
            <wp:docPr id="178448408"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8408" name="Picture 4" descr="A diagram of a 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00212" cy="2167401"/>
                    </a:xfrm>
                    <a:prstGeom prst="rect">
                      <a:avLst/>
                    </a:prstGeom>
                    <a:noFill/>
                    <a:ln>
                      <a:noFill/>
                    </a:ln>
                  </pic:spPr>
                </pic:pic>
              </a:graphicData>
            </a:graphic>
          </wp:inline>
        </w:drawing>
      </w:r>
      <w:r w:rsidRPr="008E7190">
        <w:rPr>
          <w:rFonts w:ascii="Arial" w:hAnsi="Arial"/>
          <w:sz w:val="22"/>
        </w:rPr>
        <w:fldChar w:fldCharType="end"/>
      </w:r>
    </w:p>
    <w:p w14:paraId="31F2393F" w14:textId="36B41216" w:rsidR="00244BDE" w:rsidRPr="00C46D65" w:rsidRDefault="008E7190" w:rsidP="00041D06">
      <w:pPr>
        <w:spacing w:line="360" w:lineRule="auto"/>
        <w:rPr>
          <w:rFonts w:ascii="Arial" w:hAnsi="Arial"/>
          <w:color w:val="000000"/>
          <w:sz w:val="22"/>
          <w:bdr w:val="none" w:sz="0" w:space="0" w:color="auto" w:frame="1"/>
        </w:rPr>
      </w:pPr>
      <w:r w:rsidRPr="008E7190">
        <w:rPr>
          <w:rFonts w:ascii="Arial" w:hAnsi="Arial"/>
          <w:sz w:val="22"/>
        </w:rPr>
        <w:lastRenderedPageBreak/>
        <w:br/>
      </w:r>
      <w:r w:rsidRPr="008E7190">
        <w:rPr>
          <w:rFonts w:ascii="Arial" w:hAnsi="Arial"/>
          <w:b/>
          <w:bCs/>
          <w:sz w:val="22"/>
          <w:u w:val="single"/>
        </w:rPr>
        <w:t>Figure 5. IPA and TA codes throughout the</w:t>
      </w:r>
      <w:r w:rsidR="00041D06">
        <w:rPr>
          <w:rFonts w:ascii="Arial" w:hAnsi="Arial"/>
          <w:b/>
          <w:bCs/>
          <w:sz w:val="22"/>
          <w:u w:val="single"/>
        </w:rPr>
        <w:t xml:space="preserve"> process</w:t>
      </w:r>
      <w:r w:rsidRPr="008E7190">
        <w:rPr>
          <w:rFonts w:ascii="Arial" w:hAnsi="Arial"/>
          <w:b/>
          <w:bCs/>
          <w:sz w:val="22"/>
          <w:u w:val="single"/>
        </w:rPr>
        <w:t xml:space="preserve"> </w:t>
      </w:r>
      <w:r w:rsidRPr="00C46D65">
        <w:rPr>
          <w:rFonts w:ascii="Arial" w:hAnsi="Arial"/>
          <w:color w:val="000000"/>
          <w:sz w:val="22"/>
          <w:bdr w:val="none" w:sz="0" w:space="0" w:color="auto" w:frame="1"/>
        </w:rPr>
        <w:fldChar w:fldCharType="begin"/>
      </w:r>
      <w:r w:rsidRPr="00C46D65">
        <w:rPr>
          <w:rFonts w:ascii="Arial" w:hAnsi="Arial"/>
          <w:color w:val="000000"/>
          <w:sz w:val="22"/>
          <w:bdr w:val="none" w:sz="0" w:space="0" w:color="auto" w:frame="1"/>
        </w:rPr>
        <w:instrText xml:space="preserve"> INCLUDEPICTURE "https://lh7-rt.googleusercontent.com/docsz/AD_4nXesXNVgnsTcCvdwRNz1tJvnA2G8f5h3yFlrXgEKbOEyvo3OZ8vUmSjnd-C9MNpgebmd3z2PNezfHYpyKlowkit4CY4nIQMTuyg0ufD1V2fQ2snZ1bRz0wHpDp9Jx42lx6ZN-cSC4g?key=W1iUY9vHCQeZKZFp3ItYYw" \* MERGEFORMATINET </w:instrText>
      </w:r>
      <w:r w:rsidRPr="00C46D65">
        <w:rPr>
          <w:rFonts w:ascii="Arial" w:hAnsi="Arial"/>
          <w:color w:val="000000"/>
          <w:sz w:val="22"/>
          <w:bdr w:val="none" w:sz="0" w:space="0" w:color="auto" w:frame="1"/>
        </w:rPr>
        <w:fldChar w:fldCharType="separate"/>
      </w:r>
      <w:r w:rsidRPr="00C46D65">
        <w:rPr>
          <w:rFonts w:ascii="Arial" w:hAnsi="Arial"/>
          <w:noProof/>
          <w:color w:val="000000"/>
          <w:sz w:val="22"/>
          <w:bdr w:val="none" w:sz="0" w:space="0" w:color="auto" w:frame="1"/>
        </w:rPr>
        <w:drawing>
          <wp:inline distT="0" distB="0" distL="0" distR="0" wp14:anchorId="1E688ADA" wp14:editId="1F5CE3A5">
            <wp:extent cx="4401819" cy="5480171"/>
            <wp:effectExtent l="0" t="0" r="5715" b="0"/>
            <wp:docPr id="1921905860" name="Picture 7" descr="A blue and green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905860" name="Picture 7" descr="A blue and green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0370" cy="5515717"/>
                    </a:xfrm>
                    <a:prstGeom prst="rect">
                      <a:avLst/>
                    </a:prstGeom>
                    <a:noFill/>
                    <a:ln>
                      <a:noFill/>
                    </a:ln>
                  </pic:spPr>
                </pic:pic>
              </a:graphicData>
            </a:graphic>
          </wp:inline>
        </w:drawing>
      </w:r>
      <w:r w:rsidRPr="00C46D65">
        <w:rPr>
          <w:rFonts w:ascii="Arial" w:hAnsi="Arial"/>
          <w:color w:val="000000"/>
          <w:sz w:val="22"/>
          <w:bdr w:val="none" w:sz="0" w:space="0" w:color="auto" w:frame="1"/>
        </w:rPr>
        <w:fldChar w:fldCharType="end"/>
      </w:r>
    </w:p>
    <w:p w14:paraId="078E9508" w14:textId="77777777" w:rsidR="00A23C62" w:rsidRPr="00C46D65" w:rsidRDefault="00A23C62" w:rsidP="00041D06">
      <w:pPr>
        <w:spacing w:line="360" w:lineRule="auto"/>
        <w:rPr>
          <w:rFonts w:ascii="Arial" w:hAnsi="Arial"/>
          <w:b/>
          <w:bCs/>
          <w:sz w:val="22"/>
          <w:u w:val="single"/>
        </w:rPr>
      </w:pPr>
    </w:p>
    <w:p w14:paraId="7AD79F0A" w14:textId="77777777" w:rsidR="00A23C62" w:rsidRDefault="00A23C62" w:rsidP="00041D06">
      <w:pPr>
        <w:spacing w:line="360" w:lineRule="auto"/>
        <w:rPr>
          <w:rFonts w:ascii="Arial" w:hAnsi="Arial"/>
          <w:b/>
          <w:bCs/>
          <w:sz w:val="22"/>
          <w:u w:val="single"/>
        </w:rPr>
      </w:pPr>
    </w:p>
    <w:p w14:paraId="24E73613" w14:textId="77777777" w:rsidR="00041D06" w:rsidRDefault="00041D06" w:rsidP="00041D06">
      <w:pPr>
        <w:spacing w:line="360" w:lineRule="auto"/>
        <w:rPr>
          <w:rFonts w:ascii="Arial" w:hAnsi="Arial"/>
          <w:b/>
          <w:bCs/>
          <w:sz w:val="22"/>
          <w:u w:val="single"/>
        </w:rPr>
      </w:pPr>
    </w:p>
    <w:p w14:paraId="3837F726" w14:textId="77777777" w:rsidR="00041D06" w:rsidRDefault="00041D06" w:rsidP="00041D06">
      <w:pPr>
        <w:spacing w:line="360" w:lineRule="auto"/>
        <w:rPr>
          <w:rFonts w:ascii="Arial" w:hAnsi="Arial"/>
          <w:b/>
          <w:bCs/>
          <w:sz w:val="22"/>
          <w:u w:val="single"/>
        </w:rPr>
      </w:pPr>
    </w:p>
    <w:p w14:paraId="6DA252B3" w14:textId="77777777" w:rsidR="00041D06" w:rsidRDefault="00041D06" w:rsidP="00041D06">
      <w:pPr>
        <w:spacing w:line="360" w:lineRule="auto"/>
        <w:rPr>
          <w:rFonts w:ascii="Arial" w:hAnsi="Arial"/>
          <w:b/>
          <w:bCs/>
          <w:sz w:val="22"/>
          <w:u w:val="single"/>
        </w:rPr>
      </w:pPr>
    </w:p>
    <w:p w14:paraId="79DEBD8F" w14:textId="77777777" w:rsidR="00041D06" w:rsidRPr="00A23C62" w:rsidRDefault="00041D06" w:rsidP="00041D06">
      <w:pPr>
        <w:spacing w:line="360" w:lineRule="auto"/>
        <w:rPr>
          <w:rFonts w:ascii="Arial" w:hAnsi="Arial"/>
          <w:sz w:val="22"/>
        </w:rPr>
      </w:pPr>
    </w:p>
    <w:p w14:paraId="3259078B" w14:textId="2CCF4FCA" w:rsidR="00635158" w:rsidRPr="00635158" w:rsidRDefault="00635158" w:rsidP="00041D06">
      <w:pPr>
        <w:spacing w:line="360" w:lineRule="auto"/>
        <w:rPr>
          <w:rFonts w:ascii="Arial" w:hAnsi="Arial" w:cs="Times New Roman (Body CS)"/>
          <w:sz w:val="22"/>
        </w:rPr>
      </w:pPr>
      <w:r w:rsidRPr="00635158">
        <w:rPr>
          <w:rFonts w:ascii="Arial" w:hAnsi="Arial" w:cs="Times New Roman (Body CS)"/>
          <w:b/>
          <w:bCs/>
          <w:sz w:val="22"/>
          <w:u w:val="single"/>
        </w:rPr>
        <w:lastRenderedPageBreak/>
        <w:t xml:space="preserve">Vulnerability, shame and control </w:t>
      </w:r>
    </w:p>
    <w:p w14:paraId="1C8331B2" w14:textId="77777777" w:rsidR="00635158" w:rsidRPr="00635158" w:rsidRDefault="00635158" w:rsidP="00041D06">
      <w:pPr>
        <w:spacing w:line="360" w:lineRule="auto"/>
        <w:rPr>
          <w:rFonts w:ascii="Arial" w:hAnsi="Arial"/>
          <w:sz w:val="22"/>
        </w:rPr>
      </w:pPr>
      <w:r w:rsidRPr="00635158">
        <w:rPr>
          <w:rFonts w:ascii="Arial" w:hAnsi="Arial"/>
          <w:b/>
          <w:bCs/>
          <w:sz w:val="22"/>
        </w:rPr>
        <w:t>“When you are vulnerable, you are exposed, and this is the ground where courage grows.”</w:t>
      </w:r>
    </w:p>
    <w:p w14:paraId="7016371A" w14:textId="77777777" w:rsidR="00635158" w:rsidRPr="00635158" w:rsidRDefault="00635158" w:rsidP="00041D06">
      <w:pPr>
        <w:numPr>
          <w:ilvl w:val="0"/>
          <w:numId w:val="2"/>
        </w:numPr>
        <w:spacing w:line="360" w:lineRule="auto"/>
        <w:rPr>
          <w:rFonts w:ascii="Arial" w:hAnsi="Arial"/>
          <w:sz w:val="22"/>
        </w:rPr>
      </w:pPr>
      <w:r w:rsidRPr="00635158">
        <w:rPr>
          <w:rFonts w:ascii="Arial" w:hAnsi="Arial"/>
          <w:sz w:val="22"/>
        </w:rPr>
        <w:t xml:space="preserve"> John </w:t>
      </w:r>
      <w:proofErr w:type="spellStart"/>
      <w:r w:rsidRPr="00635158">
        <w:rPr>
          <w:rFonts w:ascii="Arial" w:hAnsi="Arial"/>
          <w:sz w:val="22"/>
        </w:rPr>
        <w:t>O’Donohue</w:t>
      </w:r>
      <w:proofErr w:type="spellEnd"/>
      <w:r w:rsidRPr="00635158">
        <w:rPr>
          <w:rFonts w:ascii="Arial" w:hAnsi="Arial"/>
          <w:sz w:val="22"/>
        </w:rPr>
        <w:t xml:space="preserve">, paraphrased from </w:t>
      </w:r>
      <w:r w:rsidRPr="00635158">
        <w:rPr>
          <w:rFonts w:ascii="Arial" w:hAnsi="Arial"/>
          <w:i/>
          <w:iCs/>
          <w:sz w:val="22"/>
        </w:rPr>
        <w:t>Anam Cara: A Book of Celtic Wisdom</w:t>
      </w:r>
      <w:r w:rsidRPr="00635158">
        <w:rPr>
          <w:rFonts w:ascii="Arial" w:hAnsi="Arial"/>
          <w:sz w:val="22"/>
        </w:rPr>
        <w:t xml:space="preserve"> (1997)</w:t>
      </w:r>
    </w:p>
    <w:p w14:paraId="7534C824" w14:textId="77777777" w:rsidR="00635158" w:rsidRPr="00635158" w:rsidRDefault="00635158" w:rsidP="00041D06">
      <w:pPr>
        <w:spacing w:line="360" w:lineRule="auto"/>
        <w:rPr>
          <w:rFonts w:ascii="Arial" w:hAnsi="Arial"/>
          <w:sz w:val="22"/>
        </w:rPr>
      </w:pPr>
    </w:p>
    <w:p w14:paraId="04EEF30F" w14:textId="77777777" w:rsidR="00635158" w:rsidRPr="00635158" w:rsidRDefault="00635158" w:rsidP="00041D06">
      <w:pPr>
        <w:spacing w:line="360" w:lineRule="auto"/>
        <w:rPr>
          <w:rFonts w:ascii="Arial" w:hAnsi="Arial"/>
          <w:sz w:val="22"/>
        </w:rPr>
      </w:pPr>
      <w:r w:rsidRPr="00635158">
        <w:rPr>
          <w:rFonts w:ascii="Arial" w:hAnsi="Arial"/>
          <w:b/>
          <w:bCs/>
          <w:sz w:val="22"/>
          <w:u w:val="single"/>
        </w:rPr>
        <w:t>The loud inner critic</w:t>
      </w:r>
    </w:p>
    <w:p w14:paraId="5DEF422A" w14:textId="77777777" w:rsidR="00635158" w:rsidRPr="00635158" w:rsidRDefault="00635158" w:rsidP="00041D06">
      <w:pPr>
        <w:spacing w:line="360" w:lineRule="auto"/>
        <w:rPr>
          <w:rFonts w:ascii="Arial" w:hAnsi="Arial"/>
          <w:sz w:val="22"/>
        </w:rPr>
      </w:pPr>
    </w:p>
    <w:p w14:paraId="3ECA3C8B" w14:textId="321C0D21" w:rsidR="00635158" w:rsidRPr="00635158" w:rsidRDefault="00635158" w:rsidP="00041D06">
      <w:pPr>
        <w:spacing w:line="360" w:lineRule="auto"/>
        <w:rPr>
          <w:rFonts w:ascii="Arial" w:hAnsi="Arial"/>
          <w:sz w:val="22"/>
        </w:rPr>
      </w:pPr>
      <w:r w:rsidRPr="00635158">
        <w:rPr>
          <w:rFonts w:ascii="Arial" w:hAnsi="Arial"/>
          <w:sz w:val="22"/>
        </w:rPr>
        <w:t>A key factor driving avoidance in MPA is the fear of exposure and judgment.  Many MPA sufferers exhibit deep insecurities and vulnerabilities fused with thoughts about not being good enough and fears of making mistakes. These fears can manifest in a plethora of different ways but most commonly in avoidance behaviours, self-monitoring and censorship, and over-preparation; all acting as coping strategies against MPA experiencing (Kenny, 2011). These mechanisms often lead to increased cycles of negative self-talk and shame-based thought patterns (Wilson, G.D &amp; Roland, D, 2002). Negative self-talk and the “inner critic” state of internalised “content of the mind” from the ACT model described the fusing of identity and negative thought patterns that can manifest in intrusions of streams of negative thoughts that an individual struggles to ‘defuse’ or unhook from’ (Hayes, Strosahl and Wilson, 2012). All participants expressed feelings of insecurity and shame - based fixed thought structures that were fused to their identities as singers. “</w:t>
      </w:r>
      <w:r w:rsidRPr="00635158">
        <w:rPr>
          <w:rFonts w:ascii="Arial" w:hAnsi="Arial"/>
          <w:i/>
          <w:iCs/>
          <w:sz w:val="22"/>
        </w:rPr>
        <w:t xml:space="preserve">It can feel quite vulnerable, I think. I am afraid I am not going to be in tune.” </w:t>
      </w:r>
      <w:r w:rsidRPr="00635158">
        <w:rPr>
          <w:rFonts w:ascii="Arial" w:hAnsi="Arial"/>
          <w:sz w:val="22"/>
        </w:rPr>
        <w:t>(Participant A), Participant B “</w:t>
      </w:r>
      <w:r w:rsidRPr="00635158">
        <w:rPr>
          <w:rFonts w:ascii="Arial" w:hAnsi="Arial"/>
          <w:i/>
          <w:iCs/>
          <w:sz w:val="22"/>
        </w:rPr>
        <w:t>didn’t want to be picked out, for fear of mucking it up”</w:t>
      </w:r>
      <w:r w:rsidRPr="00635158">
        <w:rPr>
          <w:rFonts w:ascii="Arial" w:hAnsi="Arial"/>
          <w:sz w:val="22"/>
        </w:rPr>
        <w:t xml:space="preserve"> most fears </w:t>
      </w:r>
      <w:proofErr w:type="gramStart"/>
      <w:r w:rsidRPr="00635158">
        <w:rPr>
          <w:rFonts w:ascii="Arial" w:hAnsi="Arial"/>
          <w:sz w:val="22"/>
        </w:rPr>
        <w:t>were connected with</w:t>
      </w:r>
      <w:proofErr w:type="gramEnd"/>
      <w:r w:rsidRPr="00635158">
        <w:rPr>
          <w:rFonts w:ascii="Arial" w:hAnsi="Arial"/>
          <w:sz w:val="22"/>
        </w:rPr>
        <w:t xml:space="preserve"> making mistakes or not performing well with a strong focus on the perception of </w:t>
      </w:r>
      <w:r w:rsidR="008E40BF" w:rsidRPr="00C46D65">
        <w:rPr>
          <w:rFonts w:ascii="Arial" w:hAnsi="Arial"/>
          <w:sz w:val="22"/>
        </w:rPr>
        <w:t>others.</w:t>
      </w:r>
      <w:r w:rsidRPr="00635158">
        <w:rPr>
          <w:rFonts w:ascii="Arial" w:hAnsi="Arial"/>
          <w:sz w:val="22"/>
        </w:rPr>
        <w:t xml:space="preserve"> It was clear that the evaluative element of singing in public caused deep distress making Participant C feel </w:t>
      </w:r>
      <w:r w:rsidRPr="00635158">
        <w:rPr>
          <w:rFonts w:ascii="Arial" w:hAnsi="Arial"/>
          <w:i/>
          <w:iCs/>
          <w:sz w:val="22"/>
        </w:rPr>
        <w:t>“petrified”</w:t>
      </w:r>
      <w:r w:rsidRPr="00635158">
        <w:rPr>
          <w:rFonts w:ascii="Arial" w:hAnsi="Arial"/>
          <w:sz w:val="22"/>
        </w:rPr>
        <w:t xml:space="preserve"> (they would make) </w:t>
      </w:r>
      <w:r w:rsidRPr="00635158">
        <w:rPr>
          <w:rFonts w:ascii="Arial" w:hAnsi="Arial"/>
          <w:i/>
          <w:iCs/>
          <w:sz w:val="22"/>
        </w:rPr>
        <w:t>“a total fool out of myself”</w:t>
      </w:r>
      <w:r w:rsidRPr="00635158">
        <w:rPr>
          <w:rFonts w:ascii="Arial" w:hAnsi="Arial"/>
          <w:sz w:val="22"/>
        </w:rPr>
        <w:t xml:space="preserve"> with Participant D sharing they felt they would just never </w:t>
      </w:r>
      <w:r w:rsidRPr="00635158">
        <w:rPr>
          <w:rFonts w:ascii="Arial" w:hAnsi="Arial"/>
          <w:i/>
          <w:iCs/>
          <w:sz w:val="22"/>
        </w:rPr>
        <w:t xml:space="preserve">“be good enough”. </w:t>
      </w:r>
      <w:r w:rsidRPr="00635158">
        <w:rPr>
          <w:rFonts w:ascii="Arial" w:hAnsi="Arial"/>
          <w:sz w:val="22"/>
        </w:rPr>
        <w:t>All participants experienced shame-based negative thought patterns that were fused to their inner-self critic; all thoughts that induce avoidance and control behaviours when faced with singing in public.  </w:t>
      </w:r>
    </w:p>
    <w:p w14:paraId="6F8180ED" w14:textId="77777777" w:rsidR="00635158" w:rsidRPr="00635158" w:rsidRDefault="00635158" w:rsidP="00041D06">
      <w:pPr>
        <w:spacing w:line="360" w:lineRule="auto"/>
        <w:rPr>
          <w:rFonts w:ascii="Arial" w:hAnsi="Arial"/>
          <w:sz w:val="22"/>
        </w:rPr>
      </w:pPr>
    </w:p>
    <w:p w14:paraId="563BFB88" w14:textId="7559B8CA" w:rsidR="00635158" w:rsidRPr="00635158" w:rsidRDefault="00635158" w:rsidP="00041D06">
      <w:pPr>
        <w:spacing w:line="360" w:lineRule="auto"/>
        <w:rPr>
          <w:rFonts w:ascii="Arial" w:hAnsi="Arial"/>
          <w:sz w:val="22"/>
        </w:rPr>
      </w:pPr>
      <w:r w:rsidRPr="00635158">
        <w:rPr>
          <w:rFonts w:ascii="Arial" w:hAnsi="Arial"/>
          <w:sz w:val="22"/>
        </w:rPr>
        <w:t xml:space="preserve">These internal narratives can disrupt a singer’s ability to remain psychologically flexible under pressure.  Promoting a values-based experience; singing for joy, creative connection and expression, to counter worse cases performance avoidance and withdrawal. This was evident </w:t>
      </w:r>
      <w:r w:rsidRPr="00635158">
        <w:rPr>
          <w:rFonts w:ascii="Arial" w:hAnsi="Arial"/>
          <w:sz w:val="22"/>
        </w:rPr>
        <w:lastRenderedPageBreak/>
        <w:t>across all initial data sets with participants sharing moments of shame and internal criticism they experienced with their MPA.  When participants strongly identified with these thoughts, it appeared to increase their emotional reactivity and avoidance. </w:t>
      </w:r>
    </w:p>
    <w:p w14:paraId="562D7EC6" w14:textId="77777777" w:rsidR="00635158" w:rsidRPr="00635158" w:rsidRDefault="00635158" w:rsidP="00041D06">
      <w:pPr>
        <w:spacing w:line="360" w:lineRule="auto"/>
        <w:rPr>
          <w:rFonts w:ascii="Arial" w:hAnsi="Arial"/>
          <w:sz w:val="22"/>
        </w:rPr>
      </w:pPr>
    </w:p>
    <w:p w14:paraId="2A656120" w14:textId="61BD479B" w:rsidR="00635158" w:rsidRPr="00635158" w:rsidRDefault="00635158" w:rsidP="00041D06">
      <w:pPr>
        <w:spacing w:line="360" w:lineRule="auto"/>
        <w:rPr>
          <w:rFonts w:ascii="Arial" w:hAnsi="Arial"/>
          <w:sz w:val="22"/>
        </w:rPr>
      </w:pPr>
      <w:r w:rsidRPr="00635158">
        <w:rPr>
          <w:rFonts w:ascii="Arial" w:hAnsi="Arial"/>
          <w:sz w:val="22"/>
        </w:rPr>
        <w:t>Both B, C and D shared past negative experiences that have profoundly affected their identities as singers. Participant B described a performance where they made a mistake during a recorded exam in front of an audience (</w:t>
      </w:r>
      <w:r w:rsidRPr="00635158">
        <w:rPr>
          <w:rFonts w:ascii="Arial" w:hAnsi="Arial"/>
          <w:i/>
          <w:iCs/>
          <w:sz w:val="22"/>
        </w:rPr>
        <w:t>“Everyone was there</w:t>
      </w:r>
      <w:r w:rsidR="008E40BF" w:rsidRPr="00C46D65">
        <w:rPr>
          <w:rFonts w:ascii="Arial" w:hAnsi="Arial"/>
          <w:i/>
          <w:iCs/>
          <w:sz w:val="22"/>
        </w:rPr>
        <w:t xml:space="preserve">”) </w:t>
      </w:r>
      <w:r w:rsidR="008E40BF" w:rsidRPr="00C46D65">
        <w:rPr>
          <w:rFonts w:ascii="Arial" w:hAnsi="Arial"/>
          <w:sz w:val="22"/>
        </w:rPr>
        <w:t>that</w:t>
      </w:r>
      <w:r w:rsidRPr="00635158">
        <w:rPr>
          <w:rFonts w:ascii="Arial" w:hAnsi="Arial"/>
          <w:sz w:val="22"/>
        </w:rPr>
        <w:t xml:space="preserve"> halted the entire process, leaving them with shame and deep fears about making mistakes in this context.  Participant C was told they shouldn’t sing as a young child as they were “</w:t>
      </w:r>
      <w:r w:rsidRPr="00635158">
        <w:rPr>
          <w:rFonts w:ascii="Arial" w:hAnsi="Arial"/>
          <w:i/>
          <w:iCs/>
          <w:sz w:val="22"/>
        </w:rPr>
        <w:t>tone deaf”</w:t>
      </w:r>
      <w:r w:rsidRPr="00635158">
        <w:rPr>
          <w:rFonts w:ascii="Arial" w:hAnsi="Arial"/>
          <w:sz w:val="22"/>
        </w:rPr>
        <w:t>, and Participant D described being excluded from participating in school music sessions which contributed to lasting feelings of inferiority as a singer (she felt “</w:t>
      </w:r>
      <w:r w:rsidRPr="00635158">
        <w:rPr>
          <w:rFonts w:ascii="Arial" w:hAnsi="Arial"/>
          <w:i/>
          <w:iCs/>
          <w:sz w:val="22"/>
        </w:rPr>
        <w:t>second class”.)</w:t>
      </w:r>
      <w:r w:rsidRPr="00635158">
        <w:rPr>
          <w:rFonts w:ascii="Arial" w:hAnsi="Arial"/>
          <w:sz w:val="22"/>
        </w:rPr>
        <w:t>  These external messages that were received at such a young age reinforcing that singing was something to be achieved and evaluated rather than enjoyed or a form of expression. Critical messages received early in life are often internalised by the child leading to self-critical, perfectionist tendencies and maladaptive coping strategies to deal with anxiety (Clark &amp; Coker, 2009, Campos et al, 2014).</w:t>
      </w:r>
      <w:r w:rsidRPr="00635158">
        <w:rPr>
          <w:rFonts w:ascii="Arial" w:hAnsi="Arial"/>
          <w:sz w:val="22"/>
        </w:rPr>
        <w:br/>
      </w:r>
      <w:r w:rsidRPr="00635158">
        <w:rPr>
          <w:rFonts w:ascii="Arial" w:hAnsi="Arial"/>
          <w:sz w:val="22"/>
        </w:rPr>
        <w:br/>
      </w:r>
    </w:p>
    <w:p w14:paraId="0E4BD162" w14:textId="77777777" w:rsidR="00635158" w:rsidRPr="00635158" w:rsidRDefault="00635158" w:rsidP="00041D06">
      <w:pPr>
        <w:spacing w:line="360" w:lineRule="auto"/>
        <w:rPr>
          <w:rFonts w:ascii="Arial" w:hAnsi="Arial"/>
          <w:sz w:val="22"/>
        </w:rPr>
      </w:pPr>
    </w:p>
    <w:p w14:paraId="0DAC5E64" w14:textId="77777777" w:rsidR="00635158" w:rsidRPr="00635158" w:rsidRDefault="00635158" w:rsidP="00041D06">
      <w:pPr>
        <w:spacing w:line="360" w:lineRule="auto"/>
        <w:rPr>
          <w:rFonts w:ascii="Arial" w:hAnsi="Arial"/>
          <w:sz w:val="22"/>
        </w:rPr>
      </w:pPr>
      <w:r w:rsidRPr="00635158">
        <w:rPr>
          <w:rFonts w:ascii="Arial" w:hAnsi="Arial"/>
          <w:b/>
          <w:bCs/>
          <w:sz w:val="22"/>
          <w:u w:val="single"/>
        </w:rPr>
        <w:t>The Illusion of control</w:t>
      </w:r>
    </w:p>
    <w:p w14:paraId="28ADE83D" w14:textId="618CE081" w:rsidR="00635158" w:rsidRPr="00635158" w:rsidRDefault="00635158" w:rsidP="00041D06">
      <w:pPr>
        <w:spacing w:line="360" w:lineRule="auto"/>
        <w:rPr>
          <w:rFonts w:ascii="Arial" w:hAnsi="Arial"/>
          <w:sz w:val="22"/>
        </w:rPr>
      </w:pPr>
      <w:r w:rsidRPr="00635158">
        <w:rPr>
          <w:rFonts w:ascii="Arial" w:hAnsi="Arial"/>
          <w:sz w:val="22"/>
        </w:rPr>
        <w:br/>
        <w:t xml:space="preserve">Over-preparedness as a form of control is another recurring theme from the data despite it being often ineffectual as a coping mechanism. Kenny describes over-preparation as a dysfunctional coping strategy that is more concerned with reducing anxiety “through the illusion of over preparation" (p85 Kenny, 2011). Attempts to control internal states of anxiety by perfectionist concerns of over-preparing described as seeking psychological safety have been found to increase </w:t>
      </w:r>
      <w:r w:rsidR="008E40BF" w:rsidRPr="00C46D65">
        <w:rPr>
          <w:rFonts w:ascii="Arial" w:hAnsi="Arial"/>
          <w:sz w:val="22"/>
        </w:rPr>
        <w:t>self-imposed</w:t>
      </w:r>
      <w:r w:rsidRPr="00635158">
        <w:rPr>
          <w:rFonts w:ascii="Arial" w:hAnsi="Arial"/>
          <w:sz w:val="22"/>
        </w:rPr>
        <w:t xml:space="preserve"> pressure and avoidance of negative thoughts and sensations (Langendörfer, F., Hodapp, V., &amp; Kreutz, G. (2006).  Preparation is often considered a crucial part of performing in public but the concept of ‘task-based coping’ (Wells, 1999) may initially curb anxiety but indirectly reinforces and sustains the fear. The data revealed participants used preparation as a crutch when experiencing MPA and often compulsively over-rehearsed A described how they had to keep</w:t>
      </w:r>
      <w:r w:rsidRPr="00635158">
        <w:rPr>
          <w:rFonts w:ascii="Arial" w:hAnsi="Arial"/>
          <w:i/>
          <w:iCs/>
          <w:sz w:val="22"/>
        </w:rPr>
        <w:t xml:space="preserve"> "repeating, repeating, repeating”</w:t>
      </w:r>
      <w:r w:rsidRPr="00635158">
        <w:rPr>
          <w:rFonts w:ascii="Arial" w:hAnsi="Arial"/>
          <w:sz w:val="22"/>
        </w:rPr>
        <w:t xml:space="preserve"> a passage where they had made a mistake, C explained how </w:t>
      </w:r>
      <w:r w:rsidRPr="00635158">
        <w:rPr>
          <w:rFonts w:ascii="Arial" w:hAnsi="Arial"/>
          <w:i/>
          <w:iCs/>
          <w:sz w:val="22"/>
        </w:rPr>
        <w:t xml:space="preserve">"preparation is an important part of what I do, I’m not as </w:t>
      </w:r>
      <w:r w:rsidRPr="00635158">
        <w:rPr>
          <w:rFonts w:ascii="Arial" w:hAnsi="Arial"/>
          <w:i/>
          <w:iCs/>
          <w:sz w:val="22"/>
        </w:rPr>
        <w:lastRenderedPageBreak/>
        <w:t xml:space="preserve">confident as I look”,  </w:t>
      </w:r>
      <w:r w:rsidRPr="00635158">
        <w:rPr>
          <w:rFonts w:ascii="Arial" w:hAnsi="Arial"/>
          <w:sz w:val="22"/>
        </w:rPr>
        <w:t xml:space="preserve">B alluded to a thought pattern they have about being able stop avoiding performance opportunities </w:t>
      </w:r>
      <w:r w:rsidRPr="00635158">
        <w:rPr>
          <w:rFonts w:ascii="Arial" w:hAnsi="Arial"/>
          <w:i/>
          <w:iCs/>
          <w:sz w:val="22"/>
        </w:rPr>
        <w:t xml:space="preserve">“I just need more practice to be good enough”.  </w:t>
      </w:r>
      <w:r w:rsidRPr="00635158">
        <w:rPr>
          <w:rFonts w:ascii="Arial" w:hAnsi="Arial"/>
          <w:sz w:val="22"/>
        </w:rPr>
        <w:t xml:space="preserve">Participant D insightfully reflected the paradox of ‘task-based coping’ </w:t>
      </w:r>
      <w:r w:rsidR="008E40BF" w:rsidRPr="00C46D65">
        <w:rPr>
          <w:rFonts w:ascii="Arial" w:hAnsi="Arial"/>
          <w:sz w:val="22"/>
        </w:rPr>
        <w:t>to</w:t>
      </w:r>
      <w:r w:rsidRPr="00635158">
        <w:rPr>
          <w:rFonts w:ascii="Arial" w:hAnsi="Arial"/>
          <w:sz w:val="22"/>
        </w:rPr>
        <w:t xml:space="preserve"> </w:t>
      </w:r>
      <w:r w:rsidRPr="00635158">
        <w:rPr>
          <w:rFonts w:ascii="Arial" w:hAnsi="Arial"/>
          <w:i/>
          <w:iCs/>
          <w:sz w:val="22"/>
        </w:rPr>
        <w:t>“keep distracted…but it doesn't work. It didn’t stop the feeling”</w:t>
      </w:r>
      <w:r w:rsidRPr="00635158">
        <w:rPr>
          <w:rFonts w:ascii="Arial" w:hAnsi="Arial"/>
          <w:sz w:val="22"/>
        </w:rPr>
        <w:t xml:space="preserve"> (of MPA when rehearsal came to an end and performance was imminent.)</w:t>
      </w:r>
    </w:p>
    <w:p w14:paraId="32B331B2" w14:textId="77777777" w:rsidR="00635158" w:rsidRPr="00635158" w:rsidRDefault="00635158" w:rsidP="00041D06">
      <w:pPr>
        <w:spacing w:line="360" w:lineRule="auto"/>
        <w:rPr>
          <w:rFonts w:ascii="Arial" w:hAnsi="Arial"/>
          <w:sz w:val="22"/>
        </w:rPr>
      </w:pPr>
    </w:p>
    <w:p w14:paraId="1F8642B9" w14:textId="73262968" w:rsidR="00635158" w:rsidRPr="00635158" w:rsidRDefault="00635158" w:rsidP="00041D06">
      <w:pPr>
        <w:spacing w:line="360" w:lineRule="auto"/>
        <w:rPr>
          <w:rFonts w:ascii="Arial" w:hAnsi="Arial"/>
          <w:sz w:val="22"/>
        </w:rPr>
      </w:pPr>
      <w:r w:rsidRPr="00635158">
        <w:rPr>
          <w:rFonts w:ascii="Arial" w:hAnsi="Arial"/>
          <w:sz w:val="22"/>
        </w:rPr>
        <w:t>ACT encourages acceptance of discomfort as part of the human experience, which can help to break the recurring feedback loop of avoidance and self-criticism</w:t>
      </w:r>
      <w:r w:rsidR="009204E3" w:rsidRPr="00C46D65">
        <w:rPr>
          <w:rFonts w:ascii="Arial" w:hAnsi="Arial"/>
          <w:sz w:val="22"/>
        </w:rPr>
        <w:t xml:space="preserve">. It also </w:t>
      </w:r>
      <w:r w:rsidRPr="00635158">
        <w:rPr>
          <w:rFonts w:ascii="Arial" w:hAnsi="Arial"/>
          <w:sz w:val="22"/>
        </w:rPr>
        <w:t>offers an approach that, by means of mindfulness and values driven exercises, promotes an individual's capacity for and willingness to experience discomfort and overall psychological flexibility</w:t>
      </w:r>
      <w:r w:rsidR="009204E3" w:rsidRPr="00C46D65">
        <w:rPr>
          <w:rFonts w:ascii="Arial" w:hAnsi="Arial"/>
          <w:sz w:val="22"/>
        </w:rPr>
        <w:t xml:space="preserve"> </w:t>
      </w:r>
      <w:r w:rsidR="009204E3" w:rsidRPr="00635158">
        <w:rPr>
          <w:rFonts w:ascii="Arial" w:hAnsi="Arial"/>
          <w:sz w:val="22"/>
        </w:rPr>
        <w:t>(Harris, R., 2006.)</w:t>
      </w:r>
      <w:r w:rsidR="009204E3" w:rsidRPr="00C46D65">
        <w:rPr>
          <w:rFonts w:ascii="Arial" w:hAnsi="Arial"/>
          <w:sz w:val="22"/>
        </w:rPr>
        <w:t>.</w:t>
      </w:r>
    </w:p>
    <w:p w14:paraId="7CBA6A80" w14:textId="77777777" w:rsidR="00635158" w:rsidRPr="00635158" w:rsidRDefault="00635158" w:rsidP="00041D06">
      <w:pPr>
        <w:spacing w:line="360" w:lineRule="auto"/>
        <w:rPr>
          <w:rFonts w:ascii="Arial" w:hAnsi="Arial"/>
          <w:sz w:val="22"/>
        </w:rPr>
      </w:pPr>
    </w:p>
    <w:p w14:paraId="1694B2A7" w14:textId="77777777" w:rsidR="00635158" w:rsidRPr="00635158" w:rsidRDefault="00635158" w:rsidP="00041D06">
      <w:pPr>
        <w:spacing w:line="360" w:lineRule="auto"/>
        <w:rPr>
          <w:rFonts w:ascii="Arial" w:hAnsi="Arial"/>
          <w:sz w:val="22"/>
        </w:rPr>
      </w:pPr>
      <w:r w:rsidRPr="00635158">
        <w:rPr>
          <w:rFonts w:ascii="Arial" w:hAnsi="Arial"/>
          <w:b/>
          <w:bCs/>
          <w:sz w:val="22"/>
          <w:u w:val="single"/>
        </w:rPr>
        <w:t>Perfectionism as an unhelpful coping strategy</w:t>
      </w:r>
    </w:p>
    <w:p w14:paraId="619677C6" w14:textId="77777777" w:rsidR="00635158" w:rsidRPr="00635158" w:rsidRDefault="00635158" w:rsidP="00041D06">
      <w:pPr>
        <w:spacing w:line="360" w:lineRule="auto"/>
        <w:rPr>
          <w:rFonts w:ascii="Arial" w:hAnsi="Arial"/>
          <w:sz w:val="22"/>
        </w:rPr>
      </w:pPr>
    </w:p>
    <w:p w14:paraId="647DCF3A" w14:textId="4A8DDB86" w:rsidR="00635158" w:rsidRPr="00635158" w:rsidRDefault="00635158" w:rsidP="00041D06">
      <w:pPr>
        <w:spacing w:line="360" w:lineRule="auto"/>
        <w:rPr>
          <w:rFonts w:ascii="Arial" w:hAnsi="Arial"/>
          <w:sz w:val="22"/>
        </w:rPr>
      </w:pPr>
      <w:r w:rsidRPr="00635158">
        <w:rPr>
          <w:rFonts w:ascii="Arial" w:hAnsi="Arial"/>
          <w:sz w:val="22"/>
        </w:rPr>
        <w:t>Another trait that provides a false sense of control is perfectionism; defined by (Flett &amp; Hewitt 1991) is the combination of excessively high standards, fear of making mistakes and concern over the judgement and expectation of others. This can be exacerbated if the individual is preoccupied with hyper critical self-evaluations (Frosts, et al, 1990</w:t>
      </w:r>
      <w:r w:rsidR="008E40BF" w:rsidRPr="00C46D65">
        <w:rPr>
          <w:rFonts w:ascii="Arial" w:hAnsi="Arial"/>
          <w:sz w:val="22"/>
        </w:rPr>
        <w:t>); over</w:t>
      </w:r>
      <w:r w:rsidRPr="00635158">
        <w:rPr>
          <w:rFonts w:ascii="Arial" w:hAnsi="Arial"/>
          <w:sz w:val="22"/>
        </w:rPr>
        <w:t xml:space="preserve">-preparation and perfectionism both offer a </w:t>
      </w:r>
      <w:r w:rsidR="008E40BF" w:rsidRPr="00C46D65">
        <w:rPr>
          <w:rFonts w:ascii="Arial" w:hAnsi="Arial"/>
          <w:sz w:val="22"/>
        </w:rPr>
        <w:t>short-term</w:t>
      </w:r>
      <w:r w:rsidRPr="00635158">
        <w:rPr>
          <w:rFonts w:ascii="Arial" w:hAnsi="Arial"/>
          <w:sz w:val="22"/>
        </w:rPr>
        <w:t xml:space="preserve"> feeling of control and relief by the individual constructing a psychological buffer against anxious feelings centred around vulnerability and self-criticism. Perfectionism increases an intolerance of uncertainty which ACT principals aim to counter in favour of acceptance of discomfort and increasing emotional and behavioural flexibility.  Shame and low </w:t>
      </w:r>
      <w:r w:rsidR="008E40BF" w:rsidRPr="00C46D65">
        <w:rPr>
          <w:rFonts w:ascii="Arial" w:hAnsi="Arial"/>
          <w:sz w:val="22"/>
        </w:rPr>
        <w:t>self-worth</w:t>
      </w:r>
      <w:r w:rsidRPr="00635158">
        <w:rPr>
          <w:rFonts w:ascii="Arial" w:hAnsi="Arial"/>
          <w:sz w:val="22"/>
        </w:rPr>
        <w:t xml:space="preserve"> are also connected to perfectionism and can often coexist. When identity is tightly linked to the notion of flawlessness and perfection, mistakes (perceived and actual) can negatively impact </w:t>
      </w:r>
      <w:r w:rsidR="008E40BF" w:rsidRPr="00C46D65">
        <w:rPr>
          <w:rFonts w:ascii="Arial" w:hAnsi="Arial"/>
          <w:sz w:val="22"/>
        </w:rPr>
        <w:t>self-esteem</w:t>
      </w:r>
      <w:r w:rsidRPr="00635158">
        <w:rPr>
          <w:rFonts w:ascii="Arial" w:hAnsi="Arial"/>
          <w:sz w:val="22"/>
        </w:rPr>
        <w:t xml:space="preserve"> (Ryan et al, 2024).</w:t>
      </w:r>
    </w:p>
    <w:p w14:paraId="4983DE47" w14:textId="77777777" w:rsidR="00635158" w:rsidRPr="00635158" w:rsidRDefault="00635158" w:rsidP="00041D06">
      <w:pPr>
        <w:spacing w:line="360" w:lineRule="auto"/>
        <w:rPr>
          <w:rFonts w:ascii="Arial" w:hAnsi="Arial"/>
          <w:sz w:val="22"/>
        </w:rPr>
      </w:pPr>
    </w:p>
    <w:p w14:paraId="62F32D72" w14:textId="77777777" w:rsidR="00635158" w:rsidRPr="00635158" w:rsidRDefault="00635158" w:rsidP="00041D06">
      <w:pPr>
        <w:spacing w:line="360" w:lineRule="auto"/>
        <w:rPr>
          <w:rFonts w:ascii="Arial" w:hAnsi="Arial"/>
          <w:sz w:val="22"/>
        </w:rPr>
      </w:pPr>
      <w:r w:rsidRPr="00635158">
        <w:rPr>
          <w:rFonts w:ascii="Arial" w:hAnsi="Arial"/>
          <w:sz w:val="22"/>
        </w:rPr>
        <w:t>Participants reflected on fixed thought patterns that revealed hyper critical inner dialogues, high standards and weighty expectations of others.</w:t>
      </w:r>
    </w:p>
    <w:p w14:paraId="26235E95" w14:textId="77777777" w:rsidR="00635158" w:rsidRPr="00635158" w:rsidRDefault="00635158" w:rsidP="00041D06">
      <w:pPr>
        <w:spacing w:line="360" w:lineRule="auto"/>
        <w:rPr>
          <w:rFonts w:ascii="Arial" w:hAnsi="Arial"/>
          <w:sz w:val="22"/>
        </w:rPr>
      </w:pPr>
    </w:p>
    <w:p w14:paraId="35F050BF" w14:textId="1B9F1039" w:rsidR="00635158" w:rsidRPr="00635158" w:rsidRDefault="00635158" w:rsidP="00041D06">
      <w:pPr>
        <w:spacing w:line="360" w:lineRule="auto"/>
        <w:rPr>
          <w:rFonts w:ascii="Arial" w:hAnsi="Arial"/>
          <w:sz w:val="22"/>
        </w:rPr>
      </w:pPr>
      <w:r w:rsidRPr="00635158">
        <w:rPr>
          <w:rFonts w:ascii="Arial" w:hAnsi="Arial"/>
          <w:sz w:val="22"/>
        </w:rPr>
        <w:lastRenderedPageBreak/>
        <w:t xml:space="preserve">Participant A described </w:t>
      </w:r>
      <w:r w:rsidRPr="00635158">
        <w:rPr>
          <w:rFonts w:ascii="Arial" w:hAnsi="Arial"/>
          <w:i/>
          <w:iCs/>
          <w:sz w:val="22"/>
        </w:rPr>
        <w:t xml:space="preserve">“ruminating over mistakes and overcompensating with rehearsing” </w:t>
      </w:r>
      <w:r w:rsidRPr="00635158">
        <w:rPr>
          <w:rFonts w:ascii="Arial" w:hAnsi="Arial"/>
          <w:sz w:val="22"/>
        </w:rPr>
        <w:t xml:space="preserve">and how they related to their MPA </w:t>
      </w:r>
      <w:r w:rsidR="008E40BF" w:rsidRPr="00C46D65">
        <w:rPr>
          <w:rFonts w:ascii="Arial" w:hAnsi="Arial"/>
          <w:sz w:val="22"/>
        </w:rPr>
        <w:t>with harsh</w:t>
      </w:r>
      <w:r w:rsidRPr="00635158">
        <w:rPr>
          <w:rFonts w:ascii="Arial" w:hAnsi="Arial"/>
          <w:sz w:val="22"/>
        </w:rPr>
        <w:t xml:space="preserve"> judgement </w:t>
      </w:r>
      <w:r w:rsidRPr="00635158">
        <w:rPr>
          <w:rFonts w:ascii="Arial" w:hAnsi="Arial"/>
          <w:i/>
          <w:iCs/>
          <w:sz w:val="22"/>
        </w:rPr>
        <w:t xml:space="preserve">“I am too </w:t>
      </w:r>
      <w:proofErr w:type="gramStart"/>
      <w:r w:rsidRPr="00635158">
        <w:rPr>
          <w:rFonts w:ascii="Arial" w:hAnsi="Arial"/>
          <w:i/>
          <w:iCs/>
          <w:sz w:val="22"/>
        </w:rPr>
        <w:t>old,</w:t>
      </w:r>
      <w:proofErr w:type="gramEnd"/>
      <w:r w:rsidRPr="00635158">
        <w:rPr>
          <w:rFonts w:ascii="Arial" w:hAnsi="Arial"/>
          <w:i/>
          <w:iCs/>
          <w:sz w:val="22"/>
        </w:rPr>
        <w:t xml:space="preserve"> I should be able to do this.” </w:t>
      </w:r>
      <w:r w:rsidRPr="00635158">
        <w:rPr>
          <w:rFonts w:ascii="Arial" w:hAnsi="Arial"/>
          <w:sz w:val="22"/>
        </w:rPr>
        <w:t>sentiments also echoed by Participate D “</w:t>
      </w:r>
      <w:r w:rsidRPr="00635158">
        <w:rPr>
          <w:rFonts w:ascii="Arial" w:hAnsi="Arial"/>
          <w:i/>
          <w:iCs/>
          <w:sz w:val="22"/>
        </w:rPr>
        <w:t>I should be able to sing - I am Welsh! I am supposed to be able to sing, you see.”</w:t>
      </w:r>
      <w:r w:rsidRPr="00635158">
        <w:rPr>
          <w:rFonts w:ascii="Arial" w:hAnsi="Arial"/>
          <w:sz w:val="22"/>
        </w:rPr>
        <w:t xml:space="preserve"> revealing the weight of external and cultural expectations as part of their identity as a singer. In ACT “should” language reveals cognitive fusion where individuals are tangled up in rigid-self rules that affect </w:t>
      </w:r>
      <w:r w:rsidR="008E40BF" w:rsidRPr="00C46D65">
        <w:rPr>
          <w:rFonts w:ascii="Arial" w:hAnsi="Arial"/>
          <w:sz w:val="22"/>
        </w:rPr>
        <w:t>behaviour (</w:t>
      </w:r>
      <w:r w:rsidRPr="00635158">
        <w:rPr>
          <w:rFonts w:ascii="Arial" w:hAnsi="Arial"/>
          <w:sz w:val="22"/>
        </w:rPr>
        <w:t xml:space="preserve">Gerson, M, 2017). (Burns, 1980) research identified “should” statements as negative cognitive distortion commonly leading to heightened </w:t>
      </w:r>
      <w:r w:rsidR="008E40BF" w:rsidRPr="00C46D65">
        <w:rPr>
          <w:rFonts w:ascii="Arial" w:hAnsi="Arial"/>
          <w:sz w:val="22"/>
        </w:rPr>
        <w:t>self-criticism</w:t>
      </w:r>
      <w:r w:rsidRPr="00635158">
        <w:rPr>
          <w:rFonts w:ascii="Arial" w:hAnsi="Arial"/>
          <w:sz w:val="22"/>
        </w:rPr>
        <w:t>, feelings of unworthiness and emotional distress.</w:t>
      </w:r>
    </w:p>
    <w:p w14:paraId="5F568853" w14:textId="77777777" w:rsidR="00635158" w:rsidRPr="00635158" w:rsidRDefault="00635158" w:rsidP="00041D06">
      <w:pPr>
        <w:spacing w:line="360" w:lineRule="auto"/>
        <w:rPr>
          <w:rFonts w:ascii="Arial" w:hAnsi="Arial"/>
          <w:sz w:val="22"/>
        </w:rPr>
      </w:pPr>
      <w:r w:rsidRPr="00635158">
        <w:rPr>
          <w:rFonts w:ascii="Arial" w:hAnsi="Arial"/>
          <w:sz w:val="22"/>
        </w:rPr>
        <w:br/>
      </w:r>
      <w:r w:rsidRPr="00635158">
        <w:rPr>
          <w:rFonts w:ascii="Arial" w:hAnsi="Arial"/>
          <w:b/>
          <w:bCs/>
          <w:sz w:val="22"/>
          <w:u w:val="single"/>
        </w:rPr>
        <w:t>Shame, control and psychological inflexibility</w:t>
      </w:r>
    </w:p>
    <w:p w14:paraId="15B8C94C" w14:textId="77777777" w:rsidR="00635158" w:rsidRPr="00635158" w:rsidRDefault="00635158" w:rsidP="00041D06">
      <w:pPr>
        <w:spacing w:line="360" w:lineRule="auto"/>
        <w:rPr>
          <w:rFonts w:ascii="Arial" w:hAnsi="Arial"/>
          <w:sz w:val="22"/>
        </w:rPr>
      </w:pPr>
    </w:p>
    <w:p w14:paraId="6D0F26B9" w14:textId="77777777" w:rsidR="00635158" w:rsidRPr="00635158" w:rsidRDefault="00635158" w:rsidP="00041D06">
      <w:pPr>
        <w:spacing w:line="360" w:lineRule="auto"/>
        <w:rPr>
          <w:rFonts w:ascii="Arial" w:hAnsi="Arial"/>
          <w:sz w:val="22"/>
        </w:rPr>
      </w:pPr>
      <w:r w:rsidRPr="00635158">
        <w:rPr>
          <w:rFonts w:ascii="Arial" w:hAnsi="Arial"/>
          <w:sz w:val="22"/>
        </w:rPr>
        <w:t>The fear of vulnerability, being judged leading to control strategies that may offer temporary support but ultimately lead to the perpetuation of unhelpful avoidance and suppressive strategies is a vicious cycle, a cycle that ACT processes aim to offer an infrastructure to manage MPA.  This cycle maintains the belief that anxiety and discomfort is something to be embarrassed about or to be eradicated or avoided. Acceptance is the first point of the ACT Hexaflex that offers a reframe or refocus when experiencing anxiety by offering more mindful and flexible ways of relating to their anxiety (Eifert, et al, 2009).</w:t>
      </w:r>
    </w:p>
    <w:p w14:paraId="794D774C" w14:textId="77777777" w:rsidR="00635158" w:rsidRPr="00635158" w:rsidRDefault="00635158" w:rsidP="00041D06">
      <w:pPr>
        <w:spacing w:line="360" w:lineRule="auto"/>
        <w:rPr>
          <w:rFonts w:ascii="Arial" w:hAnsi="Arial"/>
          <w:sz w:val="22"/>
        </w:rPr>
      </w:pPr>
    </w:p>
    <w:p w14:paraId="2BE6949F" w14:textId="77777777" w:rsidR="00635158" w:rsidRPr="00635158" w:rsidRDefault="00635158" w:rsidP="00041D06">
      <w:pPr>
        <w:spacing w:line="360" w:lineRule="auto"/>
        <w:rPr>
          <w:rFonts w:ascii="Arial" w:hAnsi="Arial"/>
          <w:sz w:val="22"/>
        </w:rPr>
      </w:pPr>
    </w:p>
    <w:p w14:paraId="4253DB15" w14:textId="403E1D9E" w:rsidR="00A6098B" w:rsidRPr="00C46D65" w:rsidRDefault="008F32E5" w:rsidP="00041D06">
      <w:pPr>
        <w:spacing w:line="360" w:lineRule="auto"/>
        <w:rPr>
          <w:rFonts w:ascii="Arial" w:hAnsi="Arial"/>
          <w:sz w:val="22"/>
          <w:szCs w:val="32"/>
        </w:rPr>
      </w:pPr>
      <w:r w:rsidRPr="00C46D65">
        <w:rPr>
          <w:rFonts w:ascii="Arial" w:hAnsi="Arial"/>
          <w:b/>
          <w:bCs/>
          <w:sz w:val="22"/>
          <w:szCs w:val="32"/>
          <w:u w:val="single"/>
        </w:rPr>
        <w:t>Values, motivations and meaning</w:t>
      </w:r>
    </w:p>
    <w:p w14:paraId="53C09840" w14:textId="77777777" w:rsidR="008E40BF" w:rsidRPr="00A6098B" w:rsidRDefault="008E40BF" w:rsidP="00041D06">
      <w:pPr>
        <w:spacing w:line="360" w:lineRule="auto"/>
        <w:rPr>
          <w:rFonts w:ascii="Arial" w:hAnsi="Arial"/>
          <w:sz w:val="22"/>
          <w:szCs w:val="32"/>
        </w:rPr>
      </w:pPr>
    </w:p>
    <w:p w14:paraId="2608949D" w14:textId="77777777" w:rsidR="00A6098B" w:rsidRPr="00A6098B" w:rsidRDefault="00A6098B" w:rsidP="00041D06">
      <w:pPr>
        <w:spacing w:line="360" w:lineRule="auto"/>
        <w:rPr>
          <w:rFonts w:ascii="Arial" w:hAnsi="Arial"/>
          <w:i/>
          <w:iCs/>
          <w:sz w:val="22"/>
        </w:rPr>
      </w:pPr>
      <w:r w:rsidRPr="00A6098B">
        <w:rPr>
          <w:rFonts w:ascii="Arial" w:hAnsi="Arial"/>
          <w:i/>
          <w:iCs/>
          <w:sz w:val="22"/>
        </w:rPr>
        <w:t xml:space="preserve">“He who has a </w:t>
      </w:r>
      <w:proofErr w:type="spellStart"/>
      <w:r w:rsidRPr="00A6098B">
        <w:rPr>
          <w:rFonts w:ascii="Arial" w:hAnsi="Arial"/>
          <w:i/>
          <w:iCs/>
          <w:sz w:val="22"/>
        </w:rPr>
        <w:t>why</w:t>
      </w:r>
      <w:proofErr w:type="spellEnd"/>
      <w:r w:rsidRPr="00A6098B">
        <w:rPr>
          <w:rFonts w:ascii="Arial" w:hAnsi="Arial"/>
          <w:i/>
          <w:iCs/>
          <w:sz w:val="22"/>
        </w:rPr>
        <w:t xml:space="preserve"> to live can bear almost any how.”</w:t>
      </w:r>
    </w:p>
    <w:p w14:paraId="323A18A9" w14:textId="77777777" w:rsidR="00A6098B" w:rsidRPr="00A6098B" w:rsidRDefault="00A6098B" w:rsidP="00041D06">
      <w:pPr>
        <w:spacing w:line="360" w:lineRule="auto"/>
        <w:rPr>
          <w:rFonts w:ascii="Arial" w:hAnsi="Arial"/>
          <w:sz w:val="22"/>
        </w:rPr>
      </w:pPr>
      <w:r w:rsidRPr="00A6098B">
        <w:rPr>
          <w:rFonts w:ascii="Arial" w:hAnsi="Arial"/>
          <w:sz w:val="22"/>
        </w:rPr>
        <w:t xml:space="preserve">— Friedrich Nietzsche, </w:t>
      </w:r>
      <w:r w:rsidRPr="00A6098B">
        <w:rPr>
          <w:rFonts w:ascii="Arial" w:hAnsi="Arial"/>
          <w:i/>
          <w:iCs/>
          <w:sz w:val="22"/>
        </w:rPr>
        <w:t>Twilight of the Idols</w:t>
      </w:r>
      <w:r w:rsidRPr="00A6098B">
        <w:rPr>
          <w:rFonts w:ascii="Arial" w:hAnsi="Arial"/>
          <w:sz w:val="22"/>
        </w:rPr>
        <w:t xml:space="preserve"> (1889)</w:t>
      </w:r>
    </w:p>
    <w:p w14:paraId="79D0EC20" w14:textId="77777777" w:rsidR="00A6098B" w:rsidRPr="00A6098B" w:rsidRDefault="00A6098B" w:rsidP="00041D06">
      <w:pPr>
        <w:spacing w:line="360" w:lineRule="auto"/>
        <w:rPr>
          <w:rFonts w:ascii="Arial" w:hAnsi="Arial"/>
          <w:sz w:val="22"/>
        </w:rPr>
      </w:pPr>
    </w:p>
    <w:p w14:paraId="5EFF7492" w14:textId="77777777" w:rsidR="00A6098B" w:rsidRPr="00A6098B" w:rsidRDefault="00A6098B" w:rsidP="00041D06">
      <w:pPr>
        <w:spacing w:line="360" w:lineRule="auto"/>
        <w:rPr>
          <w:rFonts w:ascii="Arial" w:hAnsi="Arial"/>
          <w:sz w:val="22"/>
        </w:rPr>
      </w:pPr>
      <w:r w:rsidRPr="00A6098B">
        <w:rPr>
          <w:rFonts w:ascii="Arial" w:hAnsi="Arial"/>
          <w:b/>
          <w:bCs/>
          <w:sz w:val="22"/>
          <w:u w:val="single"/>
        </w:rPr>
        <w:t>Disconnection from enjoyment and purpose</w:t>
      </w:r>
    </w:p>
    <w:p w14:paraId="0927E2EE" w14:textId="77777777" w:rsidR="00A6098B" w:rsidRPr="00A6098B" w:rsidRDefault="00A6098B" w:rsidP="00041D06">
      <w:pPr>
        <w:spacing w:line="360" w:lineRule="auto"/>
        <w:rPr>
          <w:rFonts w:ascii="Arial" w:hAnsi="Arial"/>
          <w:sz w:val="22"/>
        </w:rPr>
      </w:pPr>
    </w:p>
    <w:p w14:paraId="5A39686D" w14:textId="0A683765" w:rsidR="00A6098B" w:rsidRPr="00A6098B" w:rsidRDefault="00A6098B" w:rsidP="00041D06">
      <w:pPr>
        <w:spacing w:line="360" w:lineRule="auto"/>
        <w:rPr>
          <w:rFonts w:ascii="Arial" w:hAnsi="Arial"/>
          <w:sz w:val="22"/>
        </w:rPr>
      </w:pPr>
      <w:r w:rsidRPr="00A6098B">
        <w:rPr>
          <w:rFonts w:ascii="Arial" w:hAnsi="Arial"/>
          <w:sz w:val="22"/>
        </w:rPr>
        <w:t xml:space="preserve">MPA can be understood as a psychological disconnect from the intrinsic value of performing such as self-expression, emotional connection, and creative growth (Kenny, 2011). By placing </w:t>
      </w:r>
      <w:r w:rsidRPr="00A6098B">
        <w:rPr>
          <w:rFonts w:ascii="Arial" w:hAnsi="Arial"/>
          <w:sz w:val="22"/>
        </w:rPr>
        <w:lastRenderedPageBreak/>
        <w:t>more value and focus on external factors (such as audience reception, critical judgement or the pursuit of technical perfection) the individual loses connection with their values and intrinsic motivations to sing. This external focus often increases self-consciousness and can heighten physiological symptoms that can increase self-</w:t>
      </w:r>
      <w:r w:rsidRPr="00C46D65">
        <w:rPr>
          <w:rFonts w:ascii="Arial" w:hAnsi="Arial"/>
          <w:sz w:val="22"/>
        </w:rPr>
        <w:t>criticism</w:t>
      </w:r>
      <w:r w:rsidRPr="00A6098B">
        <w:rPr>
          <w:rFonts w:ascii="Arial" w:hAnsi="Arial"/>
          <w:sz w:val="22"/>
        </w:rPr>
        <w:t xml:space="preserve"> and exacerbate MPA symptoms</w:t>
      </w:r>
    </w:p>
    <w:p w14:paraId="6767FEA1" w14:textId="77777777" w:rsidR="00A6098B" w:rsidRPr="00A6098B" w:rsidRDefault="00A6098B" w:rsidP="00041D06">
      <w:pPr>
        <w:spacing w:line="360" w:lineRule="auto"/>
        <w:rPr>
          <w:rFonts w:ascii="Arial" w:hAnsi="Arial"/>
          <w:sz w:val="22"/>
        </w:rPr>
      </w:pPr>
      <w:r w:rsidRPr="00A6098B">
        <w:rPr>
          <w:rFonts w:ascii="Arial" w:hAnsi="Arial"/>
          <w:sz w:val="22"/>
        </w:rPr>
        <w:t>(Papageorgi et al., 2007). ACT theory asserts this disconnection, when paired with cognitive fusion and avoidance behaviours, especially those characterised by a lack of tolerance for discomfort, compounds the difficulty individuals face in acting in accordance with their personal values. ACT aims to help individuals reconnect with their core values such as joy, expression and connection even when MPA symptoms are present (Clarke, 2012).</w:t>
      </w:r>
    </w:p>
    <w:p w14:paraId="1BA048F2" w14:textId="77777777" w:rsidR="00A6098B" w:rsidRPr="00A6098B" w:rsidRDefault="00A6098B" w:rsidP="00041D06">
      <w:pPr>
        <w:spacing w:line="360" w:lineRule="auto"/>
        <w:rPr>
          <w:rFonts w:ascii="Arial" w:hAnsi="Arial"/>
          <w:sz w:val="22"/>
        </w:rPr>
      </w:pPr>
    </w:p>
    <w:p w14:paraId="6F1B3950" w14:textId="6B214255" w:rsidR="00A6098B" w:rsidRPr="00A6098B" w:rsidRDefault="00A6098B" w:rsidP="00041D06">
      <w:pPr>
        <w:spacing w:line="360" w:lineRule="auto"/>
        <w:rPr>
          <w:rFonts w:ascii="Arial" w:hAnsi="Arial"/>
          <w:sz w:val="22"/>
        </w:rPr>
      </w:pPr>
      <w:r w:rsidRPr="00A6098B">
        <w:rPr>
          <w:rFonts w:ascii="Arial" w:hAnsi="Arial"/>
          <w:sz w:val="22"/>
        </w:rPr>
        <w:t xml:space="preserve">All participants expressed externally focused concerns rooted in external judgement:  for example, Participant C alluded to fears of “being judged”, and Participant D described feeling “not good enough”. Both </w:t>
      </w:r>
      <w:r w:rsidR="008E40BF" w:rsidRPr="00C46D65">
        <w:rPr>
          <w:rFonts w:ascii="Arial" w:hAnsi="Arial"/>
          <w:sz w:val="22"/>
        </w:rPr>
        <w:t>Participants</w:t>
      </w:r>
      <w:r w:rsidRPr="00A6098B">
        <w:rPr>
          <w:rFonts w:ascii="Arial" w:hAnsi="Arial"/>
          <w:sz w:val="22"/>
        </w:rPr>
        <w:t xml:space="preserve"> A and B reported feeling anxious at the prospect of being heard by others, adopting self-monitoring </w:t>
      </w:r>
      <w:r w:rsidR="008E40BF" w:rsidRPr="00C46D65">
        <w:rPr>
          <w:rFonts w:ascii="Arial" w:hAnsi="Arial"/>
          <w:sz w:val="22"/>
        </w:rPr>
        <w:t>behaviours</w:t>
      </w:r>
      <w:r w:rsidRPr="00A6098B">
        <w:rPr>
          <w:rFonts w:ascii="Arial" w:hAnsi="Arial"/>
          <w:sz w:val="22"/>
        </w:rPr>
        <w:t xml:space="preserve"> such as singing more quietly and physically withdrawing in the middle of a singing performance.  All participant accounts reveal a central characteristic of singers with MPA: the paradox of having a desire to connect with music through singing, conflicted with their deep fear of being seen or evaluated.</w:t>
      </w:r>
    </w:p>
    <w:p w14:paraId="0272A442" w14:textId="77777777" w:rsidR="00A6098B" w:rsidRPr="00A6098B" w:rsidRDefault="00A6098B" w:rsidP="00041D06">
      <w:pPr>
        <w:spacing w:line="360" w:lineRule="auto"/>
        <w:rPr>
          <w:rFonts w:ascii="Arial" w:hAnsi="Arial"/>
          <w:sz w:val="22"/>
        </w:rPr>
      </w:pPr>
    </w:p>
    <w:p w14:paraId="03142490" w14:textId="0C1A5956" w:rsidR="00A6098B" w:rsidRPr="00A6098B" w:rsidRDefault="00A6098B" w:rsidP="00041D06">
      <w:pPr>
        <w:spacing w:line="360" w:lineRule="auto"/>
        <w:rPr>
          <w:rFonts w:ascii="Arial" w:hAnsi="Arial"/>
          <w:sz w:val="22"/>
        </w:rPr>
      </w:pPr>
      <w:r w:rsidRPr="00A6098B">
        <w:rPr>
          <w:rFonts w:ascii="Arial" w:hAnsi="Arial"/>
          <w:b/>
          <w:bCs/>
          <w:sz w:val="22"/>
          <w:u w:val="single"/>
        </w:rPr>
        <w:t>Participant A</w:t>
      </w:r>
      <w:r w:rsidRPr="00C46D65">
        <w:rPr>
          <w:rFonts w:ascii="Arial" w:hAnsi="Arial"/>
          <w:b/>
          <w:bCs/>
          <w:sz w:val="22"/>
          <w:u w:val="single"/>
        </w:rPr>
        <w:t>: Staying present and having more confident to sing freely</w:t>
      </w:r>
    </w:p>
    <w:p w14:paraId="36CB5EB7" w14:textId="711B08B0" w:rsidR="00A6098B" w:rsidRPr="00A6098B" w:rsidRDefault="00A6098B" w:rsidP="00041D06">
      <w:pPr>
        <w:spacing w:line="360" w:lineRule="auto"/>
        <w:rPr>
          <w:rFonts w:ascii="Arial" w:hAnsi="Arial"/>
          <w:sz w:val="22"/>
        </w:rPr>
      </w:pPr>
      <w:r w:rsidRPr="00A6098B">
        <w:rPr>
          <w:rFonts w:ascii="Arial" w:hAnsi="Arial"/>
          <w:sz w:val="22"/>
        </w:rPr>
        <w:t>Participant A articulated a strong wish to be able to “stay present and be able to actually enjoy what you're doing” expressing a longing to perform with no fear “be confident out there (on stage) and would like to do all those things without feeling anything in terms of nerves and everything else.</w:t>
      </w:r>
      <w:r w:rsidR="008E40BF" w:rsidRPr="00C46D65">
        <w:rPr>
          <w:rFonts w:ascii="Arial" w:hAnsi="Arial"/>
          <w:sz w:val="22"/>
        </w:rPr>
        <w:t xml:space="preserve">…. </w:t>
      </w:r>
      <w:proofErr w:type="gramStart"/>
      <w:r w:rsidR="008E40BF" w:rsidRPr="00C46D65">
        <w:rPr>
          <w:rFonts w:ascii="Arial" w:hAnsi="Arial"/>
          <w:sz w:val="22"/>
        </w:rPr>
        <w:t>actually</w:t>
      </w:r>
      <w:proofErr w:type="gramEnd"/>
      <w:r w:rsidRPr="00A6098B">
        <w:rPr>
          <w:rFonts w:ascii="Arial" w:hAnsi="Arial"/>
          <w:sz w:val="22"/>
        </w:rPr>
        <w:t xml:space="preserve"> enjoying it.” Despite singing solo previously in the choir, they explained that they were not aware of their motivations </w:t>
      </w:r>
      <w:r w:rsidR="008E40BF" w:rsidRPr="00C46D65">
        <w:rPr>
          <w:rFonts w:ascii="Arial" w:hAnsi="Arial"/>
          <w:sz w:val="22"/>
        </w:rPr>
        <w:t>and how</w:t>
      </w:r>
      <w:r w:rsidRPr="00A6098B">
        <w:rPr>
          <w:rFonts w:ascii="Arial" w:hAnsi="Arial"/>
          <w:sz w:val="22"/>
        </w:rPr>
        <w:t xml:space="preserve"> the whole experience was joyless due to her overwhelming nerves.  Participant A’s desire to “bellow it out without fear” denotes a desire of expressive freedom to connect and enjoy singing experientially.  Post-intervention, they expressed a renewed connection to her purpose stating, “I have got a lot more confidence to sing out from the heart”, and summarised her mindset shift with the value statement, “Live life to the full - that’s what I say now”.  This could illustrate a change in mindset towards intrinsic motivation and committed action and overall values-based mindset shift. </w:t>
      </w:r>
      <w:r w:rsidRPr="00A6098B">
        <w:rPr>
          <w:rFonts w:ascii="Arial" w:hAnsi="Arial"/>
          <w:sz w:val="22"/>
        </w:rPr>
        <w:br/>
      </w:r>
      <w:r w:rsidRPr="00A6098B">
        <w:rPr>
          <w:rFonts w:ascii="Arial" w:hAnsi="Arial"/>
          <w:sz w:val="22"/>
        </w:rPr>
        <w:br/>
      </w:r>
      <w:r w:rsidRPr="00A6098B">
        <w:rPr>
          <w:rFonts w:ascii="Arial" w:hAnsi="Arial"/>
          <w:b/>
          <w:bCs/>
          <w:sz w:val="22"/>
          <w:u w:val="single"/>
        </w:rPr>
        <w:lastRenderedPageBreak/>
        <w:t>Participant B</w:t>
      </w:r>
      <w:r w:rsidRPr="00C46D65">
        <w:rPr>
          <w:rFonts w:ascii="Arial" w:hAnsi="Arial"/>
          <w:b/>
          <w:bCs/>
          <w:sz w:val="22"/>
          <w:u w:val="single"/>
        </w:rPr>
        <w:t xml:space="preserve">: Reconnection, confidence and a change in mindset  </w:t>
      </w:r>
      <w:r w:rsidRPr="00A6098B">
        <w:rPr>
          <w:rFonts w:ascii="Arial" w:hAnsi="Arial"/>
          <w:b/>
          <w:bCs/>
          <w:sz w:val="22"/>
          <w:u w:val="single"/>
        </w:rPr>
        <w:br/>
      </w:r>
    </w:p>
    <w:p w14:paraId="32FD5803" w14:textId="2DCA8968" w:rsidR="00A6098B" w:rsidRPr="00A6098B" w:rsidRDefault="00A6098B" w:rsidP="00041D06">
      <w:pPr>
        <w:spacing w:line="360" w:lineRule="auto"/>
        <w:rPr>
          <w:rFonts w:ascii="Arial" w:hAnsi="Arial"/>
          <w:sz w:val="22"/>
        </w:rPr>
      </w:pPr>
      <w:r w:rsidRPr="00A6098B">
        <w:rPr>
          <w:rFonts w:ascii="Arial" w:hAnsi="Arial"/>
          <w:sz w:val="22"/>
        </w:rPr>
        <w:t xml:space="preserve">Participant B expressed a disconnect from intrinsic value and fear of committed action pre-intervention reporting that, “I feel like I have to hold myself back a little bit and…maybe not go for opportunities that in my heart I like, that I really, really want to go for.” Post-intervention, they reported increased confidence in pursuing vocal goals, though still expressed a need for continued support.  Participant B identified their singing values as “emotional expression and musical connection”, and demonstrated subtle mindset shifts through their work on defusion and self-as-context to counter the negative cognitions.  Moving towards a greater capacity for </w:t>
      </w:r>
      <w:r w:rsidRPr="00C46D65">
        <w:rPr>
          <w:rFonts w:ascii="Arial" w:hAnsi="Arial"/>
          <w:sz w:val="22"/>
        </w:rPr>
        <w:t>self-awareness</w:t>
      </w:r>
      <w:r w:rsidRPr="00A6098B">
        <w:rPr>
          <w:rFonts w:ascii="Arial" w:hAnsi="Arial"/>
          <w:sz w:val="22"/>
        </w:rPr>
        <w:t xml:space="preserve"> and </w:t>
      </w:r>
      <w:r w:rsidR="008E40BF" w:rsidRPr="00C46D65">
        <w:rPr>
          <w:rFonts w:ascii="Arial" w:hAnsi="Arial"/>
          <w:sz w:val="22"/>
        </w:rPr>
        <w:t>values-oriented</w:t>
      </w:r>
      <w:r w:rsidRPr="00A6098B">
        <w:rPr>
          <w:rFonts w:ascii="Arial" w:hAnsi="Arial"/>
          <w:sz w:val="22"/>
        </w:rPr>
        <w:t xml:space="preserve"> focus.</w:t>
      </w:r>
    </w:p>
    <w:p w14:paraId="3C262C81" w14:textId="77777777" w:rsidR="00A6098B" w:rsidRPr="00A6098B" w:rsidRDefault="00A6098B" w:rsidP="00041D06">
      <w:pPr>
        <w:spacing w:line="360" w:lineRule="auto"/>
        <w:rPr>
          <w:rFonts w:ascii="Arial" w:hAnsi="Arial"/>
          <w:sz w:val="22"/>
        </w:rPr>
      </w:pPr>
    </w:p>
    <w:p w14:paraId="1F861A4C" w14:textId="35293DCD" w:rsidR="00A6098B" w:rsidRPr="00A6098B" w:rsidRDefault="00A6098B" w:rsidP="00041D06">
      <w:pPr>
        <w:spacing w:line="360" w:lineRule="auto"/>
        <w:rPr>
          <w:rFonts w:ascii="Arial" w:hAnsi="Arial"/>
          <w:sz w:val="22"/>
        </w:rPr>
      </w:pPr>
      <w:r w:rsidRPr="00A6098B">
        <w:rPr>
          <w:rFonts w:ascii="Arial" w:hAnsi="Arial"/>
          <w:b/>
          <w:bCs/>
          <w:sz w:val="22"/>
          <w:u w:val="single"/>
        </w:rPr>
        <w:t>Participant C</w:t>
      </w:r>
      <w:r w:rsidRPr="00C46D65">
        <w:rPr>
          <w:rFonts w:ascii="Arial" w:hAnsi="Arial"/>
          <w:b/>
          <w:bCs/>
          <w:sz w:val="22"/>
          <w:u w:val="single"/>
        </w:rPr>
        <w:t xml:space="preserve">: Small steps towards committed action </w:t>
      </w:r>
      <w:r w:rsidRPr="00A6098B">
        <w:rPr>
          <w:rFonts w:ascii="Arial" w:hAnsi="Arial"/>
          <w:b/>
          <w:bCs/>
          <w:sz w:val="22"/>
          <w:u w:val="single"/>
        </w:rPr>
        <w:br/>
      </w:r>
    </w:p>
    <w:p w14:paraId="76AB8962" w14:textId="321ABE39" w:rsidR="00A6098B" w:rsidRPr="00A6098B" w:rsidRDefault="00A6098B" w:rsidP="00041D06">
      <w:pPr>
        <w:spacing w:line="360" w:lineRule="auto"/>
        <w:rPr>
          <w:rFonts w:ascii="Arial" w:hAnsi="Arial"/>
          <w:sz w:val="22"/>
        </w:rPr>
      </w:pPr>
      <w:r w:rsidRPr="00A6098B">
        <w:rPr>
          <w:rFonts w:ascii="Arial" w:hAnsi="Arial"/>
          <w:sz w:val="22"/>
        </w:rPr>
        <w:t xml:space="preserve">Participant C followed a similar trajectory to Participant A in this context. Initially describing their initial “joy for </w:t>
      </w:r>
      <w:r w:rsidRPr="00C46D65">
        <w:rPr>
          <w:rFonts w:ascii="Arial" w:hAnsi="Arial"/>
          <w:sz w:val="22"/>
        </w:rPr>
        <w:t>singing” they</w:t>
      </w:r>
      <w:r w:rsidRPr="00A6098B">
        <w:rPr>
          <w:rFonts w:ascii="Arial" w:hAnsi="Arial"/>
          <w:sz w:val="22"/>
        </w:rPr>
        <w:t xml:space="preserve"> displayed the most avoidance when it came to committed action. Despite this initial avoidance, post intervention they showed a distinct change in their tone describing the values exercises as “enlightening”, demonstrated a shift in mindset by reporting they felt more able to “feel the fear and do it anyway” By stating that they “felt less likely to ‘clam up and hide’” it could reflect an increase in confidence and psychological flexibility.</w:t>
      </w:r>
    </w:p>
    <w:p w14:paraId="2DC26226" w14:textId="77777777" w:rsidR="00A6098B" w:rsidRPr="00A6098B" w:rsidRDefault="00A6098B" w:rsidP="00041D06">
      <w:pPr>
        <w:spacing w:line="360" w:lineRule="auto"/>
        <w:rPr>
          <w:rFonts w:ascii="Arial" w:hAnsi="Arial"/>
          <w:sz w:val="22"/>
        </w:rPr>
      </w:pPr>
    </w:p>
    <w:p w14:paraId="153C14B6" w14:textId="7859AD3E" w:rsidR="00A6098B" w:rsidRPr="00A6098B" w:rsidRDefault="00A6098B" w:rsidP="00041D06">
      <w:pPr>
        <w:spacing w:line="360" w:lineRule="auto"/>
        <w:rPr>
          <w:rFonts w:ascii="Arial" w:hAnsi="Arial"/>
          <w:sz w:val="22"/>
        </w:rPr>
      </w:pPr>
      <w:r w:rsidRPr="00A6098B">
        <w:rPr>
          <w:rFonts w:ascii="Arial" w:hAnsi="Arial"/>
          <w:b/>
          <w:bCs/>
          <w:sz w:val="22"/>
          <w:u w:val="single"/>
        </w:rPr>
        <w:t>Participant D</w:t>
      </w:r>
      <w:r w:rsidRPr="00C46D65">
        <w:rPr>
          <w:rFonts w:ascii="Arial" w:hAnsi="Arial"/>
          <w:b/>
          <w:bCs/>
          <w:sz w:val="22"/>
          <w:u w:val="single"/>
        </w:rPr>
        <w:t>: Turning towards intrinsic value</w:t>
      </w:r>
      <w:r w:rsidRPr="00A6098B">
        <w:rPr>
          <w:rFonts w:ascii="Arial" w:hAnsi="Arial"/>
          <w:b/>
          <w:bCs/>
          <w:sz w:val="22"/>
          <w:u w:val="single"/>
        </w:rPr>
        <w:br/>
      </w:r>
    </w:p>
    <w:p w14:paraId="3CF359D7" w14:textId="3EA4A6F3" w:rsidR="00A6098B" w:rsidRPr="00A6098B" w:rsidRDefault="00A6098B" w:rsidP="00041D06">
      <w:pPr>
        <w:spacing w:line="360" w:lineRule="auto"/>
        <w:rPr>
          <w:rFonts w:ascii="Arial" w:hAnsi="Arial"/>
          <w:sz w:val="22"/>
        </w:rPr>
      </w:pPr>
      <w:r w:rsidRPr="00A6098B">
        <w:rPr>
          <w:rFonts w:ascii="Arial" w:hAnsi="Arial"/>
          <w:sz w:val="22"/>
        </w:rPr>
        <w:t xml:space="preserve">Participant D </w:t>
      </w:r>
      <w:r w:rsidR="008E40BF" w:rsidRPr="00C46D65">
        <w:rPr>
          <w:rFonts w:ascii="Arial" w:hAnsi="Arial"/>
          <w:sz w:val="22"/>
        </w:rPr>
        <w:t>opened</w:t>
      </w:r>
      <w:r w:rsidRPr="00A6098B">
        <w:rPr>
          <w:rFonts w:ascii="Arial" w:hAnsi="Arial"/>
          <w:sz w:val="22"/>
        </w:rPr>
        <w:t xml:space="preserve"> </w:t>
      </w:r>
      <w:r w:rsidR="008E40BF" w:rsidRPr="00C46D65">
        <w:rPr>
          <w:rFonts w:ascii="Arial" w:hAnsi="Arial"/>
          <w:sz w:val="22"/>
        </w:rPr>
        <w:t xml:space="preserve">up </w:t>
      </w:r>
      <w:r w:rsidRPr="00A6098B">
        <w:rPr>
          <w:rFonts w:ascii="Arial" w:hAnsi="Arial"/>
          <w:sz w:val="22"/>
        </w:rPr>
        <w:t xml:space="preserve">about their yearning to be able to perform without debilitating MPA. They described some evidence of self-as-context thinking </w:t>
      </w:r>
      <w:r w:rsidRPr="00C46D65">
        <w:rPr>
          <w:rFonts w:ascii="Arial" w:hAnsi="Arial"/>
          <w:sz w:val="22"/>
        </w:rPr>
        <w:t>explaining,</w:t>
      </w:r>
      <w:r w:rsidRPr="00A6098B">
        <w:rPr>
          <w:rFonts w:ascii="Arial" w:hAnsi="Arial"/>
          <w:sz w:val="22"/>
        </w:rPr>
        <w:t xml:space="preserve"> “just I want to be able to (sing in public). I love singing and I want to love performing, but I don't think I'm actually doing my best because I always get so anxious before I start.” They also went on to assert that they want to sing “so it's coming from the heart” conveying a sense of intrinsic value. Notably, </w:t>
      </w:r>
      <w:r w:rsidRPr="00C46D65">
        <w:rPr>
          <w:rFonts w:ascii="Arial" w:hAnsi="Arial"/>
          <w:sz w:val="22"/>
        </w:rPr>
        <w:t>Participant D</w:t>
      </w:r>
      <w:r w:rsidRPr="00A6098B">
        <w:rPr>
          <w:rFonts w:ascii="Arial" w:hAnsi="Arial"/>
          <w:sz w:val="22"/>
        </w:rPr>
        <w:t xml:space="preserve"> was insightful when intellectualising their disconnect between values and fear-inducing outside validation “It's really not about doing it right or doing it wrong, and that's what my brain said.” showing a clear prior understanding of the importance of values-based action and being able to view thoughts objectively.</w:t>
      </w:r>
    </w:p>
    <w:p w14:paraId="5ECA7122" w14:textId="77777777" w:rsidR="00A6098B" w:rsidRPr="00A6098B" w:rsidRDefault="00A6098B" w:rsidP="00041D06">
      <w:pPr>
        <w:spacing w:line="360" w:lineRule="auto"/>
        <w:rPr>
          <w:rFonts w:ascii="Arial" w:hAnsi="Arial"/>
          <w:sz w:val="22"/>
        </w:rPr>
      </w:pPr>
    </w:p>
    <w:p w14:paraId="270F1B15" w14:textId="647E9396" w:rsidR="00F63C1C" w:rsidRPr="00F63C1C" w:rsidRDefault="00F63C1C" w:rsidP="00041D06">
      <w:pPr>
        <w:spacing w:line="360" w:lineRule="auto"/>
        <w:rPr>
          <w:rFonts w:ascii="Arial" w:hAnsi="Arial"/>
          <w:sz w:val="22"/>
        </w:rPr>
      </w:pPr>
      <w:r w:rsidRPr="00F63C1C">
        <w:rPr>
          <w:rFonts w:ascii="Arial" w:hAnsi="Arial"/>
          <w:b/>
          <w:bCs/>
          <w:sz w:val="22"/>
          <w:u w:val="single"/>
        </w:rPr>
        <w:t xml:space="preserve">Wellbeing and Motivation in the </w:t>
      </w:r>
      <w:r w:rsidR="008E40BF" w:rsidRPr="00C46D65">
        <w:rPr>
          <w:rFonts w:ascii="Arial" w:hAnsi="Arial"/>
          <w:b/>
          <w:bCs/>
          <w:sz w:val="22"/>
          <w:u w:val="single"/>
        </w:rPr>
        <w:t>Performing</w:t>
      </w:r>
      <w:r w:rsidRPr="00F63C1C">
        <w:rPr>
          <w:rFonts w:ascii="Arial" w:hAnsi="Arial"/>
          <w:b/>
          <w:bCs/>
          <w:sz w:val="22"/>
          <w:u w:val="single"/>
        </w:rPr>
        <w:t xml:space="preserve"> Arts</w:t>
      </w:r>
    </w:p>
    <w:p w14:paraId="098ECD46" w14:textId="77777777" w:rsidR="00F63C1C" w:rsidRPr="00F63C1C" w:rsidRDefault="00F63C1C" w:rsidP="00041D06">
      <w:pPr>
        <w:spacing w:line="360" w:lineRule="auto"/>
        <w:rPr>
          <w:rFonts w:ascii="Arial" w:hAnsi="Arial"/>
          <w:sz w:val="22"/>
        </w:rPr>
      </w:pPr>
    </w:p>
    <w:p w14:paraId="4665A556" w14:textId="087B7261" w:rsidR="00F63C1C" w:rsidRPr="00F63C1C" w:rsidRDefault="00F63C1C" w:rsidP="00041D06">
      <w:pPr>
        <w:spacing w:line="360" w:lineRule="auto"/>
        <w:rPr>
          <w:rFonts w:ascii="Arial" w:hAnsi="Arial"/>
          <w:sz w:val="22"/>
        </w:rPr>
      </w:pPr>
      <w:r w:rsidRPr="00F63C1C">
        <w:rPr>
          <w:rFonts w:ascii="Arial" w:hAnsi="Arial"/>
          <w:sz w:val="22"/>
        </w:rPr>
        <w:t xml:space="preserve">Performing arts literature has identified motivation and wellbeing as critical areas for focus when studying MPA. Research has shown that performers are typically driven by a blend of intrinsic motivation (e.g. </w:t>
      </w:r>
      <w:r w:rsidR="008E40BF" w:rsidRPr="00C46D65">
        <w:rPr>
          <w:rFonts w:ascii="Arial" w:hAnsi="Arial"/>
          <w:sz w:val="22"/>
        </w:rPr>
        <w:t>self-expression</w:t>
      </w:r>
      <w:r w:rsidRPr="00F63C1C">
        <w:rPr>
          <w:rFonts w:ascii="Arial" w:hAnsi="Arial"/>
          <w:sz w:val="22"/>
        </w:rPr>
        <w:t xml:space="preserve">, creativity, connection) and extrinsic factors (e.g. external validation, technical perfection, achievement). The balance of these factors can affect an individual's enjoyment in </w:t>
      </w:r>
      <w:r w:rsidR="008E40BF" w:rsidRPr="00C46D65">
        <w:rPr>
          <w:rFonts w:ascii="Arial" w:hAnsi="Arial"/>
          <w:sz w:val="22"/>
        </w:rPr>
        <w:t>fulfilment</w:t>
      </w:r>
      <w:r w:rsidRPr="00F63C1C">
        <w:rPr>
          <w:rFonts w:ascii="Arial" w:hAnsi="Arial"/>
          <w:sz w:val="22"/>
        </w:rPr>
        <w:t xml:space="preserve">.  Self Determination Theory (Ryan &amp; Deci, 2000 asserts that when people feel autonomous, connected and competent they are more inclined to focus on intrinsic motivators which enhance well-being. Conversely when more </w:t>
      </w:r>
      <w:r w:rsidR="008E40BF" w:rsidRPr="00C46D65">
        <w:rPr>
          <w:rFonts w:ascii="Arial" w:hAnsi="Arial"/>
          <w:sz w:val="22"/>
        </w:rPr>
        <w:t>extrinsically oriented</w:t>
      </w:r>
      <w:r w:rsidRPr="00F63C1C">
        <w:rPr>
          <w:rFonts w:ascii="Arial" w:hAnsi="Arial"/>
          <w:sz w:val="22"/>
        </w:rPr>
        <w:t xml:space="preserve"> (which is often characterised in MPA experiencing) focusing on external factors such as fear of failure, critical approval etc moves the individual away from their values.  This shift towards extrinsic focus and external factors, away from the intrinsic motivators can have a significant impact on overall well-being and is usually accompanied by fused-based thought processes that create a feedback loop between thoughts and actions. </w:t>
      </w:r>
    </w:p>
    <w:p w14:paraId="4484A2D8" w14:textId="77777777" w:rsidR="00F63C1C" w:rsidRPr="00F63C1C" w:rsidRDefault="00F63C1C" w:rsidP="00041D06">
      <w:pPr>
        <w:spacing w:line="360" w:lineRule="auto"/>
        <w:rPr>
          <w:rFonts w:ascii="Arial" w:hAnsi="Arial"/>
          <w:sz w:val="22"/>
        </w:rPr>
      </w:pPr>
    </w:p>
    <w:p w14:paraId="2F6800B3" w14:textId="77777777" w:rsidR="00F63C1C" w:rsidRPr="00F63C1C" w:rsidRDefault="00F63C1C" w:rsidP="00041D06">
      <w:pPr>
        <w:spacing w:line="360" w:lineRule="auto"/>
        <w:rPr>
          <w:rFonts w:ascii="Arial" w:hAnsi="Arial"/>
          <w:sz w:val="22"/>
        </w:rPr>
      </w:pPr>
      <w:r w:rsidRPr="00F63C1C">
        <w:rPr>
          <w:rFonts w:ascii="Arial" w:hAnsi="Arial"/>
          <w:b/>
          <w:bCs/>
          <w:sz w:val="22"/>
          <w:u w:val="single"/>
        </w:rPr>
        <w:t>Redefining and reconnecting to values</w:t>
      </w:r>
    </w:p>
    <w:p w14:paraId="43EFB0C3" w14:textId="77777777" w:rsidR="00F63C1C" w:rsidRPr="00F63C1C" w:rsidRDefault="00F63C1C" w:rsidP="00041D06">
      <w:pPr>
        <w:spacing w:line="360" w:lineRule="auto"/>
        <w:rPr>
          <w:rFonts w:ascii="Arial" w:hAnsi="Arial"/>
          <w:sz w:val="22"/>
        </w:rPr>
      </w:pPr>
    </w:p>
    <w:p w14:paraId="5D5D0B98" w14:textId="495CBA2A" w:rsidR="00F63C1C" w:rsidRPr="00F63C1C" w:rsidRDefault="00F63C1C" w:rsidP="00041D06">
      <w:pPr>
        <w:spacing w:line="360" w:lineRule="auto"/>
        <w:rPr>
          <w:rFonts w:ascii="Arial" w:hAnsi="Arial"/>
          <w:sz w:val="22"/>
        </w:rPr>
      </w:pPr>
      <w:r w:rsidRPr="00F63C1C">
        <w:rPr>
          <w:rFonts w:ascii="Arial" w:hAnsi="Arial"/>
          <w:sz w:val="22"/>
        </w:rPr>
        <w:t xml:space="preserve">Cultivating values-based actions is an integral aim of ACT, enabling performers the </w:t>
      </w:r>
      <w:r w:rsidR="008E40BF" w:rsidRPr="00C46D65">
        <w:rPr>
          <w:rFonts w:ascii="Arial" w:hAnsi="Arial"/>
          <w:sz w:val="22"/>
        </w:rPr>
        <w:t>opportunity to</w:t>
      </w:r>
      <w:r w:rsidRPr="00F63C1C">
        <w:rPr>
          <w:rFonts w:ascii="Arial" w:hAnsi="Arial"/>
          <w:sz w:val="22"/>
        </w:rPr>
        <w:t xml:space="preserve"> refocus on what matters most to them, and to reframe their performance identity around values rather than fear (Luoma et al, 2007). That said, values-based exercises are not usually applied in isolation. </w:t>
      </w:r>
      <w:r w:rsidR="008E40BF" w:rsidRPr="00C46D65">
        <w:rPr>
          <w:rFonts w:ascii="Arial" w:hAnsi="Arial"/>
          <w:sz w:val="22"/>
        </w:rPr>
        <w:t>Instead,</w:t>
      </w:r>
      <w:r w:rsidRPr="00F63C1C">
        <w:rPr>
          <w:rFonts w:ascii="Arial" w:hAnsi="Arial"/>
          <w:sz w:val="22"/>
        </w:rPr>
        <w:t xml:space="preserve"> they are supported by other ACT processes, such as diffusion, mindfulness and self as context to build the psychological capacity required to be able to reflect on what matters to them as singers.</w:t>
      </w:r>
    </w:p>
    <w:p w14:paraId="5592AF7E" w14:textId="77777777" w:rsidR="00F63C1C" w:rsidRPr="00F63C1C" w:rsidRDefault="00F63C1C" w:rsidP="00041D06">
      <w:pPr>
        <w:spacing w:line="360" w:lineRule="auto"/>
        <w:rPr>
          <w:rFonts w:ascii="Arial" w:hAnsi="Arial"/>
          <w:sz w:val="22"/>
        </w:rPr>
      </w:pPr>
    </w:p>
    <w:p w14:paraId="7763567A" w14:textId="77777777" w:rsidR="00F63C1C" w:rsidRPr="00F63C1C" w:rsidRDefault="00F63C1C" w:rsidP="00041D06">
      <w:pPr>
        <w:spacing w:line="360" w:lineRule="auto"/>
        <w:rPr>
          <w:rFonts w:ascii="Arial" w:hAnsi="Arial"/>
          <w:sz w:val="22"/>
        </w:rPr>
      </w:pPr>
      <w:r w:rsidRPr="00F63C1C">
        <w:rPr>
          <w:rFonts w:ascii="Arial" w:hAnsi="Arial"/>
          <w:sz w:val="22"/>
        </w:rPr>
        <w:t xml:space="preserve">In the intervention the values-based work came towards the end of the process to enable participants to engage fully in the other ACT processes which focus on developing strategies to calm the nervous system and ground the individual. The participants were to refocus their attention to their performance values with a series of reflective exercises incorporating mediation and journaling. While most participants responded with openness and curiosity the </w:t>
      </w:r>
      <w:r w:rsidRPr="00F63C1C">
        <w:rPr>
          <w:rFonts w:ascii="Arial" w:hAnsi="Arial"/>
          <w:sz w:val="22"/>
        </w:rPr>
        <w:lastRenderedPageBreak/>
        <w:t>engagement with committed action carried, particularly in the individuals who displayed high levels of perfectionistic tendencies and control behaviours. This is aligned with the literature on how individuals who display perfectionistic traits are less likely to engage with values-based action (Spahn, 2015).</w:t>
      </w:r>
    </w:p>
    <w:p w14:paraId="38F98121" w14:textId="77777777" w:rsidR="00F63C1C" w:rsidRPr="00F63C1C" w:rsidRDefault="00F63C1C" w:rsidP="00041D06">
      <w:pPr>
        <w:spacing w:line="360" w:lineRule="auto"/>
        <w:rPr>
          <w:rFonts w:ascii="Arial" w:hAnsi="Arial"/>
          <w:sz w:val="22"/>
        </w:rPr>
      </w:pPr>
    </w:p>
    <w:p w14:paraId="56DB9DBD" w14:textId="1E6962D5" w:rsidR="00F63C1C" w:rsidRPr="00F63C1C" w:rsidRDefault="00F63C1C" w:rsidP="00041D06">
      <w:pPr>
        <w:spacing w:line="360" w:lineRule="auto"/>
        <w:rPr>
          <w:rFonts w:ascii="Arial" w:hAnsi="Arial"/>
          <w:sz w:val="22"/>
        </w:rPr>
      </w:pPr>
      <w:r w:rsidRPr="00F63C1C">
        <w:rPr>
          <w:rFonts w:ascii="Arial" w:hAnsi="Arial"/>
          <w:sz w:val="22"/>
        </w:rPr>
        <w:t xml:space="preserve">Participants B and C both named the values exercises as “interesting” enabling B to clearly identify their values as a singer. Participant C expanded on this point and described how this </w:t>
      </w:r>
      <w:r w:rsidR="008E40BF" w:rsidRPr="00C46D65">
        <w:rPr>
          <w:rFonts w:ascii="Arial" w:hAnsi="Arial"/>
          <w:sz w:val="22"/>
        </w:rPr>
        <w:t>part</w:t>
      </w:r>
      <w:r w:rsidRPr="00F63C1C">
        <w:rPr>
          <w:rFonts w:ascii="Arial" w:hAnsi="Arial"/>
          <w:sz w:val="22"/>
        </w:rPr>
        <w:t xml:space="preserve"> of the process “really made him think” suggesting that a focus on intrinsic motivations had been neglected in favour of external focus. For C, this shift was particularly powerful given their previous demonstration of avoidance behaviours towards performance opportunities. </w:t>
      </w:r>
    </w:p>
    <w:p w14:paraId="423F31D4" w14:textId="77777777" w:rsidR="00F63C1C" w:rsidRPr="00F63C1C" w:rsidRDefault="00F63C1C" w:rsidP="00041D06">
      <w:pPr>
        <w:spacing w:line="360" w:lineRule="auto"/>
        <w:rPr>
          <w:rFonts w:ascii="Arial" w:hAnsi="Arial"/>
          <w:sz w:val="22"/>
        </w:rPr>
      </w:pPr>
    </w:p>
    <w:p w14:paraId="0D676783" w14:textId="77777777" w:rsidR="00F63C1C" w:rsidRPr="00F63C1C" w:rsidRDefault="00F63C1C" w:rsidP="00041D06">
      <w:pPr>
        <w:spacing w:line="360" w:lineRule="auto"/>
        <w:rPr>
          <w:rFonts w:ascii="Arial" w:hAnsi="Arial"/>
          <w:sz w:val="22"/>
        </w:rPr>
      </w:pPr>
      <w:r w:rsidRPr="00F63C1C">
        <w:rPr>
          <w:rFonts w:ascii="Arial" w:hAnsi="Arial"/>
          <w:sz w:val="22"/>
        </w:rPr>
        <w:t>Participants A and D both indicated signs of apprehension and a need for control when initially engaging in both values and committed action components of the intervention. Both asked a plethora of questions and displayed body language consistent with discomfort (e.g. long pauses, stuff posture and modulations in voice tone to more abrupt). This may be reflective of toxic perfectionism and demonstrating their desire to acquire safety through control when feeling uncertain (Flett &amp; Hewitt, 2002).  MPA literature supports this with the intellectualisation and control-seeking behaviours as a common manifestation of anxiety with individuals trying to use control as a safety mechanism (Kenny, 2011). Notably, both participants shared profound insights once they felt more comfortable to engage in the exercises.  Participant A revealed that this reframe has had transferable value in other areas of their life and “encouraged her to step outside of her comfort zone”. Participant D, who demonstrated the highest frequency of perfectionistic coping strategies, stated how this part of the process had allowed her to be more focused and feel more “grounded in her values and worth”, despite needing more support than the others to engage in this exercise. </w:t>
      </w:r>
    </w:p>
    <w:p w14:paraId="52FAC9BB" w14:textId="693EF514" w:rsidR="00F63C1C" w:rsidRPr="00F63C1C" w:rsidRDefault="00F63C1C" w:rsidP="00041D06">
      <w:pPr>
        <w:spacing w:line="360" w:lineRule="auto"/>
        <w:rPr>
          <w:rFonts w:ascii="Arial" w:hAnsi="Arial"/>
          <w:sz w:val="22"/>
        </w:rPr>
      </w:pPr>
      <w:r w:rsidRPr="00F63C1C">
        <w:rPr>
          <w:rFonts w:ascii="Arial" w:hAnsi="Arial"/>
          <w:sz w:val="22"/>
        </w:rPr>
        <w:t xml:space="preserve">The combined use of </w:t>
      </w:r>
      <w:proofErr w:type="spellStart"/>
      <w:r w:rsidRPr="00F63C1C">
        <w:rPr>
          <w:rFonts w:ascii="Arial" w:hAnsi="Arial"/>
          <w:sz w:val="22"/>
        </w:rPr>
        <w:t>of</w:t>
      </w:r>
      <w:proofErr w:type="spellEnd"/>
      <w:r w:rsidRPr="00F63C1C">
        <w:rPr>
          <w:rFonts w:ascii="Arial" w:hAnsi="Arial"/>
          <w:sz w:val="22"/>
        </w:rPr>
        <w:t xml:space="preserve"> defusion, self-as-context and values exercises helped D manage their MPA more effectively.  Participant D stated they felt </w:t>
      </w:r>
      <w:r w:rsidR="008E40BF" w:rsidRPr="00C46D65">
        <w:rPr>
          <w:rFonts w:ascii="Arial" w:hAnsi="Arial"/>
          <w:sz w:val="22"/>
        </w:rPr>
        <w:t>“less</w:t>
      </w:r>
      <w:r w:rsidRPr="00F63C1C">
        <w:rPr>
          <w:rFonts w:ascii="Arial" w:hAnsi="Arial"/>
          <w:sz w:val="22"/>
        </w:rPr>
        <w:t xml:space="preserve"> focused on others’ opinion” which is further evidence to support that ACT processes can help to interrupt the recurring cycle of avoidance and anxiety attached to a singing identity that is more externally focused. </w:t>
      </w:r>
      <w:r w:rsidRPr="00F63C1C">
        <w:rPr>
          <w:rFonts w:ascii="Arial" w:hAnsi="Arial" w:cs="Arial"/>
          <w:sz w:val="22"/>
        </w:rPr>
        <w:t>​​</w:t>
      </w:r>
      <w:r w:rsidRPr="00F63C1C">
        <w:rPr>
          <w:rFonts w:ascii="Arial" w:hAnsi="Arial"/>
          <w:sz w:val="22"/>
        </w:rPr>
        <w:t>(Levin, et al, 2013).</w:t>
      </w:r>
    </w:p>
    <w:p w14:paraId="7A19ED29" w14:textId="77777777" w:rsidR="00F63C1C" w:rsidRPr="00F63C1C" w:rsidRDefault="00F63C1C" w:rsidP="00041D06">
      <w:pPr>
        <w:spacing w:line="360" w:lineRule="auto"/>
        <w:rPr>
          <w:rFonts w:ascii="Arial" w:hAnsi="Arial"/>
          <w:sz w:val="22"/>
        </w:rPr>
      </w:pPr>
    </w:p>
    <w:p w14:paraId="4FAC431E" w14:textId="77777777" w:rsidR="00F63C1C" w:rsidRPr="00F63C1C" w:rsidRDefault="00F63C1C" w:rsidP="00041D06">
      <w:pPr>
        <w:spacing w:line="360" w:lineRule="auto"/>
        <w:rPr>
          <w:rFonts w:ascii="Arial" w:hAnsi="Arial"/>
          <w:sz w:val="22"/>
        </w:rPr>
      </w:pPr>
    </w:p>
    <w:p w14:paraId="0AEC113C" w14:textId="2F4CE592" w:rsidR="008F32E5" w:rsidRPr="008F32E5" w:rsidRDefault="008F32E5" w:rsidP="00041D06">
      <w:pPr>
        <w:spacing w:line="360" w:lineRule="auto"/>
        <w:rPr>
          <w:rFonts w:ascii="Arial" w:hAnsi="Arial" w:cs="Times New Roman (Body CS)"/>
          <w:b/>
          <w:bCs/>
          <w:sz w:val="22"/>
          <w:u w:val="single"/>
        </w:rPr>
      </w:pPr>
      <w:r w:rsidRPr="008F32E5">
        <w:rPr>
          <w:rFonts w:ascii="Arial" w:hAnsi="Arial" w:cs="Times New Roman (Body CS)"/>
          <w:b/>
          <w:bCs/>
          <w:sz w:val="22"/>
          <w:u w:val="single"/>
        </w:rPr>
        <w:t xml:space="preserve">Willingness Openness and mindset shift </w:t>
      </w:r>
    </w:p>
    <w:p w14:paraId="26B014C3" w14:textId="77777777" w:rsidR="008F32E5" w:rsidRPr="008F32E5" w:rsidRDefault="008F32E5" w:rsidP="00041D06">
      <w:pPr>
        <w:spacing w:line="360" w:lineRule="auto"/>
        <w:rPr>
          <w:rFonts w:ascii="Arial" w:hAnsi="Arial"/>
          <w:sz w:val="22"/>
        </w:rPr>
      </w:pPr>
    </w:p>
    <w:p w14:paraId="4C1943CC" w14:textId="77777777" w:rsidR="008F32E5" w:rsidRPr="008F32E5" w:rsidRDefault="008F32E5" w:rsidP="00041D06">
      <w:pPr>
        <w:spacing w:line="360" w:lineRule="auto"/>
        <w:rPr>
          <w:rFonts w:ascii="Arial" w:hAnsi="Arial"/>
          <w:sz w:val="22"/>
        </w:rPr>
      </w:pPr>
      <w:r w:rsidRPr="008F32E5">
        <w:rPr>
          <w:rFonts w:ascii="Arial" w:hAnsi="Arial"/>
          <w:b/>
          <w:bCs/>
          <w:sz w:val="22"/>
          <w:u w:val="single"/>
        </w:rPr>
        <w:t>Willingness to experience discomfort</w:t>
      </w:r>
    </w:p>
    <w:p w14:paraId="004AC37A" w14:textId="5AE6CAF3" w:rsidR="008F32E5" w:rsidRPr="008F32E5" w:rsidRDefault="008F32E5" w:rsidP="00041D06">
      <w:pPr>
        <w:spacing w:line="360" w:lineRule="auto"/>
        <w:rPr>
          <w:rFonts w:ascii="Arial" w:hAnsi="Arial"/>
          <w:sz w:val="22"/>
        </w:rPr>
      </w:pPr>
      <w:r w:rsidRPr="008F32E5">
        <w:rPr>
          <w:rFonts w:ascii="Arial" w:hAnsi="Arial"/>
          <w:sz w:val="22"/>
        </w:rPr>
        <w:t xml:space="preserve">Willingness to experience discomfort is a core objective of ACT (Harris, 2009). This refers to the capacity of an individual to remain open to actions despite experiencing uncomfortable internal states like anxiety, shame, and physiological symptoms associated with nervous system arousal. It also asserts a willingness to experience these freely without attempting </w:t>
      </w:r>
      <w:r w:rsidR="008E40BF" w:rsidRPr="00C46D65">
        <w:rPr>
          <w:rFonts w:ascii="Arial" w:hAnsi="Arial"/>
          <w:sz w:val="22"/>
        </w:rPr>
        <w:t>to hide</w:t>
      </w:r>
      <w:r w:rsidRPr="008F32E5">
        <w:rPr>
          <w:rFonts w:ascii="Arial" w:hAnsi="Arial"/>
          <w:sz w:val="22"/>
        </w:rPr>
        <w:t>, suppress or avoid them (Hayes et al / Harris, 2009)</w:t>
      </w:r>
    </w:p>
    <w:p w14:paraId="4F39D50B" w14:textId="125AA588" w:rsidR="008F32E5" w:rsidRPr="008F32E5" w:rsidRDefault="008F32E5" w:rsidP="00041D06">
      <w:pPr>
        <w:spacing w:line="360" w:lineRule="auto"/>
        <w:rPr>
          <w:rFonts w:ascii="Arial" w:hAnsi="Arial"/>
          <w:sz w:val="22"/>
        </w:rPr>
      </w:pPr>
      <w:r w:rsidRPr="008F32E5">
        <w:rPr>
          <w:rFonts w:ascii="Arial" w:hAnsi="Arial"/>
          <w:sz w:val="22"/>
        </w:rPr>
        <w:t xml:space="preserve">The development of the capacity to tolerate difficult thoughts, sensations and emotions that must be made intentional by the individual </w:t>
      </w:r>
      <w:r w:rsidR="008E40BF" w:rsidRPr="00C46D65">
        <w:rPr>
          <w:rFonts w:ascii="Arial" w:hAnsi="Arial"/>
          <w:sz w:val="22"/>
        </w:rPr>
        <w:t>to</w:t>
      </w:r>
      <w:r w:rsidRPr="008F32E5">
        <w:rPr>
          <w:rFonts w:ascii="Arial" w:hAnsi="Arial"/>
          <w:sz w:val="22"/>
        </w:rPr>
        <w:t xml:space="preserve"> move through MPA experiencing towards valued based pursuits in a meaningful way. Avoidance behaviours pertaining to experiential contexts is a common coping strategy with sufferers of MPA and often leads to increased physiological MPA symptoms and poor performance outcomes (Hayes et al., 1996; Kashdan et al., 2006). High pressure performance contexts, such as singing in public, often bring about unavoidable feelings of discomfort and cultivating an acceptance for tolerance for this is required for enjoyment and </w:t>
      </w:r>
      <w:r w:rsidR="008E40BF" w:rsidRPr="00C46D65">
        <w:rPr>
          <w:rFonts w:ascii="Arial" w:hAnsi="Arial"/>
          <w:sz w:val="22"/>
        </w:rPr>
        <w:t>behavioural</w:t>
      </w:r>
      <w:r w:rsidRPr="008F32E5">
        <w:rPr>
          <w:rFonts w:ascii="Arial" w:hAnsi="Arial"/>
          <w:sz w:val="22"/>
        </w:rPr>
        <w:t xml:space="preserve"> flexibility. This is required for an individual to engage meaningfully in valued actions despite feelings of internal states of discomfort </w:t>
      </w:r>
      <w:r w:rsidR="008E40BF" w:rsidRPr="00C46D65">
        <w:rPr>
          <w:rFonts w:ascii="Arial" w:hAnsi="Arial"/>
          <w:sz w:val="22"/>
        </w:rPr>
        <w:t>(</w:t>
      </w:r>
      <w:r w:rsidRPr="008F32E5">
        <w:rPr>
          <w:rFonts w:ascii="Arial" w:hAnsi="Arial"/>
          <w:sz w:val="22"/>
        </w:rPr>
        <w:t>Twohig</w:t>
      </w:r>
      <w:r w:rsidR="008E40BF" w:rsidRPr="00C46D65">
        <w:rPr>
          <w:rFonts w:ascii="Arial" w:hAnsi="Arial"/>
          <w:sz w:val="22"/>
        </w:rPr>
        <w:t xml:space="preserve"> </w:t>
      </w:r>
      <w:r w:rsidRPr="008F32E5">
        <w:rPr>
          <w:rFonts w:ascii="Arial" w:hAnsi="Arial"/>
          <w:sz w:val="22"/>
        </w:rPr>
        <w:t>&amp; Levin</w:t>
      </w:r>
      <w:r w:rsidR="008E40BF" w:rsidRPr="00C46D65">
        <w:rPr>
          <w:rFonts w:ascii="Arial" w:hAnsi="Arial"/>
          <w:sz w:val="22"/>
        </w:rPr>
        <w:t xml:space="preserve">, </w:t>
      </w:r>
      <w:r w:rsidRPr="008F32E5">
        <w:rPr>
          <w:rFonts w:ascii="Arial" w:hAnsi="Arial"/>
          <w:sz w:val="22"/>
        </w:rPr>
        <w:t>2017).  </w:t>
      </w:r>
    </w:p>
    <w:p w14:paraId="78AEE9E6" w14:textId="77777777" w:rsidR="008F32E5" w:rsidRPr="008F32E5" w:rsidRDefault="008F32E5" w:rsidP="00041D06">
      <w:pPr>
        <w:spacing w:line="360" w:lineRule="auto"/>
        <w:rPr>
          <w:rFonts w:ascii="Arial" w:hAnsi="Arial"/>
          <w:sz w:val="22"/>
        </w:rPr>
      </w:pPr>
    </w:p>
    <w:p w14:paraId="69502226" w14:textId="1D393ED8" w:rsidR="008F32E5" w:rsidRPr="008F32E5" w:rsidRDefault="008F32E5" w:rsidP="00041D06">
      <w:pPr>
        <w:spacing w:line="360" w:lineRule="auto"/>
        <w:rPr>
          <w:rFonts w:ascii="Arial" w:hAnsi="Arial"/>
          <w:sz w:val="22"/>
        </w:rPr>
      </w:pPr>
      <w:r w:rsidRPr="008F32E5">
        <w:rPr>
          <w:rFonts w:ascii="Arial" w:hAnsi="Arial"/>
          <w:sz w:val="22"/>
        </w:rPr>
        <w:t xml:space="preserve">By using a combination of techniques ACT facilitates meta-cognitive awareness and reduces the fusion of negative thoughts in pursuit of value outcome </w:t>
      </w:r>
      <w:r w:rsidR="008E40BF" w:rsidRPr="00C46D65">
        <w:rPr>
          <w:rFonts w:ascii="Arial" w:hAnsi="Arial"/>
          <w:sz w:val="22"/>
        </w:rPr>
        <w:t>(Arch</w:t>
      </w:r>
      <w:r w:rsidRPr="008F32E5">
        <w:rPr>
          <w:rFonts w:ascii="Arial" w:hAnsi="Arial"/>
          <w:sz w:val="22"/>
        </w:rPr>
        <w:t xml:space="preserve"> &amp; Craske, M. G. 2008). The intervention aims to increase distress tolerance through the application of defusion exercises that help to ‘unhook’ individuals from negative thoughts that often lead to experiential avoidance. The process often includes a set of applications that include metaphorical activities, mindful observation of thoughts and performative exercises to detach from negative beliefs about singing </w:t>
      </w:r>
      <w:r w:rsidR="008E40BF" w:rsidRPr="00C46D65">
        <w:rPr>
          <w:rFonts w:ascii="Arial" w:hAnsi="Arial"/>
          <w:sz w:val="22"/>
        </w:rPr>
        <w:t>ability.</w:t>
      </w:r>
      <w:r w:rsidRPr="008F32E5">
        <w:rPr>
          <w:rFonts w:ascii="Arial" w:hAnsi="Arial"/>
          <w:sz w:val="22"/>
        </w:rPr>
        <w:t xml:space="preserve"> Participants all described avoidance related behaviours when it came to singing on their own in public during the initial interviews. All demonstrated clear avoidance behaviours when present with opportunities that would elicit MPA and the discomfort that accompanies it. These behaviours were often due to the existence of ‘fused’ thinking and all participants displayed evidence of this process when faced with performing. Participant B described a feeling of “being afraid of not being able to do it,” leading them to “just close down” </w:t>
      </w:r>
      <w:r w:rsidRPr="008F32E5">
        <w:rPr>
          <w:rFonts w:ascii="Arial" w:hAnsi="Arial"/>
          <w:sz w:val="22"/>
        </w:rPr>
        <w:lastRenderedPageBreak/>
        <w:t xml:space="preserve">and avoid engagement entirely. Participant B explained how the negative thoughts were their biggest challenge when handling MPA, but post intervention they felt the exercises helped to ‘distract’ and ‘combat negative thoughts’. Previously B had described a deep fear of making mistakes and overwhelming cognitive </w:t>
      </w:r>
      <w:r w:rsidR="008E40BF" w:rsidRPr="00C46D65">
        <w:rPr>
          <w:rFonts w:ascii="Arial" w:hAnsi="Arial"/>
          <w:sz w:val="22"/>
        </w:rPr>
        <w:t>fusion,</w:t>
      </w:r>
      <w:r w:rsidRPr="008F32E5">
        <w:rPr>
          <w:rFonts w:ascii="Arial" w:hAnsi="Arial"/>
          <w:sz w:val="22"/>
        </w:rPr>
        <w:t xml:space="preserve"> but the interventions help them to understand and respond to their MPA manifestations by being able to notice them and “send them away like leaves on a stream” metaphysically. </w:t>
      </w:r>
    </w:p>
    <w:p w14:paraId="423B06E9" w14:textId="77777777" w:rsidR="008F32E5" w:rsidRPr="008F32E5" w:rsidRDefault="008F32E5" w:rsidP="00041D06">
      <w:pPr>
        <w:spacing w:line="360" w:lineRule="auto"/>
        <w:rPr>
          <w:rFonts w:ascii="Arial" w:hAnsi="Arial"/>
          <w:sz w:val="22"/>
        </w:rPr>
      </w:pPr>
    </w:p>
    <w:p w14:paraId="6D850331" w14:textId="0A34B0AD" w:rsidR="008F32E5" w:rsidRPr="008F32E5" w:rsidRDefault="008F32E5" w:rsidP="00041D06">
      <w:pPr>
        <w:spacing w:line="360" w:lineRule="auto"/>
        <w:rPr>
          <w:rFonts w:ascii="Arial" w:hAnsi="Arial"/>
          <w:sz w:val="22"/>
        </w:rPr>
      </w:pPr>
      <w:r w:rsidRPr="008F32E5">
        <w:rPr>
          <w:rFonts w:ascii="Arial" w:hAnsi="Arial"/>
          <w:b/>
          <w:bCs/>
          <w:sz w:val="22"/>
          <w:u w:val="single"/>
        </w:rPr>
        <w:t>Defusion and Self-as-context to promote decentralised thought-patterns</w:t>
      </w:r>
      <w:r w:rsidRPr="008F32E5">
        <w:rPr>
          <w:rFonts w:ascii="Arial" w:hAnsi="Arial"/>
          <w:b/>
          <w:bCs/>
          <w:sz w:val="22"/>
          <w:u w:val="single"/>
        </w:rPr>
        <w:br/>
      </w:r>
    </w:p>
    <w:p w14:paraId="22D853E2" w14:textId="77777777" w:rsidR="008F32E5" w:rsidRPr="008F32E5" w:rsidRDefault="008F32E5" w:rsidP="00041D06">
      <w:pPr>
        <w:spacing w:line="360" w:lineRule="auto"/>
        <w:rPr>
          <w:rFonts w:ascii="Arial" w:hAnsi="Arial"/>
          <w:sz w:val="22"/>
        </w:rPr>
      </w:pPr>
      <w:r w:rsidRPr="008F32E5">
        <w:rPr>
          <w:rFonts w:ascii="Arial" w:hAnsi="Arial"/>
          <w:sz w:val="22"/>
        </w:rPr>
        <w:t>Other changes in mindset came from the ability for participants to observe their thoughts and to respond to negative cognitions with more objectivity. This is a combination of ACT processes defusion and self -as-context where the individual practices becoming less attached to a negative thought and being able to observe the thought and themselves as distinct, a helpful process when managing anxiety and intrusive thoughts that can intensify physiological anxiety symptoms (Luom et al 2007) At the start of the process Participant A demonstrated fused thinking with her compulsion to over rehearse and perfectionistic tendencies and conveyed a sense of being able to move through these challenges describing a new perspective “ I am less concerned with getting it right now and dedicated to enjoying it even when not perfect.” Participant D, who previously found the fear of others critical judgement felt more able to perform with a renewed sense of confidence and perspective; “One person’s bad comment shouldn't outweigh the good.”</w:t>
      </w:r>
    </w:p>
    <w:p w14:paraId="6016B9ED" w14:textId="77777777" w:rsidR="008F32E5" w:rsidRPr="008F32E5" w:rsidRDefault="008F32E5" w:rsidP="00041D06">
      <w:pPr>
        <w:spacing w:line="360" w:lineRule="auto"/>
        <w:rPr>
          <w:rFonts w:ascii="Arial" w:hAnsi="Arial"/>
          <w:sz w:val="22"/>
        </w:rPr>
      </w:pPr>
    </w:p>
    <w:p w14:paraId="62E7951C" w14:textId="1761408A" w:rsidR="008F32E5" w:rsidRPr="008F32E5" w:rsidRDefault="008F32E5" w:rsidP="00041D06">
      <w:pPr>
        <w:spacing w:line="360" w:lineRule="auto"/>
        <w:rPr>
          <w:rFonts w:ascii="Arial" w:hAnsi="Arial"/>
          <w:sz w:val="22"/>
        </w:rPr>
      </w:pPr>
      <w:r w:rsidRPr="008F32E5">
        <w:rPr>
          <w:rFonts w:ascii="Arial" w:hAnsi="Arial"/>
          <w:b/>
          <w:bCs/>
          <w:sz w:val="22"/>
          <w:u w:val="single"/>
        </w:rPr>
        <w:t xml:space="preserve">Acceptance, defusion and self-as-context </w:t>
      </w:r>
      <w:r w:rsidRPr="008F32E5">
        <w:rPr>
          <w:rFonts w:ascii="Arial" w:hAnsi="Arial"/>
          <w:b/>
          <w:bCs/>
          <w:sz w:val="22"/>
          <w:u w:val="single"/>
        </w:rPr>
        <w:br/>
      </w:r>
      <w:r w:rsidRPr="008F32E5">
        <w:rPr>
          <w:rFonts w:ascii="Arial" w:hAnsi="Arial"/>
          <w:sz w:val="22"/>
        </w:rPr>
        <w:t xml:space="preserve">Acceptance and tolerance of MPA and experiential distress was low in participants at screening stage and evidenced in the transcripts of the initial interviews. MPA and shame are often interrelated, especially when an individual demonstrates </w:t>
      </w:r>
      <w:r w:rsidR="008E40BF" w:rsidRPr="00C46D65">
        <w:rPr>
          <w:rFonts w:ascii="Arial" w:hAnsi="Arial"/>
          <w:sz w:val="22"/>
        </w:rPr>
        <w:t>low acceptance</w:t>
      </w:r>
      <w:r w:rsidRPr="008F32E5">
        <w:rPr>
          <w:rFonts w:ascii="Arial" w:hAnsi="Arial"/>
          <w:sz w:val="22"/>
        </w:rPr>
        <w:t xml:space="preserve"> (Juncos and Markman, 2016). Shame and a feeling of hiding one’s discomfort was a theme that ran through </w:t>
      </w:r>
      <w:r w:rsidR="008E40BF" w:rsidRPr="00C46D65">
        <w:rPr>
          <w:rFonts w:ascii="Arial" w:hAnsi="Arial"/>
          <w:sz w:val="22"/>
        </w:rPr>
        <w:t>all</w:t>
      </w:r>
      <w:r w:rsidRPr="008F32E5">
        <w:rPr>
          <w:rFonts w:ascii="Arial" w:hAnsi="Arial"/>
          <w:sz w:val="22"/>
        </w:rPr>
        <w:t xml:space="preserve"> the participants' narratives reflected in the data and this was conveyed in feelings of "terror" “try to hide what you’re feeling” (Participant A) and “burying it” alluding to their MPA (Participant D).  Describing having to “shut it down” due to Participant C feeling as though they were “afraid of not being able to do it and their deep sense of avoidance was rooted in shame and cognitive overwhelm with the meditative ACT elements helping to “reframe the thoughts”. Shame and </w:t>
      </w:r>
      <w:r w:rsidRPr="008F32E5">
        <w:rPr>
          <w:rFonts w:ascii="Arial" w:hAnsi="Arial"/>
          <w:sz w:val="22"/>
        </w:rPr>
        <w:lastRenderedPageBreak/>
        <w:t>avoidance are key features of MPA often resulting in emotional shutdown often due to historical experiences of humiliation and harsh criticism (Kenny, 2011). Participant C also felt more able to “trust the process” and engage despite feelings of discomfort now they had a “structure or framework to work with”.  </w:t>
      </w:r>
    </w:p>
    <w:p w14:paraId="69502F1B" w14:textId="77777777" w:rsidR="008F32E5" w:rsidRPr="008F32E5" w:rsidRDefault="008F32E5" w:rsidP="00041D06">
      <w:pPr>
        <w:spacing w:line="360" w:lineRule="auto"/>
        <w:rPr>
          <w:rFonts w:ascii="Arial" w:hAnsi="Arial"/>
          <w:sz w:val="22"/>
        </w:rPr>
      </w:pPr>
    </w:p>
    <w:p w14:paraId="442C1A24" w14:textId="77777777" w:rsidR="008F32E5" w:rsidRPr="008F32E5" w:rsidRDefault="008F32E5" w:rsidP="00041D06">
      <w:pPr>
        <w:spacing w:line="360" w:lineRule="auto"/>
        <w:rPr>
          <w:rFonts w:ascii="Arial" w:hAnsi="Arial"/>
          <w:sz w:val="22"/>
        </w:rPr>
      </w:pPr>
      <w:r w:rsidRPr="008F32E5">
        <w:rPr>
          <w:rFonts w:ascii="Arial" w:hAnsi="Arial"/>
          <w:sz w:val="22"/>
        </w:rPr>
        <w:t>All participants demonstrated an open enthusiasm to learning about ACT with Participant C wholeheartedly expressing he “was up for it and open to learning”, Participants A and B similarly shared an open perspective and used language like “positive” and “curious” to describe their feelings towards embarking on the process. </w:t>
      </w:r>
    </w:p>
    <w:p w14:paraId="6AF3B02A" w14:textId="77777777" w:rsidR="008F32E5" w:rsidRPr="008F32E5" w:rsidRDefault="008F32E5" w:rsidP="00041D06">
      <w:pPr>
        <w:spacing w:line="360" w:lineRule="auto"/>
        <w:rPr>
          <w:rFonts w:ascii="Arial" w:hAnsi="Arial"/>
          <w:sz w:val="22"/>
        </w:rPr>
      </w:pPr>
    </w:p>
    <w:p w14:paraId="21BA3A57" w14:textId="315C481B" w:rsidR="008F32E5" w:rsidRPr="008F32E5" w:rsidRDefault="008F32E5" w:rsidP="00041D06">
      <w:pPr>
        <w:spacing w:line="360" w:lineRule="auto"/>
        <w:rPr>
          <w:rFonts w:ascii="Arial" w:hAnsi="Arial"/>
          <w:sz w:val="22"/>
        </w:rPr>
      </w:pPr>
      <w:r w:rsidRPr="008F32E5">
        <w:rPr>
          <w:rFonts w:ascii="Arial" w:hAnsi="Arial"/>
          <w:sz w:val="22"/>
        </w:rPr>
        <w:t xml:space="preserve">The wider shifts into a more willing and accepting mindset helped with acceptance and furthermore mindset changes into being more reflective and able to notice not </w:t>
      </w:r>
      <w:r w:rsidR="008E40BF" w:rsidRPr="00C46D65">
        <w:rPr>
          <w:rFonts w:ascii="Arial" w:hAnsi="Arial"/>
          <w:sz w:val="22"/>
        </w:rPr>
        <w:t>only their</w:t>
      </w:r>
      <w:r w:rsidRPr="008F32E5">
        <w:rPr>
          <w:rFonts w:ascii="Arial" w:hAnsi="Arial"/>
          <w:sz w:val="22"/>
        </w:rPr>
        <w:t xml:space="preserve"> thoughts but being able to observe themselves (self as context) evidencing an increase in capacity to respond and feeling on control. Participant D summarised this shift effectively, </w:t>
      </w:r>
      <w:r w:rsidR="008E40BF" w:rsidRPr="00C46D65">
        <w:rPr>
          <w:rFonts w:ascii="Arial" w:hAnsi="Arial"/>
          <w:sz w:val="22"/>
        </w:rPr>
        <w:t>stating, “</w:t>
      </w:r>
      <w:r w:rsidRPr="008F32E5">
        <w:rPr>
          <w:rFonts w:ascii="Arial" w:hAnsi="Arial"/>
          <w:sz w:val="22"/>
        </w:rPr>
        <w:t xml:space="preserve">I now feel able to accept my anxiety and manage it rather than try to bury it” through embarrassment or shame. D described how she becomes so ‘fused’ to peoples’ perceptions of her ability that her MPA becomes somatic and overwhelming. They conveyed evidence that they were able to respond in a more neutral way to the idea of external judgement “One person’s bad comment shouldn’t outweigh the good” following reframing and defusion exercises.  Participant A had always hidden her MPA and never talked about it with another, this was her first time however post </w:t>
      </w:r>
      <w:r w:rsidR="008E40BF" w:rsidRPr="00C46D65">
        <w:rPr>
          <w:rFonts w:ascii="Arial" w:hAnsi="Arial"/>
          <w:sz w:val="22"/>
        </w:rPr>
        <w:t>intervention,</w:t>
      </w:r>
      <w:r w:rsidRPr="008F32E5">
        <w:rPr>
          <w:rFonts w:ascii="Arial" w:hAnsi="Arial"/>
          <w:sz w:val="22"/>
        </w:rPr>
        <w:t xml:space="preserve"> but post intervention described herself as a described herself as “being more objective” when observing her MPA. They continued to add that they now view themselves as a “work in progress” indicating a potential shift towards </w:t>
      </w:r>
      <w:r w:rsidR="008E40BF" w:rsidRPr="00C46D65">
        <w:rPr>
          <w:rFonts w:ascii="Arial" w:hAnsi="Arial"/>
          <w:sz w:val="22"/>
        </w:rPr>
        <w:t>self-compassion</w:t>
      </w:r>
      <w:r w:rsidRPr="008F32E5">
        <w:rPr>
          <w:rFonts w:ascii="Arial" w:hAnsi="Arial"/>
          <w:sz w:val="22"/>
        </w:rPr>
        <w:t xml:space="preserve"> and personal reflection. </w:t>
      </w:r>
    </w:p>
    <w:p w14:paraId="005CD17C" w14:textId="77777777" w:rsidR="008F32E5" w:rsidRPr="008F32E5" w:rsidRDefault="008F32E5" w:rsidP="00041D06">
      <w:pPr>
        <w:spacing w:line="360" w:lineRule="auto"/>
        <w:rPr>
          <w:rFonts w:ascii="Arial" w:hAnsi="Arial"/>
          <w:sz w:val="22"/>
        </w:rPr>
      </w:pPr>
    </w:p>
    <w:p w14:paraId="03DD262B" w14:textId="77777777" w:rsidR="008F32E5" w:rsidRPr="008F32E5" w:rsidRDefault="008F32E5" w:rsidP="00041D06">
      <w:pPr>
        <w:spacing w:line="360" w:lineRule="auto"/>
        <w:rPr>
          <w:rFonts w:ascii="Arial" w:hAnsi="Arial"/>
          <w:sz w:val="22"/>
        </w:rPr>
      </w:pPr>
      <w:r w:rsidRPr="008F32E5">
        <w:rPr>
          <w:rFonts w:ascii="Arial" w:hAnsi="Arial"/>
          <w:b/>
          <w:bCs/>
          <w:sz w:val="22"/>
          <w:u w:val="single"/>
        </w:rPr>
        <w:t>Overall increase in reflectivity and self-awareness</w:t>
      </w:r>
    </w:p>
    <w:p w14:paraId="560DE1DD" w14:textId="0C848F3F" w:rsidR="008F32E5" w:rsidRPr="008F32E5" w:rsidRDefault="008F32E5" w:rsidP="00041D06">
      <w:pPr>
        <w:spacing w:line="360" w:lineRule="auto"/>
        <w:rPr>
          <w:rFonts w:ascii="Arial" w:hAnsi="Arial"/>
          <w:sz w:val="22"/>
        </w:rPr>
      </w:pPr>
      <w:r w:rsidRPr="008F32E5">
        <w:rPr>
          <w:rFonts w:ascii="Arial" w:hAnsi="Arial"/>
          <w:sz w:val="22"/>
        </w:rPr>
        <w:t xml:space="preserve">Participant feedback indicated an increase in </w:t>
      </w:r>
      <w:r w:rsidR="008E40BF" w:rsidRPr="00C46D65">
        <w:rPr>
          <w:rFonts w:ascii="Arial" w:hAnsi="Arial"/>
          <w:sz w:val="22"/>
        </w:rPr>
        <w:t>self-awareness</w:t>
      </w:r>
      <w:r w:rsidRPr="008F32E5">
        <w:rPr>
          <w:rFonts w:ascii="Arial" w:hAnsi="Arial"/>
          <w:sz w:val="22"/>
        </w:rPr>
        <w:t xml:space="preserve"> and capacity for observing internal experiences. Participants also conveyed an improved understanding and observation of their internal states without over-identifying with them. (Hayes, 2012; Shapiro, 2019). Participants reported finding it easier to observe their thoughts without becoming overwhelmed, particularly when reflecting on performance situations.</w:t>
      </w:r>
    </w:p>
    <w:p w14:paraId="6D9EC3DE" w14:textId="6A5CB51B" w:rsidR="008F32E5" w:rsidRPr="008F32E5" w:rsidRDefault="008F32E5" w:rsidP="00041D06">
      <w:pPr>
        <w:spacing w:line="360" w:lineRule="auto"/>
        <w:rPr>
          <w:rFonts w:ascii="Arial" w:hAnsi="Arial"/>
          <w:sz w:val="22"/>
        </w:rPr>
      </w:pPr>
      <w:r w:rsidRPr="008F32E5">
        <w:rPr>
          <w:rFonts w:ascii="Arial" w:hAnsi="Arial"/>
          <w:sz w:val="22"/>
        </w:rPr>
        <w:lastRenderedPageBreak/>
        <w:t xml:space="preserve">ACT as a modality promotes psychological flexibility by fostering a great sense of self awareness and reflective capacity, a skill which helps individuals relate to internal experiences without judgment, with </w:t>
      </w:r>
      <w:r w:rsidR="008E40BF" w:rsidRPr="00C46D65">
        <w:rPr>
          <w:rFonts w:ascii="Arial" w:hAnsi="Arial"/>
          <w:sz w:val="22"/>
        </w:rPr>
        <w:t>self-compassion</w:t>
      </w:r>
      <w:r w:rsidRPr="008F32E5">
        <w:rPr>
          <w:rFonts w:ascii="Arial" w:hAnsi="Arial"/>
          <w:sz w:val="22"/>
        </w:rPr>
        <w:t xml:space="preserve"> and aligning with personal values. (Hayes et al, 1999; Harris, 2009) Many MPA sufferers have developed long-standing patterns of experiential avoidance or emotional </w:t>
      </w:r>
      <w:r w:rsidR="008E40BF" w:rsidRPr="00C46D65">
        <w:rPr>
          <w:rFonts w:ascii="Arial" w:hAnsi="Arial"/>
          <w:sz w:val="22"/>
        </w:rPr>
        <w:t>suppression,</w:t>
      </w:r>
      <w:r w:rsidRPr="008F32E5">
        <w:rPr>
          <w:rFonts w:ascii="Arial" w:hAnsi="Arial"/>
          <w:sz w:val="22"/>
        </w:rPr>
        <w:t xml:space="preserve"> but ACT provides a </w:t>
      </w:r>
      <w:r w:rsidR="009204E3" w:rsidRPr="00C46D65">
        <w:rPr>
          <w:rFonts w:ascii="Arial" w:hAnsi="Arial"/>
          <w:sz w:val="22"/>
        </w:rPr>
        <w:t>structure</w:t>
      </w:r>
      <w:r w:rsidRPr="008F32E5">
        <w:rPr>
          <w:rFonts w:ascii="Arial" w:hAnsi="Arial"/>
          <w:sz w:val="22"/>
        </w:rPr>
        <w:t xml:space="preserve"> to help individuals be able to observe their internal experience within a “useful framework” (Participant B). Participants A and D both noticed profound shifts in their abilities to notice their thoughts and be able to reflect and respond with neutrality and calm describing how they “feel things much more now” (A) explaining how the process had made them much more aware of their emotions more generally. Three out of the four participants were over the age of 60 and these individuals seemed to have the most profound importance in this area. </w:t>
      </w:r>
      <w:r w:rsidR="009204E3" w:rsidRPr="008F32E5">
        <w:rPr>
          <w:rFonts w:ascii="Arial" w:hAnsi="Arial"/>
          <w:sz w:val="22"/>
        </w:rPr>
        <w:t>Fauth, Malouff, &amp; Thorsteinsson</w:t>
      </w:r>
      <w:r w:rsidR="009204E3" w:rsidRPr="00C46D65">
        <w:rPr>
          <w:rFonts w:ascii="Arial" w:hAnsi="Arial"/>
          <w:sz w:val="22"/>
        </w:rPr>
        <w:t xml:space="preserve"> (</w:t>
      </w:r>
      <w:r w:rsidR="009204E3" w:rsidRPr="008F32E5">
        <w:rPr>
          <w:rFonts w:ascii="Arial" w:hAnsi="Arial"/>
          <w:sz w:val="22"/>
        </w:rPr>
        <w:t>2018)</w:t>
      </w:r>
      <w:r w:rsidR="009204E3" w:rsidRPr="00C46D65">
        <w:rPr>
          <w:rFonts w:ascii="Arial" w:hAnsi="Arial"/>
          <w:sz w:val="22"/>
        </w:rPr>
        <w:t xml:space="preserve"> found ACT to be effective in enhancing emotional awareness and acceptance in older adults </w:t>
      </w:r>
      <w:r w:rsidRPr="008F32E5">
        <w:rPr>
          <w:rFonts w:ascii="Arial" w:hAnsi="Arial"/>
          <w:sz w:val="22"/>
        </w:rPr>
        <w:t>by cultivating conditions for meaningful personal reflection and psychological growth. Participant D expressed how the framework had enabled her to “realise my MPA was a legitimate anxiety” and felt validated and empowered by their new ACT-based strategies acquired. D also went on to express feelings of grief that they “didn’t find this support earlier” suggesting not only a positive regard for the process but also a deep insight to their internal state.</w:t>
      </w:r>
    </w:p>
    <w:p w14:paraId="7ECD1AE0" w14:textId="77777777" w:rsidR="008F32E5" w:rsidRPr="008F32E5" w:rsidRDefault="008F32E5" w:rsidP="00041D06">
      <w:pPr>
        <w:spacing w:line="360" w:lineRule="auto"/>
        <w:rPr>
          <w:rFonts w:ascii="Arial" w:hAnsi="Arial"/>
          <w:sz w:val="22"/>
        </w:rPr>
      </w:pPr>
    </w:p>
    <w:p w14:paraId="1D8CED8D" w14:textId="77777777" w:rsidR="008F32E5" w:rsidRPr="008F32E5" w:rsidRDefault="008F32E5" w:rsidP="00041D06">
      <w:pPr>
        <w:spacing w:line="360" w:lineRule="auto"/>
        <w:rPr>
          <w:rFonts w:ascii="Arial" w:hAnsi="Arial"/>
          <w:sz w:val="22"/>
        </w:rPr>
      </w:pPr>
      <w:r w:rsidRPr="008F32E5">
        <w:rPr>
          <w:rFonts w:ascii="Arial" w:hAnsi="Arial"/>
          <w:b/>
          <w:bCs/>
          <w:sz w:val="22"/>
          <w:u w:val="single"/>
        </w:rPr>
        <w:t xml:space="preserve">Committed Action </w:t>
      </w:r>
      <w:r w:rsidRPr="008F32E5">
        <w:rPr>
          <w:rFonts w:ascii="Arial" w:hAnsi="Arial"/>
          <w:b/>
          <w:bCs/>
          <w:sz w:val="22"/>
          <w:u w:val="single"/>
        </w:rPr>
        <w:br/>
      </w:r>
      <w:r w:rsidRPr="008F32E5">
        <w:rPr>
          <w:rFonts w:ascii="Arial" w:hAnsi="Arial"/>
          <w:b/>
          <w:bCs/>
          <w:sz w:val="22"/>
          <w:u w:val="single"/>
        </w:rPr>
        <w:br/>
      </w:r>
      <w:r w:rsidRPr="008F32E5">
        <w:rPr>
          <w:rFonts w:ascii="Arial" w:hAnsi="Arial"/>
          <w:sz w:val="22"/>
        </w:rPr>
        <w:t>In ACT, Committed Action (CA) refers to the process of taking sustained, values-aligned steps towards your goals even in the presence of discomfort, fear or uncertainty (Hayes et al, 2011) Often defined as “flexible persistence” (Harris, 2009) it summarises sustained engagement in goal focus activities that are values-based. This ACT process was met with mixed engagement and ambivalence with the participants. Despite most of the participants conveying a desire for committed action in their singing performance.</w:t>
      </w:r>
    </w:p>
    <w:p w14:paraId="4281FC89" w14:textId="77777777" w:rsidR="008F32E5" w:rsidRPr="008F32E5" w:rsidRDefault="008F32E5" w:rsidP="00041D06">
      <w:pPr>
        <w:spacing w:line="360" w:lineRule="auto"/>
        <w:rPr>
          <w:rFonts w:ascii="Arial" w:hAnsi="Arial"/>
          <w:sz w:val="22"/>
        </w:rPr>
      </w:pPr>
      <w:r w:rsidRPr="008F32E5">
        <w:rPr>
          <w:rFonts w:ascii="Arial" w:hAnsi="Arial"/>
          <w:sz w:val="22"/>
        </w:rPr>
        <w:t xml:space="preserve">Participants A, B and C either avoided the exercises altogether or reported feeling overwhelmed or unready to engage in it.  Participant A opted out of the activity during the session, expressing a preference to “keep working on the mindfulness stuff for now”. Similarly Participant C stated that they “weren’t sure what to write” and reported feeling unsure about what values-based action might look like in practice. Participant B described feeling “completely lost” indicating the task felt too abstract or that they were not ready for it.  Only Participant D managed to complete </w:t>
      </w:r>
      <w:r w:rsidRPr="008F32E5">
        <w:rPr>
          <w:rFonts w:ascii="Arial" w:hAnsi="Arial"/>
          <w:sz w:val="22"/>
        </w:rPr>
        <w:lastRenderedPageBreak/>
        <w:t>the Mission Statement, which was part of the CA component of the intervention.  They expressed uncertainty and communicated “I’m not sure I’ve done it right”.  </w:t>
      </w:r>
    </w:p>
    <w:p w14:paraId="0FC1E419" w14:textId="77777777" w:rsidR="008F32E5" w:rsidRPr="008F32E5" w:rsidRDefault="008F32E5" w:rsidP="00041D06">
      <w:pPr>
        <w:spacing w:line="360" w:lineRule="auto"/>
        <w:rPr>
          <w:rFonts w:ascii="Arial" w:hAnsi="Arial"/>
          <w:sz w:val="22"/>
        </w:rPr>
      </w:pPr>
      <w:r w:rsidRPr="008F32E5">
        <w:rPr>
          <w:rFonts w:ascii="Arial" w:hAnsi="Arial"/>
          <w:sz w:val="22"/>
        </w:rPr>
        <w:t xml:space="preserve">These responses may be reflective of psychological inflexibility, </w:t>
      </w:r>
      <w:proofErr w:type="gramStart"/>
      <w:r w:rsidRPr="008F32E5">
        <w:rPr>
          <w:rFonts w:ascii="Arial" w:hAnsi="Arial"/>
          <w:sz w:val="22"/>
        </w:rPr>
        <w:t>where</w:t>
      </w:r>
      <w:proofErr w:type="gramEnd"/>
      <w:r w:rsidRPr="008F32E5">
        <w:rPr>
          <w:rFonts w:ascii="Arial" w:hAnsi="Arial"/>
          <w:sz w:val="22"/>
        </w:rPr>
        <w:t xml:space="preserve"> perfectionism, fear of failure or control seeking behaviour could be presenting a barrier in this context. This potentially suggests further time and support would be required to work on the other processes before attempting CA and a need for a more scaffolded approach to delivering this part of the process (McCracken et al, 2011).  </w:t>
      </w:r>
    </w:p>
    <w:p w14:paraId="1C583BC5" w14:textId="77777777" w:rsidR="008F32E5" w:rsidRPr="008F32E5" w:rsidRDefault="008F32E5" w:rsidP="00041D06">
      <w:pPr>
        <w:spacing w:line="360" w:lineRule="auto"/>
        <w:rPr>
          <w:rFonts w:ascii="Arial" w:hAnsi="Arial"/>
          <w:sz w:val="22"/>
        </w:rPr>
      </w:pPr>
    </w:p>
    <w:p w14:paraId="7FF9C03E" w14:textId="77777777" w:rsidR="008F32E5" w:rsidRPr="008F32E5" w:rsidRDefault="008F32E5" w:rsidP="00041D06">
      <w:pPr>
        <w:spacing w:line="360" w:lineRule="auto"/>
        <w:rPr>
          <w:rFonts w:ascii="Arial" w:hAnsi="Arial"/>
          <w:sz w:val="22"/>
        </w:rPr>
      </w:pPr>
      <w:r w:rsidRPr="008F32E5">
        <w:rPr>
          <w:rFonts w:ascii="Arial" w:hAnsi="Arial"/>
          <w:sz w:val="22"/>
        </w:rPr>
        <w:t>Many studies into ACT as an intervention have also found that CA requires psychological flexibility first before people feel able to commit to the action (Levin et al, 2013) and generally tends to emerge later in the ACT process (McCracken, et al, 2011). The participants also communicated that the evaluation generally “needed more time” (A) to fully process and measure the outcomes with one participant suggesting that their “responses may be very different six months down the line” (D).</w:t>
      </w:r>
    </w:p>
    <w:p w14:paraId="2B50F5E6" w14:textId="77777777" w:rsidR="008F32E5" w:rsidRPr="008F32E5" w:rsidRDefault="008F32E5" w:rsidP="00041D06">
      <w:pPr>
        <w:spacing w:line="360" w:lineRule="auto"/>
        <w:rPr>
          <w:rFonts w:ascii="Arial" w:hAnsi="Arial"/>
          <w:sz w:val="22"/>
        </w:rPr>
      </w:pPr>
    </w:p>
    <w:p w14:paraId="2BBD583A" w14:textId="77777777" w:rsidR="008E40BF" w:rsidRPr="008E40BF" w:rsidRDefault="008E40BF" w:rsidP="00041D06">
      <w:pPr>
        <w:spacing w:line="360" w:lineRule="auto"/>
        <w:rPr>
          <w:rFonts w:ascii="Arial" w:hAnsi="Arial"/>
          <w:sz w:val="22"/>
        </w:rPr>
      </w:pPr>
    </w:p>
    <w:p w14:paraId="19EE7294" w14:textId="77777777" w:rsidR="008E40BF" w:rsidRPr="008E40BF" w:rsidRDefault="008E40BF" w:rsidP="00041D06">
      <w:pPr>
        <w:spacing w:line="360" w:lineRule="auto"/>
        <w:rPr>
          <w:rFonts w:ascii="Arial" w:hAnsi="Arial"/>
          <w:sz w:val="22"/>
        </w:rPr>
      </w:pPr>
      <w:r w:rsidRPr="008E40BF">
        <w:rPr>
          <w:rFonts w:ascii="Arial" w:hAnsi="Arial"/>
          <w:b/>
          <w:bCs/>
          <w:sz w:val="22"/>
          <w:u w:val="single"/>
        </w:rPr>
        <w:t>Regulating inner states using practical tools</w:t>
      </w:r>
    </w:p>
    <w:p w14:paraId="6BAE5282" w14:textId="77777777" w:rsidR="008E40BF" w:rsidRPr="008E40BF" w:rsidRDefault="008E40BF" w:rsidP="00041D06">
      <w:pPr>
        <w:spacing w:line="360" w:lineRule="auto"/>
        <w:rPr>
          <w:rFonts w:ascii="Arial" w:hAnsi="Arial"/>
          <w:sz w:val="22"/>
        </w:rPr>
      </w:pPr>
    </w:p>
    <w:p w14:paraId="19A02EA7" w14:textId="77777777" w:rsidR="008E40BF" w:rsidRPr="008E40BF" w:rsidRDefault="008E40BF" w:rsidP="00041D06">
      <w:pPr>
        <w:spacing w:line="360" w:lineRule="auto"/>
        <w:rPr>
          <w:rFonts w:ascii="Arial" w:hAnsi="Arial"/>
          <w:sz w:val="22"/>
        </w:rPr>
      </w:pPr>
      <w:r w:rsidRPr="008E40BF">
        <w:rPr>
          <w:rFonts w:ascii="Arial" w:hAnsi="Arial"/>
          <w:i/>
          <w:iCs/>
          <w:sz w:val="22"/>
        </w:rPr>
        <w:t>“Feelings come and go like clouds in a windy sky. Conscious breathing is my anchor.”</w:t>
      </w:r>
    </w:p>
    <w:p w14:paraId="71DDB2FF" w14:textId="58319EC6" w:rsidR="008E40BF" w:rsidRPr="008E40BF" w:rsidRDefault="008E40BF" w:rsidP="00041D06">
      <w:pPr>
        <w:numPr>
          <w:ilvl w:val="0"/>
          <w:numId w:val="3"/>
        </w:numPr>
        <w:spacing w:line="360" w:lineRule="auto"/>
        <w:rPr>
          <w:rFonts w:ascii="Arial" w:hAnsi="Arial"/>
          <w:b/>
          <w:bCs/>
          <w:sz w:val="22"/>
        </w:rPr>
      </w:pPr>
      <w:r w:rsidRPr="008E40BF">
        <w:rPr>
          <w:rFonts w:ascii="Arial" w:hAnsi="Arial"/>
          <w:sz w:val="22"/>
        </w:rPr>
        <w:t>Thich Nhat Hanh,</w:t>
      </w:r>
      <w:r w:rsidRPr="008E40BF">
        <w:rPr>
          <w:rFonts w:ascii="Arial" w:hAnsi="Arial"/>
          <w:i/>
          <w:iCs/>
          <w:sz w:val="22"/>
        </w:rPr>
        <w:t> Stepping into Freedom: Rules of Monastic Practice for Novices</w:t>
      </w:r>
      <w:r w:rsidRPr="008E40BF">
        <w:rPr>
          <w:rFonts w:ascii="Arial" w:hAnsi="Arial"/>
          <w:sz w:val="22"/>
        </w:rPr>
        <w:t xml:space="preserve"> (1997</w:t>
      </w:r>
      <w:r w:rsidRPr="008E40BF">
        <w:rPr>
          <w:rFonts w:ascii="Arial" w:hAnsi="Arial"/>
          <w:b/>
          <w:bCs/>
          <w:sz w:val="22"/>
        </w:rPr>
        <w:t>)</w:t>
      </w:r>
    </w:p>
    <w:p w14:paraId="6128CF87" w14:textId="77777777" w:rsidR="008E40BF" w:rsidRPr="008E40BF" w:rsidRDefault="008E40BF" w:rsidP="00041D06">
      <w:pPr>
        <w:spacing w:line="360" w:lineRule="auto"/>
        <w:rPr>
          <w:rFonts w:ascii="Arial" w:hAnsi="Arial"/>
          <w:sz w:val="22"/>
        </w:rPr>
      </w:pPr>
    </w:p>
    <w:p w14:paraId="75AE67A6" w14:textId="503F3E19" w:rsidR="008E40BF" w:rsidRPr="008E40BF" w:rsidRDefault="008E40BF" w:rsidP="00041D06">
      <w:pPr>
        <w:spacing w:line="360" w:lineRule="auto"/>
        <w:rPr>
          <w:rFonts w:ascii="Arial" w:hAnsi="Arial"/>
          <w:sz w:val="22"/>
        </w:rPr>
      </w:pPr>
      <w:r w:rsidRPr="008E40BF">
        <w:rPr>
          <w:rFonts w:ascii="Arial" w:hAnsi="Arial"/>
          <w:sz w:val="22"/>
        </w:rPr>
        <w:t xml:space="preserve">In this study, mindfulness-based techniques were introduced as tools to improve present moment awareness. Mindfulness practices are increasingly recognised in anxiety literature and play a key role in both clinical and non-clinical interventions. Present moment awareness, also referred to as mindfulness, is a key ACT process and it functions to cultivate a person’s capacity to stay in the moment, not ruminating on past experiences or spiralling into worry about future events.  Mind-body practices have long played a role in anxiety management, with research demonstrating their effectiveness in treating MPA.  Breath and bodywork refer to the practices that aim to regulate the nervous system and </w:t>
      </w:r>
      <w:r w:rsidR="009204E3" w:rsidRPr="00C46D65">
        <w:rPr>
          <w:rFonts w:ascii="Arial" w:hAnsi="Arial"/>
          <w:sz w:val="22"/>
        </w:rPr>
        <w:t>el</w:t>
      </w:r>
      <w:r w:rsidRPr="008E40BF">
        <w:rPr>
          <w:rFonts w:ascii="Arial" w:hAnsi="Arial"/>
          <w:sz w:val="22"/>
        </w:rPr>
        <w:t xml:space="preserve">icit feelings of calm. Somatic bodywork including </w:t>
      </w:r>
      <w:r w:rsidRPr="008E40BF">
        <w:rPr>
          <w:rFonts w:ascii="Arial" w:hAnsi="Arial"/>
          <w:sz w:val="22"/>
        </w:rPr>
        <w:lastRenderedPageBreak/>
        <w:t>practices like yoga and meditation has been shown in several studies (e.g. Sengupta, 2012) to help regulate the nervous system responses associated with MPA. By using a combination of mind-body based exercises, mindfulness utilises breathwork, somatic bodywork and grounding to help the individual to stay in the present moment. Exercises such as body scans, guided meditations and diaphragmatic breathing are frequently used in ACT interventions to complement the other processes to improve psychological flexibility. </w:t>
      </w:r>
    </w:p>
    <w:p w14:paraId="3ECB43F1" w14:textId="77777777" w:rsidR="008E40BF" w:rsidRPr="008E40BF" w:rsidRDefault="008E40BF" w:rsidP="00041D06">
      <w:pPr>
        <w:spacing w:line="360" w:lineRule="auto"/>
        <w:rPr>
          <w:rFonts w:ascii="Arial" w:hAnsi="Arial"/>
          <w:sz w:val="22"/>
        </w:rPr>
      </w:pPr>
    </w:p>
    <w:p w14:paraId="16FA38F7" w14:textId="3A4BC5ED" w:rsidR="008E40BF" w:rsidRPr="008E40BF" w:rsidRDefault="008E40BF" w:rsidP="00041D06">
      <w:pPr>
        <w:spacing w:line="360" w:lineRule="auto"/>
        <w:rPr>
          <w:rFonts w:ascii="Arial" w:hAnsi="Arial"/>
          <w:sz w:val="22"/>
        </w:rPr>
      </w:pPr>
      <w:r w:rsidRPr="008E40BF">
        <w:rPr>
          <w:rFonts w:ascii="Arial" w:hAnsi="Arial"/>
          <w:sz w:val="22"/>
        </w:rPr>
        <w:t>Similarly to breathwork and meditation, mindfulness related processes engage the parasympathetic nervous system, activating the vagus nerve and increasing heart-rate variability which is a marker of greater emotional regulation and minimised stress response (Cazden, 2016 &amp; Porges, 2009). In heightened stress contexts, the sympathetic nervous system activates the fight-or-flight response, while the parasympathetic system helps calm the body</w:t>
      </w:r>
      <w:r w:rsidRPr="00C46D65">
        <w:rPr>
          <w:rFonts w:ascii="Arial" w:hAnsi="Arial"/>
          <w:sz w:val="22"/>
        </w:rPr>
        <w:t xml:space="preserve"> </w:t>
      </w:r>
      <w:r w:rsidRPr="008E40BF">
        <w:rPr>
          <w:rFonts w:ascii="Arial" w:hAnsi="Arial"/>
          <w:sz w:val="22"/>
        </w:rPr>
        <w:t>(Porges, 2011).</w:t>
      </w:r>
    </w:p>
    <w:p w14:paraId="186808FD" w14:textId="77777777" w:rsidR="008E40BF" w:rsidRPr="008E40BF" w:rsidRDefault="008E40BF" w:rsidP="00041D06">
      <w:pPr>
        <w:spacing w:line="360" w:lineRule="auto"/>
        <w:rPr>
          <w:rFonts w:ascii="Arial" w:hAnsi="Arial"/>
          <w:sz w:val="22"/>
        </w:rPr>
      </w:pPr>
    </w:p>
    <w:p w14:paraId="6A2DA0A8" w14:textId="42E4ACCE" w:rsidR="008E40BF" w:rsidRPr="008E40BF" w:rsidRDefault="008E40BF" w:rsidP="00041D06">
      <w:pPr>
        <w:spacing w:line="360" w:lineRule="auto"/>
        <w:rPr>
          <w:rFonts w:ascii="Arial" w:hAnsi="Arial"/>
          <w:sz w:val="22"/>
        </w:rPr>
      </w:pPr>
      <w:r w:rsidRPr="008E40BF">
        <w:rPr>
          <w:rFonts w:ascii="Arial" w:hAnsi="Arial"/>
          <w:sz w:val="22"/>
        </w:rPr>
        <w:t xml:space="preserve">Research in neuroscience and physiological benefits of mindfulness have found that present moment exercises help to calm the body but focus the mind which is ideal in performance related pursuits. (Triggers (?) specific </w:t>
      </w:r>
      <w:r w:rsidRPr="00C46D65">
        <w:rPr>
          <w:rFonts w:ascii="Arial" w:hAnsi="Arial"/>
          <w:sz w:val="22"/>
        </w:rPr>
        <w:t>activity in</w:t>
      </w:r>
      <w:r w:rsidRPr="008E40BF">
        <w:rPr>
          <w:rFonts w:ascii="Arial" w:hAnsi="Arial"/>
          <w:sz w:val="22"/>
        </w:rPr>
        <w:t xml:space="preserve"> the amygdala and hippocampus areas that cover emotion and memory regulation. Powerful exercises can regulate cortisol levels in the body over longer periods of time suggesting these exercises need practice</w:t>
      </w:r>
      <w:r w:rsidR="009204E3" w:rsidRPr="00C46D65">
        <w:rPr>
          <w:rFonts w:ascii="Arial" w:hAnsi="Arial"/>
          <w:sz w:val="22"/>
        </w:rPr>
        <w:t xml:space="preserve"> (Rogerson et al, 2024). </w:t>
      </w:r>
      <w:r w:rsidRPr="008E40BF">
        <w:rPr>
          <w:rFonts w:ascii="Arial" w:hAnsi="Arial"/>
          <w:sz w:val="22"/>
        </w:rPr>
        <w:t xml:space="preserve">MPA often involves the dysregulation of the nervous system and heightened physiological arousal, both of which can impair performance.  All participants reported physical symptoms associated with their MPA, including freezing, dissociation and nausea. The ‘freeze’ or dissociative response is a widely recognised physiological indicator of sympathetic nervous system arousal particularly in the context of emotional overwhelm. Participants A and B both described feelings of “going blank” and “freezing for a moment, like you’re just not there”. B also expressed on many occasions where she cannot recall any memory from previous performances. This is a key feature of a defensive response of the autonomic nervous system. Dorsal vagal activation is characterized in a ‘freeze’ or shutdown response when danger is perceived as inescapable, and control is low causing </w:t>
      </w:r>
      <w:r w:rsidRPr="00C46D65">
        <w:rPr>
          <w:rFonts w:ascii="Arial" w:hAnsi="Arial"/>
          <w:sz w:val="22"/>
        </w:rPr>
        <w:t>hyperarousal</w:t>
      </w:r>
      <w:r w:rsidRPr="008E40BF">
        <w:rPr>
          <w:rFonts w:ascii="Arial" w:hAnsi="Arial"/>
          <w:sz w:val="22"/>
        </w:rPr>
        <w:t>, shutdown or dissociation (Porges, 2007). This is evidenced in MPA literature and a common complaint with music students who often feel ‘frozen, emotionally shut down or disconnected from their bodies in high stress performance situations. (Papageorgi, et al, 2010</w:t>
      </w:r>
      <w:r w:rsidRPr="00C46D65">
        <w:rPr>
          <w:rFonts w:ascii="Arial" w:hAnsi="Arial"/>
          <w:sz w:val="22"/>
        </w:rPr>
        <w:t>.</w:t>
      </w:r>
      <w:r w:rsidRPr="008E40BF">
        <w:rPr>
          <w:rFonts w:ascii="Arial" w:hAnsi="Arial"/>
          <w:sz w:val="22"/>
        </w:rPr>
        <w:t xml:space="preserve"> p83-107). </w:t>
      </w:r>
    </w:p>
    <w:p w14:paraId="7379498F" w14:textId="77777777" w:rsidR="008E40BF" w:rsidRPr="008E40BF" w:rsidRDefault="008E40BF" w:rsidP="00041D06">
      <w:pPr>
        <w:spacing w:line="360" w:lineRule="auto"/>
        <w:rPr>
          <w:rFonts w:ascii="Arial" w:hAnsi="Arial"/>
          <w:sz w:val="22"/>
        </w:rPr>
      </w:pPr>
    </w:p>
    <w:p w14:paraId="0F07EECF" w14:textId="4F1B0F5A" w:rsidR="008E40BF" w:rsidRPr="008E40BF" w:rsidRDefault="008E40BF" w:rsidP="00041D06">
      <w:pPr>
        <w:spacing w:line="360" w:lineRule="auto"/>
        <w:rPr>
          <w:rFonts w:ascii="Arial" w:hAnsi="Arial"/>
          <w:sz w:val="22"/>
        </w:rPr>
      </w:pPr>
      <w:r w:rsidRPr="008E40BF">
        <w:rPr>
          <w:rFonts w:ascii="Arial" w:hAnsi="Arial"/>
          <w:sz w:val="22"/>
        </w:rPr>
        <w:t xml:space="preserve">Participant B revealed a memory from a previous performance where they did not </w:t>
      </w:r>
      <w:r w:rsidRPr="00C46D65">
        <w:rPr>
          <w:rFonts w:ascii="Arial" w:hAnsi="Arial"/>
          <w:sz w:val="22"/>
        </w:rPr>
        <w:t>freeze,</w:t>
      </w:r>
      <w:r w:rsidRPr="008E40BF">
        <w:rPr>
          <w:rFonts w:ascii="Arial" w:hAnsi="Arial"/>
          <w:sz w:val="22"/>
        </w:rPr>
        <w:t xml:space="preserve"> and they attributed that to the fact that they were very busy throughout the concert and did not have time to “sit around and feel nervous”. This could indicate that their shift towards task-based focus acted as a form of attention grounding, anchoring them in the present </w:t>
      </w:r>
      <w:r w:rsidRPr="00C46D65">
        <w:rPr>
          <w:rFonts w:ascii="Arial" w:hAnsi="Arial"/>
          <w:sz w:val="22"/>
        </w:rPr>
        <w:t>moment.</w:t>
      </w:r>
      <w:r w:rsidRPr="008E40BF">
        <w:rPr>
          <w:rFonts w:ascii="Arial" w:hAnsi="Arial"/>
          <w:sz w:val="22"/>
        </w:rPr>
        <w:t xml:space="preserve"> This </w:t>
      </w:r>
      <w:r w:rsidRPr="00C46D65">
        <w:rPr>
          <w:rFonts w:ascii="Arial" w:hAnsi="Arial"/>
          <w:sz w:val="22"/>
        </w:rPr>
        <w:t>goal-oriented</w:t>
      </w:r>
      <w:r w:rsidRPr="008E40BF">
        <w:rPr>
          <w:rFonts w:ascii="Arial" w:hAnsi="Arial"/>
          <w:sz w:val="22"/>
        </w:rPr>
        <w:t xml:space="preserve"> focus helps to reduces nervous system activation by limiting the capacity for overthinking and self-criticism patterns often linked with MPA (Hayes et al, 2012). </w:t>
      </w:r>
    </w:p>
    <w:p w14:paraId="3E61386B" w14:textId="77777777" w:rsidR="008E40BF" w:rsidRPr="008E40BF" w:rsidRDefault="008E40BF" w:rsidP="00041D06">
      <w:pPr>
        <w:spacing w:line="360" w:lineRule="auto"/>
        <w:rPr>
          <w:rFonts w:ascii="Arial" w:hAnsi="Arial"/>
          <w:sz w:val="22"/>
        </w:rPr>
      </w:pPr>
    </w:p>
    <w:p w14:paraId="32BE23B5" w14:textId="24E4F1A4" w:rsidR="008E40BF" w:rsidRPr="008E40BF" w:rsidRDefault="008E40BF" w:rsidP="00041D06">
      <w:pPr>
        <w:spacing w:line="360" w:lineRule="auto"/>
        <w:rPr>
          <w:rFonts w:ascii="Arial" w:hAnsi="Arial"/>
          <w:sz w:val="22"/>
        </w:rPr>
      </w:pPr>
      <w:r w:rsidRPr="008E40BF">
        <w:rPr>
          <w:rFonts w:ascii="Arial" w:hAnsi="Arial"/>
          <w:sz w:val="22"/>
        </w:rPr>
        <w:t xml:space="preserve">Participant C described significant disruption to their breath during moments of heightened MPA, stating they often felt as though they </w:t>
      </w:r>
      <w:r w:rsidRPr="00C46D65">
        <w:rPr>
          <w:rFonts w:ascii="Arial" w:hAnsi="Arial"/>
          <w:sz w:val="22"/>
        </w:rPr>
        <w:t>were “</w:t>
      </w:r>
      <w:r w:rsidRPr="008E40BF">
        <w:rPr>
          <w:rFonts w:ascii="Arial" w:hAnsi="Arial"/>
          <w:sz w:val="22"/>
        </w:rPr>
        <w:t>squashing it down or swallowing it”. They conveyed the most pronounced experiential avoidance behaviours across the participant sample and revealed they had experienced a stammer since childhood. They linked this long-standing speech difficulty with their current breath control challenges when singing under pressure. Literature on fluency and speech disorders suggests that anxiety, particularly in socially evaluative contexts can exacerbate breath dysregulation leading to shallow breathing and disrupted speech-breath coordination (Boyle, 2011; Craig and Tran, 2014). These physiological responses are strongly associated with sympathetic nervous system arousal and can be reduced through nervous system regulation strategies, such as breathwork, mindfulness and grounding exercises.  </w:t>
      </w:r>
    </w:p>
    <w:p w14:paraId="436CB17E" w14:textId="77777777" w:rsidR="008E40BF" w:rsidRPr="008E40BF" w:rsidRDefault="008E40BF" w:rsidP="00041D06">
      <w:pPr>
        <w:spacing w:line="360" w:lineRule="auto"/>
        <w:rPr>
          <w:rFonts w:ascii="Arial" w:hAnsi="Arial"/>
          <w:sz w:val="22"/>
        </w:rPr>
      </w:pPr>
    </w:p>
    <w:p w14:paraId="3BE20757" w14:textId="4EDA3759" w:rsidR="008E40BF" w:rsidRPr="008E40BF" w:rsidRDefault="008E40BF" w:rsidP="00041D06">
      <w:pPr>
        <w:spacing w:line="360" w:lineRule="auto"/>
        <w:rPr>
          <w:rFonts w:ascii="Arial" w:hAnsi="Arial"/>
          <w:sz w:val="22"/>
        </w:rPr>
      </w:pPr>
      <w:r w:rsidRPr="008E40BF">
        <w:rPr>
          <w:rFonts w:ascii="Arial" w:hAnsi="Arial"/>
          <w:sz w:val="22"/>
        </w:rPr>
        <w:t xml:space="preserve">Participants D also exhibited strong physiological symptoms of MPA, including </w:t>
      </w:r>
      <w:proofErr w:type="spellStart"/>
      <w:r w:rsidRPr="008E40BF">
        <w:rPr>
          <w:rFonts w:ascii="Arial" w:hAnsi="Arial"/>
          <w:sz w:val="22"/>
        </w:rPr>
        <w:t>kitteriness</w:t>
      </w:r>
      <w:proofErr w:type="spellEnd"/>
      <w:r w:rsidRPr="008E40BF">
        <w:rPr>
          <w:rFonts w:ascii="Arial" w:hAnsi="Arial"/>
          <w:sz w:val="22"/>
        </w:rPr>
        <w:t xml:space="preserve">, nausea and a compulsion to fidget (often using bracelets as a self-soothing strategy to cope). They reported struggling the most with mindfulness exercise, citing a “busy brain” and a sense that she was “failing” at the exercises.  This response aligns with perfectionistic tendencies and cognitive </w:t>
      </w:r>
      <w:r w:rsidRPr="00C46D65">
        <w:rPr>
          <w:rFonts w:ascii="Arial" w:hAnsi="Arial"/>
          <w:sz w:val="22"/>
        </w:rPr>
        <w:t>fusion,</w:t>
      </w:r>
      <w:r w:rsidRPr="008E40BF">
        <w:rPr>
          <w:rFonts w:ascii="Arial" w:hAnsi="Arial"/>
          <w:sz w:val="22"/>
        </w:rPr>
        <w:t xml:space="preserve"> an over identification with self-critical thoughts. According to Harris (2009) this is a common paradox in early mindfulness practice. Often individuals reject mindfulness practice if they have a tendency towards perfectionism due to feeling as though they cannot achieve it ‘perfectly’ when perfection is not the goal and is an unrealistic expectation. Perfectionism acts as a control and defensive mechanism in this context.</w:t>
      </w:r>
    </w:p>
    <w:p w14:paraId="694062E7" w14:textId="77777777" w:rsidR="008E40BF" w:rsidRPr="008E40BF" w:rsidRDefault="008E40BF" w:rsidP="00041D06">
      <w:pPr>
        <w:spacing w:line="360" w:lineRule="auto"/>
        <w:rPr>
          <w:rFonts w:ascii="Arial" w:hAnsi="Arial"/>
          <w:sz w:val="22"/>
        </w:rPr>
      </w:pPr>
    </w:p>
    <w:p w14:paraId="661F3100" w14:textId="248A4027" w:rsidR="008E40BF" w:rsidRPr="008E40BF" w:rsidRDefault="008E40BF" w:rsidP="00041D06">
      <w:pPr>
        <w:spacing w:line="360" w:lineRule="auto"/>
        <w:rPr>
          <w:rFonts w:ascii="Arial" w:hAnsi="Arial"/>
          <w:sz w:val="22"/>
        </w:rPr>
      </w:pPr>
      <w:r w:rsidRPr="008E40BF">
        <w:rPr>
          <w:rFonts w:ascii="Arial" w:hAnsi="Arial"/>
          <w:sz w:val="22"/>
        </w:rPr>
        <w:lastRenderedPageBreak/>
        <w:t>Across the sample, mindfulness was the most familiar ACT process. All participants were aware of the concept of present moment awareness and both Participants B and D had previously used guided meditations to soothe themselves when experiencing anxiety. Despite this, Participant D remained critical of its efficacy and felt frustrated in its inability to “quieten her mind”. According to the research, individuals who display heightened levels of perfectionism have most to gain by engaging in mindfulness practice.  More support is required to assist them to engage fully, with the tasks requiring further scaffolding or a pivot towards movement-based or sensory anchoring exercises (Goyal et al, 2014).</w:t>
      </w:r>
    </w:p>
    <w:p w14:paraId="55A7BB38" w14:textId="77777777" w:rsidR="008E40BF" w:rsidRPr="008E40BF" w:rsidRDefault="008E40BF" w:rsidP="00041D06">
      <w:pPr>
        <w:spacing w:line="360" w:lineRule="auto"/>
        <w:rPr>
          <w:rFonts w:ascii="Arial" w:hAnsi="Arial"/>
          <w:sz w:val="22"/>
        </w:rPr>
      </w:pPr>
    </w:p>
    <w:p w14:paraId="1EC6349A" w14:textId="77777777" w:rsidR="008E40BF" w:rsidRPr="008E40BF" w:rsidRDefault="008E40BF" w:rsidP="00041D06">
      <w:pPr>
        <w:spacing w:line="360" w:lineRule="auto"/>
        <w:rPr>
          <w:rFonts w:ascii="Arial" w:hAnsi="Arial"/>
          <w:sz w:val="22"/>
        </w:rPr>
      </w:pPr>
    </w:p>
    <w:p w14:paraId="5BF63745" w14:textId="77777777" w:rsidR="008F32E5" w:rsidRPr="008F32E5" w:rsidRDefault="008F32E5" w:rsidP="00041D06">
      <w:pPr>
        <w:spacing w:line="360" w:lineRule="auto"/>
        <w:rPr>
          <w:rFonts w:ascii="Arial" w:hAnsi="Arial" w:cs="Times New Roman (Body CS)"/>
          <w:b/>
          <w:bCs/>
          <w:sz w:val="22"/>
          <w:u w:val="single"/>
        </w:rPr>
      </w:pPr>
    </w:p>
    <w:p w14:paraId="17631200" w14:textId="4E1EB520" w:rsidR="00A6098B" w:rsidRPr="00C46D65" w:rsidRDefault="000C146B" w:rsidP="00041D06">
      <w:pPr>
        <w:spacing w:line="360" w:lineRule="auto"/>
        <w:rPr>
          <w:rFonts w:ascii="Arial" w:hAnsi="Arial" w:cs="Times New Roman (Body CS)"/>
          <w:b/>
          <w:bCs/>
          <w:sz w:val="22"/>
          <w:u w:val="single"/>
        </w:rPr>
      </w:pPr>
      <w:r w:rsidRPr="00C46D65">
        <w:rPr>
          <w:rFonts w:ascii="Arial" w:hAnsi="Arial" w:cs="Times New Roman (Body CS)"/>
          <w:b/>
          <w:bCs/>
          <w:sz w:val="22"/>
          <w:u w:val="single"/>
        </w:rPr>
        <w:t>Discussion</w:t>
      </w:r>
    </w:p>
    <w:p w14:paraId="6379CC0B" w14:textId="1159D457" w:rsidR="000C146B" w:rsidRPr="00C46D65" w:rsidRDefault="000C146B" w:rsidP="00041D06">
      <w:pPr>
        <w:spacing w:line="360" w:lineRule="auto"/>
        <w:rPr>
          <w:rFonts w:ascii="Arial" w:hAnsi="Arial" w:cs="Times New Roman (Body CS)"/>
          <w:sz w:val="22"/>
        </w:rPr>
      </w:pPr>
      <w:r w:rsidRPr="00C46D65">
        <w:rPr>
          <w:rFonts w:ascii="Arial" w:hAnsi="Arial" w:cs="Times New Roman (Body CS)"/>
          <w:b/>
          <w:bCs/>
          <w:sz w:val="22"/>
          <w:u w:val="single"/>
        </w:rPr>
        <w:t>Meeting the research aims</w:t>
      </w:r>
    </w:p>
    <w:p w14:paraId="1FCE6CE5" w14:textId="1B117D03" w:rsidR="000C146B" w:rsidRPr="00C46D65" w:rsidRDefault="000C146B"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All participants engaged meaningfully in the process</w:t>
      </w:r>
    </w:p>
    <w:p w14:paraId="505AB64B" w14:textId="63D8EAD8" w:rsidR="000C146B" w:rsidRPr="00C46D65" w:rsidRDefault="000C146B"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Demonstrated evidence of improved capacity for emotional regulation, increased self-awareness and move away from avoidance-based coping mechanisms</w:t>
      </w:r>
    </w:p>
    <w:p w14:paraId="5266092B" w14:textId="12C1C981" w:rsidR="000C146B" w:rsidRPr="00C46D65" w:rsidRDefault="000C146B"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Qual data shows greater acceptance of discomfort and a reconnection towards intrinsic values</w:t>
      </w:r>
    </w:p>
    <w:p w14:paraId="7A308BFF" w14:textId="33AA0CA4" w:rsidR="000C146B" w:rsidRPr="00C46D65" w:rsidRDefault="000C146B"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Committed action engagement was mixed (consistent with ACT literature)</w:t>
      </w:r>
    </w:p>
    <w:p w14:paraId="75CE8AB9" w14:textId="77777777" w:rsidR="000C146B" w:rsidRPr="00C46D65" w:rsidRDefault="000C146B" w:rsidP="00041D06">
      <w:pPr>
        <w:spacing w:line="360" w:lineRule="auto"/>
        <w:rPr>
          <w:rFonts w:ascii="Arial" w:hAnsi="Arial" w:cs="Times New Roman (Body CS)"/>
          <w:b/>
          <w:bCs/>
          <w:sz w:val="22"/>
          <w:u w:val="single"/>
        </w:rPr>
      </w:pPr>
    </w:p>
    <w:p w14:paraId="171662B0" w14:textId="0D21CF40" w:rsidR="000C146B" w:rsidRPr="00C46D65" w:rsidRDefault="000C146B" w:rsidP="00041D06">
      <w:pPr>
        <w:spacing w:line="360" w:lineRule="auto"/>
        <w:rPr>
          <w:rFonts w:ascii="Arial" w:hAnsi="Arial" w:cs="Times New Roman (Body CS)"/>
          <w:b/>
          <w:bCs/>
          <w:sz w:val="22"/>
          <w:u w:val="single"/>
        </w:rPr>
      </w:pPr>
      <w:r w:rsidRPr="00C46D65">
        <w:rPr>
          <w:rFonts w:ascii="Arial" w:hAnsi="Arial" w:cs="Times New Roman (Body CS)"/>
          <w:b/>
          <w:bCs/>
          <w:sz w:val="22"/>
          <w:u w:val="single"/>
        </w:rPr>
        <w:t>Alignment with Literature</w:t>
      </w:r>
    </w:p>
    <w:p w14:paraId="7A7BF922" w14:textId="39125715" w:rsidR="000C146B" w:rsidRPr="00C46D65" w:rsidRDefault="000C146B"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Consistent with ACT literature</w:t>
      </w:r>
    </w:p>
    <w:p w14:paraId="770FC4E7" w14:textId="1C6DDBB1"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Themes such as shame, perfectionism and control align with ACT theory and studies (Kenny, 2011, Papageorgi et al, 2007).</w:t>
      </w:r>
    </w:p>
    <w:p w14:paraId="1C3512F3" w14:textId="3C1221AF"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 xml:space="preserve">Values-based components helped participants reframe experience </w:t>
      </w:r>
    </w:p>
    <w:p w14:paraId="71745BC5" w14:textId="4B8D33BF"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Reinforces ACT’s effectiveness as a coaching intervention</w:t>
      </w:r>
    </w:p>
    <w:p w14:paraId="3CBAB899" w14:textId="77777777" w:rsidR="00DB0C65" w:rsidRPr="00C46D65" w:rsidRDefault="00DB0C65" w:rsidP="00041D06">
      <w:pPr>
        <w:spacing w:line="360" w:lineRule="auto"/>
        <w:rPr>
          <w:rFonts w:ascii="Arial" w:hAnsi="Arial" w:cs="Times New Roman (Body CS)"/>
          <w:sz w:val="22"/>
        </w:rPr>
      </w:pPr>
    </w:p>
    <w:p w14:paraId="56725412" w14:textId="2C297983" w:rsidR="00DB0C65" w:rsidRPr="00C46D65" w:rsidRDefault="00DB0C65" w:rsidP="00041D06">
      <w:pPr>
        <w:spacing w:line="360" w:lineRule="auto"/>
        <w:rPr>
          <w:rFonts w:ascii="Arial" w:hAnsi="Arial" w:cs="Times New Roman (Body CS)"/>
          <w:b/>
          <w:bCs/>
          <w:sz w:val="22"/>
          <w:u w:val="single"/>
        </w:rPr>
      </w:pPr>
      <w:r w:rsidRPr="00C46D65">
        <w:rPr>
          <w:rFonts w:ascii="Arial" w:hAnsi="Arial" w:cs="Times New Roman (Body CS)"/>
          <w:b/>
          <w:bCs/>
          <w:sz w:val="22"/>
          <w:u w:val="single"/>
        </w:rPr>
        <w:t>Limitations</w:t>
      </w:r>
    </w:p>
    <w:p w14:paraId="61D2EA5F" w14:textId="3CED1F0F"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Small sample size</w:t>
      </w:r>
    </w:p>
    <w:p w14:paraId="30F63B9D" w14:textId="5A4ABC66"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lastRenderedPageBreak/>
        <w:t>Convenience sampling means study cannot be generalised and limits statistical power</w:t>
      </w:r>
    </w:p>
    <w:p w14:paraId="7612A2B0" w14:textId="421E6491"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 xml:space="preserve">Quant data not statistically significant </w:t>
      </w:r>
    </w:p>
    <w:p w14:paraId="10E28467" w14:textId="44DD7D43"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Short term study so longitudinal evaluations cannot be made (participants alluded to this)</w:t>
      </w:r>
    </w:p>
    <w:p w14:paraId="3372439D" w14:textId="3EC3C514"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 xml:space="preserve">Challenges of online delivery, some participants expressed difficulty engaging </w:t>
      </w:r>
    </w:p>
    <w:p w14:paraId="1207A3D3" w14:textId="6E96E0C6" w:rsidR="00DB0C65" w:rsidRPr="00C46D65" w:rsidRDefault="00DB0C65" w:rsidP="00041D06">
      <w:pPr>
        <w:spacing w:line="360" w:lineRule="auto"/>
        <w:rPr>
          <w:rFonts w:ascii="Arial" w:hAnsi="Arial" w:cs="Times New Roman (Body CS)"/>
          <w:b/>
          <w:bCs/>
          <w:sz w:val="22"/>
          <w:u w:val="single"/>
        </w:rPr>
      </w:pPr>
      <w:r w:rsidRPr="00C46D65">
        <w:rPr>
          <w:rFonts w:ascii="Arial" w:hAnsi="Arial" w:cs="Times New Roman (Body CS)"/>
          <w:b/>
          <w:bCs/>
          <w:sz w:val="22"/>
          <w:u w:val="single"/>
        </w:rPr>
        <w:t>Further considerations</w:t>
      </w:r>
    </w:p>
    <w:p w14:paraId="26944A3D" w14:textId="271B9B7B"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Support and scaffolding Committed Action</w:t>
      </w:r>
    </w:p>
    <w:p w14:paraId="54528C79" w14:textId="6E57A733"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Hybrid formats – online and in person sessions</w:t>
      </w:r>
    </w:p>
    <w:p w14:paraId="77ED86C2" w14:textId="5C5D57B8"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Larger and more diverse participant sample</w:t>
      </w:r>
    </w:p>
    <w:p w14:paraId="52486064" w14:textId="1BABE71A" w:rsidR="00DB0C65" w:rsidRPr="00C46D65" w:rsidRDefault="00DB0C65" w:rsidP="00041D06">
      <w:pPr>
        <w:spacing w:line="360" w:lineRule="auto"/>
        <w:rPr>
          <w:rFonts w:ascii="Arial" w:hAnsi="Arial" w:cs="Times New Roman (Body CS)"/>
          <w:b/>
          <w:bCs/>
          <w:sz w:val="22"/>
          <w:u w:val="single"/>
        </w:rPr>
      </w:pPr>
      <w:r w:rsidRPr="00C46D65">
        <w:rPr>
          <w:rFonts w:ascii="Arial" w:hAnsi="Arial" w:cs="Times New Roman (Body CS)"/>
          <w:b/>
          <w:bCs/>
          <w:sz w:val="22"/>
          <w:u w:val="single"/>
        </w:rPr>
        <w:t xml:space="preserve">Conclusion </w:t>
      </w:r>
    </w:p>
    <w:p w14:paraId="679D749D" w14:textId="00EB9FA2" w:rsidR="00DB0C65" w:rsidRPr="00C46D65" w:rsidRDefault="00DB0C65" w:rsidP="00041D06">
      <w:pPr>
        <w:pStyle w:val="ListParagraph"/>
        <w:numPr>
          <w:ilvl w:val="0"/>
          <w:numId w:val="4"/>
        </w:numPr>
        <w:spacing w:line="360" w:lineRule="auto"/>
        <w:rPr>
          <w:rFonts w:ascii="Arial" w:hAnsi="Arial" w:cs="Times New Roman (Body CS)"/>
          <w:sz w:val="22"/>
        </w:rPr>
      </w:pPr>
      <w:r w:rsidRPr="00C46D65">
        <w:rPr>
          <w:rFonts w:ascii="Arial" w:hAnsi="Arial" w:cs="Times New Roman (Body CS)"/>
          <w:sz w:val="22"/>
        </w:rPr>
        <w:t>ACT can offer amateur singers a viable and empowering framework for MPA management. Results exploratory due to small scale of study but emerging themes are concurrent with ACT literature and evidence effectiveness in this context.</w:t>
      </w:r>
    </w:p>
    <w:p w14:paraId="1603D5B0" w14:textId="77777777" w:rsidR="00DB0C65" w:rsidRPr="00C46D65" w:rsidRDefault="00DB0C65" w:rsidP="00041D06">
      <w:pPr>
        <w:spacing w:line="360" w:lineRule="auto"/>
        <w:rPr>
          <w:rFonts w:ascii="Arial" w:hAnsi="Arial" w:cs="Times New Roman (Body CS)"/>
          <w:b/>
          <w:bCs/>
          <w:sz w:val="22"/>
          <w:u w:val="single"/>
        </w:rPr>
      </w:pPr>
    </w:p>
    <w:p w14:paraId="1390D313" w14:textId="77777777" w:rsidR="000C146B" w:rsidRPr="00C46D65" w:rsidRDefault="000C146B" w:rsidP="00041D06">
      <w:pPr>
        <w:spacing w:line="360" w:lineRule="auto"/>
        <w:rPr>
          <w:rFonts w:ascii="Arial" w:hAnsi="Arial" w:cs="Times New Roman (Body CS)"/>
          <w:sz w:val="22"/>
        </w:rPr>
      </w:pPr>
    </w:p>
    <w:p w14:paraId="6A2FA7CB" w14:textId="77777777" w:rsidR="000C146B" w:rsidRPr="00C46D65" w:rsidRDefault="000C146B" w:rsidP="00041D06">
      <w:pPr>
        <w:spacing w:line="360" w:lineRule="auto"/>
        <w:rPr>
          <w:rFonts w:ascii="Arial" w:hAnsi="Arial" w:cs="Times New Roman (Body CS)"/>
          <w:sz w:val="22"/>
        </w:rPr>
      </w:pPr>
    </w:p>
    <w:p w14:paraId="60C2A879" w14:textId="77777777" w:rsidR="000C146B" w:rsidRPr="00A6098B" w:rsidRDefault="000C146B" w:rsidP="00041D06">
      <w:pPr>
        <w:spacing w:line="360" w:lineRule="auto"/>
        <w:rPr>
          <w:rFonts w:ascii="Arial" w:hAnsi="Arial" w:cs="Times New Roman (Body CS)"/>
          <w:sz w:val="22"/>
        </w:rPr>
      </w:pPr>
    </w:p>
    <w:p w14:paraId="3CFD4C6D" w14:textId="77777777" w:rsidR="00A23C62" w:rsidRPr="00A23C62" w:rsidRDefault="00A23C62" w:rsidP="00041D06">
      <w:pPr>
        <w:spacing w:line="360" w:lineRule="auto"/>
        <w:rPr>
          <w:rFonts w:ascii="Arial" w:hAnsi="Arial"/>
          <w:sz w:val="22"/>
        </w:rPr>
      </w:pPr>
    </w:p>
    <w:p w14:paraId="46BEAE33" w14:textId="77777777" w:rsidR="00A23C62" w:rsidRPr="00C46D65" w:rsidRDefault="00A23C62" w:rsidP="00041D06">
      <w:pPr>
        <w:spacing w:line="360" w:lineRule="auto"/>
        <w:rPr>
          <w:rFonts w:ascii="Arial" w:hAnsi="Arial"/>
          <w:sz w:val="22"/>
        </w:rPr>
      </w:pPr>
    </w:p>
    <w:sectPr w:rsidR="00A23C62" w:rsidRPr="00C46D65" w:rsidSect="008E7190">
      <w:headerReference w:type="default" r:id="rId13"/>
      <w:footerReference w:type="even" r:id="rId14"/>
      <w:footerReference w:type="default" r:id="rId1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E859C2" w14:textId="77777777" w:rsidR="00EB366F" w:rsidRDefault="00EB366F" w:rsidP="00041D06">
      <w:pPr>
        <w:spacing w:after="0" w:line="240" w:lineRule="auto"/>
      </w:pPr>
      <w:r>
        <w:separator/>
      </w:r>
    </w:p>
  </w:endnote>
  <w:endnote w:type="continuationSeparator" w:id="0">
    <w:p w14:paraId="513400F8" w14:textId="77777777" w:rsidR="00EB366F" w:rsidRDefault="00EB366F" w:rsidP="00041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Times New Roman (Body CS)">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22691892"/>
      <w:docPartObj>
        <w:docPartGallery w:val="Page Numbers (Bottom of Page)"/>
        <w:docPartUnique/>
      </w:docPartObj>
    </w:sdtPr>
    <w:sdtContent>
      <w:p w14:paraId="580B3755" w14:textId="33BBF383" w:rsidR="00041D06" w:rsidRDefault="00041D06" w:rsidP="00617A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C12DE9" w14:textId="77777777" w:rsidR="00041D06" w:rsidRDefault="00041D06" w:rsidP="00041D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90765108"/>
      <w:docPartObj>
        <w:docPartGallery w:val="Page Numbers (Bottom of Page)"/>
        <w:docPartUnique/>
      </w:docPartObj>
    </w:sdtPr>
    <w:sdtContent>
      <w:p w14:paraId="1097754D" w14:textId="7D780D76" w:rsidR="00041D06" w:rsidRDefault="00041D06" w:rsidP="00617A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512F7C" w14:textId="77777777" w:rsidR="00041D06" w:rsidRDefault="00041D06" w:rsidP="00041D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D4A29F" w14:textId="77777777" w:rsidR="00EB366F" w:rsidRDefault="00EB366F" w:rsidP="00041D06">
      <w:pPr>
        <w:spacing w:after="0" w:line="240" w:lineRule="auto"/>
      </w:pPr>
      <w:r>
        <w:separator/>
      </w:r>
    </w:p>
  </w:footnote>
  <w:footnote w:type="continuationSeparator" w:id="0">
    <w:p w14:paraId="6F94585C" w14:textId="77777777" w:rsidR="00EB366F" w:rsidRDefault="00EB366F" w:rsidP="00041D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D7D4E7" w14:textId="353B4A6E" w:rsidR="002E58E8" w:rsidRDefault="002E58E8">
    <w:pPr>
      <w:pStyle w:val="Header"/>
    </w:pPr>
    <w:r>
      <w:t xml:space="preserve">Caroline Fitch </w:t>
    </w:r>
    <w:r>
      <w:tab/>
    </w:r>
    <w:r>
      <w:t>BMPF7010</w:t>
    </w:r>
    <w:r>
      <w:tab/>
      <w:t>Cohort J</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60135"/>
    <w:multiLevelType w:val="multilevel"/>
    <w:tmpl w:val="1714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BB4FBE"/>
    <w:multiLevelType w:val="multilevel"/>
    <w:tmpl w:val="C0DEA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A33BBF"/>
    <w:multiLevelType w:val="multilevel"/>
    <w:tmpl w:val="A70622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5B6A4B3F"/>
    <w:multiLevelType w:val="multilevel"/>
    <w:tmpl w:val="F88CB2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BC3648"/>
    <w:multiLevelType w:val="hybridMultilevel"/>
    <w:tmpl w:val="FDBCACEE"/>
    <w:lvl w:ilvl="0" w:tplc="060A1C4C">
      <w:start w:val="5"/>
      <w:numFmt w:val="bullet"/>
      <w:lvlText w:val="-"/>
      <w:lvlJc w:val="left"/>
      <w:pPr>
        <w:ind w:left="720" w:hanging="360"/>
      </w:pPr>
      <w:rPr>
        <w:rFonts w:ascii="Aptos" w:eastAsiaTheme="minorHAnsi" w:hAnsi="Aptos" w:cs="Times New Roman (Body C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C4242"/>
    <w:multiLevelType w:val="multilevel"/>
    <w:tmpl w:val="34CC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446417"/>
    <w:multiLevelType w:val="multilevel"/>
    <w:tmpl w:val="3C10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4230C7"/>
    <w:multiLevelType w:val="multilevel"/>
    <w:tmpl w:val="014C1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8554837">
    <w:abstractNumId w:val="7"/>
  </w:num>
  <w:num w:numId="2" w16cid:durableId="770932478">
    <w:abstractNumId w:val="5"/>
  </w:num>
  <w:num w:numId="3" w16cid:durableId="2110618893">
    <w:abstractNumId w:val="6"/>
  </w:num>
  <w:num w:numId="4" w16cid:durableId="554052196">
    <w:abstractNumId w:val="4"/>
  </w:num>
  <w:num w:numId="5" w16cid:durableId="1007319995">
    <w:abstractNumId w:val="1"/>
  </w:num>
  <w:num w:numId="6" w16cid:durableId="566376100">
    <w:abstractNumId w:val="0"/>
  </w:num>
  <w:num w:numId="7" w16cid:durableId="1133476241">
    <w:abstractNumId w:val="3"/>
  </w:num>
  <w:num w:numId="8" w16cid:durableId="9324011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BDE"/>
    <w:rsid w:val="00041D06"/>
    <w:rsid w:val="000A07DE"/>
    <w:rsid w:val="000C146B"/>
    <w:rsid w:val="000C323A"/>
    <w:rsid w:val="00244BDE"/>
    <w:rsid w:val="002B0F90"/>
    <w:rsid w:val="002E58E8"/>
    <w:rsid w:val="00635158"/>
    <w:rsid w:val="008E40BF"/>
    <w:rsid w:val="008E7190"/>
    <w:rsid w:val="008F32E5"/>
    <w:rsid w:val="00914FC5"/>
    <w:rsid w:val="009204E3"/>
    <w:rsid w:val="00A23C62"/>
    <w:rsid w:val="00A6098B"/>
    <w:rsid w:val="00C46D65"/>
    <w:rsid w:val="00DB0C65"/>
    <w:rsid w:val="00EB366F"/>
    <w:rsid w:val="00EF6AB3"/>
    <w:rsid w:val="00F63C1C"/>
    <w:rsid w:val="00F94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D941D"/>
  <w15:chartTrackingRefBased/>
  <w15:docId w15:val="{5A60C432-712D-E441-B3AE-6A0EFC936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B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4B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4B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4B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4B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4B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B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B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B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B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4B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4B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4B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4B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4B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4B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4B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4BDE"/>
    <w:rPr>
      <w:rFonts w:eastAsiaTheme="majorEastAsia" w:cstheme="majorBidi"/>
      <w:color w:val="272727" w:themeColor="text1" w:themeTint="D8"/>
    </w:rPr>
  </w:style>
  <w:style w:type="paragraph" w:styleId="Title">
    <w:name w:val="Title"/>
    <w:basedOn w:val="Normal"/>
    <w:next w:val="Normal"/>
    <w:link w:val="TitleChar"/>
    <w:uiPriority w:val="10"/>
    <w:qFormat/>
    <w:rsid w:val="00244B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B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4B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B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BDE"/>
    <w:pPr>
      <w:spacing w:before="160"/>
      <w:jc w:val="center"/>
    </w:pPr>
    <w:rPr>
      <w:i/>
      <w:iCs/>
      <w:color w:val="404040" w:themeColor="text1" w:themeTint="BF"/>
    </w:rPr>
  </w:style>
  <w:style w:type="character" w:customStyle="1" w:styleId="QuoteChar">
    <w:name w:val="Quote Char"/>
    <w:basedOn w:val="DefaultParagraphFont"/>
    <w:link w:val="Quote"/>
    <w:uiPriority w:val="29"/>
    <w:rsid w:val="00244BDE"/>
    <w:rPr>
      <w:i/>
      <w:iCs/>
      <w:color w:val="404040" w:themeColor="text1" w:themeTint="BF"/>
    </w:rPr>
  </w:style>
  <w:style w:type="paragraph" w:styleId="ListParagraph">
    <w:name w:val="List Paragraph"/>
    <w:basedOn w:val="Normal"/>
    <w:uiPriority w:val="34"/>
    <w:qFormat/>
    <w:rsid w:val="00244BDE"/>
    <w:pPr>
      <w:ind w:left="720"/>
      <w:contextualSpacing/>
    </w:pPr>
  </w:style>
  <w:style w:type="character" w:styleId="IntenseEmphasis">
    <w:name w:val="Intense Emphasis"/>
    <w:basedOn w:val="DefaultParagraphFont"/>
    <w:uiPriority w:val="21"/>
    <w:qFormat/>
    <w:rsid w:val="00244BDE"/>
    <w:rPr>
      <w:i/>
      <w:iCs/>
      <w:color w:val="0F4761" w:themeColor="accent1" w:themeShade="BF"/>
    </w:rPr>
  </w:style>
  <w:style w:type="paragraph" w:styleId="IntenseQuote">
    <w:name w:val="Intense Quote"/>
    <w:basedOn w:val="Normal"/>
    <w:next w:val="Normal"/>
    <w:link w:val="IntenseQuoteChar"/>
    <w:uiPriority w:val="30"/>
    <w:qFormat/>
    <w:rsid w:val="00244B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4BDE"/>
    <w:rPr>
      <w:i/>
      <w:iCs/>
      <w:color w:val="0F4761" w:themeColor="accent1" w:themeShade="BF"/>
    </w:rPr>
  </w:style>
  <w:style w:type="character" w:styleId="IntenseReference">
    <w:name w:val="Intense Reference"/>
    <w:basedOn w:val="DefaultParagraphFont"/>
    <w:uiPriority w:val="32"/>
    <w:qFormat/>
    <w:rsid w:val="00244BDE"/>
    <w:rPr>
      <w:b/>
      <w:bCs/>
      <w:smallCaps/>
      <w:color w:val="0F4761" w:themeColor="accent1" w:themeShade="BF"/>
      <w:spacing w:val="5"/>
    </w:rPr>
  </w:style>
  <w:style w:type="paragraph" w:styleId="Revision">
    <w:name w:val="Revision"/>
    <w:hidden/>
    <w:uiPriority w:val="99"/>
    <w:semiHidden/>
    <w:rsid w:val="00F63C1C"/>
    <w:pPr>
      <w:spacing w:after="0" w:line="240" w:lineRule="auto"/>
    </w:pPr>
  </w:style>
  <w:style w:type="character" w:styleId="CommentReference">
    <w:name w:val="annotation reference"/>
    <w:basedOn w:val="DefaultParagraphFont"/>
    <w:uiPriority w:val="99"/>
    <w:semiHidden/>
    <w:unhideWhenUsed/>
    <w:rsid w:val="00C46D65"/>
    <w:rPr>
      <w:sz w:val="16"/>
      <w:szCs w:val="16"/>
    </w:rPr>
  </w:style>
  <w:style w:type="paragraph" w:styleId="CommentText">
    <w:name w:val="annotation text"/>
    <w:basedOn w:val="Normal"/>
    <w:link w:val="CommentTextChar"/>
    <w:uiPriority w:val="99"/>
    <w:unhideWhenUsed/>
    <w:rsid w:val="00C46D65"/>
    <w:pPr>
      <w:spacing w:after="0" w:line="240" w:lineRule="auto"/>
    </w:pPr>
    <w:rPr>
      <w:rFonts w:ascii="Arial" w:eastAsia="Arial" w:hAnsi="Arial" w:cs="Arial"/>
      <w:kern w:val="0"/>
      <w:sz w:val="20"/>
      <w:szCs w:val="20"/>
      <w:lang w:val="en" w:eastAsia="en-GB"/>
      <w14:ligatures w14:val="none"/>
    </w:rPr>
  </w:style>
  <w:style w:type="character" w:customStyle="1" w:styleId="CommentTextChar">
    <w:name w:val="Comment Text Char"/>
    <w:basedOn w:val="DefaultParagraphFont"/>
    <w:link w:val="CommentText"/>
    <w:uiPriority w:val="99"/>
    <w:rsid w:val="00C46D65"/>
    <w:rPr>
      <w:rFonts w:ascii="Arial" w:eastAsia="Arial" w:hAnsi="Arial" w:cs="Arial"/>
      <w:kern w:val="0"/>
      <w:sz w:val="20"/>
      <w:szCs w:val="20"/>
      <w:lang w:val="en" w:eastAsia="en-GB"/>
      <w14:ligatures w14:val="none"/>
    </w:rPr>
  </w:style>
  <w:style w:type="paragraph" w:styleId="Footer">
    <w:name w:val="footer"/>
    <w:basedOn w:val="Normal"/>
    <w:link w:val="FooterChar"/>
    <w:uiPriority w:val="99"/>
    <w:unhideWhenUsed/>
    <w:rsid w:val="00041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D06"/>
  </w:style>
  <w:style w:type="character" w:styleId="PageNumber">
    <w:name w:val="page number"/>
    <w:basedOn w:val="DefaultParagraphFont"/>
    <w:uiPriority w:val="99"/>
    <w:semiHidden/>
    <w:unhideWhenUsed/>
    <w:rsid w:val="00041D06"/>
  </w:style>
  <w:style w:type="paragraph" w:styleId="Header">
    <w:name w:val="header"/>
    <w:basedOn w:val="Normal"/>
    <w:link w:val="HeaderChar"/>
    <w:uiPriority w:val="99"/>
    <w:unhideWhenUsed/>
    <w:rsid w:val="002E58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8E8"/>
  </w:style>
  <w:style w:type="table" w:styleId="TableGrid">
    <w:name w:val="Table Grid"/>
    <w:basedOn w:val="TableNormal"/>
    <w:uiPriority w:val="39"/>
    <w:rsid w:val="002E58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5963970">
      <w:bodyDiv w:val="1"/>
      <w:marLeft w:val="0"/>
      <w:marRight w:val="0"/>
      <w:marTop w:val="0"/>
      <w:marBottom w:val="0"/>
      <w:divBdr>
        <w:top w:val="none" w:sz="0" w:space="0" w:color="auto"/>
        <w:left w:val="none" w:sz="0" w:space="0" w:color="auto"/>
        <w:bottom w:val="none" w:sz="0" w:space="0" w:color="auto"/>
        <w:right w:val="none" w:sz="0" w:space="0" w:color="auto"/>
      </w:divBdr>
    </w:div>
    <w:div w:id="249898630">
      <w:bodyDiv w:val="1"/>
      <w:marLeft w:val="0"/>
      <w:marRight w:val="0"/>
      <w:marTop w:val="0"/>
      <w:marBottom w:val="0"/>
      <w:divBdr>
        <w:top w:val="none" w:sz="0" w:space="0" w:color="auto"/>
        <w:left w:val="none" w:sz="0" w:space="0" w:color="auto"/>
        <w:bottom w:val="none" w:sz="0" w:space="0" w:color="auto"/>
        <w:right w:val="none" w:sz="0" w:space="0" w:color="auto"/>
      </w:divBdr>
    </w:div>
    <w:div w:id="250822137">
      <w:bodyDiv w:val="1"/>
      <w:marLeft w:val="0"/>
      <w:marRight w:val="0"/>
      <w:marTop w:val="0"/>
      <w:marBottom w:val="0"/>
      <w:divBdr>
        <w:top w:val="none" w:sz="0" w:space="0" w:color="auto"/>
        <w:left w:val="none" w:sz="0" w:space="0" w:color="auto"/>
        <w:bottom w:val="none" w:sz="0" w:space="0" w:color="auto"/>
        <w:right w:val="none" w:sz="0" w:space="0" w:color="auto"/>
      </w:divBdr>
    </w:div>
    <w:div w:id="281570238">
      <w:bodyDiv w:val="1"/>
      <w:marLeft w:val="0"/>
      <w:marRight w:val="0"/>
      <w:marTop w:val="0"/>
      <w:marBottom w:val="0"/>
      <w:divBdr>
        <w:top w:val="none" w:sz="0" w:space="0" w:color="auto"/>
        <w:left w:val="none" w:sz="0" w:space="0" w:color="auto"/>
        <w:bottom w:val="none" w:sz="0" w:space="0" w:color="auto"/>
        <w:right w:val="none" w:sz="0" w:space="0" w:color="auto"/>
      </w:divBdr>
    </w:div>
    <w:div w:id="514812224">
      <w:bodyDiv w:val="1"/>
      <w:marLeft w:val="0"/>
      <w:marRight w:val="0"/>
      <w:marTop w:val="0"/>
      <w:marBottom w:val="0"/>
      <w:divBdr>
        <w:top w:val="none" w:sz="0" w:space="0" w:color="auto"/>
        <w:left w:val="none" w:sz="0" w:space="0" w:color="auto"/>
        <w:bottom w:val="none" w:sz="0" w:space="0" w:color="auto"/>
        <w:right w:val="none" w:sz="0" w:space="0" w:color="auto"/>
      </w:divBdr>
    </w:div>
    <w:div w:id="622267030">
      <w:bodyDiv w:val="1"/>
      <w:marLeft w:val="0"/>
      <w:marRight w:val="0"/>
      <w:marTop w:val="0"/>
      <w:marBottom w:val="0"/>
      <w:divBdr>
        <w:top w:val="none" w:sz="0" w:space="0" w:color="auto"/>
        <w:left w:val="none" w:sz="0" w:space="0" w:color="auto"/>
        <w:bottom w:val="none" w:sz="0" w:space="0" w:color="auto"/>
        <w:right w:val="none" w:sz="0" w:space="0" w:color="auto"/>
      </w:divBdr>
    </w:div>
    <w:div w:id="728921310">
      <w:bodyDiv w:val="1"/>
      <w:marLeft w:val="0"/>
      <w:marRight w:val="0"/>
      <w:marTop w:val="0"/>
      <w:marBottom w:val="0"/>
      <w:divBdr>
        <w:top w:val="none" w:sz="0" w:space="0" w:color="auto"/>
        <w:left w:val="none" w:sz="0" w:space="0" w:color="auto"/>
        <w:bottom w:val="none" w:sz="0" w:space="0" w:color="auto"/>
        <w:right w:val="none" w:sz="0" w:space="0" w:color="auto"/>
      </w:divBdr>
    </w:div>
    <w:div w:id="809249834">
      <w:bodyDiv w:val="1"/>
      <w:marLeft w:val="0"/>
      <w:marRight w:val="0"/>
      <w:marTop w:val="0"/>
      <w:marBottom w:val="0"/>
      <w:divBdr>
        <w:top w:val="none" w:sz="0" w:space="0" w:color="auto"/>
        <w:left w:val="none" w:sz="0" w:space="0" w:color="auto"/>
        <w:bottom w:val="none" w:sz="0" w:space="0" w:color="auto"/>
        <w:right w:val="none" w:sz="0" w:space="0" w:color="auto"/>
      </w:divBdr>
    </w:div>
    <w:div w:id="856970805">
      <w:bodyDiv w:val="1"/>
      <w:marLeft w:val="0"/>
      <w:marRight w:val="0"/>
      <w:marTop w:val="0"/>
      <w:marBottom w:val="0"/>
      <w:divBdr>
        <w:top w:val="none" w:sz="0" w:space="0" w:color="auto"/>
        <w:left w:val="none" w:sz="0" w:space="0" w:color="auto"/>
        <w:bottom w:val="none" w:sz="0" w:space="0" w:color="auto"/>
        <w:right w:val="none" w:sz="0" w:space="0" w:color="auto"/>
      </w:divBdr>
    </w:div>
    <w:div w:id="928465123">
      <w:bodyDiv w:val="1"/>
      <w:marLeft w:val="0"/>
      <w:marRight w:val="0"/>
      <w:marTop w:val="0"/>
      <w:marBottom w:val="0"/>
      <w:divBdr>
        <w:top w:val="none" w:sz="0" w:space="0" w:color="auto"/>
        <w:left w:val="none" w:sz="0" w:space="0" w:color="auto"/>
        <w:bottom w:val="none" w:sz="0" w:space="0" w:color="auto"/>
        <w:right w:val="none" w:sz="0" w:space="0" w:color="auto"/>
      </w:divBdr>
    </w:div>
    <w:div w:id="1076904420">
      <w:bodyDiv w:val="1"/>
      <w:marLeft w:val="0"/>
      <w:marRight w:val="0"/>
      <w:marTop w:val="0"/>
      <w:marBottom w:val="0"/>
      <w:divBdr>
        <w:top w:val="none" w:sz="0" w:space="0" w:color="auto"/>
        <w:left w:val="none" w:sz="0" w:space="0" w:color="auto"/>
        <w:bottom w:val="none" w:sz="0" w:space="0" w:color="auto"/>
        <w:right w:val="none" w:sz="0" w:space="0" w:color="auto"/>
      </w:divBdr>
    </w:div>
    <w:div w:id="1099060528">
      <w:bodyDiv w:val="1"/>
      <w:marLeft w:val="0"/>
      <w:marRight w:val="0"/>
      <w:marTop w:val="0"/>
      <w:marBottom w:val="0"/>
      <w:divBdr>
        <w:top w:val="none" w:sz="0" w:space="0" w:color="auto"/>
        <w:left w:val="none" w:sz="0" w:space="0" w:color="auto"/>
        <w:bottom w:val="none" w:sz="0" w:space="0" w:color="auto"/>
        <w:right w:val="none" w:sz="0" w:space="0" w:color="auto"/>
      </w:divBdr>
    </w:div>
    <w:div w:id="1171483238">
      <w:bodyDiv w:val="1"/>
      <w:marLeft w:val="0"/>
      <w:marRight w:val="0"/>
      <w:marTop w:val="0"/>
      <w:marBottom w:val="0"/>
      <w:divBdr>
        <w:top w:val="none" w:sz="0" w:space="0" w:color="auto"/>
        <w:left w:val="none" w:sz="0" w:space="0" w:color="auto"/>
        <w:bottom w:val="none" w:sz="0" w:space="0" w:color="auto"/>
        <w:right w:val="none" w:sz="0" w:space="0" w:color="auto"/>
      </w:divBdr>
    </w:div>
    <w:div w:id="1212422896">
      <w:bodyDiv w:val="1"/>
      <w:marLeft w:val="0"/>
      <w:marRight w:val="0"/>
      <w:marTop w:val="0"/>
      <w:marBottom w:val="0"/>
      <w:divBdr>
        <w:top w:val="none" w:sz="0" w:space="0" w:color="auto"/>
        <w:left w:val="none" w:sz="0" w:space="0" w:color="auto"/>
        <w:bottom w:val="none" w:sz="0" w:space="0" w:color="auto"/>
        <w:right w:val="none" w:sz="0" w:space="0" w:color="auto"/>
      </w:divBdr>
    </w:div>
    <w:div w:id="1635022922">
      <w:bodyDiv w:val="1"/>
      <w:marLeft w:val="0"/>
      <w:marRight w:val="0"/>
      <w:marTop w:val="0"/>
      <w:marBottom w:val="0"/>
      <w:divBdr>
        <w:top w:val="none" w:sz="0" w:space="0" w:color="auto"/>
        <w:left w:val="none" w:sz="0" w:space="0" w:color="auto"/>
        <w:bottom w:val="none" w:sz="0" w:space="0" w:color="auto"/>
        <w:right w:val="none" w:sz="0" w:space="0" w:color="auto"/>
      </w:divBdr>
    </w:div>
    <w:div w:id="2044593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C2185-6F50-BB4F-9C4E-888D02F62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50</Pages>
  <Words>13717</Words>
  <Characters>78188</Characters>
  <Application>Microsoft Office Word</Application>
  <DocSecurity>0</DocSecurity>
  <Lines>651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Fitch (2130215)</dc:creator>
  <cp:keywords/>
  <dc:description/>
  <cp:lastModifiedBy>Caroline Fitch (2130215)</cp:lastModifiedBy>
  <cp:revision>2</cp:revision>
  <dcterms:created xsi:type="dcterms:W3CDTF">2025-08-06T19:44:00Z</dcterms:created>
  <dcterms:modified xsi:type="dcterms:W3CDTF">2025-08-06T19:44:00Z</dcterms:modified>
</cp:coreProperties>
</file>