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C274B2"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8240"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230E55F"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756E7E">
        <w:rPr>
          <w:rFonts w:ascii="Arial" w:hAnsi="Arial" w:cs="Arial"/>
          <w:sz w:val="28"/>
          <w:szCs w:val="28"/>
          <w:lang w:val="nl-NL"/>
        </w:rPr>
        <w:t xml:space="preserve">Introduction to </w:t>
      </w:r>
      <w:r w:rsidR="009900DA">
        <w:rPr>
          <w:rFonts w:ascii="Arial" w:hAnsi="Arial" w:cs="Arial"/>
          <w:sz w:val="28"/>
          <w:szCs w:val="28"/>
          <w:lang w:val="nl-NL"/>
        </w:rPr>
        <w:t>health &amp; social care</w:t>
      </w:r>
    </w:p>
    <w:p w14:paraId="529D7354" w14:textId="5E4A1303" w:rsidR="00CD33A8" w:rsidRPr="003D50D3" w:rsidRDefault="00CD33A8" w:rsidP="003D50D3">
      <w:r w:rsidRPr="00CD33A8">
        <w:rPr>
          <w:rFonts w:ascii="Arial" w:hAnsi="Arial" w:cs="Arial"/>
          <w:b/>
          <w:bCs/>
          <w:sz w:val="28"/>
          <w:szCs w:val="28"/>
        </w:rPr>
        <w:t>Module code</w:t>
      </w:r>
      <w:r w:rsidRPr="00CD33A8">
        <w:rPr>
          <w:rFonts w:ascii="Arial" w:hAnsi="Arial" w:cs="Arial"/>
          <w:sz w:val="28"/>
          <w:szCs w:val="28"/>
        </w:rPr>
        <w:t>:</w:t>
      </w:r>
      <w:r w:rsidR="003D50D3">
        <w:rPr>
          <w:rFonts w:ascii="Arial" w:hAnsi="Arial" w:cs="Arial"/>
          <w:sz w:val="28"/>
          <w:szCs w:val="28"/>
        </w:rPr>
        <w:t xml:space="preserve"> </w:t>
      </w:r>
      <w:r w:rsidR="000F1596">
        <w:rPr>
          <w:rFonts w:ascii="Arial" w:hAnsi="Arial" w:cs="Arial"/>
          <w:sz w:val="28"/>
          <w:szCs w:val="28"/>
        </w:rPr>
        <w:t>LC</w:t>
      </w:r>
      <w:r w:rsidR="00220D83">
        <w:rPr>
          <w:rFonts w:ascii="Arial" w:hAnsi="Arial" w:cs="Arial"/>
          <w:sz w:val="28"/>
          <w:szCs w:val="28"/>
        </w:rPr>
        <w:t>HS4003</w:t>
      </w:r>
    </w:p>
    <w:p w14:paraId="0A48766D" w14:textId="6C885D34"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081500">
        <w:rPr>
          <w:rFonts w:ascii="Arial" w:hAnsi="Arial" w:cs="Arial"/>
          <w:sz w:val="28"/>
          <w:szCs w:val="28"/>
          <w:lang w:val="nl-NL"/>
        </w:rPr>
        <w:t xml:space="preserve"> Ayomide </w:t>
      </w:r>
      <w:r w:rsidR="00EC193E">
        <w:rPr>
          <w:rFonts w:ascii="Arial" w:hAnsi="Arial" w:cs="Arial"/>
          <w:sz w:val="28"/>
          <w:szCs w:val="28"/>
          <w:lang w:val="nl-NL"/>
        </w:rPr>
        <w:t>Opokiti</w:t>
      </w:r>
    </w:p>
    <w:p w14:paraId="5E81F6AD" w14:textId="2FCBD897"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EC193E">
        <w:rPr>
          <w:rFonts w:ascii="Arial" w:hAnsi="Arial" w:cs="Arial"/>
          <w:sz w:val="28"/>
          <w:szCs w:val="28"/>
          <w:lang w:val="nl-NL"/>
        </w:rPr>
        <w:t xml:space="preserve"> </w:t>
      </w:r>
      <w:r w:rsidR="002E095A">
        <w:rPr>
          <w:rFonts w:ascii="Arial" w:hAnsi="Arial" w:cs="Arial"/>
          <w:sz w:val="28"/>
          <w:szCs w:val="28"/>
          <w:lang w:val="nl-NL"/>
        </w:rPr>
        <w:t>250802</w:t>
      </w:r>
      <w:r w:rsidR="00685789">
        <w:rPr>
          <w:rFonts w:ascii="Arial" w:hAnsi="Arial" w:cs="Arial"/>
          <w:sz w:val="28"/>
          <w:szCs w:val="28"/>
          <w:lang w:val="nl-NL"/>
        </w:rPr>
        <w:t>0</w:t>
      </w:r>
    </w:p>
    <w:p w14:paraId="1A0B2D2B" w14:textId="524B8A77"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005EB4">
        <w:rPr>
          <w:rFonts w:ascii="Arial" w:hAnsi="Arial" w:cs="Arial"/>
          <w:sz w:val="28"/>
          <w:szCs w:val="28"/>
        </w:rPr>
        <w:t xml:space="preserve"> </w:t>
      </w:r>
      <w:r w:rsidR="00F13A11">
        <w:rPr>
          <w:rFonts w:ascii="Arial" w:hAnsi="Arial" w:cs="Arial"/>
          <w:sz w:val="28"/>
          <w:szCs w:val="28"/>
        </w:rPr>
        <w:t>Shep</w:t>
      </w:r>
      <w:r w:rsidR="009900DA">
        <w:rPr>
          <w:rFonts w:ascii="Arial" w:hAnsi="Arial" w:cs="Arial"/>
          <w:sz w:val="28"/>
          <w:szCs w:val="28"/>
        </w:rPr>
        <w:t>herd Ziko</w:t>
      </w:r>
    </w:p>
    <w:p w14:paraId="2DA89CBB" w14:textId="77777777" w:rsidR="00220D83" w:rsidRDefault="00220D83" w:rsidP="00CD33A8">
      <w:pPr>
        <w:tabs>
          <w:tab w:val="left" w:pos="6540"/>
        </w:tabs>
        <w:spacing w:line="360" w:lineRule="auto"/>
        <w:rPr>
          <w:rFonts w:ascii="Arial" w:hAnsi="Arial" w:cs="Arial"/>
          <w:sz w:val="28"/>
          <w:szCs w:val="28"/>
        </w:rPr>
      </w:pPr>
    </w:p>
    <w:p w14:paraId="3E6D6D7D" w14:textId="77777777" w:rsidR="00220D83" w:rsidRDefault="00220D83" w:rsidP="00CD33A8">
      <w:pPr>
        <w:tabs>
          <w:tab w:val="left" w:pos="6540"/>
        </w:tabs>
        <w:spacing w:line="360" w:lineRule="auto"/>
        <w:rPr>
          <w:rFonts w:ascii="Arial" w:hAnsi="Arial" w:cs="Arial"/>
          <w:sz w:val="28"/>
          <w:szCs w:val="28"/>
        </w:rPr>
      </w:pPr>
    </w:p>
    <w:p w14:paraId="43BB39D2" w14:textId="77777777" w:rsidR="00220D83" w:rsidRDefault="00220D83" w:rsidP="00CD33A8">
      <w:pPr>
        <w:tabs>
          <w:tab w:val="left" w:pos="6540"/>
        </w:tabs>
        <w:spacing w:line="360" w:lineRule="auto"/>
        <w:rPr>
          <w:rFonts w:ascii="Arial" w:hAnsi="Arial" w:cs="Arial"/>
          <w:sz w:val="28"/>
          <w:szCs w:val="28"/>
        </w:rPr>
      </w:pPr>
    </w:p>
    <w:p w14:paraId="7E54F8AC" w14:textId="77777777" w:rsidR="00220D83" w:rsidRDefault="00220D83" w:rsidP="00CD33A8">
      <w:pPr>
        <w:tabs>
          <w:tab w:val="left" w:pos="6540"/>
        </w:tabs>
        <w:spacing w:line="360" w:lineRule="auto"/>
        <w:rPr>
          <w:rFonts w:ascii="Arial" w:hAnsi="Arial" w:cs="Arial"/>
          <w:sz w:val="28"/>
          <w:szCs w:val="28"/>
        </w:rPr>
      </w:pPr>
    </w:p>
    <w:p w14:paraId="2BDD7555" w14:textId="77777777" w:rsidR="00220D83" w:rsidRDefault="00220D83" w:rsidP="00CD33A8">
      <w:pPr>
        <w:tabs>
          <w:tab w:val="left" w:pos="6540"/>
        </w:tabs>
        <w:spacing w:line="360" w:lineRule="auto"/>
        <w:rPr>
          <w:rFonts w:ascii="Arial" w:hAnsi="Arial" w:cs="Arial"/>
          <w:sz w:val="28"/>
          <w:szCs w:val="28"/>
        </w:rPr>
      </w:pPr>
    </w:p>
    <w:p w14:paraId="45A95C55" w14:textId="77777777" w:rsidR="00220D83" w:rsidRDefault="00220D83" w:rsidP="00CD33A8">
      <w:pPr>
        <w:tabs>
          <w:tab w:val="left" w:pos="6540"/>
        </w:tabs>
        <w:spacing w:line="360" w:lineRule="auto"/>
        <w:rPr>
          <w:rFonts w:ascii="Arial" w:hAnsi="Arial" w:cs="Arial"/>
          <w:sz w:val="28"/>
          <w:szCs w:val="28"/>
        </w:rPr>
      </w:pPr>
    </w:p>
    <w:p w14:paraId="1D248F76" w14:textId="77777777" w:rsidR="00220D83" w:rsidRDefault="00220D83" w:rsidP="00CD33A8">
      <w:pPr>
        <w:tabs>
          <w:tab w:val="left" w:pos="6540"/>
        </w:tabs>
        <w:spacing w:line="360" w:lineRule="auto"/>
        <w:rPr>
          <w:rFonts w:ascii="Arial" w:hAnsi="Arial" w:cs="Arial"/>
          <w:sz w:val="28"/>
          <w:szCs w:val="28"/>
        </w:rPr>
      </w:pPr>
    </w:p>
    <w:p w14:paraId="084FFEA3" w14:textId="77777777" w:rsidR="00220D83" w:rsidRDefault="00220D83" w:rsidP="00CD33A8">
      <w:pPr>
        <w:tabs>
          <w:tab w:val="left" w:pos="6540"/>
        </w:tabs>
        <w:spacing w:line="360" w:lineRule="auto"/>
        <w:rPr>
          <w:rFonts w:ascii="Arial" w:hAnsi="Arial" w:cs="Arial"/>
          <w:sz w:val="28"/>
          <w:szCs w:val="28"/>
        </w:rPr>
      </w:pPr>
    </w:p>
    <w:p w14:paraId="0FC15C9C" w14:textId="77777777" w:rsidR="00220D83" w:rsidRDefault="00220D83" w:rsidP="00CD33A8">
      <w:pPr>
        <w:tabs>
          <w:tab w:val="left" w:pos="6540"/>
        </w:tabs>
        <w:spacing w:line="360" w:lineRule="auto"/>
        <w:rPr>
          <w:rFonts w:ascii="Arial" w:hAnsi="Arial" w:cs="Arial"/>
          <w:sz w:val="28"/>
          <w:szCs w:val="28"/>
        </w:rPr>
      </w:pPr>
    </w:p>
    <w:p w14:paraId="14AC9172" w14:textId="77777777" w:rsidR="00220D83" w:rsidRDefault="00220D83" w:rsidP="00CD33A8">
      <w:pPr>
        <w:tabs>
          <w:tab w:val="left" w:pos="6540"/>
        </w:tabs>
        <w:spacing w:line="360" w:lineRule="auto"/>
        <w:rPr>
          <w:rFonts w:ascii="Arial" w:hAnsi="Arial" w:cs="Arial"/>
          <w:sz w:val="28"/>
          <w:szCs w:val="28"/>
        </w:rPr>
      </w:pPr>
    </w:p>
    <w:p w14:paraId="359F9672" w14:textId="77777777" w:rsidR="00220D83" w:rsidRDefault="00220D83" w:rsidP="00CD33A8">
      <w:pPr>
        <w:tabs>
          <w:tab w:val="left" w:pos="6540"/>
        </w:tabs>
        <w:spacing w:line="360" w:lineRule="auto"/>
        <w:rPr>
          <w:rFonts w:ascii="Arial" w:hAnsi="Arial" w:cs="Arial"/>
          <w:sz w:val="28"/>
          <w:szCs w:val="28"/>
        </w:rPr>
      </w:pPr>
    </w:p>
    <w:p w14:paraId="39E0464A" w14:textId="77777777" w:rsidR="00220D83" w:rsidRDefault="00220D83" w:rsidP="00CD33A8">
      <w:pPr>
        <w:tabs>
          <w:tab w:val="left" w:pos="6540"/>
        </w:tabs>
        <w:spacing w:line="360" w:lineRule="auto"/>
        <w:rPr>
          <w:rFonts w:ascii="Arial" w:hAnsi="Arial" w:cs="Arial"/>
          <w:sz w:val="28"/>
          <w:szCs w:val="28"/>
        </w:rPr>
      </w:pPr>
    </w:p>
    <w:p w14:paraId="715FAF36" w14:textId="77777777" w:rsidR="00220D83" w:rsidRDefault="00220D83" w:rsidP="00CD33A8">
      <w:pPr>
        <w:tabs>
          <w:tab w:val="left" w:pos="6540"/>
        </w:tabs>
        <w:spacing w:line="360" w:lineRule="auto"/>
        <w:rPr>
          <w:rFonts w:ascii="Arial" w:hAnsi="Arial" w:cs="Arial"/>
          <w:sz w:val="28"/>
          <w:szCs w:val="28"/>
        </w:rPr>
      </w:pPr>
    </w:p>
    <w:p w14:paraId="4B25FC63" w14:textId="77777777" w:rsidR="00220D83" w:rsidRDefault="00220D83" w:rsidP="00CD33A8">
      <w:pPr>
        <w:tabs>
          <w:tab w:val="left" w:pos="6540"/>
        </w:tabs>
        <w:spacing w:line="360" w:lineRule="auto"/>
        <w:rPr>
          <w:rFonts w:ascii="Arial" w:hAnsi="Arial" w:cs="Arial"/>
          <w:sz w:val="28"/>
          <w:szCs w:val="28"/>
        </w:rPr>
      </w:pPr>
    </w:p>
    <w:p w14:paraId="1DF6B7D3" w14:textId="77777777" w:rsidR="00220D83" w:rsidRDefault="00220D83" w:rsidP="00CD33A8">
      <w:pPr>
        <w:tabs>
          <w:tab w:val="left" w:pos="6540"/>
        </w:tabs>
        <w:spacing w:line="360" w:lineRule="auto"/>
        <w:rPr>
          <w:rFonts w:ascii="Arial" w:hAnsi="Arial" w:cs="Arial"/>
          <w:sz w:val="28"/>
          <w:szCs w:val="28"/>
        </w:rPr>
      </w:pPr>
    </w:p>
    <w:p w14:paraId="44367081" w14:textId="77777777" w:rsidR="00220D83" w:rsidRDefault="00220D83" w:rsidP="00CD33A8">
      <w:pPr>
        <w:tabs>
          <w:tab w:val="left" w:pos="6540"/>
        </w:tabs>
        <w:spacing w:line="360" w:lineRule="auto"/>
        <w:rPr>
          <w:rFonts w:ascii="Arial" w:hAnsi="Arial" w:cs="Arial"/>
          <w:sz w:val="28"/>
          <w:szCs w:val="28"/>
        </w:rPr>
      </w:pPr>
    </w:p>
    <w:p w14:paraId="0B79784F" w14:textId="77777777" w:rsidR="00220D83" w:rsidRDefault="00220D83" w:rsidP="00CD33A8">
      <w:pPr>
        <w:tabs>
          <w:tab w:val="left" w:pos="6540"/>
        </w:tabs>
        <w:spacing w:line="360" w:lineRule="auto"/>
        <w:rPr>
          <w:rFonts w:ascii="Arial" w:hAnsi="Arial" w:cs="Arial"/>
          <w:sz w:val="28"/>
          <w:szCs w:val="28"/>
        </w:rPr>
      </w:pPr>
    </w:p>
    <w:p w14:paraId="4F7C6980" w14:textId="77777777" w:rsidR="00220D83" w:rsidRDefault="00220D83" w:rsidP="00CD33A8">
      <w:pPr>
        <w:tabs>
          <w:tab w:val="left" w:pos="6540"/>
        </w:tabs>
        <w:spacing w:line="360" w:lineRule="auto"/>
        <w:rPr>
          <w:rFonts w:ascii="Arial" w:hAnsi="Arial" w:cs="Arial"/>
          <w:sz w:val="28"/>
          <w:szCs w:val="28"/>
        </w:rPr>
      </w:pPr>
    </w:p>
    <w:p w14:paraId="53564F4A" w14:textId="77777777" w:rsidR="00220D83" w:rsidRDefault="00220D83" w:rsidP="00CD33A8">
      <w:pPr>
        <w:tabs>
          <w:tab w:val="left" w:pos="6540"/>
        </w:tabs>
        <w:spacing w:line="360" w:lineRule="auto"/>
        <w:rPr>
          <w:rFonts w:ascii="Arial" w:hAnsi="Arial" w:cs="Arial"/>
          <w:sz w:val="28"/>
          <w:szCs w:val="28"/>
        </w:rPr>
      </w:pPr>
    </w:p>
    <w:p w14:paraId="1A18B04B" w14:textId="77777777" w:rsidR="00220D83" w:rsidRDefault="00220D83" w:rsidP="00CD33A8">
      <w:pPr>
        <w:tabs>
          <w:tab w:val="left" w:pos="6540"/>
        </w:tabs>
        <w:spacing w:line="360" w:lineRule="auto"/>
        <w:rPr>
          <w:rFonts w:ascii="Arial" w:hAnsi="Arial" w:cs="Arial"/>
          <w:sz w:val="28"/>
          <w:szCs w:val="28"/>
        </w:rPr>
      </w:pPr>
    </w:p>
    <w:p w14:paraId="09FA91CB" w14:textId="77777777" w:rsidR="00220D83" w:rsidRDefault="00220D83" w:rsidP="00CD33A8">
      <w:pPr>
        <w:tabs>
          <w:tab w:val="left" w:pos="6540"/>
        </w:tabs>
        <w:spacing w:line="360" w:lineRule="auto"/>
        <w:rPr>
          <w:rFonts w:ascii="Arial" w:hAnsi="Arial" w:cs="Arial"/>
          <w:sz w:val="28"/>
          <w:szCs w:val="28"/>
        </w:rPr>
      </w:pPr>
    </w:p>
    <w:p w14:paraId="62FCEE8C" w14:textId="77777777" w:rsidR="00220D83" w:rsidRDefault="00220D83" w:rsidP="00CD33A8">
      <w:pPr>
        <w:tabs>
          <w:tab w:val="left" w:pos="6540"/>
        </w:tabs>
        <w:spacing w:line="360" w:lineRule="auto"/>
        <w:rPr>
          <w:rFonts w:ascii="Arial" w:hAnsi="Arial" w:cs="Arial"/>
          <w:sz w:val="28"/>
          <w:szCs w:val="28"/>
        </w:rPr>
      </w:pPr>
    </w:p>
    <w:p w14:paraId="06F94FDE" w14:textId="77777777" w:rsidR="00220D83" w:rsidRDefault="00220D83" w:rsidP="00CD33A8">
      <w:pPr>
        <w:tabs>
          <w:tab w:val="left" w:pos="6540"/>
        </w:tabs>
        <w:spacing w:line="360" w:lineRule="auto"/>
        <w:rPr>
          <w:rFonts w:ascii="Arial" w:hAnsi="Arial" w:cs="Arial"/>
          <w:sz w:val="28"/>
          <w:szCs w:val="28"/>
        </w:rPr>
      </w:pPr>
    </w:p>
    <w:p w14:paraId="4A305F12" w14:textId="77777777" w:rsidR="00220D83" w:rsidRDefault="00220D83" w:rsidP="00CD33A8">
      <w:pPr>
        <w:tabs>
          <w:tab w:val="left" w:pos="6540"/>
        </w:tabs>
        <w:spacing w:line="360" w:lineRule="auto"/>
        <w:rPr>
          <w:rFonts w:ascii="Arial" w:hAnsi="Arial" w:cs="Arial"/>
          <w:sz w:val="28"/>
          <w:szCs w:val="28"/>
        </w:rPr>
      </w:pPr>
    </w:p>
    <w:p w14:paraId="13FD610E" w14:textId="77777777" w:rsidR="00220D83" w:rsidRDefault="00220D83" w:rsidP="00CD33A8">
      <w:pPr>
        <w:tabs>
          <w:tab w:val="left" w:pos="6540"/>
        </w:tabs>
        <w:spacing w:line="360" w:lineRule="auto"/>
        <w:rPr>
          <w:rFonts w:ascii="Arial" w:hAnsi="Arial" w:cs="Arial"/>
          <w:sz w:val="28"/>
          <w:szCs w:val="28"/>
        </w:rPr>
      </w:pPr>
    </w:p>
    <w:p w14:paraId="42B1F27C" w14:textId="77777777" w:rsidR="00220D83" w:rsidRDefault="00220D83" w:rsidP="00CD33A8">
      <w:pPr>
        <w:tabs>
          <w:tab w:val="left" w:pos="6540"/>
        </w:tabs>
        <w:spacing w:line="360" w:lineRule="auto"/>
        <w:rPr>
          <w:rFonts w:ascii="Arial" w:hAnsi="Arial" w:cs="Arial"/>
          <w:sz w:val="28"/>
          <w:szCs w:val="28"/>
        </w:rPr>
      </w:pPr>
    </w:p>
    <w:p w14:paraId="6C90BFA6" w14:textId="77777777" w:rsidR="00220D83" w:rsidRDefault="00220D83" w:rsidP="00CD33A8">
      <w:pPr>
        <w:tabs>
          <w:tab w:val="left" w:pos="6540"/>
        </w:tabs>
        <w:spacing w:line="360" w:lineRule="auto"/>
        <w:rPr>
          <w:rFonts w:ascii="Arial" w:hAnsi="Arial" w:cs="Arial"/>
          <w:sz w:val="28"/>
          <w:szCs w:val="28"/>
        </w:rPr>
      </w:pPr>
    </w:p>
    <w:p w14:paraId="328C66D2" w14:textId="77777777" w:rsidR="00220D83" w:rsidRDefault="00220D83" w:rsidP="00CD33A8">
      <w:pPr>
        <w:tabs>
          <w:tab w:val="left" w:pos="6540"/>
        </w:tabs>
        <w:spacing w:line="360" w:lineRule="auto"/>
        <w:rPr>
          <w:rFonts w:ascii="Arial" w:hAnsi="Arial" w:cs="Arial"/>
          <w:sz w:val="28"/>
          <w:szCs w:val="28"/>
        </w:rPr>
      </w:pPr>
    </w:p>
    <w:p w14:paraId="7D32A291" w14:textId="77777777" w:rsidR="00220D83" w:rsidRDefault="00220D83" w:rsidP="00CD33A8">
      <w:pPr>
        <w:tabs>
          <w:tab w:val="left" w:pos="6540"/>
        </w:tabs>
        <w:spacing w:line="360" w:lineRule="auto"/>
        <w:rPr>
          <w:rFonts w:ascii="Arial" w:hAnsi="Arial" w:cs="Arial"/>
          <w:sz w:val="28"/>
          <w:szCs w:val="28"/>
        </w:rPr>
      </w:pPr>
    </w:p>
    <w:p w14:paraId="28D203EF" w14:textId="77777777" w:rsidR="00220D83" w:rsidRDefault="00220D83" w:rsidP="00CD33A8">
      <w:pPr>
        <w:tabs>
          <w:tab w:val="left" w:pos="6540"/>
        </w:tabs>
        <w:spacing w:line="360" w:lineRule="auto"/>
        <w:rPr>
          <w:rFonts w:ascii="Arial" w:hAnsi="Arial" w:cs="Arial"/>
          <w:sz w:val="28"/>
          <w:szCs w:val="28"/>
        </w:rPr>
      </w:pPr>
    </w:p>
    <w:p w14:paraId="0ACC8CB3" w14:textId="77777777" w:rsidR="00220D83" w:rsidRDefault="00220D83" w:rsidP="00CD33A8">
      <w:pPr>
        <w:tabs>
          <w:tab w:val="left" w:pos="6540"/>
        </w:tabs>
        <w:spacing w:line="360" w:lineRule="auto"/>
        <w:rPr>
          <w:rFonts w:ascii="Arial" w:hAnsi="Arial" w:cs="Arial"/>
          <w:sz w:val="28"/>
          <w:szCs w:val="28"/>
        </w:rPr>
      </w:pPr>
    </w:p>
    <w:p w14:paraId="4B667D3B" w14:textId="77777777" w:rsidR="00220D83" w:rsidRDefault="00220D83" w:rsidP="00CD33A8">
      <w:pPr>
        <w:tabs>
          <w:tab w:val="left" w:pos="6540"/>
        </w:tabs>
        <w:spacing w:line="360" w:lineRule="auto"/>
        <w:rPr>
          <w:rFonts w:ascii="Arial" w:hAnsi="Arial" w:cs="Arial"/>
          <w:sz w:val="28"/>
          <w:szCs w:val="28"/>
        </w:rPr>
      </w:pPr>
    </w:p>
    <w:p w14:paraId="490E777A" w14:textId="77777777" w:rsidR="00220D83" w:rsidRDefault="00220D83" w:rsidP="00CD33A8">
      <w:pPr>
        <w:tabs>
          <w:tab w:val="left" w:pos="6540"/>
        </w:tabs>
        <w:spacing w:line="360" w:lineRule="auto"/>
        <w:rPr>
          <w:rFonts w:ascii="Arial" w:hAnsi="Arial" w:cs="Arial"/>
          <w:sz w:val="28"/>
          <w:szCs w:val="28"/>
        </w:rPr>
      </w:pPr>
    </w:p>
    <w:p w14:paraId="652F3BE3" w14:textId="77777777" w:rsidR="00220D83" w:rsidRDefault="00220D83" w:rsidP="00CD33A8">
      <w:pPr>
        <w:tabs>
          <w:tab w:val="left" w:pos="6540"/>
        </w:tabs>
        <w:spacing w:line="360" w:lineRule="auto"/>
        <w:rPr>
          <w:rFonts w:ascii="Arial" w:hAnsi="Arial" w:cs="Arial"/>
          <w:sz w:val="28"/>
          <w:szCs w:val="28"/>
        </w:rPr>
      </w:pPr>
    </w:p>
    <w:p w14:paraId="48AB78FF" w14:textId="77777777" w:rsidR="00220D83" w:rsidRDefault="00220D83" w:rsidP="00CD33A8">
      <w:pPr>
        <w:tabs>
          <w:tab w:val="left" w:pos="6540"/>
        </w:tabs>
        <w:spacing w:line="360" w:lineRule="auto"/>
        <w:rPr>
          <w:rFonts w:ascii="Arial" w:hAnsi="Arial" w:cs="Arial"/>
          <w:sz w:val="28"/>
          <w:szCs w:val="28"/>
        </w:rPr>
      </w:pPr>
    </w:p>
    <w:p w14:paraId="23A36A7B" w14:textId="77777777" w:rsidR="00220D83" w:rsidRPr="00CD33A8" w:rsidRDefault="00220D83" w:rsidP="00CD33A8">
      <w:pPr>
        <w:tabs>
          <w:tab w:val="left" w:pos="6540"/>
        </w:tabs>
        <w:spacing w:line="360" w:lineRule="auto"/>
        <w:rPr>
          <w:rFonts w:ascii="Arial" w:hAnsi="Arial" w:cs="Arial"/>
          <w:sz w:val="28"/>
          <w:szCs w:val="28"/>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CD33A8" w:rsidRDefault="00B87E75" w:rsidP="00E620E7">
      <w:pPr>
        <w:pStyle w:val="Heading1"/>
      </w:pPr>
      <w:r w:rsidRPr="00CD33A8">
        <w:t>Table of contents</w:t>
      </w:r>
    </w:p>
    <w:p w14:paraId="13E00080" w14:textId="121B795E" w:rsidR="00B87E75" w:rsidRDefault="007B4523" w:rsidP="00CD33A8">
      <w:pPr>
        <w:spacing w:line="360" w:lineRule="auto"/>
        <w:rPr>
          <w:rFonts w:asciiTheme="minorBidi" w:hAnsiTheme="minorBidi"/>
          <w:sz w:val="22"/>
        </w:rPr>
      </w:pPr>
      <w:r>
        <w:rPr>
          <w:rFonts w:asciiTheme="minorBidi" w:hAnsiTheme="minorBidi"/>
          <w:sz w:val="22"/>
        </w:rPr>
        <w:t>1.</w:t>
      </w:r>
      <w:r w:rsidR="00670C9E">
        <w:rPr>
          <w:rFonts w:asciiTheme="minorBidi" w:hAnsiTheme="minorBidi"/>
          <w:sz w:val="22"/>
        </w:rPr>
        <w:t>I</w:t>
      </w:r>
      <w:r w:rsidR="000052E4">
        <w:rPr>
          <w:rFonts w:asciiTheme="minorBidi" w:hAnsiTheme="minorBidi"/>
          <w:sz w:val="22"/>
        </w:rPr>
        <w:t>n</w:t>
      </w:r>
      <w:r w:rsidR="000E50C7">
        <w:rPr>
          <w:rFonts w:asciiTheme="minorBidi" w:hAnsiTheme="minorBidi"/>
          <w:sz w:val="22"/>
        </w:rPr>
        <w:t xml:space="preserve">troduction </w:t>
      </w:r>
    </w:p>
    <w:p w14:paraId="27926CCF" w14:textId="6DBB1D23" w:rsidR="007B4523" w:rsidRDefault="007B4523" w:rsidP="00CD33A8">
      <w:pPr>
        <w:spacing w:line="360" w:lineRule="auto"/>
        <w:rPr>
          <w:rFonts w:asciiTheme="minorBidi" w:hAnsiTheme="minorBidi"/>
          <w:sz w:val="22"/>
        </w:rPr>
      </w:pPr>
      <w:r>
        <w:rPr>
          <w:rFonts w:asciiTheme="minorBidi" w:hAnsiTheme="minorBidi"/>
          <w:sz w:val="22"/>
        </w:rPr>
        <w:t xml:space="preserve">2. </w:t>
      </w:r>
      <w:r w:rsidR="00670C9E">
        <w:rPr>
          <w:rFonts w:asciiTheme="minorBidi" w:hAnsiTheme="minorBidi"/>
          <w:sz w:val="22"/>
        </w:rPr>
        <w:t>I</w:t>
      </w:r>
      <w:r>
        <w:rPr>
          <w:rFonts w:asciiTheme="minorBidi" w:hAnsiTheme="minorBidi"/>
          <w:sz w:val="22"/>
        </w:rPr>
        <w:t>mportance of effective</w:t>
      </w:r>
      <w:r w:rsidR="00F44C27">
        <w:rPr>
          <w:rFonts w:asciiTheme="minorBidi" w:hAnsiTheme="minorBidi"/>
          <w:sz w:val="22"/>
        </w:rPr>
        <w:t xml:space="preserve"> communication</w:t>
      </w:r>
    </w:p>
    <w:p w14:paraId="515B0954" w14:textId="302861B7" w:rsidR="007B4523" w:rsidRDefault="00F44C27" w:rsidP="00CD33A8">
      <w:pPr>
        <w:spacing w:line="360" w:lineRule="auto"/>
        <w:rPr>
          <w:rFonts w:asciiTheme="minorBidi" w:hAnsiTheme="minorBidi"/>
          <w:sz w:val="22"/>
        </w:rPr>
      </w:pPr>
      <w:r>
        <w:rPr>
          <w:rFonts w:asciiTheme="minorBidi" w:hAnsiTheme="minorBidi"/>
          <w:sz w:val="22"/>
        </w:rPr>
        <w:t xml:space="preserve">3. </w:t>
      </w:r>
      <w:r w:rsidR="00670C9E">
        <w:rPr>
          <w:rFonts w:asciiTheme="minorBidi" w:hAnsiTheme="minorBidi"/>
          <w:sz w:val="22"/>
        </w:rPr>
        <w:t>I</w:t>
      </w:r>
      <w:r w:rsidR="00214EAA">
        <w:rPr>
          <w:rFonts w:asciiTheme="minorBidi" w:hAnsiTheme="minorBidi"/>
          <w:sz w:val="22"/>
        </w:rPr>
        <w:t xml:space="preserve">mportance of good </w:t>
      </w:r>
      <w:r w:rsidR="003D2BB2">
        <w:rPr>
          <w:rFonts w:asciiTheme="minorBidi" w:hAnsiTheme="minorBidi"/>
          <w:sz w:val="22"/>
        </w:rPr>
        <w:t>administrative skills</w:t>
      </w:r>
    </w:p>
    <w:p w14:paraId="73C2FFAB" w14:textId="38D36937" w:rsidR="003D2BB2" w:rsidRDefault="003D2BB2" w:rsidP="00CD33A8">
      <w:pPr>
        <w:spacing w:line="360" w:lineRule="auto"/>
        <w:rPr>
          <w:rFonts w:asciiTheme="minorBidi" w:hAnsiTheme="minorBidi"/>
          <w:sz w:val="22"/>
        </w:rPr>
      </w:pPr>
      <w:r>
        <w:rPr>
          <w:rFonts w:asciiTheme="minorBidi" w:hAnsiTheme="minorBidi"/>
          <w:sz w:val="22"/>
        </w:rPr>
        <w:t>4.</w:t>
      </w:r>
      <w:r w:rsidR="00507D99">
        <w:rPr>
          <w:rFonts w:asciiTheme="minorBidi" w:hAnsiTheme="minorBidi"/>
          <w:sz w:val="22"/>
        </w:rPr>
        <w:t xml:space="preserve"> </w:t>
      </w:r>
      <w:r w:rsidR="00E87205">
        <w:rPr>
          <w:rFonts w:asciiTheme="minorBidi" w:hAnsiTheme="minorBidi"/>
          <w:sz w:val="22"/>
        </w:rPr>
        <w:t>I</w:t>
      </w:r>
      <w:r w:rsidR="002C7C4A">
        <w:rPr>
          <w:rFonts w:asciiTheme="minorBidi" w:hAnsiTheme="minorBidi"/>
          <w:sz w:val="22"/>
        </w:rPr>
        <w:t xml:space="preserve">mportance of working collaboratively </w:t>
      </w:r>
    </w:p>
    <w:p w14:paraId="2E881791" w14:textId="52C14A16" w:rsidR="002C7C4A" w:rsidRDefault="00E87205" w:rsidP="00CD33A8">
      <w:pPr>
        <w:spacing w:line="360" w:lineRule="auto"/>
        <w:rPr>
          <w:rFonts w:asciiTheme="minorBidi" w:hAnsiTheme="minorBidi"/>
          <w:sz w:val="22"/>
        </w:rPr>
      </w:pPr>
      <w:r>
        <w:rPr>
          <w:rFonts w:asciiTheme="minorBidi" w:hAnsiTheme="minorBidi"/>
          <w:sz w:val="22"/>
        </w:rPr>
        <w:t>5. Conclusion</w:t>
      </w:r>
    </w:p>
    <w:p w14:paraId="47166236" w14:textId="77777777" w:rsidR="000E50C7" w:rsidRPr="00CD33A8" w:rsidRDefault="000E50C7"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t>1. Introduction</w:t>
      </w:r>
    </w:p>
    <w:p w14:paraId="14BF3272" w14:textId="5D12C57C" w:rsidR="0026393A" w:rsidRPr="00AB6850" w:rsidRDefault="00117C62" w:rsidP="008E3943">
      <w:pPr>
        <w:tabs>
          <w:tab w:val="left" w:pos="6540"/>
        </w:tabs>
        <w:spacing w:line="360" w:lineRule="auto"/>
        <w:rPr>
          <w:rFonts w:ascii="Arial" w:hAnsi="Arial" w:cs="Arial"/>
          <w:sz w:val="28"/>
          <w:szCs w:val="28"/>
        </w:rPr>
      </w:pPr>
      <w:r w:rsidRPr="00AB6850">
        <w:rPr>
          <w:rFonts w:ascii="Arial" w:hAnsi="Arial" w:cs="Arial"/>
          <w:sz w:val="28"/>
          <w:szCs w:val="28"/>
        </w:rPr>
        <w:t>This report looks at the care needs of Mr Ahmed, a 68-year-old man recovering from a stroke, focusing on communication, administration, and teamwork in health and social care. Good communication is important to make sure Mr Ahmed understands his care, especially because English is not his first language. It also helps reduce mistakes and keeps him safe. Administrative skills, such as keeping clear and accurate records, are important for sharing information between professionals and making sure care is consistent. Working together as a team, including the GP, district nurse, care workers, and speech and language therapist, helps provide better support and improves outcomes. This report will also refer to key laws such as the Equality Act 2010 and the Data Protection Act 2018. Overall, it will show how good communication, organisation, and teamwork can support Mr Ahmed’s recovery and wellbeing in a safe and effective way for his daily needs.</w:t>
      </w:r>
    </w:p>
    <w:p w14:paraId="68C53673" w14:textId="77777777" w:rsidR="008E3943" w:rsidRPr="00CD33A8" w:rsidRDefault="008E3943" w:rsidP="008E3943">
      <w:pPr>
        <w:tabs>
          <w:tab w:val="left" w:pos="6540"/>
        </w:tabs>
        <w:spacing w:line="360" w:lineRule="auto"/>
        <w:rPr>
          <w:rFonts w:ascii="Arial" w:hAnsi="Arial" w:cs="Arial"/>
          <w:sz w:val="22"/>
        </w:rPr>
      </w:pP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0537CEF5" w14:textId="5978B713" w:rsidR="003E4ECF" w:rsidRDefault="00D6044B" w:rsidP="00CD33A8">
      <w:pPr>
        <w:tabs>
          <w:tab w:val="left" w:pos="6540"/>
        </w:tabs>
        <w:spacing w:line="360" w:lineRule="auto"/>
        <w:rPr>
          <w:rFonts w:asciiTheme="minorBidi" w:hAnsiTheme="minorBidi"/>
          <w:sz w:val="28"/>
          <w:szCs w:val="28"/>
        </w:rPr>
      </w:pPr>
      <w:r w:rsidRPr="00D6044B">
        <w:rPr>
          <w:rFonts w:asciiTheme="minorBidi" w:hAnsiTheme="minorBidi"/>
          <w:sz w:val="28"/>
          <w:szCs w:val="28"/>
        </w:rPr>
        <w:t>Effective communication is essential in Mr Ahmed’s care to ensure his needs are clearly understood and met. As he speaks Bengali and has difficulty with complex English, communication must be adapted to suit his abilities, using simple language, visual aids, or an interpreter where necessary. This supports person-centred care and helps Mr Ahmed feel respected and involved in decisions about his health. Good communication also reduces the risk of errors, such as missed medication, which has already occurred in his case. In addition, involving his wife appropriately can support understanding, while still maintaining confidentiality and consent. The Equality Act 2010 highlights the importance of avoiding discrimination and making reasonable adjustments, including for language needs. Using a clear communication model, such as Shannon-Weaver Model of Communication, helps ensure messages are sent, received, and understood effectively, improving safety, trust, and overall quality of care for Mr Ahmed and supporting better health outcomes.</w:t>
      </w:r>
    </w:p>
    <w:p w14:paraId="1F42EA58" w14:textId="5D0E7CA9" w:rsidR="00471B38" w:rsidRDefault="00F46B4B" w:rsidP="00CD33A8">
      <w:pPr>
        <w:tabs>
          <w:tab w:val="left" w:pos="6540"/>
        </w:tabs>
        <w:spacing w:line="360" w:lineRule="auto"/>
        <w:rPr>
          <w:rFonts w:asciiTheme="minorBidi" w:hAnsiTheme="minorBidi"/>
          <w:sz w:val="28"/>
          <w:szCs w:val="28"/>
        </w:rPr>
      </w:pPr>
      <w:r w:rsidRPr="00F46B4B">
        <w:rPr>
          <w:rFonts w:asciiTheme="minorBidi" w:hAnsiTheme="minorBidi"/>
          <w:sz w:val="28"/>
          <w:szCs w:val="28"/>
        </w:rPr>
        <w:t>Effective communication plays a key role in Mr Ahmed’s recovery by supporting understanding, independence, and emotional wellbeing. After a stroke, communication difficulties are common, so professionals must adapt their approach to suit his needs. This includes using clear speech, checking understanding, and allowing extra time for responses. It also involves active listening, where staff pay attention to what he says and how he feels, not just the words used. Good communication helps build trust, which makes Mr Ahmed more likely to share concerns or symptoms early. It also supports informed consent, ensuring he understands and agrees to his care and treatment. Communication between professionals is just as important, as poor handovers can lead to serious mistakes. The Equality Act 2010 requires services to meet communication needs, while the NHS promotes clear, patient focused communication. Overall, it improves safety, confidence, and care quality consistently.</w:t>
      </w:r>
    </w:p>
    <w:p w14:paraId="60B2CDC3" w14:textId="12EE5464" w:rsidR="00B87E75"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27D223BC" w14:textId="314DD6CB" w:rsidR="00443462" w:rsidRDefault="00D50672" w:rsidP="00443462">
      <w:pPr>
        <w:rPr>
          <w:rFonts w:ascii="Arial" w:hAnsi="Arial" w:cs="Arial"/>
          <w:sz w:val="28"/>
          <w:szCs w:val="28"/>
        </w:rPr>
      </w:pPr>
      <w:r w:rsidRPr="00D50672">
        <w:rPr>
          <w:rFonts w:ascii="Arial" w:hAnsi="Arial" w:cs="Arial"/>
          <w:sz w:val="28"/>
          <w:szCs w:val="28"/>
        </w:rPr>
        <w:t xml:space="preserve">Good administrative skills are important in Mr Ahmed’s care to make sure everything runs smoothly and safely. Keeping clear and accurate records helps all professionals understand his condition, treatment, and any changes in his health. This reduces the risk of mistakes, such as missed medication or incorrect care. For example, updating notes about his stroke recovery and communication needs ensures consistency between the GP, nurses, and care workers. Administrative tasks also include booking appointments, managing care plans, and sharing information at the right time. This helps avoid delays in treatment and supports better outcomes. It is also important to follow legal requirements such as the Data Protection Act 2018, which ensures Mr Ahmed’s personal information is kept secure and confidential. Overall, good organisation and attention to detail help provide safe, reliable, and effective care, while supporting teamwork and building trust between Mr Ahmed and the professionals </w:t>
      </w:r>
      <w:r w:rsidR="00833448" w:rsidRPr="00D50672">
        <w:rPr>
          <w:rFonts w:ascii="Arial" w:hAnsi="Arial" w:cs="Arial"/>
          <w:sz w:val="28"/>
          <w:szCs w:val="28"/>
        </w:rPr>
        <w:t>always involved in his care</w:t>
      </w:r>
      <w:r w:rsidRPr="00D50672">
        <w:rPr>
          <w:rFonts w:ascii="Arial" w:hAnsi="Arial" w:cs="Arial"/>
          <w:sz w:val="28"/>
          <w:szCs w:val="28"/>
        </w:rPr>
        <w:t>.</w:t>
      </w:r>
    </w:p>
    <w:p w14:paraId="08913010" w14:textId="5B09480F" w:rsidR="00D90C24" w:rsidRPr="00D50672" w:rsidRDefault="00415BC8" w:rsidP="00443462">
      <w:pPr>
        <w:rPr>
          <w:rFonts w:ascii="Arial" w:hAnsi="Arial" w:cs="Arial"/>
          <w:sz w:val="28"/>
          <w:szCs w:val="28"/>
        </w:rPr>
      </w:pPr>
      <w:r w:rsidRPr="00415BC8">
        <w:rPr>
          <w:rFonts w:ascii="Arial" w:hAnsi="Arial" w:cs="Arial"/>
          <w:sz w:val="28"/>
          <w:szCs w:val="28"/>
        </w:rPr>
        <w:t>Good administrative skills are essential for organising and coordinating Mr Ahmed’s care effectively across different services. After a stroke, his care may involve multiple appointments, treatments, and professionals, so accurate scheduling is important to avoid missed or duplicated care. Administration also includes maintaining clear care plans that reflect his current needs, risks, and progress. This allows staff to monitor improvements or identify any decline quickly. Accurate record keeping also supports accountability, as it provides evidence of the care given and decisions made. In situations where concerns or complaints arise, well kept records are crucial. Administrative work also supports safeguarding, as any risks or concerns can be documented and shared appropriately. The Data Protection Act 2018 ensures information is handled securely, while policies from the NHS guide best practice. Overall, strong administrative skills help ensure safe, coordinated, and reliable care for Mr Ahmed.</w:t>
      </w: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3B46A37F" w14:textId="0F399403" w:rsidR="00D56CDF" w:rsidRDefault="00382275" w:rsidP="00D56CDF">
      <w:pPr>
        <w:rPr>
          <w:rFonts w:ascii="Arial" w:hAnsi="Arial" w:cs="Arial"/>
          <w:sz w:val="28"/>
          <w:szCs w:val="28"/>
        </w:rPr>
      </w:pPr>
      <w:r w:rsidRPr="00382275">
        <w:rPr>
          <w:rFonts w:ascii="Arial" w:hAnsi="Arial" w:cs="Arial"/>
          <w:sz w:val="28"/>
          <w:szCs w:val="28"/>
        </w:rPr>
        <w:t>Working collaboratively is very important in meeting Mr Ahmed’s care needs, as it involves different professionals sharing information and supporting each other to provide the best care. After his stroke, he may need help from a range of services, including his GP, nurses, care workers, and a speech and language therapist. When these professionals work together, they can build a full picture of his needs and create a care plan that supports his recovery. Good teamwork also helps prevent problems, such as missed medication or confusion about treatment, because everyone is kept informed. Regular communication between team members ensures that any changes in Mr Ahmed’s condition are quickly noticed and acted on, reducing risks and improving the overall quality of care provided.</w:t>
      </w:r>
    </w:p>
    <w:p w14:paraId="05472366" w14:textId="43FA4E85" w:rsidR="00685789" w:rsidRDefault="00214CD7" w:rsidP="00D56CDF">
      <w:pPr>
        <w:rPr>
          <w:rFonts w:ascii="Arial" w:hAnsi="Arial" w:cs="Arial"/>
          <w:sz w:val="28"/>
          <w:szCs w:val="28"/>
        </w:rPr>
      </w:pPr>
      <w:r>
        <w:rPr>
          <w:rFonts w:ascii="Arial" w:hAnsi="Arial" w:cs="Arial"/>
          <w:sz w:val="28"/>
          <w:szCs w:val="28"/>
        </w:rPr>
        <w:t>I</w:t>
      </w:r>
      <w:r w:rsidRPr="00214CD7">
        <w:rPr>
          <w:rFonts w:ascii="Arial" w:hAnsi="Arial" w:cs="Arial"/>
          <w:sz w:val="28"/>
          <w:szCs w:val="28"/>
        </w:rPr>
        <w:t>n addition, working collaboratively helps professionals understand each other’s roles and responsibilities, which improves trust and cooperation within the team. The Care Act 2014 encourages services to work together to meet individual needs effectively and provide joined up care. Involving Mr Ahmed and his family in decisions is also important, as it ensures care is person centred and respects his preferences. Collaboration also supports better problem solving, as different professionals can share ideas and find suitable solutions. Overall, working together leads to safer, more organised, and more effective care, helping Mr Ahmed maintain independence, avoid complications, and improve his wellbeing over time</w:t>
      </w:r>
      <w:r w:rsidR="00685789">
        <w:rPr>
          <w:rFonts w:ascii="Arial" w:hAnsi="Arial" w:cs="Arial"/>
          <w:sz w:val="28"/>
          <w:szCs w:val="28"/>
        </w:rPr>
        <w:t>.</w:t>
      </w:r>
    </w:p>
    <w:p w14:paraId="22A52F07" w14:textId="77777777" w:rsidR="00D7488E" w:rsidRPr="00382275" w:rsidRDefault="00D7488E" w:rsidP="00D56CDF">
      <w:pPr>
        <w:rPr>
          <w:rFonts w:ascii="Arial" w:hAnsi="Arial" w:cs="Arial"/>
          <w:sz w:val="28"/>
          <w:szCs w:val="28"/>
        </w:rPr>
      </w:pPr>
    </w:p>
    <w:p w14:paraId="682D1769" w14:textId="22670BE1" w:rsidR="003E4ECF" w:rsidRDefault="00501E39" w:rsidP="00CD33A8">
      <w:pPr>
        <w:tabs>
          <w:tab w:val="left" w:pos="6540"/>
        </w:tabs>
        <w:spacing w:line="360" w:lineRule="auto"/>
        <w:rPr>
          <w:rFonts w:ascii="Arial" w:hAnsi="Arial" w:cs="Arial"/>
          <w:sz w:val="28"/>
          <w:szCs w:val="28"/>
        </w:rPr>
      </w:pPr>
      <w:r w:rsidRPr="00501E39">
        <w:rPr>
          <w:rFonts w:ascii="Arial" w:hAnsi="Arial" w:cs="Arial"/>
          <w:sz w:val="28"/>
          <w:szCs w:val="28"/>
        </w:rPr>
        <w:t>Working collaboratively is also important in Mr Ahmed’s care because it supports clear decision making and avoids conflicting advice. If professionals work separately, Mr Ahmed could receive mixed messages about his treatment, which may cause confusion and reduce his confidence in the care provided. Collaboration allows the team to agree on shared goals, such as improving mobility or communication, and work towards them in a consistent way. It also helps prioritise care, ensuring that the most urgent needs are addressed first. This is especially important in complex cases like stroke recovery, where physical, emotional, and communication needs are all connected and must be managed together effectively.</w:t>
      </w:r>
    </w:p>
    <w:p w14:paraId="044706B2" w14:textId="7440AD3E" w:rsidR="00501E39" w:rsidRPr="00382275" w:rsidRDefault="00515C44" w:rsidP="00CD33A8">
      <w:pPr>
        <w:tabs>
          <w:tab w:val="left" w:pos="6540"/>
        </w:tabs>
        <w:spacing w:line="360" w:lineRule="auto"/>
        <w:rPr>
          <w:rFonts w:ascii="Arial" w:hAnsi="Arial" w:cs="Arial"/>
          <w:sz w:val="28"/>
          <w:szCs w:val="28"/>
        </w:rPr>
      </w:pPr>
      <w:r w:rsidRPr="00515C44">
        <w:rPr>
          <w:rFonts w:ascii="Arial" w:hAnsi="Arial" w:cs="Arial"/>
          <w:sz w:val="28"/>
          <w:szCs w:val="28"/>
        </w:rPr>
        <w:t>Another key benefit of collaborative working is accountability and professional support. When staff work as part of a team, they can check each other’s decisions, reducing the risk of poor judgement or oversight. This creates a safer environment for both Mr Ahmed and the professionals involved. The Care Act 2014 supports partnership working to improve outcomes and service quality. Collaboration also helps manage workload, preventing burnout and ensuring staff can provide better attention to patients. It encourages shared responsibility, where everyone contributes to care delivery. Overall, collaborative working leads to clearer decisions, safer practice, and more balanced, effective care that supports Mr Ahmed in a structured and reliable way.</w:t>
      </w: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6DBC958B" w14:textId="150BE88E" w:rsidR="00CD33A8" w:rsidRPr="003A6314" w:rsidRDefault="002352A7" w:rsidP="008E3943">
      <w:pPr>
        <w:tabs>
          <w:tab w:val="left" w:pos="6540"/>
        </w:tabs>
        <w:spacing w:line="360" w:lineRule="auto"/>
        <w:rPr>
          <w:rFonts w:asciiTheme="minorBidi" w:hAnsiTheme="minorBidi"/>
          <w:sz w:val="28"/>
          <w:szCs w:val="28"/>
        </w:rPr>
      </w:pPr>
      <w:r w:rsidRPr="003A6314">
        <w:rPr>
          <w:rFonts w:asciiTheme="minorBidi" w:hAnsiTheme="minorBidi"/>
          <w:sz w:val="28"/>
          <w:szCs w:val="28"/>
        </w:rPr>
        <w:t>In conclusion, effective communication, strong administrative skills, and collaborative working are all essential in supporting Mr Ahmed’s care and recovery after his stroke. Communication ensures that he understands his treatment, can express his needs, and feels involved in decisions about his care. This is especially important due to language barriers, which require adjustments to be made to avoid misunderstandings and reduce risks. Administrative skills play a key role in keeping accurate records, managing care plans, and ensuring that information is shared correctly between professionals. This helps maintain consistency and prevents errors that could negatively affect his health. Collaborative working brings together different professionals to provide well organised and joined up care that meets all aspects of his needs.</w:t>
      </w:r>
    </w:p>
    <w:p w14:paraId="6E74A54D" w14:textId="5E21C7F0" w:rsidR="003A6314" w:rsidRDefault="003A6314" w:rsidP="008E3943">
      <w:pPr>
        <w:tabs>
          <w:tab w:val="left" w:pos="6540"/>
        </w:tabs>
        <w:spacing w:line="360" w:lineRule="auto"/>
        <w:rPr>
          <w:rFonts w:asciiTheme="minorBidi" w:hAnsiTheme="minorBidi"/>
          <w:sz w:val="28"/>
          <w:szCs w:val="28"/>
        </w:rPr>
      </w:pPr>
      <w:r w:rsidRPr="003A6314">
        <w:rPr>
          <w:rFonts w:asciiTheme="minorBidi" w:hAnsiTheme="minorBidi"/>
          <w:sz w:val="28"/>
          <w:szCs w:val="28"/>
        </w:rPr>
        <w:t>These three areas are closely linked and depend on each other to be effective. Without good communication, teamwork becomes less effective, and without accurate administration, important information may be lost or misunderstood. The Equality Act 2010, Data Protection Act 2018, and Care Act 2014 all support high standards in these areas. Overall, applying these principles helps ensure safe, respectful, and high quality care. By focusing on these key skills, professionals can better support Mr Ahmed’s independence, wellbeing, and long term recovery in a consistent and effective way for future care needs and outcomes</w:t>
      </w:r>
      <w:r w:rsidR="004B6C7E">
        <w:rPr>
          <w:rFonts w:asciiTheme="minorBidi" w:hAnsiTheme="minorBidi"/>
          <w:sz w:val="28"/>
          <w:szCs w:val="28"/>
        </w:rPr>
        <w:t>.</w:t>
      </w:r>
    </w:p>
    <w:p w14:paraId="3B9D3844" w14:textId="207F9576" w:rsidR="00BD2D55" w:rsidRPr="003A6314" w:rsidRDefault="00520586" w:rsidP="008E3943">
      <w:pPr>
        <w:tabs>
          <w:tab w:val="left" w:pos="6540"/>
        </w:tabs>
        <w:spacing w:line="360" w:lineRule="auto"/>
        <w:rPr>
          <w:rFonts w:asciiTheme="minorBidi" w:hAnsiTheme="minorBidi"/>
          <w:sz w:val="28"/>
          <w:szCs w:val="28"/>
        </w:rPr>
      </w:pPr>
      <w:r w:rsidRPr="00520586">
        <w:rPr>
          <w:rFonts w:asciiTheme="minorBidi" w:hAnsiTheme="minorBidi"/>
          <w:sz w:val="28"/>
          <w:szCs w:val="28"/>
        </w:rPr>
        <w:t>It is also important that care remains flexible, as Mr Ahmed’s needs may change over time during his recovery. Regular reviews and updates to his care plan will ensure that support stays relevant and effective. Professionals should continue to communicate, share information, and work together to respond to any new challenges. This ongoing approach will help maintain high standards of care and support Mr Ahmed in achieving the best possible outcomes.</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t>References</w:t>
      </w:r>
    </w:p>
    <w:p w14:paraId="3D4618D2" w14:textId="77777777" w:rsidR="004E139C" w:rsidRPr="004E139C" w:rsidRDefault="004E139C" w:rsidP="004E139C">
      <w:pPr>
        <w:tabs>
          <w:tab w:val="left" w:pos="6540"/>
        </w:tabs>
        <w:spacing w:line="360" w:lineRule="auto"/>
        <w:rPr>
          <w:rFonts w:asciiTheme="minorBidi" w:hAnsiTheme="minorBidi"/>
          <w:sz w:val="22"/>
        </w:rPr>
      </w:pPr>
      <w:r w:rsidRPr="004E139C">
        <w:rPr>
          <w:rFonts w:asciiTheme="minorBidi" w:hAnsiTheme="minorBidi"/>
          <w:sz w:val="22"/>
        </w:rPr>
        <w:t>Department of Health and Social Care (2014) Care Act 2014. London: The Stationery Office.</w:t>
      </w:r>
    </w:p>
    <w:p w14:paraId="45330B54" w14:textId="77777777" w:rsidR="004E139C" w:rsidRPr="004E139C" w:rsidRDefault="004E139C" w:rsidP="004E139C">
      <w:pPr>
        <w:tabs>
          <w:tab w:val="left" w:pos="6540"/>
        </w:tabs>
        <w:spacing w:line="360" w:lineRule="auto"/>
        <w:rPr>
          <w:rFonts w:asciiTheme="minorBidi" w:hAnsiTheme="minorBidi"/>
          <w:sz w:val="22"/>
        </w:rPr>
      </w:pPr>
    </w:p>
    <w:p w14:paraId="52466397" w14:textId="77777777" w:rsidR="004E139C" w:rsidRPr="004E139C" w:rsidRDefault="004E139C" w:rsidP="004E139C">
      <w:pPr>
        <w:tabs>
          <w:tab w:val="left" w:pos="6540"/>
        </w:tabs>
        <w:spacing w:line="360" w:lineRule="auto"/>
        <w:rPr>
          <w:rFonts w:asciiTheme="minorBidi" w:hAnsiTheme="minorBidi"/>
          <w:sz w:val="22"/>
        </w:rPr>
      </w:pPr>
      <w:r w:rsidRPr="004E139C">
        <w:rPr>
          <w:rFonts w:asciiTheme="minorBidi" w:hAnsiTheme="minorBidi"/>
          <w:sz w:val="22"/>
        </w:rPr>
        <w:t>Department of Health and Social Care (2018) Data Protection Act 2018. London: The Stationery Office.</w:t>
      </w:r>
    </w:p>
    <w:p w14:paraId="71677C08" w14:textId="77777777" w:rsidR="004E139C" w:rsidRPr="004E139C" w:rsidRDefault="004E139C" w:rsidP="004E139C">
      <w:pPr>
        <w:tabs>
          <w:tab w:val="left" w:pos="6540"/>
        </w:tabs>
        <w:spacing w:line="360" w:lineRule="auto"/>
        <w:rPr>
          <w:rFonts w:asciiTheme="minorBidi" w:hAnsiTheme="minorBidi"/>
          <w:sz w:val="22"/>
        </w:rPr>
      </w:pPr>
    </w:p>
    <w:p w14:paraId="2A0E397E" w14:textId="77777777" w:rsidR="004E139C" w:rsidRPr="004E139C" w:rsidRDefault="004E139C" w:rsidP="004E139C">
      <w:pPr>
        <w:tabs>
          <w:tab w:val="left" w:pos="6540"/>
        </w:tabs>
        <w:spacing w:line="360" w:lineRule="auto"/>
        <w:rPr>
          <w:rFonts w:asciiTheme="minorBidi" w:hAnsiTheme="minorBidi"/>
          <w:sz w:val="22"/>
        </w:rPr>
      </w:pPr>
      <w:r w:rsidRPr="004E139C">
        <w:rPr>
          <w:rFonts w:asciiTheme="minorBidi" w:hAnsiTheme="minorBidi"/>
          <w:sz w:val="22"/>
        </w:rPr>
        <w:t>Department of Health (2010) Equality Act 2010. London: The Stationery Office.</w:t>
      </w:r>
    </w:p>
    <w:p w14:paraId="7EC0508A" w14:textId="77777777" w:rsidR="004E139C" w:rsidRPr="004E139C" w:rsidRDefault="004E139C" w:rsidP="004E139C">
      <w:pPr>
        <w:tabs>
          <w:tab w:val="left" w:pos="6540"/>
        </w:tabs>
        <w:spacing w:line="360" w:lineRule="auto"/>
        <w:rPr>
          <w:rFonts w:asciiTheme="minorBidi" w:hAnsiTheme="minorBidi"/>
          <w:sz w:val="22"/>
        </w:rPr>
      </w:pPr>
    </w:p>
    <w:p w14:paraId="32DEC00F" w14:textId="77777777" w:rsidR="004E139C" w:rsidRPr="004E139C" w:rsidRDefault="004E139C" w:rsidP="004E139C">
      <w:pPr>
        <w:tabs>
          <w:tab w:val="left" w:pos="6540"/>
        </w:tabs>
        <w:spacing w:line="360" w:lineRule="auto"/>
        <w:rPr>
          <w:rFonts w:asciiTheme="minorBidi" w:hAnsiTheme="minorBidi"/>
          <w:sz w:val="22"/>
        </w:rPr>
      </w:pPr>
      <w:r w:rsidRPr="004E139C">
        <w:rPr>
          <w:rFonts w:asciiTheme="minorBidi" w:hAnsiTheme="minorBidi"/>
          <w:sz w:val="22"/>
        </w:rPr>
        <w:t>NHS (2023) Communication in health and care. Available at: https://www.nhs.uk (Accessed: 21 April 2026).</w:t>
      </w:r>
    </w:p>
    <w:p w14:paraId="267AD817" w14:textId="77777777" w:rsidR="004E139C" w:rsidRPr="004E139C" w:rsidRDefault="004E139C" w:rsidP="004E139C">
      <w:pPr>
        <w:tabs>
          <w:tab w:val="left" w:pos="6540"/>
        </w:tabs>
        <w:spacing w:line="360" w:lineRule="auto"/>
        <w:rPr>
          <w:rFonts w:asciiTheme="minorBidi" w:hAnsiTheme="minorBidi"/>
          <w:sz w:val="22"/>
        </w:rPr>
      </w:pPr>
    </w:p>
    <w:p w14:paraId="6A842BB9" w14:textId="59CC6E42" w:rsidR="004E139C" w:rsidRDefault="004E139C" w:rsidP="004E139C">
      <w:pPr>
        <w:tabs>
          <w:tab w:val="left" w:pos="6540"/>
        </w:tabs>
        <w:spacing w:line="360" w:lineRule="auto"/>
        <w:rPr>
          <w:rFonts w:asciiTheme="minorBidi" w:hAnsiTheme="minorBidi"/>
          <w:sz w:val="22"/>
        </w:rPr>
      </w:pPr>
      <w:r w:rsidRPr="004E139C">
        <w:rPr>
          <w:rFonts w:asciiTheme="minorBidi" w:hAnsiTheme="minorBidi"/>
          <w:sz w:val="22"/>
        </w:rPr>
        <w:t>NHS England (2022) Working in multidisciplinary teams. Available at: https://www.england.nhs.uk (Accessed: 21 April 2026).</w:t>
      </w:r>
    </w:p>
    <w:p w14:paraId="57991808" w14:textId="77777777" w:rsidR="004E139C" w:rsidRPr="004E139C" w:rsidRDefault="004E139C" w:rsidP="004E139C">
      <w:pPr>
        <w:tabs>
          <w:tab w:val="left" w:pos="6540"/>
        </w:tabs>
        <w:spacing w:line="360" w:lineRule="auto"/>
        <w:rPr>
          <w:rFonts w:asciiTheme="minorBidi" w:hAnsiTheme="minorBidi"/>
          <w:sz w:val="22"/>
        </w:rPr>
      </w:pPr>
    </w:p>
    <w:p w14:paraId="6B8E46CD" w14:textId="77777777" w:rsidR="004E139C" w:rsidRPr="004E139C" w:rsidRDefault="004E139C" w:rsidP="004E139C">
      <w:pPr>
        <w:tabs>
          <w:tab w:val="left" w:pos="6540"/>
        </w:tabs>
        <w:spacing w:line="360" w:lineRule="auto"/>
        <w:rPr>
          <w:rFonts w:asciiTheme="minorBidi" w:hAnsiTheme="minorBidi"/>
          <w:sz w:val="22"/>
        </w:rPr>
      </w:pPr>
      <w:r w:rsidRPr="004E139C">
        <w:rPr>
          <w:rFonts w:asciiTheme="minorBidi" w:hAnsiTheme="minorBidi"/>
          <w:sz w:val="22"/>
        </w:rPr>
        <w:t>Health and Care Professions Council (2021) Standards of conduct, performance and ethics. London: HCPC.</w:t>
      </w:r>
    </w:p>
    <w:p w14:paraId="4C3F0435" w14:textId="77777777" w:rsidR="004E139C" w:rsidRPr="004E139C" w:rsidRDefault="004E139C" w:rsidP="004E139C">
      <w:pPr>
        <w:tabs>
          <w:tab w:val="left" w:pos="6540"/>
        </w:tabs>
        <w:spacing w:line="360" w:lineRule="auto"/>
        <w:rPr>
          <w:rFonts w:asciiTheme="minorBidi" w:hAnsiTheme="minorBidi"/>
          <w:sz w:val="22"/>
        </w:rPr>
      </w:pPr>
    </w:p>
    <w:p w14:paraId="1425F4AC" w14:textId="28914816" w:rsidR="001D7C03" w:rsidRPr="00CD33A8" w:rsidRDefault="004E139C" w:rsidP="004E139C">
      <w:pPr>
        <w:tabs>
          <w:tab w:val="left" w:pos="6540"/>
        </w:tabs>
        <w:spacing w:line="360" w:lineRule="auto"/>
        <w:rPr>
          <w:rFonts w:asciiTheme="minorBidi" w:hAnsiTheme="minorBidi"/>
          <w:sz w:val="22"/>
        </w:rPr>
      </w:pPr>
      <w:r w:rsidRPr="004E139C">
        <w:rPr>
          <w:rFonts w:asciiTheme="minorBidi" w:hAnsiTheme="minorBidi"/>
          <w:sz w:val="22"/>
        </w:rPr>
        <w:t>Claude Shannon and Warren Weaver (1949) The Mathematical Theory of Communication. Urbana: University of Illinois Press.</w:t>
      </w:r>
    </w:p>
    <w:sectPr w:rsidR="001D7C03" w:rsidRPr="00CD33A8" w:rsidSect="00E620E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07FB7" w14:textId="77777777" w:rsidR="006F0A18" w:rsidRDefault="006F0A18" w:rsidP="003E4ECF">
      <w:pPr>
        <w:spacing w:after="0" w:line="240" w:lineRule="auto"/>
      </w:pPr>
      <w:r>
        <w:separator/>
      </w:r>
    </w:p>
  </w:endnote>
  <w:endnote w:type="continuationSeparator" w:id="0">
    <w:p w14:paraId="26BF9146" w14:textId="77777777" w:rsidR="006F0A18" w:rsidRDefault="006F0A1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BF386" w14:textId="77777777" w:rsidR="006F0A18" w:rsidRDefault="006F0A18" w:rsidP="003E4ECF">
      <w:pPr>
        <w:spacing w:after="0" w:line="240" w:lineRule="auto"/>
      </w:pPr>
      <w:r>
        <w:separator/>
      </w:r>
    </w:p>
  </w:footnote>
  <w:footnote w:type="continuationSeparator" w:id="0">
    <w:p w14:paraId="4222CC2B" w14:textId="77777777" w:rsidR="006F0A18" w:rsidRDefault="006F0A18"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052E4"/>
    <w:rsid w:val="00005EB4"/>
    <w:rsid w:val="000572BF"/>
    <w:rsid w:val="00074402"/>
    <w:rsid w:val="00077D4D"/>
    <w:rsid w:val="00081500"/>
    <w:rsid w:val="000E50C7"/>
    <w:rsid w:val="000F1596"/>
    <w:rsid w:val="00117C62"/>
    <w:rsid w:val="00120078"/>
    <w:rsid w:val="001567CD"/>
    <w:rsid w:val="001D7C03"/>
    <w:rsid w:val="00214CD7"/>
    <w:rsid w:val="00214EAA"/>
    <w:rsid w:val="00216C85"/>
    <w:rsid w:val="00220D83"/>
    <w:rsid w:val="002352A7"/>
    <w:rsid w:val="0026393A"/>
    <w:rsid w:val="00273EDD"/>
    <w:rsid w:val="002C3965"/>
    <w:rsid w:val="002C7C4A"/>
    <w:rsid w:val="002E095A"/>
    <w:rsid w:val="00321C4C"/>
    <w:rsid w:val="00382275"/>
    <w:rsid w:val="00392BBC"/>
    <w:rsid w:val="003A6314"/>
    <w:rsid w:val="003D2BB2"/>
    <w:rsid w:val="003D50D3"/>
    <w:rsid w:val="003E4ECF"/>
    <w:rsid w:val="00415BC8"/>
    <w:rsid w:val="00443462"/>
    <w:rsid w:val="00471B38"/>
    <w:rsid w:val="004A736E"/>
    <w:rsid w:val="004B6C7E"/>
    <w:rsid w:val="004E139C"/>
    <w:rsid w:val="00501E39"/>
    <w:rsid w:val="00507D99"/>
    <w:rsid w:val="00515C44"/>
    <w:rsid w:val="00520586"/>
    <w:rsid w:val="00670C9E"/>
    <w:rsid w:val="00680930"/>
    <w:rsid w:val="00685789"/>
    <w:rsid w:val="006925AA"/>
    <w:rsid w:val="006E015A"/>
    <w:rsid w:val="006F0A18"/>
    <w:rsid w:val="00725177"/>
    <w:rsid w:val="00756E7E"/>
    <w:rsid w:val="007A1B8D"/>
    <w:rsid w:val="007B4523"/>
    <w:rsid w:val="00814A9E"/>
    <w:rsid w:val="00833448"/>
    <w:rsid w:val="00836E5D"/>
    <w:rsid w:val="008406FA"/>
    <w:rsid w:val="008A0184"/>
    <w:rsid w:val="008E3943"/>
    <w:rsid w:val="0090040D"/>
    <w:rsid w:val="009900DA"/>
    <w:rsid w:val="009D052C"/>
    <w:rsid w:val="009D1D1E"/>
    <w:rsid w:val="00A0266F"/>
    <w:rsid w:val="00A035FD"/>
    <w:rsid w:val="00AB6850"/>
    <w:rsid w:val="00AD23A0"/>
    <w:rsid w:val="00B87E75"/>
    <w:rsid w:val="00B97D47"/>
    <w:rsid w:val="00BD2D55"/>
    <w:rsid w:val="00C274B2"/>
    <w:rsid w:val="00CD33A8"/>
    <w:rsid w:val="00D50672"/>
    <w:rsid w:val="00D56CDF"/>
    <w:rsid w:val="00D6044B"/>
    <w:rsid w:val="00D7488E"/>
    <w:rsid w:val="00D90C24"/>
    <w:rsid w:val="00DA78F0"/>
    <w:rsid w:val="00E569FD"/>
    <w:rsid w:val="00E620E7"/>
    <w:rsid w:val="00E87205"/>
    <w:rsid w:val="00EC193E"/>
    <w:rsid w:val="00EE5A9C"/>
    <w:rsid w:val="00EF5E67"/>
    <w:rsid w:val="00F13A11"/>
    <w:rsid w:val="00F44C27"/>
    <w:rsid w:val="00F46B4B"/>
    <w:rsid w:val="00F66E1B"/>
    <w:rsid w:val="00FA1EFA"/>
    <w:rsid w:val="00FA4F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Revision">
    <w:name w:val="Revision"/>
    <w:hidden/>
    <w:uiPriority w:val="99"/>
    <w:semiHidden/>
    <w:rsid w:val="00471B3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1670</Words>
  <Characters>9525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Ayomide Opokiti (2508020)</cp:lastModifiedBy>
  <cp:revision>2</cp:revision>
  <dcterms:created xsi:type="dcterms:W3CDTF">2026-04-21T06:22:00Z</dcterms:created>
  <dcterms:modified xsi:type="dcterms:W3CDTF">2026-04-21T06:22:00Z</dcterms:modified>
</cp:coreProperties>
</file>