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9146A" w14:textId="77777777" w:rsidR="00186949" w:rsidRDefault="00186949" w:rsidP="004D3FD1"/>
    <w:p w14:paraId="733CAD95" w14:textId="5EDE2AA6" w:rsidR="00186949" w:rsidRDefault="00EA1405" w:rsidP="004D3FD1">
      <w:r>
        <w:t xml:space="preserve">I acknowledge that </w:t>
      </w:r>
      <w:r w:rsidR="00B04577">
        <w:t>in completing this essay</w:t>
      </w:r>
      <w:r w:rsidR="00031A51">
        <w:t xml:space="preserve"> </w:t>
      </w:r>
      <w:r>
        <w:t xml:space="preserve">I have used AI to </w:t>
      </w:r>
      <w:r w:rsidR="008C323E">
        <w:t>help summari</w:t>
      </w:r>
      <w:r w:rsidR="00B04577">
        <w:t>ze some of the research articles to help me to understand them</w:t>
      </w:r>
      <w:r w:rsidR="00031A51">
        <w:t>.</w:t>
      </w:r>
    </w:p>
    <w:p w14:paraId="0B37907F" w14:textId="77777777" w:rsidR="00186949" w:rsidRDefault="00186949" w:rsidP="004D3FD1"/>
    <w:p w14:paraId="7009CFF2" w14:textId="77777777" w:rsidR="00186949" w:rsidRDefault="00186949" w:rsidP="004D3FD1"/>
    <w:p w14:paraId="6FFAA9A5" w14:textId="77777777" w:rsidR="00186949" w:rsidRDefault="00186949" w:rsidP="004D3FD1"/>
    <w:p w14:paraId="237DBA30" w14:textId="77777777" w:rsidR="00186949" w:rsidRDefault="00186949" w:rsidP="004D3FD1"/>
    <w:p w14:paraId="5D0B2C81" w14:textId="77777777" w:rsidR="00186949" w:rsidRDefault="00186949" w:rsidP="004D3FD1"/>
    <w:p w14:paraId="5F413DCD" w14:textId="77777777" w:rsidR="00186949" w:rsidRDefault="00186949" w:rsidP="004D3FD1"/>
    <w:p w14:paraId="6AA6A90A" w14:textId="77777777" w:rsidR="00186949" w:rsidRDefault="00186949" w:rsidP="004D3FD1"/>
    <w:p w14:paraId="73C5849A" w14:textId="77777777" w:rsidR="00186949" w:rsidRDefault="00186949" w:rsidP="004D3FD1"/>
    <w:p w14:paraId="065DEF2D" w14:textId="77777777" w:rsidR="00186949" w:rsidRDefault="00186949" w:rsidP="004D3FD1"/>
    <w:p w14:paraId="7F3E986C" w14:textId="77777777" w:rsidR="00186949" w:rsidRDefault="00186949" w:rsidP="004D3FD1"/>
    <w:p w14:paraId="50AA3E73" w14:textId="77777777" w:rsidR="00186949" w:rsidRDefault="00186949" w:rsidP="004D3FD1"/>
    <w:p w14:paraId="35C015A1" w14:textId="77777777" w:rsidR="00186949" w:rsidRDefault="00186949" w:rsidP="004D3FD1"/>
    <w:p w14:paraId="2126EC03" w14:textId="77777777" w:rsidR="00186949" w:rsidRDefault="00186949" w:rsidP="004D3FD1"/>
    <w:p w14:paraId="3BF97399" w14:textId="77777777" w:rsidR="00186949" w:rsidRDefault="00186949" w:rsidP="004D3FD1"/>
    <w:p w14:paraId="510A3DB4" w14:textId="77777777" w:rsidR="00186949" w:rsidRDefault="00186949" w:rsidP="004D3FD1"/>
    <w:p w14:paraId="163426A0" w14:textId="77777777" w:rsidR="00186949" w:rsidRDefault="00186949" w:rsidP="004D3FD1"/>
    <w:p w14:paraId="31E55777" w14:textId="77777777" w:rsidR="00186949" w:rsidRDefault="00186949" w:rsidP="004D3FD1"/>
    <w:p w14:paraId="66C11125" w14:textId="77777777" w:rsidR="00186949" w:rsidRDefault="00186949" w:rsidP="004D3FD1"/>
    <w:p w14:paraId="15A7BAA3" w14:textId="77777777" w:rsidR="00186949" w:rsidRDefault="00186949" w:rsidP="004D3FD1"/>
    <w:p w14:paraId="1607FABC" w14:textId="77777777" w:rsidR="00186949" w:rsidRDefault="00186949" w:rsidP="004D3FD1"/>
    <w:p w14:paraId="3FCA8C6A" w14:textId="77777777" w:rsidR="00186949" w:rsidRDefault="00186949" w:rsidP="004D3FD1"/>
    <w:p w14:paraId="48EB01A1" w14:textId="77777777" w:rsidR="00186949" w:rsidRDefault="00186949" w:rsidP="004D3FD1"/>
    <w:p w14:paraId="736C489E" w14:textId="77777777" w:rsidR="00186949" w:rsidRDefault="00186949" w:rsidP="004D3FD1"/>
    <w:p w14:paraId="2F7167CD" w14:textId="77777777" w:rsidR="00186949" w:rsidRDefault="00186949" w:rsidP="004D3FD1"/>
    <w:p w14:paraId="41C7ED97" w14:textId="77777777" w:rsidR="00186949" w:rsidRDefault="00186949" w:rsidP="004D3FD1"/>
    <w:p w14:paraId="4EEABBE5" w14:textId="77777777" w:rsidR="00186949" w:rsidRDefault="00186949" w:rsidP="004D3FD1"/>
    <w:p w14:paraId="43C60CE1" w14:textId="77777777" w:rsidR="00186949" w:rsidRDefault="00186949" w:rsidP="004D3FD1"/>
    <w:p w14:paraId="458A7CF7" w14:textId="77777777" w:rsidR="00186949" w:rsidRDefault="00186949" w:rsidP="004D3FD1"/>
    <w:p w14:paraId="3CE28865" w14:textId="77777777" w:rsidR="00186949" w:rsidRDefault="00186949" w:rsidP="004D3FD1"/>
    <w:p w14:paraId="31CB09F2" w14:textId="6FDFDA5C" w:rsidR="004D3FD1" w:rsidRPr="004D3FD1" w:rsidRDefault="004D3FD1" w:rsidP="004D3FD1">
      <w:r w:rsidRPr="004D3FD1">
        <w:t>Part 1  - Critically review the literature around appropriate strategies and interventions used </w:t>
      </w:r>
      <w:r w:rsidR="00E57AD5">
        <w:t>by therapists</w:t>
      </w:r>
      <w:r w:rsidR="002326B9">
        <w:t xml:space="preserve"> </w:t>
      </w:r>
      <w:r w:rsidRPr="004D3FD1">
        <w:t>work</w:t>
      </w:r>
      <w:r w:rsidR="00E57AD5">
        <w:t>ing</w:t>
      </w:r>
      <w:r w:rsidRPr="004D3FD1">
        <w:t xml:space="preserve"> with people of different life stages who have experienced bereavement. </w:t>
      </w:r>
    </w:p>
    <w:p w14:paraId="554962C1" w14:textId="77777777" w:rsidR="004D3FD1" w:rsidRPr="004D3FD1" w:rsidRDefault="004D3FD1" w:rsidP="004D3FD1">
      <w:r w:rsidRPr="004D3FD1">
        <w:t>This essay is presented in two parts; In the first part essay I intend to critically review the literature around appropriate strategies and interventions used by Person-Centred and Humanistic therapists in their work with clients of different ages who are experiencing bereavement.  In the second part of my essay, I will consider my own self positioning around the topic of bereavement and discuss parallels or triggers that I have experienced whilst researching the topic. </w:t>
      </w:r>
    </w:p>
    <w:p w14:paraId="7B5E57C8" w14:textId="77777777" w:rsidR="004D3FD1" w:rsidRPr="004D3FD1" w:rsidRDefault="004D3FD1" w:rsidP="004D3FD1">
      <w:r w:rsidRPr="004D3FD1">
        <w:t>Grief is influenced by multiple factors, including development, identity (Cait, 2006), culture (Smid et al., 2018), and past experiences (Smith &amp; Ehlers, 2023), suggesting that different client populations may experience grief differently. Various theoretical models have attempted to explain grief. Kubler-Ross and Kessler’s (2005) five-stage model normalised common emotional responses to grief, but has been criticised for implying a universal, linear process. In contrast, Worden’s (2018) tasks of mourning focuses on the need for people to actively work through tasks to heal from their grief. This model does account for cultural and individual differences, emphasising continuing bonds rather than full closure or acceptance. Similarly, Stroebe and Schut’s (1999) Dual Process Model suggests grief involves oscillating between two stages of confronting loss and rebuilding life, rather than achieving or reaching a stage of acceptance. Each model attempted to address the limitations of the previous models however, contemporary research highlights that grief is non-linear and highly individual; while models can provide helpful frameworks, by helping people to understand their grief and normalise their feelings. They do not universally apply and may be more or less useful depending on the client’s unique experience. </w:t>
      </w:r>
    </w:p>
    <w:p w14:paraId="6D5A9368" w14:textId="4964DE22" w:rsidR="004D3FD1" w:rsidRPr="004D3FD1" w:rsidRDefault="007B7D36" w:rsidP="004D3FD1">
      <w:r>
        <w:t xml:space="preserve">Embracing </w:t>
      </w:r>
      <w:r w:rsidR="00E46C5E">
        <w:t>individuality and uniqueness</w:t>
      </w:r>
      <w:r w:rsidR="004D3FD1" w:rsidRPr="004D3FD1">
        <w:t xml:space="preserve"> is central to Person Centred Therapy. Carl Rogers (1957) emphasised that the client is the expert on their own internal world. Highlighting the importance of recognising that each person holds their own unique values, meanings and perceptions of death, grief and bereavement.  The foundations of person-centred therapy are built upon what Rogers described as the ‘core conditions.’ In its classical form, the person-centred approach does not rely on interventions or techniques in the traditional sense; rather, it is understood as a therapeutic ‘way of being’. Bayliss-Conway et al. (2020) support the view that it is the therapeutic relationship itself, and not specific strategies or interventions, that facilitates change. Scott (2025) similarly describes the core conditions as ‘fluid constructs’ that therapists embody, emphasising the importance of ‘being with’ clients rather than ‘doing to’ them. Likewise, Cooper et al. (2025) highlights that within a humanistic framework, it is the relational stance that promotes growth, not directive methods. These relational qualities of the therapist’s attitude and presence continue to be upheld in contemporary research as central to effective practice. Person-centred therapy remains non-directive, relying on the core conditions to create an environment that supports the client’s natural capacity for growth.  </w:t>
      </w:r>
    </w:p>
    <w:p w14:paraId="46D5F172" w14:textId="77777777" w:rsidR="004D3FD1" w:rsidRPr="004D3FD1" w:rsidRDefault="004D3FD1" w:rsidP="004D3FD1">
      <w:r w:rsidRPr="004D3FD1">
        <w:t xml:space="preserve">The Person-Centred approach has, however, has evolved over time, and some therapists now adopt a more integrated style that maintains the therapeutic relationship as the core element of their work while also incorporating strategies and interventions that may be beneficial for the individual needs of the client. Contemporary practice has increasingly shifted towards integrative methods (Mearns and Thorne, 2024). Humanistic therapy is a broad </w:t>
      </w:r>
      <w:r w:rsidRPr="004D3FD1">
        <w:lastRenderedPageBreak/>
        <w:t>movement of psychotherapy which incorporates Person centred values, it emphasises the whole person, personal growth, and the therapeutic relationship. Humanistic modalities include Gestalt, Existential, and Emotion-focused therapies. They vary in structure; some incorporate techniques, interventions, or more directive methods than classical person-centred therapy (Cooper et al., 2024). An integrative approach allows therapists to tailor their work to the unique needs of each client, acknowledging the complexity of human experience. Research suggests that combining methods can make therapy more holistic and, potentially, more effective (Zarbo et al., 2016; Cockerton et al., 2024). </w:t>
      </w:r>
    </w:p>
    <w:p w14:paraId="189C7536" w14:textId="77777777" w:rsidR="004D3FD1" w:rsidRPr="004D3FD1" w:rsidRDefault="004D3FD1" w:rsidP="004D3FD1">
      <w:r w:rsidRPr="004D3FD1">
        <w:t>There are, However, ongoing debates about the effectiveness of the person-centred approach to support people through bereavement when used on its own</w:t>
      </w:r>
      <w:r w:rsidRPr="004D3FD1">
        <w:rPr>
          <w:b/>
          <w:bCs/>
        </w:rPr>
        <w:t>.</w:t>
      </w:r>
      <w:r w:rsidRPr="004D3FD1">
        <w:t> One significant critique is that the research evidence for purely person</w:t>
      </w:r>
      <w:r w:rsidRPr="004D3FD1">
        <w:noBreakHyphen/>
        <w:t>centred therapy remains weaker than for more structured approaches, for example, cognitive</w:t>
      </w:r>
      <w:r w:rsidRPr="004D3FD1">
        <w:noBreakHyphen/>
        <w:t>behavioural therapy (CBT). Critics argue that because humanistic therapy tends to be non</w:t>
      </w:r>
      <w:r w:rsidRPr="004D3FD1">
        <w:noBreakHyphen/>
        <w:t>directive and lacks a standardized protocol, it can be difficult to evaluate scientifically or compare across settings . Some clients prefer a more directive structure, concrete guidance, symptom</w:t>
      </w:r>
      <w:r w:rsidRPr="004D3FD1">
        <w:noBreakHyphen/>
        <w:t>specific relief, a non</w:t>
      </w:r>
      <w:r w:rsidRPr="004D3FD1">
        <w:noBreakHyphen/>
        <w:t>directive style may feel too vague or passive for some individuals. (Davies et al. 2010; Pybis et al,. 2017) </w:t>
      </w:r>
    </w:p>
    <w:p w14:paraId="45496771" w14:textId="77777777" w:rsidR="004D3FD1" w:rsidRPr="004D3FD1" w:rsidRDefault="004D3FD1" w:rsidP="004D3FD1">
      <w:r w:rsidRPr="004D3FD1">
        <w:t>For young and middle-aged adults, bereavement can significantly disrupt key life transitions, including identity development, career progression, and relationships. Neimeyer (2001) argues that grief isn’t only about feeling sadness, it’s also about trying to understand and make meaning of the loss. It changes our lives and sense of identity, and research shows that losing a close friend or loved one during this stage of life affects not only immediate emotional wellbeing but also daily functioning. Grief in this age group is often deeply relational and identity-shaping, effecting social occupational, and developmental domains (Johnsen &amp; Tommeraas, 2022). This idea aligns with the Dual Process Model, which suggests that individuals oscillate between confronting their grief and attempting to maintain everyday functioning. However, while the model offers a helpful framework for understanding these fluctuations, it may oversimplify the complexity of adult grief.</w:t>
      </w:r>
    </w:p>
    <w:p w14:paraId="56D0F3FC" w14:textId="1364018B" w:rsidR="00D93AC5" w:rsidRPr="00D93AC5" w:rsidRDefault="00D93AC5" w:rsidP="00D93AC5">
      <w:r w:rsidRPr="00D93AC5">
        <w:t>Bereavement at this age can trigger profound identity questions. People may question who they are without the deceased in their life, or question what their future will look like. This could potentially lead to complicated grief, anxiety, or depression. Research indicates that a substantial proportion of adults show symptoms of complicated grief and depression even one to two years after the loss, and that the degree of closeness to the deceased increases the likelihood of prolonged and destabilising responses (Herberman-Mas et al., 2014). Yet these findings must be interpreted cautiously: prolonged distress does not necessarily indicate pathology, and “complicated grief” remains contested, with debates about whether it risks pathologising culturally normal or deeply meaningful expressions of mourning. The commonly reported experience of “growing around the grief” fits with modern ideas that see grief as something we learn to live with and make meaning from, rather than something we simply “get over.” (Scott et al., 2025). Vogel et al. (2021) found that P</w:t>
      </w:r>
      <w:r w:rsidR="00146748">
        <w:t>erson</w:t>
      </w:r>
      <w:r w:rsidRPr="00D93AC5">
        <w:t xml:space="preserve">-Centered Therapy can be an effective treatment for Prolonged Grief Disorder (PGD), even though it does not directly target grief memories or beliefs. Person Centred Therapy may be especially helpful for individuals who </w:t>
      </w:r>
      <w:r w:rsidR="00FE6C2A">
        <w:t>do not want</w:t>
      </w:r>
      <w:r w:rsidRPr="00D93AC5">
        <w:t xml:space="preserve"> to engage in more intensive, grief-focused therapies. However, the findings are preliminary: the study was a pilot feasibility trial with no control group and a small sample size. Therefore, The improvements observed could be influenced by the time that has </w:t>
      </w:r>
      <w:r w:rsidRPr="00D93AC5">
        <w:lastRenderedPageBreak/>
        <w:t xml:space="preserve">passed since the loss, therapist attention, or other non-specific therapeutic factors. Still, the results suggest that Person Centred Therapy will produce meaningful </w:t>
      </w:r>
      <w:r w:rsidR="00BF73D9">
        <w:t xml:space="preserve">and </w:t>
      </w:r>
      <w:r w:rsidRPr="00D93AC5">
        <w:t>effective outcomes. </w:t>
      </w:r>
    </w:p>
    <w:p w14:paraId="292CE0F1" w14:textId="7B582408" w:rsidR="00D93AC5" w:rsidRPr="00D93AC5" w:rsidRDefault="00D93AC5" w:rsidP="00D93AC5">
      <w:r w:rsidRPr="00D93AC5">
        <w:t xml:space="preserve">There is growing evidence that psychological interventions can mitigate distress. Johannsen and Damholdt’s (2019) meta-analysis found that meaning-making, relational support, and expressive approaches were particularly effective. However, should be treated with caution, as intervention studies often struggle with small sample sizes, </w:t>
      </w:r>
      <w:r w:rsidR="003B6CF3">
        <w:t xml:space="preserve">diverse </w:t>
      </w:r>
      <w:r w:rsidRPr="00D93AC5">
        <w:t>methodologies, therefore it can be hard to tell wh</w:t>
      </w:r>
      <w:r w:rsidR="00C9555E">
        <w:t>ich</w:t>
      </w:r>
      <w:r w:rsidRPr="00D93AC5">
        <w:t xml:space="preserve"> improvements </w:t>
      </w:r>
      <w:r w:rsidR="00C9555E">
        <w:t>are directly linked to the</w:t>
      </w:r>
      <w:r w:rsidRPr="00D93AC5">
        <w:t xml:space="preserve"> therapy </w:t>
      </w:r>
      <w:r w:rsidR="00C9555E">
        <w:t xml:space="preserve">itself, </w:t>
      </w:r>
      <w:r w:rsidRPr="00D93AC5">
        <w:t>and what would have happened naturally over time. Moreover, no single therapeutic approach appears universally effective, reinforcing the importance of tailoring support to individual needs. Overall, the evidence suggests that therapy can </w:t>
      </w:r>
      <w:r w:rsidR="008675CE">
        <w:t xml:space="preserve">help people to </w:t>
      </w:r>
      <w:r w:rsidR="00C8606D">
        <w:t>cope with grief</w:t>
      </w:r>
      <w:r w:rsidRPr="00D93AC5">
        <w:t xml:space="preserve"> but grief remains a</w:t>
      </w:r>
      <w:r w:rsidR="00C8606D">
        <w:t>n individual</w:t>
      </w:r>
      <w:r w:rsidRPr="00D93AC5">
        <w:t xml:space="preserve"> process that unfolds in its own time and is shaped by relational, cultural, and developmental contexts. (</w:t>
      </w:r>
      <w:r w:rsidR="00B23FA8">
        <w:t xml:space="preserve">Willi et al. </w:t>
      </w:r>
      <w:r w:rsidR="006C20DA">
        <w:t>2024</w:t>
      </w:r>
      <w:r w:rsidRPr="00D93AC5">
        <w:t>) </w:t>
      </w:r>
    </w:p>
    <w:p w14:paraId="39BE4196" w14:textId="4D882C77" w:rsidR="00D93AC5" w:rsidRPr="00D93AC5" w:rsidRDefault="00D93AC5" w:rsidP="00D93AC5">
      <w:r w:rsidRPr="00D93AC5">
        <w:t>In older adulthood, bereavement is more likely to involve the loss of a spouse or a significant other, which can disrupt identity, daily routines, and long-term life roles. Older adults may experience heightened loneliness and social isolation following such losses (Engel et al., 2023). They also face a greater likelihood of complicated grief due to cumulative losses experienced over the lifespan (Thiemann et al,. 2023). For many, grief becomes intertwined with reflections on their own mortality, health concerns, and existential issues associated with ageing (Roberts et al 2019). Therefore, older adults may benefit from interventions such as life review and reminiscence therapy, which help people find meaning in both the loss and the relationship that has ended (Zhong, Chen &amp; Chen, 2023). Existential exploration can address themes of mortality, purpose, loneliness, and legacy, supporting reflection on life and what remains meaningful (Sales et al., 2022). Providing empathic presence during identity transitions helps older adults to rebuild roles, routines, and to develop a sense of self after experiencing loss. Over time there has been a shift on societal attitudes to how people should grieve. Traditional attitudes toward grief often emphasised detachment and “moving on,” whereas contemporary approaches highlight the importance of maintaining connections and integrating the memory of the deceased into one’s life in meaningful ways (Hewson et al., 2023). Reinforcing the concept of learning to cope and living with loss as opposed to getting over it. </w:t>
      </w:r>
    </w:p>
    <w:p w14:paraId="6E830DF1" w14:textId="7A026097" w:rsidR="00096135" w:rsidRPr="00D93AC5" w:rsidRDefault="00D93AC5" w:rsidP="00030B34">
      <w:r w:rsidRPr="00D93AC5">
        <w:t xml:space="preserve">Research on person-centred therapy specifically in relation to grief is limited and methodologically inconsistent, with small samples, </w:t>
      </w:r>
      <w:r w:rsidR="007856A2">
        <w:t>diverse</w:t>
      </w:r>
      <w:r w:rsidRPr="00D93AC5">
        <w:t xml:space="preserve"> designs, and variable follow-up. Most evidence focuses on other modalities, such as CBT, making it difficult to evaluate the true effectiveness of the person-centred approach. The lack of strong evidence may reflect </w:t>
      </w:r>
      <w:r w:rsidR="00A57BCF">
        <w:t>a gap in research or emphasise</w:t>
      </w:r>
      <w:r w:rsidRPr="00D93AC5">
        <w:t xml:space="preserve"> the </w:t>
      </w:r>
      <w:r w:rsidR="00A57BCF">
        <w:t>difficulty</w:t>
      </w:r>
      <w:r w:rsidRPr="00D93AC5">
        <w:t xml:space="preserve"> of studying a relational, non-manualised approach in comparison to more structured, observable and measurable approaches</w:t>
      </w:r>
      <w:r w:rsidR="00AD7B93">
        <w:t>(</w:t>
      </w:r>
      <w:r w:rsidR="00AD7B93" w:rsidRPr="00927E0E">
        <w:t>Avis KA,</w:t>
      </w:r>
      <w:r w:rsidR="00AD7B93">
        <w:t xml:space="preserve"> et al</w:t>
      </w:r>
      <w:r w:rsidR="00AD7B93" w:rsidRPr="00927E0E">
        <w:t xml:space="preserve">. </w:t>
      </w:r>
      <w:r w:rsidR="00AD7B93">
        <w:t>2025)</w:t>
      </w:r>
      <w:r w:rsidRPr="00D93AC5">
        <w:t>. </w:t>
      </w:r>
      <w:r w:rsidR="00030B34" w:rsidRPr="00D93AC5">
        <w:t xml:space="preserve">The core Humanistic strategies include deep empathic listening, reflective dialogue, exploring continuing bonds, addressing identity and existential questions, and encouraging a felt sense of experience. While </w:t>
      </w:r>
      <w:r w:rsidR="00A22C59">
        <w:t xml:space="preserve">pure </w:t>
      </w:r>
      <w:r w:rsidR="00030B34" w:rsidRPr="00D93AC5">
        <w:t xml:space="preserve">person-centred therapy may suffice for normative grief, interventions such as emotion-focused therapy, grief-specific CBT, or structured exposure to loss memories </w:t>
      </w:r>
      <w:r w:rsidR="00096135" w:rsidRPr="00D93AC5">
        <w:t>show stronger outcomes for complicated or prolonged grief.</w:t>
      </w:r>
      <w:r w:rsidR="00471E4C">
        <w:t xml:space="preserve"> </w:t>
      </w:r>
      <w:r w:rsidR="00A22C59">
        <w:t>The literature suggests that</w:t>
      </w:r>
      <w:r w:rsidR="00096135" w:rsidRPr="00D93AC5">
        <w:t xml:space="preserve"> </w:t>
      </w:r>
      <w:r w:rsidR="00A22C59">
        <w:t>i</w:t>
      </w:r>
      <w:r w:rsidR="00096135" w:rsidRPr="00D93AC5">
        <w:t>ntegrating person-centred principles with experiential techniques can be effective for adults. Emphasising the need to tailor interventions to age, cognitive development, and social context. The inclusion of blended approaches for adolescents and adults with complicated grief reflects current evidence that pure person-</w:t>
      </w:r>
      <w:r w:rsidR="00096135" w:rsidRPr="00D93AC5">
        <w:lastRenderedPageBreak/>
        <w:t>centred therapy may not suffice for all clients (Johannsen &amp; Damholdt, 2019; Scott et al., 2025). </w:t>
      </w:r>
    </w:p>
    <w:p w14:paraId="59BFD1EF" w14:textId="60F48FBC" w:rsidR="00775F70" w:rsidRDefault="00775F70" w:rsidP="00775F70">
      <w:r w:rsidRPr="00775F70">
        <w:t>In conclusion, person-centred and humanistic therapies are highly adaptable because they emphasise empathy, unconditional positive regard, and congruence, creating a safe, supportive therapeutic relationship that helps clients explore and make sense of their experiences (Mearns et al., 2020). These approaches can be tailored to a client’s age, culture, and identity, ensuring the work fits their unique needs. In the context of bereavement, humanistic therapists prioritise understanding, validation, and emotional support (Yao &amp; Kabir, 2023). Rather than imposing structured grief models, person-centred therapy normalises the client’s emotions and allows the grief process to unfold at the client’s own pace. The literature highlights that grief is a deeply individual and non-linear process. While person-centred therapy emphasises the therapeutic relationship as the core mechanism of change, its evidence base remains weaker than that of more structured approaches, and research across grief interventions is limited by small and inconsistent studies. Integrative, flexible methods that combine humanistic principles with other evidence-informed strategies may therefore be more effective as clients work to make meaning from their loss. Clients who tend to benefit most are those experiencing normative grief, who value exploration and meaning making, and who respond well to relational healing, whereas individuals with prolonged or complicated grief may require blended or more structured interventions. The literature consistently highlights the need for further research into the effectiveness of different modalities and what promotes growth and positive outcomes.</w:t>
      </w:r>
    </w:p>
    <w:p w14:paraId="26F04B3C" w14:textId="1CA3CA9C" w:rsidR="00D93AC5" w:rsidRPr="00D93AC5" w:rsidRDefault="00D93AC5" w:rsidP="00D93AC5">
      <w:r w:rsidRPr="00D93AC5">
        <w:t> </w:t>
      </w:r>
      <w:r w:rsidR="009314FE">
        <w:t>Word count</w:t>
      </w:r>
      <w:r w:rsidR="0007054D">
        <w:t xml:space="preserve"> part 1:</w:t>
      </w:r>
      <w:r w:rsidR="009314FE">
        <w:t xml:space="preserve"> 1</w:t>
      </w:r>
      <w:r w:rsidR="00491AFD">
        <w:t>933</w:t>
      </w:r>
    </w:p>
    <w:p w14:paraId="6B830EFE" w14:textId="62443719" w:rsidR="00D93AC5" w:rsidRPr="00D93AC5" w:rsidRDefault="00D93AC5" w:rsidP="00D93AC5">
      <w:r w:rsidRPr="00D93AC5">
        <w:rPr>
          <w:b/>
          <w:bCs/>
        </w:rPr>
        <w:t>Part 2 Reflect on your own self positioning and identify any parallels or triggers when researching this topic.  </w:t>
      </w:r>
    </w:p>
    <w:p w14:paraId="1DE30A15" w14:textId="4CEA1005" w:rsidR="00D93AC5" w:rsidRPr="00D93AC5" w:rsidRDefault="00D93AC5" w:rsidP="00D239E9">
      <w:r w:rsidRPr="00D93AC5">
        <w:t xml:space="preserve">I chose bereavement as my research topic because I have experienced grief at several stages of my own life, and I wanted to reflect on how these losses have shaped and influenced me personally and professionally. I also encounter grief frequently in my client work, and I felt it was important to develop a stronger academic understanding of the topic and its impact on people’s lives. Although grief is a deeply individual and unique </w:t>
      </w:r>
      <w:r w:rsidR="009B5BD6" w:rsidRPr="00D93AC5">
        <w:t>experience,</w:t>
      </w:r>
      <w:r w:rsidR="009B5BD6">
        <w:t xml:space="preserve"> using</w:t>
      </w:r>
      <w:r w:rsidR="00B20934">
        <w:t xml:space="preserve"> research to help me to identify and </w:t>
      </w:r>
      <w:r w:rsidRPr="00D93AC5">
        <w:t>recognis</w:t>
      </w:r>
      <w:r w:rsidR="00B20934">
        <w:t xml:space="preserve">e </w:t>
      </w:r>
      <w:r w:rsidRPr="00D93AC5">
        <w:t>common themes and patterns can help me better understand clients’ needs and adapt my work accordingly</w:t>
      </w:r>
      <w:r w:rsidR="00D7239B">
        <w:t xml:space="preserve"> (</w:t>
      </w:r>
      <w:r w:rsidR="00604C2F" w:rsidRPr="00604C2F">
        <w:t>Parkes, C. M. &amp; Prigerson, H. G. 2010)</w:t>
      </w:r>
      <w:r w:rsidRPr="00D93AC5">
        <w:t>. Gaining deeper knowledge also supports me in avoiding harmful assumptions, identifying risk factors, and increases my own self-awareness ensuring I do not project my own meanings or experiences onto others. In addition to helping me to appreciate the diversity and complexity of how people respond to loss. </w:t>
      </w:r>
      <w:r w:rsidR="00D239E9" w:rsidRPr="0056223A">
        <w:t>(</w:t>
      </w:r>
      <w:r w:rsidR="00D239E9" w:rsidRPr="0056223A">
        <w:t>Shear, M. K. 2015)</w:t>
      </w:r>
    </w:p>
    <w:p w14:paraId="2A067902" w14:textId="694877EB" w:rsidR="00D93AC5" w:rsidRPr="00D93AC5" w:rsidRDefault="00D93AC5" w:rsidP="003D3D51">
      <w:r w:rsidRPr="00D93AC5">
        <w:t>My personal positioning in relation to bereavement is shaped by the losses I have experienced at different stages of my life, as well as the influence of my family’s support, beliefs, and cultural context. Reflecting on these experiences alongside academic research has allowed me to develop a deeper understanding of how grief has affected me and how it continues to shape my life and perspective</w:t>
      </w:r>
      <w:r w:rsidR="003D3D51">
        <w:t xml:space="preserve"> </w:t>
      </w:r>
      <w:r w:rsidR="00A239B6">
        <w:t>(</w:t>
      </w:r>
      <w:r w:rsidR="003D3D51" w:rsidRPr="003D3D51">
        <w:t>McLeod, J. 2019)</w:t>
      </w:r>
      <w:r w:rsidRPr="00D93AC5">
        <w:t>. My earliest experience of bereavement occurred when I was three years old, following the death of my paternal grandmother. It is debatable whether I retain a genuine memory of this event or whether my recollections are based on what I have been told. Research suggests that memories formed in early childhood are often distorted, fragmentary, or reconstructed over time (Akhtar et al., 2018).  </w:t>
      </w:r>
    </w:p>
    <w:p w14:paraId="555D101A" w14:textId="56E20E82" w:rsidR="00D93AC5" w:rsidRPr="00D93AC5" w:rsidRDefault="00D93AC5" w:rsidP="006A4AB2">
      <w:r w:rsidRPr="00D93AC5">
        <w:lastRenderedPageBreak/>
        <w:t>I experienced the loss of my paternal grandfather at age eight, a period when children begin to understand the permanence of death but may still struggle to process or articulate their emotions (</w:t>
      </w:r>
      <w:r w:rsidR="00305841">
        <w:t>Lansdown et al. 1985</w:t>
      </w:r>
      <w:r w:rsidRPr="00D93AC5">
        <w:t>). I remember feeling sad, but I mostly remember observing the sadness in others’ more than experiencing strong emotions myself. My father is a keen storyteller and has always kept the memory of his parents alive by telling us stories about their lives, about experiences I had with them as a child. Additionally, we have always had photographs around the house of family members we have lost. As a Family we talk openly about grief it is not considered a private matter, I believe this has helped me to heal form significant losses that I have experienced. I feel I know my grandparents well even though I did not have them in my life for a long period of time. The attitude of my parents certainly shaped my shaped my understanding of grief and illustrates how children’s responses are often mediated through adults. As a family we have always talked openly about death and about family members that we have lost. Without knowing the academic vocabulary or understanding the concept of continuing bonds, as a Family we have always done this, and searched for meaning understanding and acceptance whilst  supporting each other through grief. </w:t>
      </w:r>
      <w:r w:rsidR="00366E26">
        <w:t>(</w:t>
      </w:r>
      <w:r w:rsidR="006A4AB2" w:rsidRPr="006A4AB2">
        <w:t>Klass</w:t>
      </w:r>
      <w:r w:rsidR="00486ED0">
        <w:t xml:space="preserve"> et al.</w:t>
      </w:r>
      <w:r w:rsidR="006A4AB2" w:rsidRPr="006A4AB2">
        <w:t xml:space="preserve"> 1996)</w:t>
      </w:r>
    </w:p>
    <w:p w14:paraId="6E3F8F22" w14:textId="3E40B32A" w:rsidR="00D93AC5" w:rsidRPr="00D93AC5" w:rsidRDefault="00D93AC5" w:rsidP="00D93AC5">
      <w:r w:rsidRPr="00D93AC5">
        <w:t xml:space="preserve">At age twelve, I lost my maternal grandmother, to whom I was extremely close. Looking back, I can now see that this loss coincided with a noticeable shift in my behaviour. At the time, these changes were attributed to the transition into adolescence, puberty, hormones, and identity formation. It is only recently that I have as connected some of these behavioural changes as a response to my grief. I now find myself wishing I had made this association earlier; perhaps I might have sought support for grief rather than believing that my behaviour was a problem. From an attachment perspective, she was a significant figure in my </w:t>
      </w:r>
      <w:r w:rsidR="00105BC9">
        <w:t>life</w:t>
      </w:r>
      <w:r w:rsidRPr="00D93AC5">
        <w:t>, and such a close bond can greatly influence how grief is experienced during adolescence (</w:t>
      </w:r>
      <w:r w:rsidR="00FD1EEF" w:rsidRPr="00105BC9">
        <w:t>Bugge</w:t>
      </w:r>
      <w:r w:rsidR="00105BC9" w:rsidRPr="00105BC9">
        <w:t xml:space="preserve"> et al. 2012</w:t>
      </w:r>
      <w:r w:rsidRPr="00D93AC5">
        <w:t>). </w:t>
      </w:r>
    </w:p>
    <w:p w14:paraId="1762F574" w14:textId="432763CF" w:rsidR="00D93AC5" w:rsidRPr="00D93AC5" w:rsidRDefault="00D93AC5" w:rsidP="00D93AC5">
      <w:r w:rsidRPr="00D93AC5">
        <w:t xml:space="preserve">As an adult, I experienced the loss of my maternal grandfather at 21 and most significantly my mother at 30. These losses had a profound impact on my identity, sense of security, self-confidence and parenting. I can resonate with the dual process model of bereavement, which highlights oscillation between confronting loss and rebuilding life (Stroebe &amp; Schut, 1999; Larsen et al., 2025). I believe that grief, particularly from significant losses, is not something that can be fully “worked through,” but something that I can learn to accept over time that. I don't believe that grief is linear or that we all go through stages like the Kubbler-Ross </w:t>
      </w:r>
      <w:r w:rsidR="006D684A">
        <w:t xml:space="preserve">(2015) </w:t>
      </w:r>
      <w:r w:rsidRPr="00D93AC5">
        <w:t>Model describes, but I do agree that acceptance is crucial part of the grief process for me, and I believe it took me some time to come to a point acceptance of the losses I have experienced since adolescence. My grief for my mother, remains present and continues to shape my daily life, while my grief for grandparents is experienced differently, less intense and easier to accept as they were older perhaps. These experiences highlight the variability of grief depending on attachment. </w:t>
      </w:r>
    </w:p>
    <w:p w14:paraId="4A6F1E69" w14:textId="77777777" w:rsidR="00D93AC5" w:rsidRPr="00D93AC5" w:rsidRDefault="00D93AC5" w:rsidP="00D93AC5">
      <w:r w:rsidRPr="00D93AC5">
        <w:t xml:space="preserve">I feel comfortable discussing grief, and I have worked with several clients who have explored bereavement in therapy. I do not feel that my own beliefs or experiences intruded into the therapeutic space; I was able to meet clients where they are and understand and empathise with their grief as their unique experience. I did not sense that my own history influenced my responses. At the same time, I recognise that their circumstances were quite different from mine, and if a client’s situation closely mirrored my own losses especially the loss of my mother, I would be mindful of this and bring it to supervision. I also acknowledge that I have explored my own bereavements extensively in personal therapy, and working through </w:t>
      </w:r>
      <w:r w:rsidRPr="00D93AC5">
        <w:lastRenderedPageBreak/>
        <w:t>unresolved aspects of my grief in recent months has helped me to feel more grounded and present when supporting others. Although at times I do still feel deep sadness that my mother is no longer here, I feel I am able to detach from this in my work with my clients. </w:t>
      </w:r>
    </w:p>
    <w:p w14:paraId="23EE6F9F" w14:textId="78AC7116" w:rsidR="00D93AC5" w:rsidRPr="00D93AC5" w:rsidRDefault="00D93AC5" w:rsidP="00086BF2">
      <w:r w:rsidRPr="00D93AC5">
        <w:t>Cultural and spiritual beliefs have influenced my perspective on grief. While raised in an atheist household, I learned religious interpretations of death at school, which offered me a sense of continuity and gave me hope beyond finality. I respect that each client’s cultural and spiritual beliefs are central to their grieving process, and I deliberately keep my personal beliefs separate from therapy, prioritising what is meaningful to the client. Similarly, societal and family norms shaped my experiences of collective grief, particularly the shared mourning of my mother within my family. This emphasises how bereavement can be both personal and relational, and how grief is shaped by social context. When it came to the death of my mother as a family our sadness was intertwined; although each of us had our own personal journey in coming to terms with her loss, we supported one another and helped each other heal. Ozge &amp; Celikkol (2025) review shows that Family support encourages resilience, as well strengthening as a sense of belonging and identity. The review reinforces the idea that grieving and loss don’t just effect individuals they impact the entire family system and that is certainly true of my family experience. </w:t>
      </w:r>
      <w:r w:rsidR="00221DA4">
        <w:t>This e</w:t>
      </w:r>
      <w:r w:rsidRPr="00D93AC5">
        <w:t xml:space="preserve">mphasises the need for strong support networks </w:t>
      </w:r>
      <w:r w:rsidR="00221DA4">
        <w:t>as grief does not just affect the</w:t>
      </w:r>
      <w:r w:rsidRPr="00D93AC5">
        <w:t xml:space="preserve"> individual </w:t>
      </w:r>
      <w:r w:rsidR="00221DA4">
        <w:t xml:space="preserve"> but the whole family highlighting the </w:t>
      </w:r>
      <w:r w:rsidRPr="00D93AC5">
        <w:t xml:space="preserve">cultural contexts </w:t>
      </w:r>
      <w:r w:rsidR="00221DA4">
        <w:t xml:space="preserve">of grief and </w:t>
      </w:r>
      <w:r w:rsidR="0082083A">
        <w:t xml:space="preserve"> importance of family and </w:t>
      </w:r>
      <w:r w:rsidRPr="00D93AC5">
        <w:t>social support </w:t>
      </w:r>
      <w:r w:rsidR="004404EB">
        <w:t>(</w:t>
      </w:r>
      <w:r w:rsidR="004404EB">
        <w:t>Vandersman, et al.</w:t>
      </w:r>
      <w:r w:rsidR="004404EB" w:rsidRPr="006D3DCA">
        <w:t>2024)</w:t>
      </w:r>
      <w:r w:rsidR="004404EB">
        <w:t>.</w:t>
      </w:r>
    </w:p>
    <w:p w14:paraId="4A30B658" w14:textId="77777777" w:rsidR="00D551A7" w:rsidRPr="00D551A7" w:rsidRDefault="00D551A7" w:rsidP="00D551A7">
      <w:r w:rsidRPr="00D551A7">
        <w:t>Reflecting on my experiences and my knowledge of research on this topic, I believe it will inform my work with clients. It is useful to understand a variety of grief models, such as the Dual Process Model (Stroebe &amp; Schut, 1999), as they will inform my practice. I will not necessarily explain these models to clients unless I believed it would be particularly helpful or meaningful to an individual. I recognise the importance of empathy, unconditional positive regard, and a non-directive stance. My own experiences have increased my capacity for empathy, but I do not believe they will impact my work negatively. I also have enough self-awareness to recognise any triggers that would need to be discussed with my supervisor (Barker &amp; Baldwin, 2018).</w:t>
      </w:r>
    </w:p>
    <w:p w14:paraId="49D03751" w14:textId="77777777" w:rsidR="00D551A7" w:rsidRPr="00D551A7" w:rsidRDefault="00D551A7" w:rsidP="00D551A7">
      <w:r w:rsidRPr="00D551A7">
        <w:t>I recognise that grief unfolds differently across the lifespan and is shaped by developmental, relational, and contextual factors. Children may benefit from creative and relational interventions, adolescents from autonomy-respecting and emotion-focused approaches, and adults from blended or person-centred work depending on the complexity of their grief. Awareness of cultural, familial, and societal influences remains crucial. My personal journey reinforces the importance of approaching each client with openness, validation, and support for their individual meaning-making processes, while reflecting on how my own experiences shape my understanding. I do not feel that I have been triggered by researching this topic, though I have identified some parallels, which have given me a deeper understanding of my own experience.</w:t>
      </w:r>
    </w:p>
    <w:p w14:paraId="610840C4" w14:textId="34D7EF87" w:rsidR="00D551A7" w:rsidRPr="00D551A7" w:rsidRDefault="00F660CB" w:rsidP="00F36B3F">
      <w:r>
        <w:t xml:space="preserve">In terms of noticing </w:t>
      </w:r>
      <w:r w:rsidR="00EE785D">
        <w:t>parallels</w:t>
      </w:r>
      <w:r>
        <w:t xml:space="preserve"> between the research and my own experience and feeling in relation to grief </w:t>
      </w:r>
      <w:r w:rsidR="00D551A7" w:rsidRPr="00D551A7">
        <w:t xml:space="preserve">For example, </w:t>
      </w:r>
      <w:r w:rsidR="00487707" w:rsidRPr="00D551A7">
        <w:t xml:space="preserve">I found that its concepts resonated with my own </w:t>
      </w:r>
      <w:r w:rsidR="00EE785D" w:rsidRPr="00D551A7">
        <w:t>bereavement. The</w:t>
      </w:r>
      <w:r w:rsidR="00D551A7" w:rsidRPr="00D551A7">
        <w:t xml:space="preserve"> Dual Process Model,. I recognised the oscillation between intense emotional pain and periods of practical functioning—particularly as I had young children to care for and felt the need to “keep going.” This framework might have helped normalise my experience at the time, especially during moments when I felt I was struggling to cope.</w:t>
      </w:r>
      <w:r w:rsidR="00AB78E9">
        <w:t xml:space="preserve"> </w:t>
      </w:r>
      <w:r w:rsidR="00D551A7" w:rsidRPr="00D551A7">
        <w:t xml:space="preserve">Neimeyer </w:t>
      </w:r>
      <w:r w:rsidR="00EE785D">
        <w:t>(2001)</w:t>
      </w:r>
      <w:r w:rsidR="00D551A7" w:rsidRPr="00D551A7">
        <w:t>argues that grief is not only about pain but about rebuilding meaning after a loss. When someone dies, our life story is disrupted, and we need to “rewrite” it in a way that includes the loss while allowing us to keep living</w:t>
      </w:r>
      <w:r w:rsidR="00664131">
        <w:t xml:space="preserve"> our lives in a full and meaningful way without</w:t>
      </w:r>
      <w:r w:rsidR="00D551A7" w:rsidRPr="00D551A7">
        <w:t xml:space="preserve">. Therapy can support this through </w:t>
      </w:r>
      <w:r w:rsidR="00D551A7" w:rsidRPr="00D551A7">
        <w:lastRenderedPageBreak/>
        <w:t xml:space="preserve">storytelling, reflection, and meaning-making. </w:t>
      </w:r>
      <w:r w:rsidR="00AB78E9">
        <w:t xml:space="preserve">However, </w:t>
      </w:r>
      <w:r w:rsidR="00D551A7" w:rsidRPr="00D551A7">
        <w:t xml:space="preserve">The model does have limitations because it is theoretical rather than based on a single empirical study, and it may not fit everyone </w:t>
      </w:r>
      <w:r w:rsidR="00EB60A7">
        <w:t>and also has cultural implcations</w:t>
      </w:r>
      <w:r w:rsidR="00D551A7" w:rsidRPr="00D551A7">
        <w:t>.</w:t>
      </w:r>
    </w:p>
    <w:p w14:paraId="14A9949E" w14:textId="77777777" w:rsidR="00D551A7" w:rsidRPr="00D551A7" w:rsidRDefault="00D551A7" w:rsidP="00D551A7">
      <w:r w:rsidRPr="00D551A7">
        <w:t>During my research, I realised that some of the coping mechanisms my family and I used were strategies formally identified in the literature (Hewson et al., 2023). We were simply doing whatever we could to navigate life without our loved ones, striving for acceptance and aiming to prevent grief from overwhelming our ability to love and find joy. Living with loss is undeniably difficult and alters many aspects of one’s life, yet it can also deepen appreciation for what remains and strengthen gratitude for the memories we hold. The absence of someone who will always be missed, and the recognition that our life story has changed, does not stop us from living.</w:t>
      </w:r>
    </w:p>
    <w:p w14:paraId="48B73D13" w14:textId="0294E10E" w:rsidR="00D551A7" w:rsidRPr="00D551A7" w:rsidRDefault="00AA12B6" w:rsidP="00D551A7">
      <w:r>
        <w:t xml:space="preserve">I recognised though my research that </w:t>
      </w:r>
      <w:r w:rsidR="00D551A7" w:rsidRPr="00D551A7">
        <w:t>It is important not to pathologise grief. For most people, grief is a natural process involving understanding, processing, and making meaning of the loss. Not all grief becomes excessive or traumatic. Individuals experiencing normative grief may still experience their grief as deeply painful or even traumatic, yet this does not mean intervention is always required. The idea that one must “get over” grief can leave people feeling stuck or believing they have not grieved adequately, even when they have navigated their loss in a healthy way (Alvis</w:t>
      </w:r>
      <w:r w:rsidR="00E004E9">
        <w:t xml:space="preserve"> et al</w:t>
      </w:r>
      <w:r w:rsidR="006257D2">
        <w:t>.</w:t>
      </w:r>
      <w:r w:rsidR="00D551A7" w:rsidRPr="00D551A7">
        <w:t>, 202</w:t>
      </w:r>
      <w:r w:rsidR="006257D2">
        <w:t>2</w:t>
      </w:r>
      <w:r w:rsidR="00D551A7" w:rsidRPr="00D551A7">
        <w:t>).</w:t>
      </w:r>
    </w:p>
    <w:p w14:paraId="38AEED46" w14:textId="77777777" w:rsidR="00D551A7" w:rsidRDefault="00D551A7" w:rsidP="00D551A7">
      <w:r w:rsidRPr="00D551A7">
        <w:t>I resonate with Neimeyer’s (2001) view that grieving people need to rewrite or rebuild their personal story to include the loss in a meaningful way and rebuild their sense of identity. Neimeyer (2001) also emphasises the importance of storytelling. Grief therapy can help people explore their emotions, make sense of the loss, and find ways to honour the person who died—an adaptive and healthy process rather than a sign of being “stuck.” As this is a theoretical model, its limitations are conceptual rather than scientific.</w:t>
      </w:r>
    </w:p>
    <w:p w14:paraId="190CBA8D" w14:textId="77777777" w:rsidR="00630711" w:rsidRDefault="00630711" w:rsidP="00D551A7"/>
    <w:p w14:paraId="528FEED2" w14:textId="77777777" w:rsidR="00630711" w:rsidRDefault="00630711" w:rsidP="00D551A7"/>
    <w:p w14:paraId="34B67B2E" w14:textId="77777777" w:rsidR="00630711" w:rsidRPr="00D551A7" w:rsidRDefault="00630711" w:rsidP="00D551A7"/>
    <w:p w14:paraId="77211F24" w14:textId="16F5ED17" w:rsidR="00D93AC5" w:rsidRPr="00D93AC5" w:rsidRDefault="00173AD1" w:rsidP="00CE17A0">
      <w:r>
        <w:t>To conclude</w:t>
      </w:r>
      <w:r w:rsidR="00630711" w:rsidRPr="00630711">
        <w:t xml:space="preserve"> alongside the insights gained from research, has deepened my understanding of grief as a complex, individual, and socially influenced process. </w:t>
      </w:r>
      <w:r w:rsidR="0018776F" w:rsidRPr="00630711">
        <w:t>This reflection reinforces the value of family and</w:t>
      </w:r>
      <w:r w:rsidR="0018776F">
        <w:t xml:space="preserve"> has given me a new appreciation of my own family and how they have helped me in times of</w:t>
      </w:r>
      <w:r w:rsidR="0018776F" w:rsidRPr="00630711">
        <w:t xml:space="preserve"> </w:t>
      </w:r>
      <w:r w:rsidR="00630711" w:rsidRPr="00630711">
        <w:t xml:space="preserve">I recognise that grief unfolds differently across the lifespan, shaped by attachment, cultural and familial context, and personal coping mechanisms. My own losses have increased my capacity </w:t>
      </w:r>
      <w:r w:rsidR="00BF67F0">
        <w:t>to work with clients experiencing bereavement</w:t>
      </w:r>
      <w:r w:rsidR="00630711" w:rsidRPr="00630711">
        <w:t xml:space="preserve"> allowing me to respond to grief with openness, validation, and respect for each person’s unique experience.</w:t>
      </w:r>
      <w:r w:rsidR="00BF67F0">
        <w:t xml:space="preserve"> </w:t>
      </w:r>
      <w:r w:rsidR="00A43582">
        <w:t xml:space="preserve">This work has highlighted </w:t>
      </w:r>
      <w:r w:rsidR="00630711" w:rsidRPr="00630711">
        <w:t xml:space="preserve">the importance of self-awareness in therapeutic work, and </w:t>
      </w:r>
      <w:r w:rsidR="00776A53">
        <w:t xml:space="preserve">made me realise that I may be biased </w:t>
      </w:r>
      <w:r w:rsidR="00CD5DD2">
        <w:t>towards the work of Person centred therapist</w:t>
      </w:r>
      <w:r w:rsidR="00630711" w:rsidRPr="00630711">
        <w:t xml:space="preserve">. </w:t>
      </w:r>
      <w:r w:rsidR="00CD5DD2">
        <w:t>I consider myself to be a person centred therapist</w:t>
      </w:r>
      <w:r w:rsidR="00CD5DD2">
        <w:t>, and believe the approach is</w:t>
      </w:r>
      <w:r w:rsidR="000324FF">
        <w:t xml:space="preserve"> effective and meaningful. However further research has allowed me to consider a more </w:t>
      </w:r>
      <w:r w:rsidR="00B76FAB">
        <w:t>integrative</w:t>
      </w:r>
      <w:r w:rsidR="000324FF">
        <w:t xml:space="preserve"> approach </w:t>
      </w:r>
      <w:r w:rsidR="007715C0">
        <w:t xml:space="preserve">could be </w:t>
      </w:r>
      <w:r w:rsidR="00B76FAB">
        <w:t>beneficial</w:t>
      </w:r>
      <w:r w:rsidR="007715C0">
        <w:t xml:space="preserve"> in meeting </w:t>
      </w:r>
      <w:r w:rsidR="00B76FAB">
        <w:t>clients</w:t>
      </w:r>
      <w:r w:rsidR="007715C0">
        <w:t xml:space="preserve"> needs. </w:t>
      </w:r>
      <w:r w:rsidR="00630711" w:rsidRPr="00630711">
        <w:t xml:space="preserve">Overall, integrating personal reflection with research has strengthened my confidence in </w:t>
      </w:r>
      <w:r w:rsidR="00F665A3">
        <w:t xml:space="preserve">my </w:t>
      </w:r>
      <w:r w:rsidR="00B76FAB">
        <w:t>ability to work with clients experiencing grief.</w:t>
      </w:r>
      <w:r w:rsidR="0018776F" w:rsidRPr="0018776F">
        <w:t xml:space="preserve"> </w:t>
      </w:r>
    </w:p>
    <w:p w14:paraId="4CB4A5E2" w14:textId="7C3D558D" w:rsidR="00D93AC5" w:rsidRPr="00D93AC5" w:rsidRDefault="00D93AC5" w:rsidP="00D93AC5">
      <w:r w:rsidRPr="00D93AC5">
        <w:t>Word count</w:t>
      </w:r>
      <w:r w:rsidR="006903CF">
        <w:t xml:space="preserve"> part 2:</w:t>
      </w:r>
      <w:r w:rsidR="00CE17A0">
        <w:t xml:space="preserve"> </w:t>
      </w:r>
      <w:r w:rsidR="006903CF">
        <w:t>2156</w:t>
      </w:r>
    </w:p>
    <w:p w14:paraId="494CA80B" w14:textId="77777777" w:rsidR="00D93AC5" w:rsidRPr="00D93AC5" w:rsidRDefault="00D93AC5" w:rsidP="00D93AC5">
      <w:r w:rsidRPr="00D93AC5">
        <w:t> </w:t>
      </w:r>
    </w:p>
    <w:p w14:paraId="7F797471" w14:textId="77777777" w:rsidR="00CE62CD" w:rsidRDefault="00CE62CD" w:rsidP="004D3FD1">
      <w:pPr>
        <w:rPr>
          <w:b/>
          <w:bCs/>
        </w:rPr>
      </w:pPr>
    </w:p>
    <w:p w14:paraId="57D07BFD" w14:textId="77777777" w:rsidR="00CE17A0" w:rsidRDefault="00CE17A0" w:rsidP="004D3FD1">
      <w:pPr>
        <w:rPr>
          <w:b/>
          <w:bCs/>
        </w:rPr>
      </w:pPr>
    </w:p>
    <w:p w14:paraId="2AFD1F8A" w14:textId="77777777" w:rsidR="00CE17A0" w:rsidRDefault="00CE17A0" w:rsidP="004D3FD1">
      <w:pPr>
        <w:rPr>
          <w:b/>
          <w:bCs/>
        </w:rPr>
      </w:pPr>
    </w:p>
    <w:p w14:paraId="5FB66C69" w14:textId="05FBE97B" w:rsidR="0063333A" w:rsidRPr="003F7D73" w:rsidRDefault="0063333A" w:rsidP="003F7D73">
      <w:pPr>
        <w:jc w:val="center"/>
        <w:rPr>
          <w:b/>
          <w:bCs/>
          <w:lang w:val="da-DK"/>
        </w:rPr>
      </w:pPr>
      <w:r w:rsidRPr="003F7D73">
        <w:rPr>
          <w:b/>
          <w:bCs/>
          <w:lang w:val="da-DK"/>
        </w:rPr>
        <w:t>References</w:t>
      </w:r>
    </w:p>
    <w:p w14:paraId="7469D940" w14:textId="77777777" w:rsidR="0063333A" w:rsidRDefault="0063333A" w:rsidP="0063333A">
      <w:r w:rsidRPr="0063333A">
        <w:rPr>
          <w:lang w:val="da-DK"/>
        </w:rPr>
        <w:t xml:space="preserve">Alvis L, et al.(2022). </w:t>
      </w:r>
      <w:r w:rsidRPr="00352AFC">
        <w:rPr>
          <w:i/>
          <w:iCs/>
        </w:rPr>
        <w:t>Developmental Manifestations of Grief in Children and Adolescents: Caregivers as Key Grief Facilitators</w:t>
      </w:r>
      <w:r w:rsidRPr="00352AFC">
        <w:t>. J Child Adolesc Trauma. 2022 Jan 28;16(2):447-457. doi: 10.1007/s40653-021-00435-0. PMID: 35106114; PMCID: PMC8794619.</w:t>
      </w:r>
    </w:p>
    <w:p w14:paraId="1BC055AD" w14:textId="77777777" w:rsidR="0063333A" w:rsidRPr="00927E0E" w:rsidRDefault="0063333A" w:rsidP="0063333A">
      <w:r w:rsidRPr="00927E0E">
        <w:t>Avis KA,</w:t>
      </w:r>
      <w:r>
        <w:t xml:space="preserve"> et al</w:t>
      </w:r>
      <w:r w:rsidRPr="00927E0E">
        <w:t xml:space="preserve">. </w:t>
      </w:r>
      <w:r>
        <w:t>(2025)</w:t>
      </w:r>
      <w:r w:rsidRPr="00204A70">
        <w:rPr>
          <w:i/>
          <w:iCs/>
        </w:rPr>
        <w:t>The Efficacy of Bereavement Interventions: A Systematic Umbrella Review</w:t>
      </w:r>
      <w:r w:rsidRPr="00927E0E">
        <w:t>. Harv Rev Psychiatry.  01;33(3):127-148. doi: 10.1097/HRP.0000000000000426. PMID: 40153525; PMCID: PMC12105970.</w:t>
      </w:r>
      <w:r>
        <w:t>[Accessed 2 December 2025]</w:t>
      </w:r>
    </w:p>
    <w:p w14:paraId="3CA39734" w14:textId="77777777" w:rsidR="0063333A" w:rsidRDefault="0063333A" w:rsidP="0063333A">
      <w:r w:rsidRPr="00B4237B">
        <w:t xml:space="preserve">Akhtar, S. et al. (2018) </w:t>
      </w:r>
      <w:r w:rsidRPr="00204A70">
        <w:rPr>
          <w:i/>
          <w:iCs/>
        </w:rPr>
        <w:t>Fictional first memories</w:t>
      </w:r>
      <w:r w:rsidRPr="00B4237B">
        <w:t>, Psychological Science, 29(11)pp1612 –1619, doi: 10.1177/0956797618778831.[Accessed 01 December 2025]</w:t>
      </w:r>
    </w:p>
    <w:p w14:paraId="6AEC790F" w14:textId="77777777" w:rsidR="0063333A" w:rsidRPr="00B4237B" w:rsidRDefault="0063333A" w:rsidP="0063333A">
      <w:r w:rsidRPr="00204A70">
        <w:t>Barker, C. &amp; Baldwin, S</w:t>
      </w:r>
      <w:r w:rsidRPr="00204A70">
        <w:rPr>
          <w:b/>
          <w:bCs/>
        </w:rPr>
        <w:t>.</w:t>
      </w:r>
      <w:r w:rsidRPr="00204A70">
        <w:t xml:space="preserve"> (2018) </w:t>
      </w:r>
      <w:r w:rsidRPr="00204A70">
        <w:rPr>
          <w:i/>
          <w:iCs/>
        </w:rPr>
        <w:t>Psychological Therapies: A Critical Introduction</w:t>
      </w:r>
      <w:r w:rsidRPr="00204A70">
        <w:t>. London: Sage</w:t>
      </w:r>
    </w:p>
    <w:p w14:paraId="0CED261E" w14:textId="77777777" w:rsidR="0063333A" w:rsidRDefault="0063333A" w:rsidP="0063333A">
      <w:r w:rsidRPr="001851E6">
        <w:t xml:space="preserve">Bayliss- Conway et al. </w:t>
      </w:r>
      <w:r>
        <w:t>(</w:t>
      </w:r>
      <w:r w:rsidRPr="001851E6">
        <w:t>2021</w:t>
      </w:r>
      <w:r>
        <w:t>)</w:t>
      </w:r>
      <w:r w:rsidRPr="001851E6">
        <w:t>. ‘</w:t>
      </w:r>
      <w:r w:rsidRPr="00204A70">
        <w:rPr>
          <w:i/>
          <w:iCs/>
        </w:rPr>
        <w:t>Client -centred therapeutic relationship conditions and authenticity: A prospectives study</w:t>
      </w:r>
      <w:r w:rsidRPr="001851E6">
        <w:t>, British Journal of guidance and counselling, 49 (43), 1-11 Doi 10.1080/03069885.2020.1755952 </w:t>
      </w:r>
    </w:p>
    <w:p w14:paraId="00DC1582" w14:textId="77777777" w:rsidR="0063333A" w:rsidRPr="00205549" w:rsidRDefault="0063333A" w:rsidP="0063333A">
      <w:r w:rsidRPr="0063333A">
        <w:t xml:space="preserve">Bugge, K. 2012. </w:t>
      </w:r>
      <w:r w:rsidRPr="007B44C7">
        <w:rPr>
          <w:i/>
          <w:iCs/>
        </w:rPr>
        <w:t>Adolescent Bereavement, embodied reponses, coping and perceptions of a body awareness support programme</w:t>
      </w:r>
      <w:r>
        <w:t>, Journal of clinical nursing, 21 (15-16, pp2160-2169</w:t>
      </w:r>
    </w:p>
    <w:p w14:paraId="1631D014" w14:textId="77777777" w:rsidR="0063333A" w:rsidRPr="00204A70" w:rsidRDefault="0063333A" w:rsidP="0063333A">
      <w:pPr>
        <w:rPr>
          <w:i/>
          <w:iCs/>
        </w:rPr>
      </w:pPr>
      <w:r w:rsidRPr="001851E6">
        <w:t xml:space="preserve">Cait, C. </w:t>
      </w:r>
      <w:r>
        <w:t>(</w:t>
      </w:r>
      <w:r w:rsidRPr="001851E6">
        <w:t>2006</w:t>
      </w:r>
      <w:r>
        <w:t>)</w:t>
      </w:r>
      <w:r w:rsidRPr="001851E6">
        <w:t xml:space="preserve"> </w:t>
      </w:r>
      <w:r w:rsidRPr="00204A70">
        <w:rPr>
          <w:i/>
          <w:iCs/>
        </w:rPr>
        <w:t>Identity development and grieving</w:t>
      </w:r>
      <w:r w:rsidRPr="001851E6">
        <w:t xml:space="preserve">: </w:t>
      </w:r>
      <w:r w:rsidRPr="00204A70">
        <w:rPr>
          <w:i/>
          <w:iCs/>
        </w:rPr>
        <w:t>The evolving process for Parentally bereaved women.  </w:t>
      </w:r>
    </w:p>
    <w:p w14:paraId="10085D6C" w14:textId="77777777" w:rsidR="0063333A" w:rsidRPr="001851E6" w:rsidRDefault="0063333A" w:rsidP="0063333A">
      <w:r w:rsidRPr="001851E6">
        <w:t>Cockerton</w:t>
      </w:r>
      <w:r>
        <w:t>, J.</w:t>
      </w:r>
      <w:r w:rsidRPr="001851E6">
        <w:t xml:space="preserve"> et al. </w:t>
      </w:r>
      <w:r>
        <w:t>(</w:t>
      </w:r>
      <w:r w:rsidRPr="001851E6">
        <w:t>2024</w:t>
      </w:r>
      <w:r>
        <w:t>)</w:t>
      </w:r>
      <w:r w:rsidRPr="001851E6">
        <w:t>, </w:t>
      </w:r>
      <w:r w:rsidRPr="00145383">
        <w:rPr>
          <w:i/>
          <w:iCs/>
        </w:rPr>
        <w:t>Integrative child psychology, discussion of a common core unified theory approach</w:t>
      </w:r>
      <w:r w:rsidRPr="001851E6">
        <w:t>, AIMS medical science 11 (2):181-209. Doi:103934/medsci.2024015 </w:t>
      </w:r>
    </w:p>
    <w:p w14:paraId="2BF4A229" w14:textId="77777777" w:rsidR="0063333A" w:rsidRPr="001851E6" w:rsidRDefault="0063333A" w:rsidP="0063333A">
      <w:r w:rsidRPr="001851E6">
        <w:t xml:space="preserve">Cooper, M., </w:t>
      </w:r>
      <w:r>
        <w:t>(</w:t>
      </w:r>
      <w:r w:rsidRPr="001851E6">
        <w:t>2019</w:t>
      </w:r>
      <w:r>
        <w:t>)</w:t>
      </w:r>
      <w:r w:rsidRPr="001851E6">
        <w:t>. Carl Rogers' core conditions: Are they necessary and sufficient. </w:t>
      </w:r>
      <w:r w:rsidRPr="001851E6">
        <w:rPr>
          <w:i/>
          <w:iCs/>
        </w:rPr>
        <w:t>Mick Cooper Training and Consultancy</w:t>
      </w:r>
      <w:r w:rsidRPr="001851E6">
        <w:t> [blog]. 2 April. Available at: </w:t>
      </w:r>
      <w:hyperlink r:id="rId6" w:tgtFrame="_blank" w:history="1">
        <w:r w:rsidRPr="001851E6">
          <w:rPr>
            <w:rStyle w:val="Hyperlink"/>
          </w:rPr>
          <w:t>https://mick-cooper.squarespace.com/new-blog/2019/4/2/carl-rogerss-core-conditions-are-they-necessary-and-sufficient</w:t>
        </w:r>
      </w:hyperlink>
      <w:r w:rsidRPr="001851E6">
        <w:t> [Accessed 20 November 2025]. </w:t>
      </w:r>
    </w:p>
    <w:p w14:paraId="62FDB747" w14:textId="77777777" w:rsidR="0063333A" w:rsidRPr="001851E6" w:rsidRDefault="0063333A" w:rsidP="0063333A">
      <w:r w:rsidRPr="001851E6">
        <w:t>Cooper et al 2025 </w:t>
      </w:r>
      <w:r w:rsidRPr="00145383">
        <w:rPr>
          <w:i/>
          <w:iCs/>
        </w:rPr>
        <w:t>Humanistic therapy for young People: Client perceived helpful aspects, hindering aspects and processes of change</w:t>
      </w:r>
      <w:r w:rsidRPr="001851E6">
        <w:t>, journal of child and family studies </w:t>
      </w:r>
    </w:p>
    <w:p w14:paraId="3A6CFFB7" w14:textId="77777777" w:rsidR="0063333A" w:rsidRDefault="0063333A" w:rsidP="0063333A">
      <w:r w:rsidRPr="001851E6">
        <w:t xml:space="preserve">Cooper M &amp; Mcloed J 2022 </w:t>
      </w:r>
      <w:r w:rsidRPr="00145383">
        <w:rPr>
          <w:i/>
          <w:iCs/>
        </w:rPr>
        <w:t>Pluralistic Counselling and psychotherapy</w:t>
      </w:r>
      <w:r w:rsidRPr="001851E6">
        <w:t> (shows PCA compatible integrative work) </w:t>
      </w:r>
    </w:p>
    <w:p w14:paraId="029AD445" w14:textId="77777777" w:rsidR="0063333A" w:rsidRPr="001851E6" w:rsidRDefault="0063333A" w:rsidP="0063333A">
      <w:r w:rsidRPr="001851E6">
        <w:t xml:space="preserve">Cooper et al. 2024 </w:t>
      </w:r>
      <w:r w:rsidRPr="00145383">
        <w:rPr>
          <w:i/>
          <w:iCs/>
        </w:rPr>
        <w:t>The Handbook of Person-centred therapy</w:t>
      </w:r>
      <w:r w:rsidRPr="001851E6">
        <w:t>, 3</w:t>
      </w:r>
      <w:r w:rsidRPr="001851E6">
        <w:rPr>
          <w:vertAlign w:val="superscript"/>
        </w:rPr>
        <w:t>rd</w:t>
      </w:r>
      <w:r w:rsidRPr="001851E6">
        <w:t> edition </w:t>
      </w:r>
    </w:p>
    <w:p w14:paraId="08CE04CE" w14:textId="77777777" w:rsidR="0063333A" w:rsidRPr="001851E6" w:rsidRDefault="0063333A" w:rsidP="0063333A">
      <w:r w:rsidRPr="001851E6">
        <w:t xml:space="preserve">Davies </w:t>
      </w:r>
      <w:r>
        <w:t>P.et al</w:t>
      </w:r>
      <w:r w:rsidRPr="001851E6">
        <w:t>.</w:t>
      </w:r>
      <w:r>
        <w:t xml:space="preserve"> 2010</w:t>
      </w:r>
      <w:r w:rsidRPr="001851E6">
        <w:t xml:space="preserve"> </w:t>
      </w:r>
      <w:r w:rsidRPr="00145383">
        <w:rPr>
          <w:i/>
          <w:iCs/>
        </w:rPr>
        <w:t>Humanistic therapies versus treatment as usual for depression.</w:t>
      </w:r>
      <w:r w:rsidRPr="001851E6">
        <w:t xml:space="preserve"> Cochrane Database Syst Rev:CD008701. doi: 10.1002/14651858.CD008701. PMID: 25408624; </w:t>
      </w:r>
      <w:r>
        <w:t>[accessed 25 November 2025]</w:t>
      </w:r>
      <w:r w:rsidRPr="001851E6">
        <w:t> </w:t>
      </w:r>
    </w:p>
    <w:p w14:paraId="629B0CFB" w14:textId="77777777" w:rsidR="0063333A" w:rsidRPr="00571D4D" w:rsidRDefault="0063333A" w:rsidP="0063333A">
      <w:r w:rsidRPr="00571D4D">
        <w:t>Elliott, R. and Greenberg, L. (2021) </w:t>
      </w:r>
      <w:r w:rsidRPr="00571D4D">
        <w:rPr>
          <w:i/>
          <w:iCs/>
        </w:rPr>
        <w:t>Emotion focused therapy: A clinical guide</w:t>
      </w:r>
      <w:r w:rsidRPr="00571D4D">
        <w:t>. Washington, D.C.: American Psychological Association</w:t>
      </w:r>
    </w:p>
    <w:p w14:paraId="714DE837" w14:textId="77777777" w:rsidR="0063333A" w:rsidRPr="001851E6" w:rsidRDefault="0063333A" w:rsidP="0063333A">
      <w:r w:rsidRPr="001851E6">
        <w:lastRenderedPageBreak/>
        <w:t>Engel et al. 2023 </w:t>
      </w:r>
      <w:r w:rsidRPr="00145383">
        <w:rPr>
          <w:i/>
          <w:iCs/>
        </w:rPr>
        <w:t>Quality of life and loneliness post-bereavement: Results from a nationwide survey of bereaved older adults</w:t>
      </w:r>
      <w:r w:rsidRPr="001851E6">
        <w:t>. Death Stud. 2023;47(9):994-1005. doi: 10.1080/07481187.2022.2155887. </w:t>
      </w:r>
      <w:r>
        <w:t>[Accessed 29 November 25]</w:t>
      </w:r>
    </w:p>
    <w:p w14:paraId="54D27E3D" w14:textId="77777777" w:rsidR="0063333A" w:rsidRDefault="0063333A" w:rsidP="0063333A">
      <w:r w:rsidRPr="001851E6">
        <w:t>Goleman, D., 2020. </w:t>
      </w:r>
      <w:r w:rsidRPr="001851E6">
        <w:rPr>
          <w:i/>
          <w:iCs/>
        </w:rPr>
        <w:t>Emotional Intelligence</w:t>
      </w:r>
      <w:r w:rsidRPr="001851E6">
        <w:t>. 25th anniversary ed. London: Bloomsbury Publishing. </w:t>
      </w:r>
    </w:p>
    <w:p w14:paraId="2A41D888" w14:textId="77777777" w:rsidR="0063333A" w:rsidRPr="008D0AFC" w:rsidRDefault="0063333A" w:rsidP="0063333A">
      <w:r w:rsidRPr="008D0AFC">
        <w:t>Herberman M</w:t>
      </w:r>
      <w:r>
        <w:t>. et al</w:t>
      </w:r>
      <w:r w:rsidRPr="008D0AFC">
        <w:t xml:space="preserve">. (2014) </w:t>
      </w:r>
      <w:r w:rsidRPr="00145383">
        <w:rPr>
          <w:i/>
          <w:iCs/>
        </w:rPr>
        <w:t>'Complicated grief and depression in young adults: personality and relationship quality</w:t>
      </w:r>
      <w:r w:rsidRPr="008D0AFC">
        <w:t>', </w:t>
      </w:r>
      <w:r w:rsidRPr="008D0AFC">
        <w:rPr>
          <w:i/>
          <w:iCs/>
        </w:rPr>
        <w:t>Journal of Nervous and Mental Disease</w:t>
      </w:r>
      <w:r w:rsidRPr="008D0AFC">
        <w:t>, 202(7), pp. 539–543. </w:t>
      </w:r>
    </w:p>
    <w:p w14:paraId="3B1CA23D" w14:textId="77777777" w:rsidR="0063333A" w:rsidRPr="001851E6" w:rsidRDefault="0063333A" w:rsidP="0063333A">
      <w:r w:rsidRPr="009A77DC">
        <w:t>Hewson, H.</w:t>
      </w:r>
      <w:r>
        <w:t xml:space="preserve"> et al</w:t>
      </w:r>
      <w:r w:rsidRPr="009A77DC">
        <w:t xml:space="preserve">. (2023) </w:t>
      </w:r>
      <w:r w:rsidRPr="00145383">
        <w:rPr>
          <w:i/>
          <w:iCs/>
        </w:rPr>
        <w:t>‘The impact of continuing bonds following bereavement: A systematic review’</w:t>
      </w:r>
      <w:r w:rsidRPr="009A77DC">
        <w:t>, </w:t>
      </w:r>
      <w:r w:rsidRPr="009A77DC">
        <w:rPr>
          <w:i/>
          <w:iCs/>
        </w:rPr>
        <w:t>Death Studies</w:t>
      </w:r>
      <w:r w:rsidRPr="009A77DC">
        <w:t>, pp. 1-14.</w:t>
      </w:r>
    </w:p>
    <w:p w14:paraId="5488C6EA" w14:textId="77777777" w:rsidR="0063333A" w:rsidRDefault="0063333A" w:rsidP="0063333A">
      <w:r w:rsidRPr="00F92954">
        <w:t xml:space="preserve">Johnsen, I. and Tømmeraas, A.M. (2022) </w:t>
      </w:r>
      <w:r w:rsidRPr="00145383">
        <w:rPr>
          <w:i/>
          <w:iCs/>
        </w:rPr>
        <w:t>'Attachment and grief in young adults after the loss of a close friend: a qualitative study'</w:t>
      </w:r>
      <w:r>
        <w:t>, BMC Psychology,</w:t>
      </w:r>
      <w:r w:rsidRPr="00F92954">
        <w:t xml:space="preserve"> 10(1), pp. [number]. Available at: </w:t>
      </w:r>
      <w:hyperlink r:id="rId7" w:history="1">
        <w:r w:rsidRPr="00AE3439">
          <w:rPr>
            <w:rStyle w:val="Hyperlink"/>
          </w:rPr>
          <w:t>https://pmc.ncbi.nlm.nih.gov/articles/PMC8760658</w:t>
        </w:r>
      </w:hyperlink>
    </w:p>
    <w:p w14:paraId="1E43E729" w14:textId="77777777" w:rsidR="0063333A" w:rsidRDefault="0063333A" w:rsidP="0063333A">
      <w:r w:rsidRPr="00CB7B40">
        <w:t xml:space="preserve">Klass, D., Silverman, P. &amp; Nickman, S. (1996) </w:t>
      </w:r>
      <w:r w:rsidRPr="00CB7B40">
        <w:rPr>
          <w:i/>
          <w:iCs/>
        </w:rPr>
        <w:t>Continuing Bonds: New Understandings of Grief</w:t>
      </w:r>
      <w:r w:rsidRPr="00CB7B40">
        <w:t>. Philadelphia: Taylor &amp; Francis.</w:t>
      </w:r>
    </w:p>
    <w:p w14:paraId="2E07D5CE" w14:textId="77777777" w:rsidR="0063333A" w:rsidRDefault="0063333A" w:rsidP="0063333A">
      <w:r w:rsidRPr="0035391D">
        <w:t>Kübler-Ross</w:t>
      </w:r>
      <w:r>
        <w:t xml:space="preserve"> E. &amp; </w:t>
      </w:r>
      <w:r w:rsidRPr="001851E6">
        <w:t>Kessler, D. 2005 </w:t>
      </w:r>
      <w:r w:rsidRPr="001851E6">
        <w:rPr>
          <w:i/>
          <w:iCs/>
        </w:rPr>
        <w:t>On grief and grieving: Finding the meaning of grief through 5 stages of loss</w:t>
      </w:r>
      <w:r w:rsidRPr="001851E6">
        <w:t>, New york, Scribner. </w:t>
      </w:r>
    </w:p>
    <w:p w14:paraId="7DA2055E" w14:textId="77777777" w:rsidR="0063333A" w:rsidRPr="00BA6F00" w:rsidRDefault="0063333A" w:rsidP="0063333A">
      <w:r w:rsidRPr="00BA6F00">
        <w:t>Lansdown R, et al.</w:t>
      </w:r>
      <w:r>
        <w:t xml:space="preserve"> (1985)</w:t>
      </w:r>
      <w:r w:rsidRPr="00BA6F00">
        <w:t xml:space="preserve"> </w:t>
      </w:r>
      <w:r w:rsidRPr="00183807">
        <w:rPr>
          <w:i/>
          <w:iCs/>
        </w:rPr>
        <w:t>The development of the concept of death in children aged 5-9 years</w:t>
      </w:r>
      <w:r>
        <w:t xml:space="preserve">. Child Care Health Development, 13-20.doi:10.1111/j.1365-2214.1985.tb00445 </w:t>
      </w:r>
    </w:p>
    <w:p w14:paraId="4BB4D691" w14:textId="77777777" w:rsidR="0063333A" w:rsidRPr="001851E6" w:rsidRDefault="0063333A" w:rsidP="0063333A">
      <w:r w:rsidRPr="001851E6">
        <w:t>Li, X., Hou, Y., Zhang, Y. &amp; Duan, W. (2025) ‘</w:t>
      </w:r>
      <w:r w:rsidRPr="00145383">
        <w:rPr>
          <w:i/>
          <w:iCs/>
        </w:rPr>
        <w:t>Effects of reminiscence therapy on loneliness among older adults:</w:t>
      </w:r>
      <w:r w:rsidRPr="001851E6">
        <w:t xml:space="preserve"> a systematic review and meta-analysis’, </w:t>
      </w:r>
      <w:r w:rsidRPr="001851E6">
        <w:rPr>
          <w:i/>
          <w:iCs/>
        </w:rPr>
        <w:t>Age and Ageing</w:t>
      </w:r>
      <w:r w:rsidRPr="001851E6">
        <w:t>, 54(1), afaf136. </w:t>
      </w:r>
    </w:p>
    <w:p w14:paraId="73985669" w14:textId="77777777" w:rsidR="0063333A" w:rsidRDefault="0063333A" w:rsidP="0063333A">
      <w:r w:rsidRPr="004438EC">
        <w:rPr>
          <w:lang w:val="fr-FR"/>
        </w:rPr>
        <w:t xml:space="preserve">Malouin-Lachance, A. et al. </w:t>
      </w:r>
      <w:r w:rsidRPr="0063333A">
        <w:t xml:space="preserve">(2025). </w:t>
      </w:r>
      <w:r w:rsidRPr="00145383">
        <w:rPr>
          <w:i/>
          <w:iCs/>
        </w:rPr>
        <w:t>Does the Digital Therapeutic Alliance Exist? Integrative Review</w:t>
      </w:r>
      <w:r w:rsidRPr="001851E6">
        <w:t>. </w:t>
      </w:r>
      <w:r w:rsidRPr="001851E6">
        <w:rPr>
          <w:i/>
          <w:iCs/>
        </w:rPr>
        <w:t>JMIR Mental Health</w:t>
      </w:r>
      <w:r w:rsidRPr="001851E6">
        <w:t>, 12, e69294. Available at: </w:t>
      </w:r>
      <w:hyperlink r:id="rId8" w:tgtFrame="_blank" w:history="1">
        <w:r w:rsidRPr="001851E6">
          <w:rPr>
            <w:rStyle w:val="Hyperlink"/>
          </w:rPr>
          <w:t>https://mental.jmir.org/2025/1/e69294</w:t>
        </w:r>
      </w:hyperlink>
      <w:r w:rsidRPr="001851E6">
        <w:t> [Accessed 2</w:t>
      </w:r>
      <w:r>
        <w:t>9</w:t>
      </w:r>
      <w:r w:rsidRPr="001851E6">
        <w:t xml:space="preserve"> </w:t>
      </w:r>
      <w:r>
        <w:t xml:space="preserve">November </w:t>
      </w:r>
      <w:r w:rsidRPr="001851E6">
        <w:t>2025]. </w:t>
      </w:r>
      <w:hyperlink r:id="rId9" w:tgtFrame="_blank" w:history="1">
        <w:r w:rsidRPr="001851E6">
          <w:rPr>
            <w:rStyle w:val="Hyperlink"/>
          </w:rPr>
          <w:t>https://doi.org/10.2196/69294</w:t>
        </w:r>
      </w:hyperlink>
      <w:r w:rsidRPr="001851E6">
        <w:t>. </w:t>
      </w:r>
    </w:p>
    <w:p w14:paraId="3637DCE7" w14:textId="77777777" w:rsidR="0063333A" w:rsidRDefault="0063333A" w:rsidP="0063333A">
      <w:r w:rsidRPr="001851E6">
        <w:t xml:space="preserve">Means, D., Thorne, B. &amp; McLeod, J., </w:t>
      </w:r>
      <w:r>
        <w:t>(</w:t>
      </w:r>
      <w:r w:rsidRPr="001851E6">
        <w:t>2020</w:t>
      </w:r>
      <w:r>
        <w:t>)</w:t>
      </w:r>
      <w:r w:rsidRPr="001851E6">
        <w:t>. </w:t>
      </w:r>
      <w:r w:rsidRPr="001851E6">
        <w:rPr>
          <w:i/>
          <w:iCs/>
        </w:rPr>
        <w:t>Person-Centred Counselling in Action</w:t>
      </w:r>
      <w:r w:rsidRPr="001851E6">
        <w:t>. 4th ed. [audio book] Sage Publications. </w:t>
      </w:r>
    </w:p>
    <w:p w14:paraId="18224CFB" w14:textId="77777777" w:rsidR="0063333A" w:rsidRDefault="0063333A" w:rsidP="0063333A">
      <w:r w:rsidRPr="00AE5936">
        <w:t xml:space="preserve">McLeod, J. (2019) </w:t>
      </w:r>
      <w:r w:rsidRPr="00AE5936">
        <w:rPr>
          <w:i/>
          <w:iCs/>
        </w:rPr>
        <w:t>An Introduction to Counselling and Psychotherapy: Theory, Research and Practice</w:t>
      </w:r>
      <w:r w:rsidRPr="00AE5936">
        <w:t>. 6th edn. Maidenhead: Open University Press.</w:t>
      </w:r>
    </w:p>
    <w:p w14:paraId="76F00276" w14:textId="77777777" w:rsidR="0063333A" w:rsidRDefault="0063333A" w:rsidP="0063333A">
      <w:r w:rsidRPr="00453CF0">
        <w:t>Neimeyer R</w:t>
      </w:r>
      <w:r>
        <w:t>, (2001)</w:t>
      </w:r>
      <w:r w:rsidRPr="00453CF0">
        <w:t xml:space="preserve">. </w:t>
      </w:r>
      <w:r w:rsidRPr="00145383">
        <w:rPr>
          <w:i/>
          <w:iCs/>
        </w:rPr>
        <w:t>Reauthoring life narratives: grief therapy as meaning reconstruction</w:t>
      </w:r>
      <w:r w:rsidRPr="00453CF0">
        <w:t>. Isr J Psychiatry Relat Sci. 2001;38(3-4):171-83. PMID: 11725416</w:t>
      </w:r>
    </w:p>
    <w:p w14:paraId="709B5B6E" w14:textId="77777777" w:rsidR="0063333A" w:rsidRDefault="0063333A" w:rsidP="0063333A">
      <w:r w:rsidRPr="00D93AC5">
        <w:t>Ozge Yildirim &amp; Aysegul Kilicaslan Celikkol (2025) </w:t>
      </w:r>
      <w:r w:rsidRPr="00B61F90">
        <w:rPr>
          <w:i/>
          <w:iCs/>
        </w:rPr>
        <w:t>Family Resilience in The Face of Grief And Loss: A Systematic Review</w:t>
      </w:r>
      <w:r>
        <w:rPr>
          <w:i/>
          <w:iCs/>
        </w:rPr>
        <w:t xml:space="preserve">. </w:t>
      </w:r>
      <w:r w:rsidRPr="00B61F90">
        <w:t>Volume: 7 Issue: 1, 73 - 89, 28.02.2025</w:t>
      </w:r>
      <w:r>
        <w:t xml:space="preserve">, </w:t>
      </w:r>
      <w:hyperlink r:id="rId10" w:history="1">
        <w:r w:rsidRPr="00B61F90">
          <w:rPr>
            <w:rStyle w:val="Hyperlink"/>
          </w:rPr>
          <w:t>https://doi.org/10.47793/hp.1608181</w:t>
        </w:r>
      </w:hyperlink>
      <w:r>
        <w:t xml:space="preserve"> [accessed 2 December 2025]</w:t>
      </w:r>
    </w:p>
    <w:p w14:paraId="130F80D4" w14:textId="77777777" w:rsidR="0063333A" w:rsidRPr="00FF31B4" w:rsidRDefault="0063333A" w:rsidP="0063333A">
      <w:r w:rsidRPr="00FF31B4">
        <w:t xml:space="preserve">Parkes, C.M. &amp; Prigerson, H.G. (2010) </w:t>
      </w:r>
      <w:r w:rsidRPr="00FF31B4">
        <w:rPr>
          <w:i/>
          <w:iCs/>
        </w:rPr>
        <w:t>Bereavement: Studies of Grief in Adult Life</w:t>
      </w:r>
      <w:r w:rsidRPr="00FF31B4">
        <w:t>. 4th edn. London: Routledge.</w:t>
      </w:r>
    </w:p>
    <w:p w14:paraId="54CDEDDA" w14:textId="77777777" w:rsidR="0063333A" w:rsidRPr="001851E6" w:rsidRDefault="0063333A" w:rsidP="0063333A">
      <w:r w:rsidRPr="001851E6">
        <w:t>Pybis J</w:t>
      </w:r>
      <w:r>
        <w:t>, et al</w:t>
      </w:r>
      <w:r w:rsidRPr="001851E6">
        <w:t>.</w:t>
      </w:r>
      <w:r>
        <w:t xml:space="preserve"> (2017)</w:t>
      </w:r>
      <w:r w:rsidRPr="001851E6">
        <w:t xml:space="preserve"> </w:t>
      </w:r>
      <w:r w:rsidRPr="00145383">
        <w:rPr>
          <w:i/>
          <w:iCs/>
        </w:rPr>
        <w:t>The comparative effectiveness and efficiency of cognitive behaviour therapy and generic counselling in the treatment of depression</w:t>
      </w:r>
      <w:r w:rsidRPr="001851E6">
        <w:t>: evidence from the 2</w:t>
      </w:r>
      <w:r w:rsidRPr="001851E6">
        <w:rPr>
          <w:vertAlign w:val="superscript"/>
        </w:rPr>
        <w:t>nd</w:t>
      </w:r>
      <w:r w:rsidRPr="001851E6">
        <w:t xml:space="preserve"> UK National Audit of psychological therapies. BMC Psychiatry. 2017 Jun 9;17(1):215. doi:10.1186/s12888-017-1370-7. </w:t>
      </w:r>
      <w:r>
        <w:t>[Accessed 1 Dec 2025]</w:t>
      </w:r>
    </w:p>
    <w:p w14:paraId="7B2A9DCE" w14:textId="77777777" w:rsidR="0063333A" w:rsidRPr="001851E6" w:rsidRDefault="0063333A" w:rsidP="0063333A">
      <w:r w:rsidRPr="001851E6">
        <w:lastRenderedPageBreak/>
        <w:t xml:space="preserve">Roberts </w:t>
      </w:r>
      <w:r>
        <w:t>et al</w:t>
      </w:r>
      <w:r w:rsidRPr="001851E6">
        <w:t>.</w:t>
      </w:r>
      <w:r>
        <w:t>(2019)</w:t>
      </w:r>
      <w:r w:rsidRPr="001851E6">
        <w:t xml:space="preserve"> </w:t>
      </w:r>
      <w:r w:rsidRPr="00145383">
        <w:rPr>
          <w:i/>
          <w:iCs/>
        </w:rPr>
        <w:t>A Systematic Review of Treatment Options for Grieving Older Adults. Curr Treat Options Psychiatry</w:t>
      </w:r>
      <w:r w:rsidRPr="001851E6">
        <w:t>. 2019 Dec;6(4):422-449. doi: 10.1007/s40501-019-00191-x. Epub 2019 Nov 1. PMID: 32754423; PMCID: PMC7402586. </w:t>
      </w:r>
    </w:p>
    <w:p w14:paraId="2CF4F155" w14:textId="77777777" w:rsidR="0063333A" w:rsidRDefault="0063333A" w:rsidP="0063333A">
      <w:r w:rsidRPr="001851E6">
        <w:t>ROGERS, C. 1957 </w:t>
      </w:r>
      <w:r w:rsidRPr="001851E6">
        <w:rPr>
          <w:i/>
          <w:iCs/>
        </w:rPr>
        <w:t>The Necessary and Sufficient Conditions of Therapeutic Personality Change </w:t>
      </w:r>
      <w:r w:rsidRPr="001851E6">
        <w:t>Journal of Psychology (Vol. 21, No. 2,) pp.95-103 </w:t>
      </w:r>
    </w:p>
    <w:p w14:paraId="4BDB0958" w14:textId="77777777" w:rsidR="0063333A" w:rsidRDefault="0063333A" w:rsidP="0063333A">
      <w:r w:rsidRPr="001851E6">
        <w:t>Sales A,</w:t>
      </w:r>
      <w:r>
        <w:t xml:space="preserve"> et al</w:t>
      </w:r>
      <w:r w:rsidRPr="001851E6">
        <w:t>.</w:t>
      </w:r>
      <w:r>
        <w:t xml:space="preserve"> (2022)</w:t>
      </w:r>
      <w:r w:rsidRPr="001851E6">
        <w:t xml:space="preserve"> </w:t>
      </w:r>
      <w:r w:rsidRPr="00145383">
        <w:rPr>
          <w:i/>
          <w:iCs/>
        </w:rPr>
        <w:t>Effects of a Reminiscence Program on Meaning of Life, Sense of Coherence and Coping in Older Women Living in Nursing Homes during COVID-19</w:t>
      </w:r>
      <w:r w:rsidRPr="001851E6">
        <w:t>. Healthcare (Basel). 2022</w:t>
      </w:r>
      <w:r>
        <w:t>et</w:t>
      </w:r>
      <w:r w:rsidRPr="001851E6">
        <w:t xml:space="preserve"> Jan 19;10(2):188. doi:10.3390/healthcare10020188. </w:t>
      </w:r>
      <w:r>
        <w:t>[Accessed 1 Dec 2025]</w:t>
      </w:r>
      <w:r w:rsidRPr="001851E6">
        <w:t> </w:t>
      </w:r>
    </w:p>
    <w:p w14:paraId="2D02490A" w14:textId="77777777" w:rsidR="0063333A" w:rsidRPr="001851E6" w:rsidRDefault="0063333A" w:rsidP="0063333A">
      <w:r w:rsidRPr="001851E6">
        <w:t>Scott, K 2025 ‘</w:t>
      </w:r>
      <w:r w:rsidRPr="00145383">
        <w:rPr>
          <w:i/>
          <w:iCs/>
        </w:rPr>
        <w:t>The therapist experience of Person Centred therapeutic work with primary aged children in school based counselling</w:t>
      </w:r>
      <w:r w:rsidRPr="001851E6">
        <w:t>. Doctoral theses, Liverpool John Morse University </w:t>
      </w:r>
      <w:r>
        <w:t>[Accessed 1 December 2025]</w:t>
      </w:r>
    </w:p>
    <w:p w14:paraId="4BB8D6D4" w14:textId="77777777" w:rsidR="0063333A" w:rsidRPr="0063333A" w:rsidRDefault="0063333A" w:rsidP="0063333A">
      <w:r w:rsidRPr="00A339D6">
        <w:t xml:space="preserve">Scott, M., Quinn, S., &amp; Chambers, S. (2025). </w:t>
      </w:r>
      <w:r w:rsidRPr="00145383">
        <w:rPr>
          <w:i/>
          <w:iCs/>
        </w:rPr>
        <w:t>Growing around grief: the lived experience of parentally-bereaved young people in the UK</w:t>
      </w:r>
      <w:r w:rsidRPr="00A339D6">
        <w:t>. </w:t>
      </w:r>
      <w:r w:rsidRPr="00A339D6">
        <w:rPr>
          <w:i/>
          <w:iCs/>
        </w:rPr>
        <w:t>Mortality</w:t>
      </w:r>
      <w:r w:rsidRPr="00A339D6">
        <w:t xml:space="preserve">, 1–20. </w:t>
      </w:r>
      <w:hyperlink r:id="rId11" w:history="1">
        <w:r w:rsidRPr="0063333A">
          <w:rPr>
            <w:rStyle w:val="Hyperlink"/>
          </w:rPr>
          <w:t>https://doi.org/10.1080/13576275.2025.2481279</w:t>
        </w:r>
      </w:hyperlink>
      <w:r w:rsidRPr="0063333A">
        <w:t xml:space="preserve"> [Accessed 29 November]</w:t>
      </w:r>
    </w:p>
    <w:p w14:paraId="0D1666D3" w14:textId="77777777" w:rsidR="0063333A" w:rsidRDefault="0063333A" w:rsidP="0063333A">
      <w:r w:rsidRPr="0063333A">
        <w:t xml:space="preserve">Smid GE, et al. </w:t>
      </w:r>
      <w:r w:rsidRPr="00CC3A6A">
        <w:rPr>
          <w:i/>
          <w:iCs/>
        </w:rPr>
        <w:t>Toward Cultural Assessment of Grief and Grief-Related Psychopathology</w:t>
      </w:r>
      <w:r w:rsidRPr="00EF659C">
        <w:t>. Psychiatr Serv. 2018 Oct 1;69(10):1050-1052. doi: 10.1176/appi.ps.201700422</w:t>
      </w:r>
      <w:r>
        <w:t xml:space="preserve"> [Accessed 30 November 2025]</w:t>
      </w:r>
    </w:p>
    <w:p w14:paraId="2F735E08" w14:textId="77777777" w:rsidR="0063333A" w:rsidRDefault="0063333A" w:rsidP="0063333A">
      <w:r w:rsidRPr="001851E6">
        <w:t>Smith &amp; Ehlers 2023 </w:t>
      </w:r>
      <w:r w:rsidRPr="00CC3A6A">
        <w:rPr>
          <w:i/>
          <w:iCs/>
        </w:rPr>
        <w:t>Coping strategies as a casual mediator of the effects of loss related memory characteristics and negative loss related appraisals on symptoms of PGD, PTSD and depression</w:t>
      </w:r>
      <w:r w:rsidRPr="001851E6">
        <w:t>. Psychol med. 2023. Mar:53 (4): 1542-1551. Doi:101017/S0033291721003123  </w:t>
      </w:r>
    </w:p>
    <w:p w14:paraId="77EB2747" w14:textId="77777777" w:rsidR="0063333A" w:rsidRPr="001851E6" w:rsidRDefault="0063333A" w:rsidP="0063333A">
      <w:r w:rsidRPr="00504E4E">
        <w:t xml:space="preserve">Shear, M.K. (2015) </w:t>
      </w:r>
      <w:r w:rsidRPr="00CC3A6A">
        <w:rPr>
          <w:i/>
          <w:iCs/>
        </w:rPr>
        <w:t>Complicated grief treatment: An evidence-based approach</w:t>
      </w:r>
      <w:r w:rsidRPr="00504E4E">
        <w:t xml:space="preserve">, </w:t>
      </w:r>
      <w:r w:rsidRPr="00504E4E">
        <w:rPr>
          <w:i/>
          <w:iCs/>
        </w:rPr>
        <w:t>Grief Matters</w:t>
      </w:r>
      <w:r w:rsidRPr="00504E4E">
        <w:t>, 18(1), pp. 8–11.</w:t>
      </w:r>
    </w:p>
    <w:p w14:paraId="134ECED9" w14:textId="77777777" w:rsidR="0063333A" w:rsidRDefault="0063333A" w:rsidP="0063333A">
      <w:r w:rsidRPr="001851E6">
        <w:t xml:space="preserve">Strobe, M. and Schut, H. 1999 </w:t>
      </w:r>
      <w:r w:rsidRPr="00CC3A6A">
        <w:rPr>
          <w:i/>
          <w:iCs/>
        </w:rPr>
        <w:t>The dual process model of coping with bereavement: Rationale and description</w:t>
      </w:r>
      <w:r w:rsidRPr="001851E6">
        <w:t>’ Death Studies, 23(3), pp.197-224 </w:t>
      </w:r>
    </w:p>
    <w:p w14:paraId="51621EA4" w14:textId="77777777" w:rsidR="0063333A" w:rsidRDefault="0063333A" w:rsidP="0063333A">
      <w:r w:rsidRPr="001851E6">
        <w:t>Thiemann P, et al.</w:t>
      </w:r>
      <w:r>
        <w:t>(</w:t>
      </w:r>
      <w:r w:rsidRPr="001851E6">
        <w:t>2023</w:t>
      </w:r>
      <w:r>
        <w:t>)</w:t>
      </w:r>
      <w:r w:rsidRPr="001851E6">
        <w:t xml:space="preserve"> </w:t>
      </w:r>
      <w:r w:rsidRPr="00CC3A6A">
        <w:rPr>
          <w:i/>
          <w:iCs/>
        </w:rPr>
        <w:t>Prolonged grief disorder prevalence in adults 65 years and over: a systematic review.</w:t>
      </w:r>
      <w:r w:rsidRPr="001851E6">
        <w:t xml:space="preserve"> BMJ Support Palliat Care. 2023 Oct;13(e1):e30-e42. doi: 10.1136/bmjspcare-2020-002845. </w:t>
      </w:r>
    </w:p>
    <w:p w14:paraId="3C3E622E" w14:textId="77777777" w:rsidR="0063333A" w:rsidRDefault="0063333A" w:rsidP="0063333A">
      <w:r>
        <w:t>Vandersman, P et al.</w:t>
      </w:r>
      <w:r w:rsidRPr="006D3DCA">
        <w:t xml:space="preserve">(2024) </w:t>
      </w:r>
      <w:r w:rsidRPr="00EA3099">
        <w:rPr>
          <w:i/>
          <w:iCs/>
        </w:rPr>
        <w:t>‘The matter of grief, loss and bereavement in families of those living and dying in residential aged care setting: A systematic review’</w:t>
      </w:r>
      <w:r w:rsidRPr="006D3DCA">
        <w:t xml:space="preserve">, </w:t>
      </w:r>
      <w:r w:rsidRPr="006D3DCA">
        <w:rPr>
          <w:i/>
          <w:iCs/>
        </w:rPr>
        <w:t>Archives of Gerontology and Geriatrics</w:t>
      </w:r>
      <w:r w:rsidRPr="006D3DCA">
        <w:t>, 124, 105473.</w:t>
      </w:r>
    </w:p>
    <w:p w14:paraId="40494811" w14:textId="77777777" w:rsidR="0063333A" w:rsidRPr="00756134" w:rsidRDefault="0063333A" w:rsidP="0063333A">
      <w:r w:rsidRPr="0063333A">
        <w:t>Willi, N. (2024</w:t>
      </w:r>
      <w:r w:rsidRPr="0063333A">
        <w:rPr>
          <w:i/>
          <w:iCs/>
        </w:rPr>
        <w:t xml:space="preserve">). </w:t>
      </w:r>
      <w:r w:rsidRPr="00CC3A6A">
        <w:rPr>
          <w:i/>
          <w:iCs/>
        </w:rPr>
        <w:t>Practitioner perspectives on the use of acceptance and commitment therapy for bereavement support: a qualitative study</w:t>
      </w:r>
      <w:r>
        <w:t xml:space="preserve">. BMC Palliat Care 23, 59. </w:t>
      </w:r>
      <w:hyperlink r:id="rId12" w:history="1">
        <w:r w:rsidRPr="00AE3439">
          <w:rPr>
            <w:rStyle w:val="Hyperlink"/>
          </w:rPr>
          <w:t>https://doi.org/10.1186/s12904-024-01390</w:t>
        </w:r>
      </w:hyperlink>
      <w:r>
        <w:t xml:space="preserve"> </w:t>
      </w:r>
    </w:p>
    <w:p w14:paraId="565E8758" w14:textId="77777777" w:rsidR="0063333A" w:rsidRPr="001851E6" w:rsidRDefault="0063333A" w:rsidP="0063333A">
      <w:r w:rsidRPr="001851E6">
        <w:t xml:space="preserve">Worden, J.W. </w:t>
      </w:r>
      <w:r>
        <w:t>(</w:t>
      </w:r>
      <w:r w:rsidRPr="001851E6">
        <w:t>2018</w:t>
      </w:r>
      <w:r>
        <w:t>)</w:t>
      </w:r>
      <w:r w:rsidRPr="001851E6">
        <w:t xml:space="preserve"> </w:t>
      </w:r>
      <w:r w:rsidRPr="00CC3A6A">
        <w:rPr>
          <w:i/>
          <w:iCs/>
        </w:rPr>
        <w:t>Grief Counselling and Grief Therapy: A handbook for the mental health practitioner.</w:t>
      </w:r>
      <w:r w:rsidRPr="001851E6">
        <w:t xml:space="preserve"> 5</w:t>
      </w:r>
      <w:r w:rsidRPr="001851E6">
        <w:rPr>
          <w:vertAlign w:val="superscript"/>
        </w:rPr>
        <w:t>th</w:t>
      </w:r>
      <w:r w:rsidRPr="001851E6">
        <w:t> ed, New York, Springer </w:t>
      </w:r>
    </w:p>
    <w:p w14:paraId="037B2CA4" w14:textId="77777777" w:rsidR="0063333A" w:rsidRPr="001851E6" w:rsidRDefault="0063333A" w:rsidP="0063333A">
      <w:r w:rsidRPr="001851E6">
        <w:t xml:space="preserve">Yao L, Kabir R. </w:t>
      </w:r>
      <w:r w:rsidRPr="00CC3A6A">
        <w:rPr>
          <w:i/>
          <w:iCs/>
        </w:rPr>
        <w:t>Person-Cantered Therapy</w:t>
      </w:r>
      <w:r w:rsidRPr="001851E6">
        <w:t xml:space="preserve"> (Rogerian Therapy) [Updated 2023 Feb 9]. In: StatPearls [Internet]. Treasure Island (FL): StatPearls Publishing</w:t>
      </w:r>
      <w:r>
        <w:t>.</w:t>
      </w:r>
      <w:r w:rsidRPr="001851E6">
        <w:t>  </w:t>
      </w:r>
    </w:p>
    <w:p w14:paraId="276C31BF" w14:textId="77777777" w:rsidR="0063333A" w:rsidRPr="001851E6" w:rsidRDefault="0063333A" w:rsidP="0063333A">
      <w:r w:rsidRPr="0063333A">
        <w:t>Zarbo, C.et al (2016) ‘</w:t>
      </w:r>
      <w:r w:rsidRPr="0063333A">
        <w:rPr>
          <w:i/>
          <w:iCs/>
        </w:rPr>
        <w:t>intégrative psychology works’ </w:t>
      </w:r>
      <w:r w:rsidRPr="0063333A">
        <w:t xml:space="preserve">Frontiers psychol. </w:t>
      </w:r>
      <w:r w:rsidRPr="001851E6">
        <w:t>11 January 2016 volume 6 doi.org/103389/fpsyg.2015.02021  </w:t>
      </w:r>
    </w:p>
    <w:p w14:paraId="31248E7A" w14:textId="3CD093B9" w:rsidR="00CE17A0" w:rsidRPr="004D3FD1" w:rsidRDefault="0063333A" w:rsidP="0063333A">
      <w:r w:rsidRPr="001851E6">
        <w:lastRenderedPageBreak/>
        <w:t>Zhong, Q.</w:t>
      </w:r>
      <w:r>
        <w:t>et al</w:t>
      </w:r>
      <w:r w:rsidRPr="001851E6">
        <w:t xml:space="preserve">. (2023). </w:t>
      </w:r>
      <w:r w:rsidRPr="00CC3A6A">
        <w:rPr>
          <w:i/>
          <w:iCs/>
        </w:rPr>
        <w:t>Effectiveness on Quality of Life and Life Satisfaction for Older Adults: A Systematic Review and Meta-Analysis of Life Review and Reminiscence Therapy across Settings. Behavioral Sciences,</w:t>
      </w:r>
      <w:r w:rsidRPr="001851E6">
        <w:t> </w:t>
      </w:r>
      <w:r w:rsidRPr="001851E6">
        <w:rPr>
          <w:i/>
          <w:iCs/>
        </w:rPr>
        <w:t>13</w:t>
      </w:r>
      <w:r w:rsidRPr="001851E6">
        <w:t>(10), 830. </w:t>
      </w:r>
      <w:hyperlink r:id="rId13" w:tgtFrame="_blank" w:history="1">
        <w:r w:rsidRPr="001851E6">
          <w:rPr>
            <w:rStyle w:val="Hyperlink"/>
          </w:rPr>
          <w:t>https://doi.org/10.3390/bs13100830</w:t>
        </w:r>
      </w:hyperlink>
      <w:r w:rsidRPr="001851E6">
        <w:t> </w:t>
      </w:r>
    </w:p>
    <w:sectPr w:rsidR="00CE17A0" w:rsidRPr="004D3FD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09D94" w14:textId="77777777" w:rsidR="0073052D" w:rsidRDefault="0073052D" w:rsidP="00394DDF">
      <w:pPr>
        <w:spacing w:after="0" w:line="240" w:lineRule="auto"/>
      </w:pPr>
      <w:r>
        <w:separator/>
      </w:r>
    </w:p>
  </w:endnote>
  <w:endnote w:type="continuationSeparator" w:id="0">
    <w:p w14:paraId="6B2CC615" w14:textId="77777777" w:rsidR="0073052D" w:rsidRDefault="0073052D" w:rsidP="0039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EC68A" w14:textId="77777777" w:rsidR="0073052D" w:rsidRDefault="0073052D" w:rsidP="00394DDF">
      <w:pPr>
        <w:spacing w:after="0" w:line="240" w:lineRule="auto"/>
      </w:pPr>
      <w:r>
        <w:separator/>
      </w:r>
    </w:p>
  </w:footnote>
  <w:footnote w:type="continuationSeparator" w:id="0">
    <w:p w14:paraId="6944DA04" w14:textId="77777777" w:rsidR="0073052D" w:rsidRDefault="0073052D" w:rsidP="00394D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69BD5D" w14:textId="2DD89D15" w:rsidR="00394DDF" w:rsidRDefault="00394DDF">
    <w:pPr>
      <w:pStyle w:val="Header"/>
    </w:pPr>
    <w:r>
      <w:t>Student number: 1602976</w:t>
    </w:r>
    <w:r w:rsidR="00D50617">
      <w:t xml:space="preserve">  Module</w:t>
    </w:r>
    <w:r w:rsidR="00723AAB">
      <w:t xml:space="preserve">: </w:t>
    </w:r>
    <w:r w:rsidR="009E4006">
      <w:t>Professional</w:t>
    </w:r>
    <w:r w:rsidR="00723AAB">
      <w:t xml:space="preserve"> Practice And therapist Compe</w:t>
    </w:r>
    <w:r w:rsidR="009E4006">
      <w:t>tencies</w:t>
    </w:r>
  </w:p>
  <w:p w14:paraId="3461C67E" w14:textId="77777777" w:rsidR="00394DDF" w:rsidRDefault="00394D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FD1"/>
    <w:rsid w:val="00030B34"/>
    <w:rsid w:val="00031A51"/>
    <w:rsid w:val="000324FF"/>
    <w:rsid w:val="00034BCF"/>
    <w:rsid w:val="0007054D"/>
    <w:rsid w:val="00086BF2"/>
    <w:rsid w:val="00096135"/>
    <w:rsid w:val="000D2466"/>
    <w:rsid w:val="00105BC9"/>
    <w:rsid w:val="00137287"/>
    <w:rsid w:val="00146748"/>
    <w:rsid w:val="00173AD1"/>
    <w:rsid w:val="00186949"/>
    <w:rsid w:val="0018776F"/>
    <w:rsid w:val="001E3AF5"/>
    <w:rsid w:val="00221DA4"/>
    <w:rsid w:val="002326B9"/>
    <w:rsid w:val="002E6018"/>
    <w:rsid w:val="00305841"/>
    <w:rsid w:val="00366E26"/>
    <w:rsid w:val="00394DDF"/>
    <w:rsid w:val="003B6CF3"/>
    <w:rsid w:val="003D3D51"/>
    <w:rsid w:val="003F7D73"/>
    <w:rsid w:val="004404EB"/>
    <w:rsid w:val="00462E52"/>
    <w:rsid w:val="00471E4C"/>
    <w:rsid w:val="00486ED0"/>
    <w:rsid w:val="00487707"/>
    <w:rsid w:val="00491AFD"/>
    <w:rsid w:val="004A68D9"/>
    <w:rsid w:val="004D38DE"/>
    <w:rsid w:val="004D3FD1"/>
    <w:rsid w:val="0056223A"/>
    <w:rsid w:val="00583FB8"/>
    <w:rsid w:val="005B5D69"/>
    <w:rsid w:val="005E552E"/>
    <w:rsid w:val="00604C2F"/>
    <w:rsid w:val="006257D2"/>
    <w:rsid w:val="00630711"/>
    <w:rsid w:val="0063333A"/>
    <w:rsid w:val="00664131"/>
    <w:rsid w:val="006903CF"/>
    <w:rsid w:val="006A4AB2"/>
    <w:rsid w:val="006C20DA"/>
    <w:rsid w:val="006D684A"/>
    <w:rsid w:val="007054FD"/>
    <w:rsid w:val="00723AAB"/>
    <w:rsid w:val="0073052D"/>
    <w:rsid w:val="00737C21"/>
    <w:rsid w:val="00743AC9"/>
    <w:rsid w:val="007604E0"/>
    <w:rsid w:val="007715C0"/>
    <w:rsid w:val="00775F70"/>
    <w:rsid w:val="00776A53"/>
    <w:rsid w:val="007856A2"/>
    <w:rsid w:val="007B7D36"/>
    <w:rsid w:val="007D06DB"/>
    <w:rsid w:val="0082083A"/>
    <w:rsid w:val="008572A8"/>
    <w:rsid w:val="008675CE"/>
    <w:rsid w:val="008B40A6"/>
    <w:rsid w:val="008C323E"/>
    <w:rsid w:val="009039FC"/>
    <w:rsid w:val="009314FE"/>
    <w:rsid w:val="009B5BD6"/>
    <w:rsid w:val="009C3ABF"/>
    <w:rsid w:val="009E4006"/>
    <w:rsid w:val="00A166DE"/>
    <w:rsid w:val="00A22C59"/>
    <w:rsid w:val="00A239B6"/>
    <w:rsid w:val="00A43582"/>
    <w:rsid w:val="00A57BCF"/>
    <w:rsid w:val="00AA12B6"/>
    <w:rsid w:val="00AB78E9"/>
    <w:rsid w:val="00AD7B93"/>
    <w:rsid w:val="00B04577"/>
    <w:rsid w:val="00B20934"/>
    <w:rsid w:val="00B23FA8"/>
    <w:rsid w:val="00B2788E"/>
    <w:rsid w:val="00B44685"/>
    <w:rsid w:val="00B76FAB"/>
    <w:rsid w:val="00BC5761"/>
    <w:rsid w:val="00BD15EB"/>
    <w:rsid w:val="00BF67F0"/>
    <w:rsid w:val="00BF73D9"/>
    <w:rsid w:val="00C8606D"/>
    <w:rsid w:val="00C9555E"/>
    <w:rsid w:val="00CD5DD2"/>
    <w:rsid w:val="00CE17A0"/>
    <w:rsid w:val="00CE62CD"/>
    <w:rsid w:val="00D239E9"/>
    <w:rsid w:val="00D324BA"/>
    <w:rsid w:val="00D4598F"/>
    <w:rsid w:val="00D50617"/>
    <w:rsid w:val="00D551A7"/>
    <w:rsid w:val="00D7239B"/>
    <w:rsid w:val="00D91644"/>
    <w:rsid w:val="00D91AD9"/>
    <w:rsid w:val="00D93AC5"/>
    <w:rsid w:val="00DE315D"/>
    <w:rsid w:val="00E004E9"/>
    <w:rsid w:val="00E1562F"/>
    <w:rsid w:val="00E20D4D"/>
    <w:rsid w:val="00E46C5E"/>
    <w:rsid w:val="00E57AD5"/>
    <w:rsid w:val="00E71F95"/>
    <w:rsid w:val="00E972EC"/>
    <w:rsid w:val="00EA1405"/>
    <w:rsid w:val="00EB60A7"/>
    <w:rsid w:val="00EE785D"/>
    <w:rsid w:val="00F16CF9"/>
    <w:rsid w:val="00F36B3F"/>
    <w:rsid w:val="00F452C5"/>
    <w:rsid w:val="00F660CB"/>
    <w:rsid w:val="00F665A3"/>
    <w:rsid w:val="00FA7F46"/>
    <w:rsid w:val="00FD1EEF"/>
    <w:rsid w:val="00FE6C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64E09"/>
  <w15:chartTrackingRefBased/>
  <w15:docId w15:val="{F3C9476C-102C-4CBF-BE03-352DBCF1A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FD1"/>
    <w:rPr>
      <w:rFonts w:eastAsiaTheme="majorEastAsia" w:cstheme="majorBidi"/>
      <w:color w:val="272727" w:themeColor="text1" w:themeTint="D8"/>
    </w:rPr>
  </w:style>
  <w:style w:type="paragraph" w:styleId="Title">
    <w:name w:val="Title"/>
    <w:basedOn w:val="Normal"/>
    <w:next w:val="Normal"/>
    <w:link w:val="TitleChar"/>
    <w:uiPriority w:val="10"/>
    <w:qFormat/>
    <w:rsid w:val="004D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FD1"/>
    <w:pPr>
      <w:spacing w:before="160"/>
      <w:jc w:val="center"/>
    </w:pPr>
    <w:rPr>
      <w:i/>
      <w:iCs/>
      <w:color w:val="404040" w:themeColor="text1" w:themeTint="BF"/>
    </w:rPr>
  </w:style>
  <w:style w:type="character" w:customStyle="1" w:styleId="QuoteChar">
    <w:name w:val="Quote Char"/>
    <w:basedOn w:val="DefaultParagraphFont"/>
    <w:link w:val="Quote"/>
    <w:uiPriority w:val="29"/>
    <w:rsid w:val="004D3FD1"/>
    <w:rPr>
      <w:i/>
      <w:iCs/>
      <w:color w:val="404040" w:themeColor="text1" w:themeTint="BF"/>
    </w:rPr>
  </w:style>
  <w:style w:type="paragraph" w:styleId="ListParagraph">
    <w:name w:val="List Paragraph"/>
    <w:basedOn w:val="Normal"/>
    <w:uiPriority w:val="34"/>
    <w:qFormat/>
    <w:rsid w:val="004D3FD1"/>
    <w:pPr>
      <w:ind w:left="720"/>
      <w:contextualSpacing/>
    </w:pPr>
  </w:style>
  <w:style w:type="character" w:styleId="IntenseEmphasis">
    <w:name w:val="Intense Emphasis"/>
    <w:basedOn w:val="DefaultParagraphFont"/>
    <w:uiPriority w:val="21"/>
    <w:qFormat/>
    <w:rsid w:val="004D3FD1"/>
    <w:rPr>
      <w:i/>
      <w:iCs/>
      <w:color w:val="0F4761" w:themeColor="accent1" w:themeShade="BF"/>
    </w:rPr>
  </w:style>
  <w:style w:type="paragraph" w:styleId="IntenseQuote">
    <w:name w:val="Intense Quote"/>
    <w:basedOn w:val="Normal"/>
    <w:next w:val="Normal"/>
    <w:link w:val="IntenseQuoteChar"/>
    <w:uiPriority w:val="30"/>
    <w:qFormat/>
    <w:rsid w:val="004D3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FD1"/>
    <w:rPr>
      <w:i/>
      <w:iCs/>
      <w:color w:val="0F4761" w:themeColor="accent1" w:themeShade="BF"/>
    </w:rPr>
  </w:style>
  <w:style w:type="character" w:styleId="IntenseReference">
    <w:name w:val="Intense Reference"/>
    <w:basedOn w:val="DefaultParagraphFont"/>
    <w:uiPriority w:val="32"/>
    <w:qFormat/>
    <w:rsid w:val="004D3FD1"/>
    <w:rPr>
      <w:b/>
      <w:bCs/>
      <w:smallCaps/>
      <w:color w:val="0F4761" w:themeColor="accent1" w:themeShade="BF"/>
      <w:spacing w:val="5"/>
    </w:rPr>
  </w:style>
  <w:style w:type="character" w:styleId="Hyperlink">
    <w:name w:val="Hyperlink"/>
    <w:basedOn w:val="DefaultParagraphFont"/>
    <w:uiPriority w:val="99"/>
    <w:unhideWhenUsed/>
    <w:rsid w:val="00D93AC5"/>
    <w:rPr>
      <w:color w:val="467886" w:themeColor="hyperlink"/>
      <w:u w:val="single"/>
    </w:rPr>
  </w:style>
  <w:style w:type="character" w:styleId="UnresolvedMention">
    <w:name w:val="Unresolved Mention"/>
    <w:basedOn w:val="DefaultParagraphFont"/>
    <w:uiPriority w:val="99"/>
    <w:semiHidden/>
    <w:unhideWhenUsed/>
    <w:rsid w:val="00D93AC5"/>
    <w:rPr>
      <w:color w:val="605E5C"/>
      <w:shd w:val="clear" w:color="auto" w:fill="E1DFDD"/>
    </w:rPr>
  </w:style>
  <w:style w:type="paragraph" w:styleId="Header">
    <w:name w:val="header"/>
    <w:basedOn w:val="Normal"/>
    <w:link w:val="HeaderChar"/>
    <w:uiPriority w:val="99"/>
    <w:unhideWhenUsed/>
    <w:rsid w:val="0039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DDF"/>
  </w:style>
  <w:style w:type="paragraph" w:styleId="Footer">
    <w:name w:val="footer"/>
    <w:basedOn w:val="Normal"/>
    <w:link w:val="FooterChar"/>
    <w:uiPriority w:val="99"/>
    <w:unhideWhenUsed/>
    <w:rsid w:val="0039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ntal.jmir.org/2025/1/e69294" TargetMode="External"/><Relationship Id="rId13" Type="http://schemas.openxmlformats.org/officeDocument/2006/relationships/hyperlink" Target="https://doi.org/10.3390/bs13100830" TargetMode="External"/><Relationship Id="rId3" Type="http://schemas.openxmlformats.org/officeDocument/2006/relationships/webSettings" Target="webSettings.xml"/><Relationship Id="rId7" Type="http://schemas.openxmlformats.org/officeDocument/2006/relationships/hyperlink" Target="https://pmc.ncbi.nlm.nih.gov/articles/PMC8760658" TargetMode="External"/><Relationship Id="rId12" Type="http://schemas.openxmlformats.org/officeDocument/2006/relationships/hyperlink" Target="https://doi.org/10.1186/s12904-024-0139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ick-cooper.squarespace.com/new-blog/2019/4/2/carl-rogerss-core-conditions-are-they-necessary-and-sufficient" TargetMode="External"/><Relationship Id="rId11" Type="http://schemas.openxmlformats.org/officeDocument/2006/relationships/hyperlink" Target="https://doi.org/10.1080/13576275.2025.2481279"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47793/hp.1608181" TargetMode="External"/><Relationship Id="rId4" Type="http://schemas.openxmlformats.org/officeDocument/2006/relationships/footnotes" Target="footnotes.xml"/><Relationship Id="rId9" Type="http://schemas.openxmlformats.org/officeDocument/2006/relationships/hyperlink" Target="https://doi.org/10.2196/6929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5672</Words>
  <Characters>30176</Characters>
  <Application>Microsoft Office Word</Application>
  <DocSecurity>0</DocSecurity>
  <Lines>1257</Lines>
  <Paragraphs>762</Paragraphs>
  <ScaleCrop>false</ScaleCrop>
  <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Collins</dc:creator>
  <cp:keywords/>
  <dc:description/>
  <cp:lastModifiedBy>Lowri Collins</cp:lastModifiedBy>
  <cp:revision>115</cp:revision>
  <dcterms:created xsi:type="dcterms:W3CDTF">2025-12-02T20:18:00Z</dcterms:created>
  <dcterms:modified xsi:type="dcterms:W3CDTF">2025-12-02T23:37:00Z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5675e94-a185-48e9-b76e-f67af7190b4d_Enabled">
    <vt:lpwstr>true</vt:lpwstr>
  </property>
  <property fmtid="{D5CDD505-2E9C-101B-9397-08002B2CF9AE}" pid="3" name="MSIP_Label_95675e94-a185-48e9-b76e-f67af7190b4d_SetDate">
    <vt:lpwstr>2025-12-02T20:18:05Z</vt:lpwstr>
  </property>
  <property fmtid="{D5CDD505-2E9C-101B-9397-08002B2CF9AE}" pid="4" name="MSIP_Label_95675e94-a185-48e9-b76e-f67af7190b4d_Method">
    <vt:lpwstr>Standard</vt:lpwstr>
  </property>
  <property fmtid="{D5CDD505-2E9C-101B-9397-08002B2CF9AE}" pid="5" name="MSIP_Label_95675e94-a185-48e9-b76e-f67af7190b4d_Name">
    <vt:lpwstr>Public</vt:lpwstr>
  </property>
  <property fmtid="{D5CDD505-2E9C-101B-9397-08002B2CF9AE}" pid="6" name="MSIP_Label_95675e94-a185-48e9-b76e-f67af7190b4d_SiteId">
    <vt:lpwstr>5f0d9160-6b93-41c6-8db2-153e0d7f7960</vt:lpwstr>
  </property>
  <property fmtid="{D5CDD505-2E9C-101B-9397-08002B2CF9AE}" pid="7" name="MSIP_Label_95675e94-a185-48e9-b76e-f67af7190b4d_ActionId">
    <vt:lpwstr>97b97215-0ad9-4f3a-bb29-b64c0ce15d49</vt:lpwstr>
  </property>
  <property fmtid="{D5CDD505-2E9C-101B-9397-08002B2CF9AE}" pid="8" name="MSIP_Label_95675e94-a185-48e9-b76e-f67af7190b4d_ContentBits">
    <vt:lpwstr>0</vt:lpwstr>
  </property>
  <property fmtid="{D5CDD505-2E9C-101B-9397-08002B2CF9AE}" pid="9" name="MSIP_Label_95675e94-a185-48e9-b76e-f67af7190b4d_Tag">
    <vt:lpwstr>10, 3, 0, 1</vt:lpwstr>
  </property>
</Properties>
</file>