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9BCA7" w14:textId="4AA74130" w:rsidR="00EF2575" w:rsidRDefault="00EF2575"/>
    <w:p w14:paraId="0D7CA535" w14:textId="01DAA2C5" w:rsidR="00EF2575" w:rsidRDefault="00EF2575"/>
    <w:p w14:paraId="04FD5590" w14:textId="5E3395FC" w:rsidR="00427EB6" w:rsidRDefault="00427EB6">
      <w:pPr>
        <w:rPr>
          <w:rFonts w:ascii="Cambria" w:hAnsi="Cambria" w:cs="Bangla MN"/>
          <w:sz w:val="22"/>
          <w:szCs w:val="22"/>
        </w:rPr>
      </w:pPr>
      <w:r w:rsidRPr="004412FA">
        <w:rPr>
          <w:rFonts w:ascii="Cambria" w:hAnsi="Cambria" w:cs="Bangla MN"/>
          <w:sz w:val="22"/>
          <w:szCs w:val="22"/>
        </w:rPr>
        <w:t xml:space="preserve">For many years now there has been a lot of discussion about reforming the current law governing homicide in England and Wales. The current homicide act was first created in 1957, </w:t>
      </w:r>
      <w:r w:rsidR="00AB702C" w:rsidRPr="004412FA">
        <w:rPr>
          <w:rFonts w:ascii="Cambria" w:hAnsi="Cambria" w:cs="Bangla MN"/>
          <w:sz w:val="22"/>
          <w:szCs w:val="22"/>
        </w:rPr>
        <w:t xml:space="preserve">it is still in force but also </w:t>
      </w:r>
      <w:r w:rsidR="00EB3CFE" w:rsidRPr="004412FA">
        <w:rPr>
          <w:rFonts w:ascii="Cambria" w:hAnsi="Cambria" w:cs="Bangla MN"/>
          <w:sz w:val="22"/>
          <w:szCs w:val="22"/>
        </w:rPr>
        <w:t xml:space="preserve">contains several </w:t>
      </w:r>
      <w:r w:rsidR="00AB702C" w:rsidRPr="004412FA">
        <w:rPr>
          <w:rFonts w:ascii="Cambria" w:hAnsi="Cambria" w:cs="Bangla MN"/>
          <w:sz w:val="22"/>
          <w:szCs w:val="22"/>
        </w:rPr>
        <w:t>amendments that has been made over time.</w:t>
      </w:r>
      <w:r w:rsidR="001D3922" w:rsidRPr="004412FA">
        <w:rPr>
          <w:rFonts w:ascii="Cambria" w:hAnsi="Cambria" w:cs="Bangla MN"/>
          <w:sz w:val="22"/>
          <w:szCs w:val="22"/>
        </w:rPr>
        <w:t xml:space="preserve"> </w:t>
      </w:r>
      <w:r w:rsidR="00393150" w:rsidRPr="004412FA">
        <w:rPr>
          <w:rFonts w:ascii="Cambria" w:hAnsi="Cambria" w:cs="Bangla MN"/>
          <w:sz w:val="22"/>
          <w:szCs w:val="22"/>
        </w:rPr>
        <w:t xml:space="preserve">There have been many attempts </w:t>
      </w:r>
      <w:r w:rsidR="00FF252A" w:rsidRPr="004412FA">
        <w:rPr>
          <w:rFonts w:ascii="Cambria" w:hAnsi="Cambria" w:cs="Bangla MN"/>
          <w:sz w:val="22"/>
          <w:szCs w:val="22"/>
        </w:rPr>
        <w:t xml:space="preserve">over the years to change to law, but </w:t>
      </w:r>
      <w:r w:rsidR="006C4E07" w:rsidRPr="004412FA">
        <w:rPr>
          <w:rFonts w:ascii="Cambria" w:hAnsi="Cambria" w:cs="Bangla MN"/>
          <w:sz w:val="22"/>
          <w:szCs w:val="22"/>
        </w:rPr>
        <w:t xml:space="preserve">most </w:t>
      </w:r>
      <w:r w:rsidR="00DF00C5" w:rsidRPr="004412FA">
        <w:rPr>
          <w:rFonts w:ascii="Cambria" w:hAnsi="Cambria" w:cs="Bangla MN"/>
          <w:sz w:val="22"/>
          <w:szCs w:val="22"/>
        </w:rPr>
        <w:t xml:space="preserve">recently </w:t>
      </w:r>
      <w:r w:rsidR="00FF252A" w:rsidRPr="004412FA">
        <w:rPr>
          <w:rFonts w:ascii="Cambria" w:hAnsi="Cambria" w:cs="Bangla MN"/>
          <w:sz w:val="22"/>
          <w:szCs w:val="22"/>
        </w:rPr>
        <w:t xml:space="preserve">it was discussed in Parliament in 2016. </w:t>
      </w:r>
      <w:r w:rsidR="00DF00C5" w:rsidRPr="004412FA">
        <w:rPr>
          <w:rFonts w:ascii="Cambria" w:hAnsi="Cambria" w:cs="Bangla MN"/>
          <w:sz w:val="22"/>
          <w:szCs w:val="22"/>
        </w:rPr>
        <w:t xml:space="preserve">It was decided by </w:t>
      </w:r>
      <w:r w:rsidR="006C4E07" w:rsidRPr="004412FA">
        <w:rPr>
          <w:rFonts w:ascii="Cambria" w:hAnsi="Cambria" w:cs="Bangla MN"/>
          <w:sz w:val="22"/>
          <w:szCs w:val="22"/>
        </w:rPr>
        <w:t xml:space="preserve">Justice Minister, Oliver Heald, that there will be no change, but the government will keep an open mind on the situation. </w:t>
      </w:r>
      <w:sdt>
        <w:sdtPr>
          <w:rPr>
            <w:rFonts w:ascii="Cambria" w:hAnsi="Cambria" w:cs="Bangla MN"/>
            <w:sz w:val="22"/>
            <w:szCs w:val="22"/>
          </w:rPr>
          <w:id w:val="-876089777"/>
          <w:citation/>
        </w:sdtPr>
        <w:sdtContent>
          <w:r w:rsidR="00884A4F" w:rsidRPr="004412FA">
            <w:rPr>
              <w:rFonts w:ascii="Cambria" w:hAnsi="Cambria" w:cs="Bangla MN"/>
              <w:sz w:val="22"/>
              <w:szCs w:val="22"/>
            </w:rPr>
            <w:fldChar w:fldCharType="begin"/>
          </w:r>
          <w:r w:rsidR="00884A4F" w:rsidRPr="004412FA">
            <w:rPr>
              <w:rFonts w:ascii="Cambria" w:hAnsi="Cambria" w:cs="Bangla MN"/>
              <w:sz w:val="22"/>
              <w:szCs w:val="22"/>
            </w:rPr>
            <w:instrText xml:space="preserve"> CITATION Tra16 \l 2057 </w:instrText>
          </w:r>
          <w:r w:rsidR="00884A4F" w:rsidRPr="004412FA">
            <w:rPr>
              <w:rFonts w:ascii="Cambria" w:hAnsi="Cambria" w:cs="Bangla MN"/>
              <w:sz w:val="22"/>
              <w:szCs w:val="22"/>
            </w:rPr>
            <w:fldChar w:fldCharType="separate"/>
          </w:r>
          <w:r w:rsidR="00884A4F" w:rsidRPr="004412FA">
            <w:rPr>
              <w:rFonts w:ascii="Cambria" w:hAnsi="Cambria" w:cs="Bangla MN"/>
              <w:noProof/>
              <w:sz w:val="22"/>
              <w:szCs w:val="22"/>
            </w:rPr>
            <w:t>(Travis, 2016 )</w:t>
          </w:r>
          <w:r w:rsidR="00884A4F" w:rsidRPr="004412FA">
            <w:rPr>
              <w:rFonts w:ascii="Cambria" w:hAnsi="Cambria" w:cs="Bangla MN"/>
              <w:sz w:val="22"/>
              <w:szCs w:val="22"/>
            </w:rPr>
            <w:fldChar w:fldCharType="end"/>
          </w:r>
        </w:sdtContent>
      </w:sdt>
    </w:p>
    <w:p w14:paraId="7C0DC38E" w14:textId="30D0A5B3" w:rsidR="00B748D6" w:rsidRDefault="00B748D6">
      <w:pPr>
        <w:rPr>
          <w:rFonts w:ascii="Cambria" w:hAnsi="Cambria" w:cs="Bangla MN"/>
          <w:sz w:val="22"/>
          <w:szCs w:val="22"/>
        </w:rPr>
      </w:pPr>
    </w:p>
    <w:p w14:paraId="4F71A103" w14:textId="73F4AC55" w:rsidR="00B748D6" w:rsidRPr="004412FA" w:rsidRDefault="003370F3">
      <w:pPr>
        <w:rPr>
          <w:rFonts w:ascii="Cambria" w:hAnsi="Cambria" w:cs="Bangla MN"/>
          <w:sz w:val="22"/>
          <w:szCs w:val="22"/>
        </w:rPr>
      </w:pPr>
      <w:r>
        <w:rPr>
          <w:rFonts w:ascii="Cambria" w:hAnsi="Cambria" w:cs="Bangla MN"/>
          <w:sz w:val="22"/>
          <w:szCs w:val="22"/>
        </w:rPr>
        <w:t xml:space="preserve">Actus reus and </w:t>
      </w:r>
      <w:r>
        <w:rPr>
          <w:rFonts w:ascii="Cambria" w:hAnsi="Cambria" w:cs="Bangla MN"/>
          <w:sz w:val="22"/>
          <w:szCs w:val="22"/>
        </w:rPr>
        <w:tab/>
      </w:r>
      <w:r w:rsidR="00E41CA9">
        <w:rPr>
          <w:rFonts w:ascii="Cambria" w:hAnsi="Cambria" w:cs="Bangla MN"/>
          <w:sz w:val="22"/>
          <w:szCs w:val="22"/>
        </w:rPr>
        <w:t>men’s</w:t>
      </w:r>
      <w:r>
        <w:rPr>
          <w:rFonts w:ascii="Cambria" w:hAnsi="Cambria" w:cs="Bangla MN"/>
          <w:sz w:val="22"/>
          <w:szCs w:val="22"/>
        </w:rPr>
        <w:t xml:space="preserve"> rea </w:t>
      </w:r>
      <w:r w:rsidR="00CA7C41">
        <w:rPr>
          <w:rFonts w:ascii="Cambria" w:hAnsi="Cambria" w:cs="Bangla MN"/>
          <w:sz w:val="22"/>
          <w:szCs w:val="22"/>
        </w:rPr>
        <w:t xml:space="preserve">needs to be present in every single crime that is </w:t>
      </w:r>
      <w:r w:rsidR="00E41CA9">
        <w:rPr>
          <w:rFonts w:ascii="Cambria" w:hAnsi="Cambria" w:cs="Bangla MN"/>
          <w:sz w:val="22"/>
          <w:szCs w:val="22"/>
        </w:rPr>
        <w:t>committed</w:t>
      </w:r>
      <w:r w:rsidR="00CA7C41">
        <w:rPr>
          <w:rFonts w:ascii="Cambria" w:hAnsi="Cambria" w:cs="Bangla MN"/>
          <w:sz w:val="22"/>
          <w:szCs w:val="22"/>
        </w:rPr>
        <w:t xml:space="preserve">, to be able to charge them. </w:t>
      </w:r>
      <w:r w:rsidR="00943DEE">
        <w:rPr>
          <w:rFonts w:ascii="Cambria" w:hAnsi="Cambria" w:cs="Bangla MN"/>
          <w:sz w:val="22"/>
          <w:szCs w:val="22"/>
        </w:rPr>
        <w:t xml:space="preserve">Actus reus is the </w:t>
      </w:r>
      <w:r w:rsidR="00E41CA9">
        <w:rPr>
          <w:rFonts w:ascii="Cambria" w:hAnsi="Cambria" w:cs="Bangla MN"/>
          <w:sz w:val="22"/>
          <w:szCs w:val="22"/>
        </w:rPr>
        <w:t>guilty</w:t>
      </w:r>
      <w:r w:rsidR="00943DEE">
        <w:rPr>
          <w:rFonts w:ascii="Cambria" w:hAnsi="Cambria" w:cs="Bangla MN"/>
          <w:sz w:val="22"/>
          <w:szCs w:val="22"/>
        </w:rPr>
        <w:t xml:space="preserve"> act, </w:t>
      </w:r>
      <w:r w:rsidR="00FF63E7">
        <w:rPr>
          <w:rFonts w:ascii="Cambria" w:hAnsi="Cambria" w:cs="Bangla MN"/>
          <w:sz w:val="22"/>
          <w:szCs w:val="22"/>
        </w:rPr>
        <w:t>which is known as the physical part of the crime</w:t>
      </w:r>
      <w:r w:rsidR="00291489">
        <w:rPr>
          <w:rFonts w:ascii="Cambria" w:hAnsi="Cambria" w:cs="Bangla MN"/>
          <w:sz w:val="22"/>
          <w:szCs w:val="22"/>
        </w:rPr>
        <w:t xml:space="preserve">. It must be proved that the act was proved as voluntary. </w:t>
      </w:r>
      <w:proofErr w:type="spellStart"/>
      <w:r w:rsidR="00B534FF">
        <w:rPr>
          <w:rFonts w:ascii="Cambria" w:hAnsi="Cambria" w:cs="Bangla MN"/>
          <w:sz w:val="22"/>
          <w:szCs w:val="22"/>
        </w:rPr>
        <w:t>Mens</w:t>
      </w:r>
      <w:proofErr w:type="spellEnd"/>
      <w:r w:rsidR="00B534FF">
        <w:rPr>
          <w:rFonts w:ascii="Cambria" w:hAnsi="Cambria" w:cs="Bangla MN"/>
          <w:sz w:val="22"/>
          <w:szCs w:val="22"/>
        </w:rPr>
        <w:t xml:space="preserve"> rea </w:t>
      </w:r>
      <w:r w:rsidR="00A06FC8">
        <w:rPr>
          <w:rFonts w:ascii="Cambria" w:hAnsi="Cambria" w:cs="Bangla MN"/>
          <w:sz w:val="22"/>
          <w:szCs w:val="22"/>
        </w:rPr>
        <w:t xml:space="preserve">is the guilty mind, meaning that </w:t>
      </w:r>
      <w:r w:rsidR="00F23426">
        <w:rPr>
          <w:rFonts w:ascii="Cambria" w:hAnsi="Cambria" w:cs="Bangla MN"/>
          <w:sz w:val="22"/>
          <w:szCs w:val="22"/>
        </w:rPr>
        <w:t xml:space="preserve">a person must have wanted to commit that crime. Not every </w:t>
      </w:r>
      <w:r w:rsidR="002E3CCA">
        <w:rPr>
          <w:rFonts w:ascii="Cambria" w:hAnsi="Cambria" w:cs="Bangla MN"/>
          <w:sz w:val="22"/>
          <w:szCs w:val="22"/>
        </w:rPr>
        <w:t xml:space="preserve">crime is done with purpose. </w:t>
      </w:r>
    </w:p>
    <w:p w14:paraId="726D776B" w14:textId="14580F2E" w:rsidR="00574685" w:rsidRDefault="00427EB6" w:rsidP="00FF4469">
      <w:pPr>
        <w:pStyle w:val="NormalWeb"/>
        <w:rPr>
          <w:rFonts w:ascii="Cambria" w:hAnsi="Cambria" w:cs="Bangla MN"/>
          <w:sz w:val="22"/>
          <w:szCs w:val="22"/>
        </w:rPr>
      </w:pPr>
      <w:r w:rsidRPr="004412FA">
        <w:rPr>
          <w:rFonts w:ascii="Cambria" w:hAnsi="Cambria" w:cs="Bangla MN"/>
          <w:sz w:val="22"/>
          <w:szCs w:val="22"/>
        </w:rPr>
        <w:t xml:space="preserve">There are two main types of </w:t>
      </w:r>
      <w:r w:rsidR="00DF00C5" w:rsidRPr="004412FA">
        <w:rPr>
          <w:rFonts w:ascii="Cambria" w:hAnsi="Cambria" w:cs="Bangla MN"/>
          <w:sz w:val="22"/>
          <w:szCs w:val="22"/>
        </w:rPr>
        <w:t>homicide,</w:t>
      </w:r>
      <w:r w:rsidRPr="004412FA">
        <w:rPr>
          <w:rFonts w:ascii="Cambria" w:hAnsi="Cambria" w:cs="Bangla MN"/>
          <w:sz w:val="22"/>
          <w:szCs w:val="22"/>
        </w:rPr>
        <w:t xml:space="preserve"> and they are murder and manslaughter. </w:t>
      </w:r>
      <w:r w:rsidR="006F57A9" w:rsidRPr="004412FA">
        <w:rPr>
          <w:rFonts w:ascii="Cambria" w:hAnsi="Cambria" w:cs="Bangla MN"/>
          <w:sz w:val="22"/>
          <w:szCs w:val="22"/>
        </w:rPr>
        <w:t>Murder has a compulsory life sentence when ‘</w:t>
      </w:r>
      <w:r w:rsidR="006F57A9" w:rsidRPr="004412FA">
        <w:rPr>
          <w:rFonts w:ascii="Cambria" w:hAnsi="Cambria" w:cs="Bangla MN"/>
          <w:sz w:val="22"/>
          <w:szCs w:val="22"/>
        </w:rPr>
        <w:t>someone (“D”) unlawfully kills another person (“V”) with an intention either to kill V or to do V serious harm.</w:t>
      </w:r>
      <w:r w:rsidR="006F57A9" w:rsidRPr="004412FA">
        <w:rPr>
          <w:rFonts w:ascii="Cambria" w:hAnsi="Cambria" w:cs="Bangla MN"/>
          <w:sz w:val="22"/>
          <w:szCs w:val="22"/>
        </w:rPr>
        <w:t>’</w:t>
      </w:r>
      <w:r w:rsidR="006F57A9" w:rsidRPr="004412FA">
        <w:rPr>
          <w:rFonts w:ascii="Cambria" w:hAnsi="Cambria" w:cs="Bangla MN"/>
          <w:sz w:val="22"/>
          <w:szCs w:val="22"/>
        </w:rPr>
        <w:t xml:space="preserve"> </w:t>
      </w:r>
      <w:sdt>
        <w:sdtPr>
          <w:rPr>
            <w:rFonts w:ascii="Cambria" w:hAnsi="Cambria" w:cs="Bangla MN"/>
            <w:sz w:val="22"/>
            <w:szCs w:val="22"/>
          </w:rPr>
          <w:id w:val="800501948"/>
          <w:citation/>
        </w:sdtPr>
        <w:sdtContent>
          <w:r w:rsidR="00CB588D" w:rsidRPr="004412FA">
            <w:rPr>
              <w:rFonts w:ascii="Cambria" w:hAnsi="Cambria" w:cs="Bangla MN"/>
              <w:sz w:val="22"/>
              <w:szCs w:val="22"/>
            </w:rPr>
            <w:fldChar w:fldCharType="begin"/>
          </w:r>
          <w:r w:rsidR="00CB588D" w:rsidRPr="004412FA">
            <w:rPr>
              <w:rFonts w:ascii="Cambria" w:hAnsi="Cambria" w:cs="Bangla MN"/>
              <w:sz w:val="22"/>
              <w:szCs w:val="22"/>
            </w:rPr>
            <w:instrText xml:space="preserve"> CITATION Jus06 \l 2057 </w:instrText>
          </w:r>
          <w:r w:rsidR="00CB588D" w:rsidRPr="004412FA">
            <w:rPr>
              <w:rFonts w:ascii="Cambria" w:hAnsi="Cambria" w:cs="Bangla MN"/>
              <w:sz w:val="22"/>
              <w:szCs w:val="22"/>
            </w:rPr>
            <w:fldChar w:fldCharType="separate"/>
          </w:r>
          <w:r w:rsidR="00CB588D" w:rsidRPr="004412FA">
            <w:rPr>
              <w:rFonts w:ascii="Cambria" w:hAnsi="Cambria" w:cs="Bangla MN"/>
              <w:noProof/>
              <w:sz w:val="22"/>
              <w:szCs w:val="22"/>
            </w:rPr>
            <w:t>(Toulson, 2006)</w:t>
          </w:r>
          <w:r w:rsidR="00CB588D" w:rsidRPr="004412FA">
            <w:rPr>
              <w:rFonts w:ascii="Cambria" w:hAnsi="Cambria" w:cs="Bangla MN"/>
              <w:sz w:val="22"/>
              <w:szCs w:val="22"/>
            </w:rPr>
            <w:fldChar w:fldCharType="end"/>
          </w:r>
        </w:sdtContent>
      </w:sdt>
      <w:r w:rsidR="00861877" w:rsidRPr="004412FA">
        <w:rPr>
          <w:rFonts w:ascii="Cambria" w:hAnsi="Cambria" w:cs="Bangla MN"/>
          <w:sz w:val="22"/>
          <w:szCs w:val="22"/>
        </w:rPr>
        <w:t xml:space="preserve"> When we talk about voluntary manslaughter it is based on three partial defences. They are diminished responsibility, loss of control and a joint suicide pact. On the other hand, involuntary manslaughter can be recognised by gross negligence manslaughter, constructive manslaughter and subjectively reckless manslaughter. </w:t>
      </w:r>
    </w:p>
    <w:p w14:paraId="31F0EA6B" w14:textId="77777777" w:rsidR="00574685" w:rsidRDefault="00574685" w:rsidP="008E26BF">
      <w:pPr>
        <w:rPr>
          <w:rFonts w:ascii="Cambria" w:hAnsi="Cambria" w:cs="Bangla MN"/>
          <w:sz w:val="22"/>
          <w:szCs w:val="22"/>
        </w:rPr>
      </w:pPr>
    </w:p>
    <w:p w14:paraId="3917F1C9" w14:textId="6C8B2AAC" w:rsidR="008E26BF" w:rsidRPr="008E26BF" w:rsidRDefault="00B821B2" w:rsidP="008E26BF">
      <w:pPr>
        <w:rPr>
          <w:sz w:val="24"/>
          <w:szCs w:val="24"/>
        </w:rPr>
      </w:pPr>
      <w:r w:rsidRPr="004412FA">
        <w:rPr>
          <w:rFonts w:ascii="Cambria" w:hAnsi="Cambria" w:cs="Bangla MN"/>
          <w:sz w:val="22"/>
          <w:szCs w:val="22"/>
        </w:rPr>
        <w:t xml:space="preserve">Diminished responsibility </w:t>
      </w:r>
      <w:r w:rsidR="00CA19D0" w:rsidRPr="004412FA">
        <w:rPr>
          <w:rFonts w:ascii="Cambria" w:hAnsi="Cambria" w:cs="Bangla MN"/>
          <w:sz w:val="22"/>
          <w:szCs w:val="22"/>
        </w:rPr>
        <w:t xml:space="preserve">was first created in 1957. It means that anyone who is being convicted of murder can have their charge brought down to manslaughter if they </w:t>
      </w:r>
      <w:r w:rsidR="00C91FF2" w:rsidRPr="004412FA">
        <w:rPr>
          <w:rFonts w:ascii="Cambria" w:hAnsi="Cambria" w:cs="Bangla MN"/>
          <w:sz w:val="22"/>
          <w:szCs w:val="22"/>
        </w:rPr>
        <w:t>are suffering from a mental illness/disorder or disability</w:t>
      </w:r>
      <w:r w:rsidR="00D02952">
        <w:rPr>
          <w:rFonts w:ascii="Cambria" w:hAnsi="Cambria" w:cs="Bangla MN"/>
          <w:sz w:val="22"/>
          <w:szCs w:val="22"/>
        </w:rPr>
        <w:t xml:space="preserve">, which </w:t>
      </w:r>
      <w:r w:rsidR="00F76019">
        <w:rPr>
          <w:rFonts w:ascii="Cambria" w:hAnsi="Cambria" w:cs="Bangla MN"/>
          <w:sz w:val="22"/>
          <w:szCs w:val="22"/>
        </w:rPr>
        <w:t>substantially</w:t>
      </w:r>
      <w:r w:rsidR="00D02952">
        <w:rPr>
          <w:rFonts w:ascii="Cambria" w:hAnsi="Cambria" w:cs="Bangla MN"/>
          <w:sz w:val="22"/>
          <w:szCs w:val="22"/>
        </w:rPr>
        <w:t xml:space="preserve"> impaired their ability to understand </w:t>
      </w:r>
      <w:r w:rsidR="00F76019">
        <w:rPr>
          <w:rFonts w:ascii="Cambria" w:hAnsi="Cambria" w:cs="Bangla MN"/>
          <w:sz w:val="22"/>
          <w:szCs w:val="22"/>
        </w:rPr>
        <w:t>their conduct</w:t>
      </w:r>
      <w:r w:rsidR="00BF1E75">
        <w:rPr>
          <w:rFonts w:ascii="Cambria" w:hAnsi="Cambria" w:cs="Bangla MN"/>
          <w:sz w:val="22"/>
          <w:szCs w:val="22"/>
        </w:rPr>
        <w:t>.</w:t>
      </w:r>
      <w:r w:rsidR="00C91FF2" w:rsidRPr="004412FA">
        <w:rPr>
          <w:rFonts w:ascii="Cambria" w:hAnsi="Cambria" w:cs="Bangla MN"/>
          <w:sz w:val="22"/>
          <w:szCs w:val="22"/>
        </w:rPr>
        <w:t xml:space="preserve"> </w:t>
      </w:r>
      <w:r w:rsidR="0013760B" w:rsidRPr="004412FA">
        <w:rPr>
          <w:rFonts w:ascii="Cambria" w:hAnsi="Cambria" w:cs="Bangla MN"/>
          <w:sz w:val="22"/>
          <w:szCs w:val="22"/>
        </w:rPr>
        <w:t xml:space="preserve">They must prove that they were </w:t>
      </w:r>
      <w:r w:rsidR="00E93B69" w:rsidRPr="004412FA">
        <w:rPr>
          <w:rFonts w:ascii="Cambria" w:hAnsi="Cambria" w:cs="Bangla MN"/>
          <w:sz w:val="22"/>
          <w:szCs w:val="22"/>
        </w:rPr>
        <w:t>greatly suffering from abnormal mind</w:t>
      </w:r>
      <w:r w:rsidR="007750CA" w:rsidRPr="004412FA">
        <w:rPr>
          <w:rFonts w:ascii="Cambria" w:hAnsi="Cambria" w:cs="Bangla MN"/>
          <w:sz w:val="22"/>
          <w:szCs w:val="22"/>
        </w:rPr>
        <w:t xml:space="preserve"> i.e., </w:t>
      </w:r>
      <w:r w:rsidR="00A2720B">
        <w:rPr>
          <w:rFonts w:ascii="Cambria" w:hAnsi="Cambria" w:cs="Bangla MN"/>
          <w:sz w:val="22"/>
          <w:szCs w:val="22"/>
        </w:rPr>
        <w:t xml:space="preserve">unable to </w:t>
      </w:r>
      <w:r w:rsidR="00175D4E" w:rsidRPr="004412FA">
        <w:rPr>
          <w:rFonts w:ascii="Cambria" w:hAnsi="Cambria" w:cs="Bangla MN"/>
          <w:sz w:val="22"/>
          <w:szCs w:val="22"/>
        </w:rPr>
        <w:t xml:space="preserve">understand the nature of the </w:t>
      </w:r>
      <w:r w:rsidR="004F3FB0" w:rsidRPr="004412FA">
        <w:rPr>
          <w:rFonts w:ascii="Cambria" w:hAnsi="Cambria" w:cs="Bangla MN"/>
          <w:sz w:val="22"/>
          <w:szCs w:val="22"/>
        </w:rPr>
        <w:t>defendants</w:t>
      </w:r>
      <w:r w:rsidR="00175D4E" w:rsidRPr="004412FA">
        <w:rPr>
          <w:rFonts w:ascii="Cambria" w:hAnsi="Cambria" w:cs="Bangla MN"/>
          <w:sz w:val="22"/>
          <w:szCs w:val="22"/>
        </w:rPr>
        <w:t xml:space="preserve"> conduct, form a rational judgement or exercise </w:t>
      </w:r>
      <w:r w:rsidR="004F3FB0" w:rsidRPr="004412FA">
        <w:rPr>
          <w:rFonts w:ascii="Cambria" w:hAnsi="Cambria" w:cs="Bangla MN"/>
          <w:sz w:val="22"/>
          <w:szCs w:val="22"/>
        </w:rPr>
        <w:t>self-control</w:t>
      </w:r>
      <w:r w:rsidR="00175D4E" w:rsidRPr="004412FA">
        <w:rPr>
          <w:rFonts w:ascii="Cambria" w:hAnsi="Cambria" w:cs="Bangla MN"/>
          <w:sz w:val="22"/>
          <w:szCs w:val="22"/>
        </w:rPr>
        <w:t xml:space="preserve">. </w:t>
      </w:r>
      <w:r w:rsidR="00642168" w:rsidRPr="004412FA">
        <w:rPr>
          <w:rFonts w:ascii="Cambria" w:hAnsi="Cambria" w:cs="Bangla MN"/>
          <w:sz w:val="22"/>
          <w:szCs w:val="22"/>
        </w:rPr>
        <w:t xml:space="preserve">Examples of illnesses can </w:t>
      </w:r>
      <w:r w:rsidR="004F3FB0" w:rsidRPr="004412FA">
        <w:rPr>
          <w:rFonts w:ascii="Cambria" w:hAnsi="Cambria" w:cs="Bangla MN"/>
          <w:sz w:val="22"/>
          <w:szCs w:val="22"/>
        </w:rPr>
        <w:t>include</w:t>
      </w:r>
      <w:r w:rsidR="00642168" w:rsidRPr="004412FA">
        <w:rPr>
          <w:rFonts w:ascii="Cambria" w:hAnsi="Cambria" w:cs="Bangla MN"/>
          <w:sz w:val="22"/>
          <w:szCs w:val="22"/>
        </w:rPr>
        <w:t xml:space="preserve"> </w:t>
      </w:r>
      <w:r w:rsidR="002B4A67" w:rsidRPr="004412FA">
        <w:rPr>
          <w:rFonts w:ascii="Cambria" w:hAnsi="Cambria" w:cs="Bangla MN"/>
          <w:sz w:val="22"/>
          <w:szCs w:val="22"/>
        </w:rPr>
        <w:t xml:space="preserve">post-traumatic stress disorder, depression, schizophrenia and alcoholism. </w:t>
      </w:r>
      <w:r w:rsidR="0091348B" w:rsidRPr="004412FA">
        <w:rPr>
          <w:rFonts w:ascii="Cambria" w:hAnsi="Cambria" w:cs="Bangla MN"/>
          <w:sz w:val="22"/>
          <w:szCs w:val="22"/>
        </w:rPr>
        <w:t xml:space="preserve">A judge </w:t>
      </w:r>
      <w:r w:rsidR="00A2720B" w:rsidRPr="004412FA">
        <w:rPr>
          <w:rFonts w:ascii="Cambria" w:hAnsi="Cambria" w:cs="Bangla MN"/>
          <w:sz w:val="22"/>
          <w:szCs w:val="22"/>
        </w:rPr>
        <w:t>can</w:t>
      </w:r>
      <w:r w:rsidR="0091348B" w:rsidRPr="004412FA">
        <w:rPr>
          <w:rFonts w:ascii="Cambria" w:hAnsi="Cambria" w:cs="Bangla MN"/>
          <w:sz w:val="22"/>
          <w:szCs w:val="22"/>
        </w:rPr>
        <w:t xml:space="preserve"> put them into a </w:t>
      </w:r>
      <w:r w:rsidR="00034F09" w:rsidRPr="004412FA">
        <w:rPr>
          <w:rFonts w:ascii="Cambria" w:hAnsi="Cambria" w:cs="Bangla MN"/>
          <w:sz w:val="22"/>
          <w:szCs w:val="22"/>
        </w:rPr>
        <w:t xml:space="preserve">detained hospital, rather than prison, so they are able to receive the </w:t>
      </w:r>
      <w:r w:rsidR="000B3F4B" w:rsidRPr="004412FA">
        <w:rPr>
          <w:rFonts w:ascii="Cambria" w:hAnsi="Cambria" w:cs="Bangla MN"/>
          <w:sz w:val="22"/>
          <w:szCs w:val="22"/>
        </w:rPr>
        <w:t xml:space="preserve">correct help and without harming the public. </w:t>
      </w:r>
      <w:sdt>
        <w:sdtPr>
          <w:rPr>
            <w:rFonts w:ascii="Cambria" w:hAnsi="Cambria" w:cs="Bangla MN"/>
            <w:sz w:val="22"/>
            <w:szCs w:val="22"/>
          </w:rPr>
          <w:id w:val="-920411522"/>
          <w:citation/>
        </w:sdtPr>
        <w:sdtContent>
          <w:r w:rsidR="00902EF3" w:rsidRPr="004412FA">
            <w:rPr>
              <w:rFonts w:ascii="Cambria" w:hAnsi="Cambria" w:cs="Bangla MN"/>
              <w:sz w:val="22"/>
              <w:szCs w:val="22"/>
            </w:rPr>
            <w:fldChar w:fldCharType="begin"/>
          </w:r>
          <w:r w:rsidR="00902EF3" w:rsidRPr="004412FA">
            <w:rPr>
              <w:rFonts w:ascii="Cambria" w:hAnsi="Cambria" w:cs="Bangla MN"/>
              <w:sz w:val="22"/>
              <w:szCs w:val="22"/>
            </w:rPr>
            <w:instrText xml:space="preserve"> CITATION Law15 \l 2057 </w:instrText>
          </w:r>
          <w:r w:rsidR="00902EF3" w:rsidRPr="004412FA">
            <w:rPr>
              <w:rFonts w:ascii="Cambria" w:hAnsi="Cambria" w:cs="Bangla MN"/>
              <w:sz w:val="22"/>
              <w:szCs w:val="22"/>
            </w:rPr>
            <w:fldChar w:fldCharType="separate"/>
          </w:r>
          <w:r w:rsidR="00902EF3" w:rsidRPr="004412FA">
            <w:rPr>
              <w:rFonts w:ascii="Cambria" w:hAnsi="Cambria" w:cs="Bangla MN"/>
              <w:noProof/>
              <w:sz w:val="22"/>
              <w:szCs w:val="22"/>
            </w:rPr>
            <w:t>(Commission, 2015 )</w:t>
          </w:r>
          <w:r w:rsidR="00902EF3" w:rsidRPr="004412FA">
            <w:rPr>
              <w:rFonts w:ascii="Cambria" w:hAnsi="Cambria" w:cs="Bangla MN"/>
              <w:sz w:val="22"/>
              <w:szCs w:val="22"/>
            </w:rPr>
            <w:fldChar w:fldCharType="end"/>
          </w:r>
        </w:sdtContent>
      </w:sdt>
      <w:r w:rsidR="00415DD1">
        <w:rPr>
          <w:rFonts w:ascii="Cambria" w:hAnsi="Cambria" w:cs="Bangla MN"/>
          <w:sz w:val="22"/>
          <w:szCs w:val="22"/>
        </w:rPr>
        <w:t xml:space="preserve"> </w:t>
      </w:r>
      <w:r w:rsidR="00B877DD">
        <w:rPr>
          <w:rFonts w:ascii="Cambria" w:hAnsi="Cambria" w:cs="Bangla MN"/>
          <w:sz w:val="22"/>
          <w:szCs w:val="22"/>
        </w:rPr>
        <w:t xml:space="preserve">There have been times where </w:t>
      </w:r>
      <w:r w:rsidR="004B7501">
        <w:rPr>
          <w:rFonts w:ascii="Cambria" w:hAnsi="Cambria" w:cs="Bangla MN"/>
          <w:sz w:val="22"/>
          <w:szCs w:val="22"/>
        </w:rPr>
        <w:t>th</w:t>
      </w:r>
      <w:r w:rsidR="00F661B0">
        <w:rPr>
          <w:rFonts w:ascii="Cambria" w:hAnsi="Cambria" w:cs="Bangla MN"/>
          <w:sz w:val="22"/>
          <w:szCs w:val="22"/>
        </w:rPr>
        <w:t xml:space="preserve">is partial defence has not been clear enough. For example, </w:t>
      </w:r>
      <w:r w:rsidR="00944965">
        <w:rPr>
          <w:rFonts w:ascii="Cambria" w:hAnsi="Cambria" w:cs="Bangla MN"/>
          <w:sz w:val="22"/>
          <w:szCs w:val="22"/>
        </w:rPr>
        <w:t xml:space="preserve">a case in </w:t>
      </w:r>
      <w:proofErr w:type="gramStart"/>
      <w:r w:rsidR="00944965">
        <w:rPr>
          <w:rFonts w:ascii="Cambria" w:hAnsi="Cambria" w:cs="Bangla MN"/>
          <w:sz w:val="22"/>
          <w:szCs w:val="22"/>
        </w:rPr>
        <w:t>2016 ,</w:t>
      </w:r>
      <w:proofErr w:type="gramEnd"/>
      <w:r w:rsidR="00944965">
        <w:rPr>
          <w:rFonts w:ascii="Cambria" w:hAnsi="Cambria" w:cs="Bangla MN"/>
          <w:sz w:val="22"/>
          <w:szCs w:val="22"/>
        </w:rPr>
        <w:t xml:space="preserve"> R v Golds, </w:t>
      </w:r>
      <w:r w:rsidR="000C4B38">
        <w:rPr>
          <w:rFonts w:ascii="Cambria" w:hAnsi="Cambria" w:cs="Bangla MN"/>
          <w:sz w:val="22"/>
          <w:szCs w:val="22"/>
        </w:rPr>
        <w:t xml:space="preserve">the courts were asked to </w:t>
      </w:r>
      <w:r w:rsidR="00E452D7">
        <w:rPr>
          <w:rFonts w:ascii="Cambria" w:hAnsi="Cambria" w:cs="Bangla MN"/>
          <w:sz w:val="22"/>
          <w:szCs w:val="22"/>
        </w:rPr>
        <w:t xml:space="preserve">illuminate </w:t>
      </w:r>
      <w:r w:rsidR="000C4B38">
        <w:rPr>
          <w:rFonts w:ascii="Cambria" w:hAnsi="Cambria" w:cs="Bangla MN"/>
          <w:sz w:val="22"/>
          <w:szCs w:val="22"/>
        </w:rPr>
        <w:t>the meaning of the word substantia</w:t>
      </w:r>
      <w:r w:rsidR="00E739A1">
        <w:rPr>
          <w:rFonts w:ascii="Cambria" w:hAnsi="Cambria" w:cs="Bangla MN"/>
          <w:sz w:val="22"/>
          <w:szCs w:val="22"/>
        </w:rPr>
        <w:t>l</w:t>
      </w:r>
      <w:r w:rsidR="004403DF">
        <w:rPr>
          <w:rFonts w:ascii="Cambria" w:hAnsi="Cambria" w:cs="Bangla MN"/>
          <w:sz w:val="22"/>
          <w:szCs w:val="22"/>
        </w:rPr>
        <w:t xml:space="preserve"> as it has been found to be inconsistent </w:t>
      </w:r>
      <w:r w:rsidR="004403DF" w:rsidRPr="00F06EDA">
        <w:rPr>
          <w:rFonts w:ascii="Cambria" w:hAnsi="Cambria" w:cs="Bangla MN"/>
          <w:color w:val="000000" w:themeColor="text1"/>
          <w:sz w:val="22"/>
          <w:szCs w:val="22"/>
        </w:rPr>
        <w:t>over the year</w:t>
      </w:r>
      <w:r w:rsidR="00DF55BB" w:rsidRPr="00F06EDA">
        <w:rPr>
          <w:rFonts w:ascii="Cambria" w:hAnsi="Cambria" w:cs="Bangla MN"/>
          <w:color w:val="000000" w:themeColor="text1"/>
          <w:sz w:val="22"/>
          <w:szCs w:val="22"/>
        </w:rPr>
        <w:t xml:space="preserve">s. In this case psychiatrists </w:t>
      </w:r>
      <w:r w:rsidR="00167E2F" w:rsidRPr="00F06EDA">
        <w:rPr>
          <w:rFonts w:ascii="Cambria" w:hAnsi="Cambria" w:cs="Bangla MN"/>
          <w:color w:val="000000" w:themeColor="text1"/>
          <w:sz w:val="22"/>
          <w:szCs w:val="22"/>
        </w:rPr>
        <w:t>believed</w:t>
      </w:r>
      <w:r w:rsidR="00DF55BB" w:rsidRPr="00F06EDA">
        <w:rPr>
          <w:rFonts w:ascii="Cambria" w:hAnsi="Cambria" w:cs="Bangla MN"/>
          <w:color w:val="000000" w:themeColor="text1"/>
          <w:sz w:val="22"/>
          <w:szCs w:val="22"/>
        </w:rPr>
        <w:t xml:space="preserve"> that there was an abnormality of the mind, but </w:t>
      </w:r>
      <w:r w:rsidR="00167E2F" w:rsidRPr="00F06EDA">
        <w:rPr>
          <w:rFonts w:ascii="Cambria" w:hAnsi="Cambria" w:cs="Bangla MN"/>
          <w:color w:val="000000" w:themeColor="text1"/>
          <w:sz w:val="22"/>
          <w:szCs w:val="22"/>
        </w:rPr>
        <w:t xml:space="preserve">said it was not the cause. </w:t>
      </w:r>
      <w:r w:rsidR="008E26BF" w:rsidRPr="00556409">
        <w:rPr>
          <w:rFonts w:ascii="Cambria" w:hAnsi="Cambria" w:cs="Bangla MN"/>
          <w:color w:val="000000" w:themeColor="text1"/>
          <w:sz w:val="21"/>
          <w:szCs w:val="21"/>
        </w:rPr>
        <w:t>‘</w:t>
      </w:r>
      <w:r w:rsidR="008E26BF" w:rsidRPr="00556409">
        <w:rPr>
          <w:rFonts w:ascii="Cambria" w:hAnsi="Cambria" w:cs="Open Sans"/>
          <w:color w:val="000000" w:themeColor="text1"/>
          <w:sz w:val="22"/>
          <w:szCs w:val="22"/>
          <w:shd w:val="clear" w:color="auto" w:fill="FFFFFF"/>
        </w:rPr>
        <w:t>The Court held that the meaning of “substantial” was an “impairment of consequence or weight” and not “any impairment which is greater than merely trivial”.</w:t>
      </w:r>
      <w:r w:rsidR="008E26BF" w:rsidRPr="00556409">
        <w:rPr>
          <w:rFonts w:ascii="Cambria" w:hAnsi="Cambria" w:cs="Open Sans"/>
          <w:color w:val="000000" w:themeColor="text1"/>
          <w:sz w:val="22"/>
          <w:szCs w:val="22"/>
          <w:shd w:val="clear" w:color="auto" w:fill="FFFFFF"/>
        </w:rPr>
        <w:t xml:space="preserve"> </w:t>
      </w:r>
      <w:sdt>
        <w:sdtPr>
          <w:rPr>
            <w:rFonts w:ascii="Cambria" w:hAnsi="Cambria" w:cs="Open Sans"/>
            <w:color w:val="000000" w:themeColor="text1"/>
            <w:sz w:val="22"/>
            <w:szCs w:val="22"/>
            <w:shd w:val="clear" w:color="auto" w:fill="FFFFFF"/>
          </w:rPr>
          <w:id w:val="-1090153155"/>
          <w:citation/>
        </w:sdtPr>
        <w:sdtContent>
          <w:r w:rsidR="008E26BF" w:rsidRPr="00556409">
            <w:rPr>
              <w:rFonts w:ascii="Cambria" w:hAnsi="Cambria" w:cs="Open Sans"/>
              <w:color w:val="000000" w:themeColor="text1"/>
              <w:sz w:val="22"/>
              <w:szCs w:val="22"/>
              <w:shd w:val="clear" w:color="auto" w:fill="FFFFFF"/>
            </w:rPr>
            <w:fldChar w:fldCharType="begin"/>
          </w:r>
          <w:r w:rsidR="008E26BF" w:rsidRPr="00556409">
            <w:rPr>
              <w:rFonts w:ascii="Cambria" w:hAnsi="Cambria" w:cs="Open Sans"/>
              <w:color w:val="000000" w:themeColor="text1"/>
              <w:sz w:val="22"/>
              <w:szCs w:val="22"/>
              <w:shd w:val="clear" w:color="auto" w:fill="FFFFFF"/>
            </w:rPr>
            <w:instrText xml:space="preserve"> CITATION Bre17 \l 2057 </w:instrText>
          </w:r>
          <w:r w:rsidR="008E26BF" w:rsidRPr="00556409">
            <w:rPr>
              <w:rFonts w:ascii="Cambria" w:hAnsi="Cambria" w:cs="Open Sans"/>
              <w:color w:val="000000" w:themeColor="text1"/>
              <w:sz w:val="22"/>
              <w:szCs w:val="22"/>
              <w:shd w:val="clear" w:color="auto" w:fill="FFFFFF"/>
            </w:rPr>
            <w:fldChar w:fldCharType="separate"/>
          </w:r>
          <w:r w:rsidR="008E26BF" w:rsidRPr="00556409">
            <w:rPr>
              <w:rFonts w:ascii="Cambria" w:hAnsi="Cambria" w:cs="Open Sans"/>
              <w:noProof/>
              <w:color w:val="000000" w:themeColor="text1"/>
              <w:sz w:val="22"/>
              <w:szCs w:val="22"/>
              <w:shd w:val="clear" w:color="auto" w:fill="FFFFFF"/>
            </w:rPr>
            <w:t>(Wilson, 2017 )</w:t>
          </w:r>
          <w:r w:rsidR="008E26BF" w:rsidRPr="00556409">
            <w:rPr>
              <w:rFonts w:ascii="Cambria" w:hAnsi="Cambria" w:cs="Open Sans"/>
              <w:color w:val="000000" w:themeColor="text1"/>
              <w:sz w:val="22"/>
              <w:szCs w:val="22"/>
              <w:shd w:val="clear" w:color="auto" w:fill="FFFFFF"/>
            </w:rPr>
            <w:fldChar w:fldCharType="end"/>
          </w:r>
        </w:sdtContent>
      </w:sdt>
      <w:r w:rsidR="00CC57CA" w:rsidRPr="00556409">
        <w:rPr>
          <w:rFonts w:ascii="Cambria" w:hAnsi="Cambria" w:cs="Open Sans"/>
          <w:color w:val="000000" w:themeColor="text1"/>
          <w:sz w:val="22"/>
          <w:szCs w:val="22"/>
          <w:shd w:val="clear" w:color="auto" w:fill="FFFFFF"/>
        </w:rPr>
        <w:t xml:space="preserve"> </w:t>
      </w:r>
      <w:r w:rsidR="00556409">
        <w:rPr>
          <w:rFonts w:ascii="Cambria" w:hAnsi="Cambria" w:cs="Open Sans"/>
          <w:color w:val="000000" w:themeColor="text1"/>
          <w:sz w:val="22"/>
          <w:szCs w:val="22"/>
          <w:shd w:val="clear" w:color="auto" w:fill="FFFFFF"/>
        </w:rPr>
        <w:t>J</w:t>
      </w:r>
      <w:r w:rsidR="00CC57CA" w:rsidRPr="00556409">
        <w:rPr>
          <w:rFonts w:ascii="Cambria" w:hAnsi="Cambria" w:cs="Open Sans"/>
          <w:color w:val="000000" w:themeColor="text1"/>
          <w:sz w:val="22"/>
          <w:szCs w:val="22"/>
          <w:shd w:val="clear" w:color="auto" w:fill="FFFFFF"/>
        </w:rPr>
        <w:t>ust this case alone proves that th</w:t>
      </w:r>
      <w:r w:rsidR="001A7ED5" w:rsidRPr="00556409">
        <w:rPr>
          <w:rFonts w:ascii="Cambria" w:hAnsi="Cambria" w:cs="Open Sans"/>
          <w:color w:val="000000" w:themeColor="text1"/>
          <w:sz w:val="22"/>
          <w:szCs w:val="22"/>
          <w:shd w:val="clear" w:color="auto" w:fill="FFFFFF"/>
        </w:rPr>
        <w:t xml:space="preserve">ere can be confusion with partial defences. </w:t>
      </w:r>
      <w:r w:rsidR="00556409">
        <w:rPr>
          <w:rFonts w:ascii="Cambria" w:hAnsi="Cambria" w:cs="Open Sans"/>
          <w:color w:val="000000" w:themeColor="text1"/>
          <w:sz w:val="22"/>
          <w:szCs w:val="22"/>
          <w:shd w:val="clear" w:color="auto" w:fill="FFFFFF"/>
        </w:rPr>
        <w:t>If</w:t>
      </w:r>
      <w:r w:rsidR="001A7ED5" w:rsidRPr="00556409">
        <w:rPr>
          <w:rFonts w:ascii="Cambria" w:hAnsi="Cambria" w:cs="Open Sans"/>
          <w:color w:val="000000" w:themeColor="text1"/>
          <w:sz w:val="22"/>
          <w:szCs w:val="22"/>
          <w:shd w:val="clear" w:color="auto" w:fill="FFFFFF"/>
        </w:rPr>
        <w:t xml:space="preserve"> the court did not clarify the </w:t>
      </w:r>
      <w:proofErr w:type="gramStart"/>
      <w:r w:rsidR="001A7ED5" w:rsidRPr="00556409">
        <w:rPr>
          <w:rFonts w:ascii="Cambria" w:hAnsi="Cambria" w:cs="Open Sans"/>
          <w:color w:val="000000" w:themeColor="text1"/>
          <w:sz w:val="22"/>
          <w:szCs w:val="22"/>
          <w:shd w:val="clear" w:color="auto" w:fill="FFFFFF"/>
        </w:rPr>
        <w:t>meaning</w:t>
      </w:r>
      <w:proofErr w:type="gramEnd"/>
      <w:r w:rsidR="001A7ED5" w:rsidRPr="00556409">
        <w:rPr>
          <w:rFonts w:ascii="Cambria" w:hAnsi="Cambria" w:cs="Open Sans"/>
          <w:color w:val="000000" w:themeColor="text1"/>
          <w:sz w:val="22"/>
          <w:szCs w:val="22"/>
          <w:shd w:val="clear" w:color="auto" w:fill="FFFFFF"/>
        </w:rPr>
        <w:t xml:space="preserve"> then the defe</w:t>
      </w:r>
      <w:r w:rsidR="00556409" w:rsidRPr="00556409">
        <w:rPr>
          <w:rFonts w:ascii="Cambria" w:hAnsi="Cambria" w:cs="Open Sans"/>
          <w:color w:val="000000" w:themeColor="text1"/>
          <w:sz w:val="22"/>
          <w:szCs w:val="22"/>
          <w:shd w:val="clear" w:color="auto" w:fill="FFFFFF"/>
        </w:rPr>
        <w:t xml:space="preserve">ndant may have interpreted it in their own way. </w:t>
      </w:r>
    </w:p>
    <w:p w14:paraId="588E3839" w14:textId="0D3EA476" w:rsidR="00907A84" w:rsidRDefault="00FC5FF2" w:rsidP="00907A84">
      <w:pPr>
        <w:pStyle w:val="NormalWeb"/>
        <w:rPr>
          <w:rFonts w:ascii="Cambria" w:hAnsi="Cambria" w:cs="Bangla MN"/>
          <w:sz w:val="22"/>
          <w:szCs w:val="22"/>
        </w:rPr>
      </w:pPr>
      <w:r w:rsidRPr="004412FA">
        <w:rPr>
          <w:rFonts w:ascii="Cambria" w:hAnsi="Cambria" w:cs="Bangla MN"/>
          <w:sz w:val="22"/>
          <w:szCs w:val="22"/>
        </w:rPr>
        <w:t xml:space="preserve">The loss of control defence was founded after the </w:t>
      </w:r>
      <w:r w:rsidR="007C1423" w:rsidRPr="004412FA">
        <w:rPr>
          <w:rFonts w:ascii="Cambria" w:hAnsi="Cambria" w:cs="Bangla MN"/>
          <w:sz w:val="22"/>
          <w:szCs w:val="22"/>
        </w:rPr>
        <w:t xml:space="preserve">courts believed that the previous defence, </w:t>
      </w:r>
      <w:r w:rsidR="00B30C47" w:rsidRPr="004412FA">
        <w:rPr>
          <w:rFonts w:ascii="Cambria" w:hAnsi="Cambria" w:cs="Bangla MN"/>
          <w:sz w:val="22"/>
          <w:szCs w:val="22"/>
        </w:rPr>
        <w:t xml:space="preserve">the defence of provocation, was </w:t>
      </w:r>
      <w:r w:rsidR="00AD3800" w:rsidRPr="004412FA">
        <w:rPr>
          <w:rFonts w:ascii="Cambria" w:hAnsi="Cambria" w:cs="Bangla MN"/>
          <w:sz w:val="22"/>
          <w:szCs w:val="22"/>
        </w:rPr>
        <w:t>inconsistent and open to interpretation.</w:t>
      </w:r>
      <w:r w:rsidR="00907A84" w:rsidRPr="004412FA">
        <w:rPr>
          <w:rFonts w:ascii="Cambria" w:hAnsi="Cambria" w:cs="Bangla MN"/>
          <w:sz w:val="22"/>
          <w:szCs w:val="22"/>
        </w:rPr>
        <w:t xml:space="preserve"> </w:t>
      </w:r>
      <w:r w:rsidR="00907A84" w:rsidRPr="004412FA">
        <w:rPr>
          <w:rFonts w:ascii="Cambria" w:hAnsi="Cambria" w:cs="Bangla MN"/>
          <w:sz w:val="22"/>
          <w:szCs w:val="22"/>
        </w:rPr>
        <w:t xml:space="preserve">The provocation defence was created as part of the Homicide Act </w:t>
      </w:r>
      <w:r w:rsidR="00EC292B" w:rsidRPr="004412FA">
        <w:rPr>
          <w:rFonts w:ascii="Cambria" w:hAnsi="Cambria" w:cs="Bangla MN"/>
          <w:sz w:val="22"/>
          <w:szCs w:val="22"/>
        </w:rPr>
        <w:t>1957 but</w:t>
      </w:r>
      <w:r w:rsidR="00907A84" w:rsidRPr="004412FA">
        <w:rPr>
          <w:rFonts w:ascii="Cambria" w:hAnsi="Cambria" w:cs="Bangla MN"/>
          <w:sz w:val="22"/>
          <w:szCs w:val="22"/>
        </w:rPr>
        <w:t xml:space="preserve"> was then changed to The </w:t>
      </w:r>
      <w:r w:rsidR="00EC292B" w:rsidRPr="004412FA">
        <w:rPr>
          <w:rFonts w:ascii="Cambria" w:hAnsi="Cambria" w:cs="Bangla MN"/>
          <w:sz w:val="22"/>
          <w:szCs w:val="22"/>
        </w:rPr>
        <w:t>L</w:t>
      </w:r>
      <w:r w:rsidR="00907A84" w:rsidRPr="004412FA">
        <w:rPr>
          <w:rFonts w:ascii="Cambria" w:hAnsi="Cambria" w:cs="Bangla MN"/>
          <w:sz w:val="22"/>
          <w:szCs w:val="22"/>
        </w:rPr>
        <w:t xml:space="preserve">oss of </w:t>
      </w:r>
      <w:r w:rsidR="00EC292B" w:rsidRPr="004412FA">
        <w:rPr>
          <w:rFonts w:ascii="Cambria" w:hAnsi="Cambria" w:cs="Bangla MN"/>
          <w:sz w:val="22"/>
          <w:szCs w:val="22"/>
        </w:rPr>
        <w:t>C</w:t>
      </w:r>
      <w:r w:rsidR="00907A84" w:rsidRPr="004412FA">
        <w:rPr>
          <w:rFonts w:ascii="Cambria" w:hAnsi="Cambria" w:cs="Bangla MN"/>
          <w:sz w:val="22"/>
          <w:szCs w:val="22"/>
        </w:rPr>
        <w:t>ontrol defence as part of the Coroners and Justice Act 2009.</w:t>
      </w:r>
      <w:r w:rsidR="00F52494" w:rsidRPr="004412FA">
        <w:rPr>
          <w:rFonts w:ascii="Cambria" w:hAnsi="Cambria" w:cs="Bangla MN"/>
          <w:sz w:val="22"/>
          <w:szCs w:val="22"/>
        </w:rPr>
        <w:t xml:space="preserve"> Loss of control </w:t>
      </w:r>
      <w:r w:rsidR="0009761E" w:rsidRPr="004412FA">
        <w:rPr>
          <w:rFonts w:ascii="Cambria" w:hAnsi="Cambria" w:cs="Bangla MN"/>
          <w:sz w:val="22"/>
          <w:szCs w:val="22"/>
        </w:rPr>
        <w:t>defence can allow a defendant t</w:t>
      </w:r>
      <w:r w:rsidR="0058219B" w:rsidRPr="004412FA">
        <w:rPr>
          <w:rFonts w:ascii="Cambria" w:hAnsi="Cambria" w:cs="Bangla MN"/>
          <w:sz w:val="22"/>
          <w:szCs w:val="22"/>
        </w:rPr>
        <w:t>o be convicted of manslaughter</w:t>
      </w:r>
      <w:r w:rsidR="0081243D" w:rsidRPr="004412FA">
        <w:rPr>
          <w:rFonts w:ascii="Cambria" w:hAnsi="Cambria" w:cs="Bangla MN"/>
          <w:sz w:val="22"/>
          <w:szCs w:val="22"/>
        </w:rPr>
        <w:t xml:space="preserve">. There are three elements </w:t>
      </w:r>
      <w:r w:rsidR="007E038E" w:rsidRPr="004412FA">
        <w:rPr>
          <w:rFonts w:ascii="Cambria" w:hAnsi="Cambria" w:cs="Bangla MN"/>
          <w:sz w:val="22"/>
          <w:szCs w:val="22"/>
        </w:rPr>
        <w:t xml:space="preserve">that </w:t>
      </w:r>
      <w:r w:rsidR="00EC292B" w:rsidRPr="004412FA">
        <w:rPr>
          <w:rFonts w:ascii="Cambria" w:hAnsi="Cambria" w:cs="Bangla MN"/>
          <w:sz w:val="22"/>
          <w:szCs w:val="22"/>
        </w:rPr>
        <w:t>must</w:t>
      </w:r>
      <w:r w:rsidR="007E038E" w:rsidRPr="004412FA">
        <w:rPr>
          <w:rFonts w:ascii="Cambria" w:hAnsi="Cambria" w:cs="Bangla MN"/>
          <w:sz w:val="22"/>
          <w:szCs w:val="22"/>
        </w:rPr>
        <w:t xml:space="preserve"> be </w:t>
      </w:r>
      <w:r w:rsidR="00FC7166" w:rsidRPr="004412FA">
        <w:rPr>
          <w:rFonts w:ascii="Cambria" w:hAnsi="Cambria" w:cs="Bangla MN"/>
          <w:sz w:val="22"/>
          <w:szCs w:val="22"/>
        </w:rPr>
        <w:t xml:space="preserve">present to be convicted of manslaughter. Firstly, </w:t>
      </w:r>
      <w:r w:rsidR="0058219B" w:rsidRPr="004412FA">
        <w:rPr>
          <w:rFonts w:ascii="Cambria" w:hAnsi="Cambria" w:cs="Bangla MN"/>
          <w:sz w:val="22"/>
          <w:szCs w:val="22"/>
        </w:rPr>
        <w:t xml:space="preserve">there </w:t>
      </w:r>
      <w:r w:rsidR="00FC7166" w:rsidRPr="004412FA">
        <w:rPr>
          <w:rFonts w:ascii="Cambria" w:hAnsi="Cambria" w:cs="Bangla MN"/>
          <w:sz w:val="22"/>
          <w:szCs w:val="22"/>
        </w:rPr>
        <w:t>needs to be</w:t>
      </w:r>
      <w:r w:rsidR="00272FEB" w:rsidRPr="004412FA">
        <w:rPr>
          <w:rFonts w:ascii="Cambria" w:hAnsi="Cambria" w:cs="Bangla MN"/>
          <w:sz w:val="22"/>
          <w:szCs w:val="22"/>
        </w:rPr>
        <w:t xml:space="preserve"> </w:t>
      </w:r>
      <w:r w:rsidR="000701C9" w:rsidRPr="004412FA">
        <w:rPr>
          <w:rFonts w:ascii="Cambria" w:hAnsi="Cambria" w:cs="Bangla MN"/>
          <w:sz w:val="22"/>
          <w:szCs w:val="22"/>
        </w:rPr>
        <w:t>proof</w:t>
      </w:r>
      <w:r w:rsidR="00272FEB" w:rsidRPr="004412FA">
        <w:rPr>
          <w:rFonts w:ascii="Cambria" w:hAnsi="Cambria" w:cs="Bangla MN"/>
          <w:sz w:val="22"/>
          <w:szCs w:val="22"/>
        </w:rPr>
        <w:t xml:space="preserve"> </w:t>
      </w:r>
      <w:r w:rsidR="00FC7166" w:rsidRPr="004412FA">
        <w:rPr>
          <w:rFonts w:ascii="Cambria" w:hAnsi="Cambria" w:cs="Bangla MN"/>
          <w:sz w:val="22"/>
          <w:szCs w:val="22"/>
        </w:rPr>
        <w:t xml:space="preserve">of </w:t>
      </w:r>
      <w:r w:rsidR="00272FEB" w:rsidRPr="004412FA">
        <w:rPr>
          <w:rFonts w:ascii="Cambria" w:hAnsi="Cambria" w:cs="Bangla MN"/>
          <w:sz w:val="22"/>
          <w:szCs w:val="22"/>
        </w:rPr>
        <w:t>the killing</w:t>
      </w:r>
      <w:r w:rsidR="00FC7166" w:rsidRPr="004412FA">
        <w:rPr>
          <w:rFonts w:ascii="Cambria" w:hAnsi="Cambria" w:cs="Bangla MN"/>
          <w:sz w:val="22"/>
          <w:szCs w:val="22"/>
        </w:rPr>
        <w:t xml:space="preserve"> bein</w:t>
      </w:r>
      <w:r w:rsidR="009D2046" w:rsidRPr="004412FA">
        <w:rPr>
          <w:rFonts w:ascii="Cambria" w:hAnsi="Cambria" w:cs="Bangla MN"/>
          <w:sz w:val="22"/>
          <w:szCs w:val="22"/>
        </w:rPr>
        <w:t>g</w:t>
      </w:r>
      <w:r w:rsidR="000701C9" w:rsidRPr="004412FA">
        <w:rPr>
          <w:rFonts w:ascii="Cambria" w:hAnsi="Cambria" w:cs="Bangla MN"/>
          <w:sz w:val="22"/>
          <w:szCs w:val="22"/>
        </w:rPr>
        <w:t xml:space="preserve"> from loss of control</w:t>
      </w:r>
      <w:r w:rsidR="009D2046" w:rsidRPr="004412FA">
        <w:rPr>
          <w:rFonts w:ascii="Cambria" w:hAnsi="Cambria" w:cs="Bangla MN"/>
          <w:sz w:val="22"/>
          <w:szCs w:val="22"/>
        </w:rPr>
        <w:t xml:space="preserve">, but not the </w:t>
      </w:r>
      <w:r w:rsidR="002C004A" w:rsidRPr="004412FA">
        <w:rPr>
          <w:rFonts w:ascii="Cambria" w:hAnsi="Cambria" w:cs="Bangla MN"/>
          <w:sz w:val="22"/>
          <w:szCs w:val="22"/>
        </w:rPr>
        <w:t>ultimate outcome</w:t>
      </w:r>
      <w:r w:rsidR="00FF471C" w:rsidRPr="004412FA">
        <w:rPr>
          <w:rFonts w:ascii="Cambria" w:hAnsi="Cambria" w:cs="Bangla MN"/>
          <w:sz w:val="22"/>
          <w:szCs w:val="22"/>
        </w:rPr>
        <w:t xml:space="preserve">. Secondly there </w:t>
      </w:r>
      <w:r w:rsidR="000701C9" w:rsidRPr="004412FA">
        <w:rPr>
          <w:rFonts w:ascii="Cambria" w:hAnsi="Cambria" w:cs="Bangla MN"/>
          <w:sz w:val="22"/>
          <w:szCs w:val="22"/>
        </w:rPr>
        <w:t>was</w:t>
      </w:r>
      <w:r w:rsidR="0058219B" w:rsidRPr="004412FA">
        <w:rPr>
          <w:rFonts w:ascii="Cambria" w:hAnsi="Cambria" w:cs="Bangla MN"/>
          <w:sz w:val="22"/>
          <w:szCs w:val="22"/>
        </w:rPr>
        <w:t xml:space="preserve"> a qualifying trigger</w:t>
      </w:r>
      <w:r w:rsidR="00C75A95" w:rsidRPr="004412FA">
        <w:rPr>
          <w:rFonts w:ascii="Cambria" w:hAnsi="Cambria" w:cs="Bangla MN"/>
          <w:sz w:val="22"/>
          <w:szCs w:val="22"/>
        </w:rPr>
        <w:t xml:space="preserve">, for example </w:t>
      </w:r>
      <w:r w:rsidR="00EF033A" w:rsidRPr="004412FA">
        <w:rPr>
          <w:rFonts w:ascii="Cambria" w:hAnsi="Cambria" w:cs="Bangla MN"/>
          <w:sz w:val="22"/>
          <w:szCs w:val="22"/>
        </w:rPr>
        <w:t>a fear of serious violence from the victim</w:t>
      </w:r>
      <w:r w:rsidR="00735F30">
        <w:rPr>
          <w:rFonts w:ascii="Cambria" w:hAnsi="Cambria" w:cs="Bangla MN"/>
          <w:sz w:val="22"/>
          <w:szCs w:val="22"/>
        </w:rPr>
        <w:t xml:space="preserve">, </w:t>
      </w:r>
      <w:r w:rsidR="005C1745" w:rsidRPr="004412FA">
        <w:rPr>
          <w:rFonts w:ascii="Cambria" w:hAnsi="Cambria" w:cs="Bangla MN"/>
          <w:sz w:val="22"/>
          <w:szCs w:val="22"/>
        </w:rPr>
        <w:t xml:space="preserve">or </w:t>
      </w:r>
      <w:r w:rsidR="00D50FCA" w:rsidRPr="004412FA">
        <w:rPr>
          <w:rFonts w:ascii="Cambria" w:hAnsi="Cambria" w:cs="Bangla MN"/>
          <w:sz w:val="22"/>
          <w:szCs w:val="22"/>
        </w:rPr>
        <w:t xml:space="preserve">things said or done which validated </w:t>
      </w:r>
      <w:r w:rsidR="00584D78" w:rsidRPr="004412FA">
        <w:rPr>
          <w:rFonts w:ascii="Cambria" w:hAnsi="Cambria" w:cs="Bangla MN"/>
          <w:sz w:val="22"/>
          <w:szCs w:val="22"/>
        </w:rPr>
        <w:t>a sense of being seriously wronged.</w:t>
      </w:r>
      <w:r w:rsidR="00FF471C" w:rsidRPr="004412FA">
        <w:rPr>
          <w:rFonts w:ascii="Cambria" w:hAnsi="Cambria" w:cs="Bangla MN"/>
          <w:sz w:val="22"/>
          <w:szCs w:val="22"/>
        </w:rPr>
        <w:t xml:space="preserve"> Finally, </w:t>
      </w:r>
      <w:r w:rsidR="00AE6D96" w:rsidRPr="004412FA">
        <w:rPr>
          <w:rFonts w:ascii="Cambria" w:hAnsi="Cambria" w:cs="Bangla MN"/>
          <w:sz w:val="22"/>
          <w:szCs w:val="22"/>
        </w:rPr>
        <w:t xml:space="preserve">that a </w:t>
      </w:r>
      <w:r w:rsidR="00923BB4" w:rsidRPr="004412FA">
        <w:rPr>
          <w:rFonts w:ascii="Cambria" w:hAnsi="Cambria" w:cs="Bangla MN"/>
          <w:sz w:val="22"/>
          <w:szCs w:val="22"/>
        </w:rPr>
        <w:t xml:space="preserve">person with the similar sex </w:t>
      </w:r>
      <w:r w:rsidR="000C4FCE" w:rsidRPr="004412FA">
        <w:rPr>
          <w:rFonts w:ascii="Cambria" w:hAnsi="Cambria" w:cs="Bangla MN"/>
          <w:sz w:val="22"/>
          <w:szCs w:val="22"/>
        </w:rPr>
        <w:t>or ag</w:t>
      </w:r>
      <w:r w:rsidR="00C54369" w:rsidRPr="004412FA">
        <w:rPr>
          <w:rFonts w:ascii="Cambria" w:hAnsi="Cambria" w:cs="Bangla MN"/>
          <w:sz w:val="22"/>
          <w:szCs w:val="22"/>
        </w:rPr>
        <w:t xml:space="preserve">e, with a normal degree of tolerance and </w:t>
      </w:r>
      <w:r w:rsidR="00EC292B" w:rsidRPr="004412FA">
        <w:rPr>
          <w:rFonts w:ascii="Cambria" w:hAnsi="Cambria" w:cs="Bangla MN"/>
          <w:sz w:val="22"/>
          <w:szCs w:val="22"/>
        </w:rPr>
        <w:t>self-restraint</w:t>
      </w:r>
      <w:r w:rsidR="00C54369" w:rsidRPr="004412FA">
        <w:rPr>
          <w:rFonts w:ascii="Cambria" w:hAnsi="Cambria" w:cs="Bangla MN"/>
          <w:sz w:val="22"/>
          <w:szCs w:val="22"/>
        </w:rPr>
        <w:t xml:space="preserve">, </w:t>
      </w:r>
      <w:r w:rsidR="00EC292B" w:rsidRPr="004412FA">
        <w:rPr>
          <w:rFonts w:ascii="Cambria" w:hAnsi="Cambria" w:cs="Bangla MN"/>
          <w:sz w:val="22"/>
          <w:szCs w:val="22"/>
        </w:rPr>
        <w:t>who’s</w:t>
      </w:r>
      <w:r w:rsidR="00C54369" w:rsidRPr="004412FA">
        <w:rPr>
          <w:rFonts w:ascii="Cambria" w:hAnsi="Cambria" w:cs="Bangla MN"/>
          <w:sz w:val="22"/>
          <w:szCs w:val="22"/>
        </w:rPr>
        <w:t xml:space="preserve"> in the same </w:t>
      </w:r>
      <w:r w:rsidR="00EC292B" w:rsidRPr="004412FA">
        <w:rPr>
          <w:rFonts w:ascii="Cambria" w:hAnsi="Cambria" w:cs="Bangla MN"/>
          <w:sz w:val="22"/>
          <w:szCs w:val="22"/>
        </w:rPr>
        <w:t>circumstances</w:t>
      </w:r>
      <w:r w:rsidR="00C54369" w:rsidRPr="004412FA">
        <w:rPr>
          <w:rFonts w:ascii="Cambria" w:hAnsi="Cambria" w:cs="Bangla MN"/>
          <w:sz w:val="22"/>
          <w:szCs w:val="22"/>
        </w:rPr>
        <w:t xml:space="preserve"> would have reacted the same way.</w:t>
      </w:r>
      <w:r w:rsidR="008B554A">
        <w:rPr>
          <w:rFonts w:ascii="Cambria" w:hAnsi="Cambria" w:cs="Bangla MN"/>
          <w:sz w:val="22"/>
          <w:szCs w:val="22"/>
        </w:rPr>
        <w:t xml:space="preserve"> </w:t>
      </w:r>
      <w:sdt>
        <w:sdtPr>
          <w:rPr>
            <w:rFonts w:ascii="Cambria" w:hAnsi="Cambria" w:cs="Bangla MN"/>
            <w:sz w:val="22"/>
            <w:szCs w:val="22"/>
          </w:rPr>
          <w:id w:val="1673443453"/>
          <w:citation/>
        </w:sdtPr>
        <w:sdtContent>
          <w:r w:rsidR="008B554A">
            <w:rPr>
              <w:rFonts w:ascii="Cambria" w:hAnsi="Cambria" w:cs="Bangla MN"/>
              <w:sz w:val="22"/>
              <w:szCs w:val="22"/>
            </w:rPr>
            <w:fldChar w:fldCharType="begin"/>
          </w:r>
          <w:r w:rsidR="008B554A">
            <w:rPr>
              <w:rFonts w:ascii="Cambria" w:hAnsi="Cambria" w:cs="Bangla MN"/>
              <w:sz w:val="22"/>
              <w:szCs w:val="22"/>
            </w:rPr>
            <w:instrText xml:space="preserve"> CITATION Sim15 \l 2057 </w:instrText>
          </w:r>
          <w:r w:rsidR="008B554A">
            <w:rPr>
              <w:rFonts w:ascii="Cambria" w:hAnsi="Cambria" w:cs="Bangla MN"/>
              <w:sz w:val="22"/>
              <w:szCs w:val="22"/>
            </w:rPr>
            <w:fldChar w:fldCharType="separate"/>
          </w:r>
          <w:r w:rsidR="008B554A" w:rsidRPr="006A3E52">
            <w:rPr>
              <w:rFonts w:ascii="Cambria" w:hAnsi="Cambria" w:cs="Bangla MN"/>
              <w:noProof/>
              <w:sz w:val="22"/>
              <w:szCs w:val="22"/>
            </w:rPr>
            <w:t>(Parsons, 2015 )</w:t>
          </w:r>
          <w:r w:rsidR="008B554A">
            <w:rPr>
              <w:rFonts w:ascii="Cambria" w:hAnsi="Cambria" w:cs="Bangla MN"/>
              <w:sz w:val="22"/>
              <w:szCs w:val="22"/>
            </w:rPr>
            <w:fldChar w:fldCharType="end"/>
          </w:r>
        </w:sdtContent>
      </w:sdt>
      <w:r w:rsidR="00B95837">
        <w:rPr>
          <w:rFonts w:ascii="Cambria" w:hAnsi="Cambria" w:cs="Bangla MN"/>
          <w:sz w:val="22"/>
          <w:szCs w:val="22"/>
        </w:rPr>
        <w:t xml:space="preserve"> Loss of</w:t>
      </w:r>
      <w:r w:rsidR="00B34D77">
        <w:rPr>
          <w:rFonts w:ascii="Cambria" w:hAnsi="Cambria" w:cs="Bangla MN"/>
          <w:sz w:val="22"/>
          <w:szCs w:val="22"/>
        </w:rPr>
        <w:t xml:space="preserve"> control was created from provocation, but </w:t>
      </w:r>
      <w:r w:rsidR="00292A48">
        <w:rPr>
          <w:rFonts w:ascii="Cambria" w:hAnsi="Cambria" w:cs="Bangla MN"/>
          <w:sz w:val="22"/>
          <w:szCs w:val="22"/>
        </w:rPr>
        <w:t>the</w:t>
      </w:r>
      <w:r w:rsidR="00843CDD">
        <w:rPr>
          <w:rFonts w:ascii="Cambria" w:hAnsi="Cambria" w:cs="Bangla MN"/>
          <w:sz w:val="22"/>
          <w:szCs w:val="22"/>
        </w:rPr>
        <w:t xml:space="preserve"> law now requires there to be something overwhelming </w:t>
      </w:r>
      <w:r w:rsidR="00112D3B">
        <w:rPr>
          <w:rFonts w:ascii="Cambria" w:hAnsi="Cambria" w:cs="Bangla MN"/>
          <w:sz w:val="22"/>
          <w:szCs w:val="22"/>
        </w:rPr>
        <w:t xml:space="preserve">to have happened for there to be loss of control. </w:t>
      </w:r>
      <w:r w:rsidR="009727AC">
        <w:rPr>
          <w:rFonts w:ascii="Cambria" w:hAnsi="Cambria" w:cs="Bangla MN"/>
          <w:sz w:val="22"/>
          <w:szCs w:val="22"/>
        </w:rPr>
        <w:t xml:space="preserve">Previous cases show that the defendant being overwhelmed </w:t>
      </w:r>
      <w:r w:rsidR="00382039">
        <w:rPr>
          <w:rFonts w:ascii="Cambria" w:hAnsi="Cambria" w:cs="Bangla MN"/>
          <w:sz w:val="22"/>
          <w:szCs w:val="22"/>
        </w:rPr>
        <w:t xml:space="preserve">affects the </w:t>
      </w:r>
      <w:proofErr w:type="gramStart"/>
      <w:r w:rsidR="009F3751">
        <w:rPr>
          <w:rFonts w:ascii="Cambria" w:hAnsi="Cambria" w:cs="Bangla MN"/>
          <w:sz w:val="22"/>
          <w:szCs w:val="22"/>
        </w:rPr>
        <w:t>defendants</w:t>
      </w:r>
      <w:proofErr w:type="gramEnd"/>
      <w:r w:rsidR="00382039">
        <w:rPr>
          <w:rFonts w:ascii="Cambria" w:hAnsi="Cambria" w:cs="Bangla MN"/>
          <w:sz w:val="22"/>
          <w:szCs w:val="22"/>
        </w:rPr>
        <w:t xml:space="preserve"> anger, </w:t>
      </w:r>
      <w:r w:rsidR="00012987">
        <w:rPr>
          <w:rFonts w:ascii="Cambria" w:hAnsi="Cambria" w:cs="Bangla MN"/>
          <w:sz w:val="22"/>
          <w:szCs w:val="22"/>
        </w:rPr>
        <w:t xml:space="preserve">which allows them to </w:t>
      </w:r>
      <w:r w:rsidR="004B6946">
        <w:rPr>
          <w:rFonts w:ascii="Cambria" w:hAnsi="Cambria" w:cs="Bangla MN"/>
          <w:sz w:val="22"/>
          <w:szCs w:val="22"/>
        </w:rPr>
        <w:lastRenderedPageBreak/>
        <w:t xml:space="preserve">declare lack of </w:t>
      </w:r>
      <w:r w:rsidR="009F3751">
        <w:rPr>
          <w:rFonts w:ascii="Cambria" w:hAnsi="Cambria" w:cs="Bangla MN"/>
          <w:sz w:val="22"/>
          <w:szCs w:val="22"/>
        </w:rPr>
        <w:t>men’s</w:t>
      </w:r>
      <w:r w:rsidR="004B6946">
        <w:rPr>
          <w:rFonts w:ascii="Cambria" w:hAnsi="Cambria" w:cs="Bangla MN"/>
          <w:sz w:val="22"/>
          <w:szCs w:val="22"/>
        </w:rPr>
        <w:t xml:space="preserve"> rea. </w:t>
      </w:r>
      <w:r w:rsidR="009F3751">
        <w:rPr>
          <w:rFonts w:ascii="Cambria" w:hAnsi="Cambria" w:cs="Bangla MN"/>
          <w:sz w:val="22"/>
          <w:szCs w:val="22"/>
        </w:rPr>
        <w:t xml:space="preserve"> This is </w:t>
      </w:r>
      <w:r w:rsidR="005432F1">
        <w:rPr>
          <w:rFonts w:ascii="Cambria" w:hAnsi="Cambria" w:cs="Bangla MN"/>
          <w:sz w:val="22"/>
          <w:szCs w:val="22"/>
        </w:rPr>
        <w:t xml:space="preserve">a big issue as </w:t>
      </w:r>
      <w:r w:rsidR="00D73B6B">
        <w:rPr>
          <w:rFonts w:ascii="Cambria" w:hAnsi="Cambria" w:cs="Bangla MN"/>
          <w:sz w:val="22"/>
          <w:szCs w:val="22"/>
        </w:rPr>
        <w:t xml:space="preserve">people should not have a lower charge due to them getting angry. </w:t>
      </w:r>
    </w:p>
    <w:p w14:paraId="4FAF8C52" w14:textId="34EC6DB4" w:rsidR="00D67CBD" w:rsidRDefault="00D67CBD" w:rsidP="00907A84">
      <w:pPr>
        <w:pStyle w:val="NormalWeb"/>
        <w:rPr>
          <w:rFonts w:ascii="Cambria" w:hAnsi="Cambria" w:cs="Bangla MN"/>
          <w:sz w:val="22"/>
          <w:szCs w:val="22"/>
        </w:rPr>
      </w:pPr>
      <w:r>
        <w:rPr>
          <w:rFonts w:ascii="Cambria" w:hAnsi="Cambria" w:cs="Bangla MN"/>
          <w:sz w:val="22"/>
          <w:szCs w:val="22"/>
        </w:rPr>
        <w:t xml:space="preserve">A suicide pact </w:t>
      </w:r>
      <w:r w:rsidR="005A77D6">
        <w:rPr>
          <w:rFonts w:ascii="Cambria" w:hAnsi="Cambria" w:cs="Bangla MN"/>
          <w:sz w:val="22"/>
          <w:szCs w:val="22"/>
        </w:rPr>
        <w:t xml:space="preserve">is the final partial defence to murder. </w:t>
      </w:r>
      <w:r w:rsidR="0064071F">
        <w:rPr>
          <w:rFonts w:ascii="Cambria" w:hAnsi="Cambria" w:cs="Bangla MN"/>
          <w:sz w:val="22"/>
          <w:szCs w:val="22"/>
        </w:rPr>
        <w:t>If two people agree to either kill or be killed then the killer will be charged with manslaughter</w:t>
      </w:r>
      <w:r w:rsidR="005C540D">
        <w:rPr>
          <w:rFonts w:ascii="Cambria" w:hAnsi="Cambria" w:cs="Bangla MN"/>
          <w:sz w:val="22"/>
          <w:szCs w:val="22"/>
        </w:rPr>
        <w:t xml:space="preserve">, in line with The Homicide Act, 1957. </w:t>
      </w:r>
      <w:r w:rsidR="00DD4978">
        <w:rPr>
          <w:rFonts w:ascii="Cambria" w:hAnsi="Cambria" w:cs="Bangla MN"/>
          <w:sz w:val="22"/>
          <w:szCs w:val="22"/>
        </w:rPr>
        <w:t xml:space="preserve">The defendant must prove that there was an agreed pact, </w:t>
      </w:r>
      <w:r w:rsidR="00935649">
        <w:rPr>
          <w:rFonts w:ascii="Cambria" w:hAnsi="Cambria" w:cs="Bangla MN"/>
          <w:sz w:val="22"/>
          <w:szCs w:val="22"/>
        </w:rPr>
        <w:t>and that the victim had the goal of dying.</w:t>
      </w:r>
      <w:r w:rsidR="008D0834">
        <w:rPr>
          <w:rFonts w:ascii="Cambria" w:hAnsi="Cambria" w:cs="Bangla MN"/>
          <w:sz w:val="22"/>
          <w:szCs w:val="22"/>
        </w:rPr>
        <w:t xml:space="preserve"> With</w:t>
      </w:r>
      <w:r w:rsidR="00442A51">
        <w:rPr>
          <w:rFonts w:ascii="Cambria" w:hAnsi="Cambria" w:cs="Bangla MN"/>
          <w:sz w:val="22"/>
          <w:szCs w:val="22"/>
        </w:rPr>
        <w:t xml:space="preserve"> this defence it can be hard to prove in court </w:t>
      </w:r>
      <w:r w:rsidR="000E6C1C">
        <w:rPr>
          <w:rFonts w:ascii="Cambria" w:hAnsi="Cambria" w:cs="Bangla MN"/>
          <w:sz w:val="22"/>
          <w:szCs w:val="22"/>
        </w:rPr>
        <w:t xml:space="preserve">as only </w:t>
      </w:r>
      <w:r w:rsidR="008A155C">
        <w:rPr>
          <w:rFonts w:ascii="Cambria" w:hAnsi="Cambria" w:cs="Bangla MN"/>
          <w:sz w:val="22"/>
          <w:szCs w:val="22"/>
        </w:rPr>
        <w:t xml:space="preserve">one person </w:t>
      </w:r>
      <w:r w:rsidR="00552E2D">
        <w:rPr>
          <w:rFonts w:ascii="Cambria" w:hAnsi="Cambria" w:cs="Bangla MN"/>
          <w:sz w:val="22"/>
          <w:szCs w:val="22"/>
        </w:rPr>
        <w:t>survives</w:t>
      </w:r>
      <w:r w:rsidR="008A155C">
        <w:rPr>
          <w:rFonts w:ascii="Cambria" w:hAnsi="Cambria" w:cs="Bangla MN"/>
          <w:sz w:val="22"/>
          <w:szCs w:val="22"/>
        </w:rPr>
        <w:t xml:space="preserve"> and may not </w:t>
      </w:r>
      <w:r w:rsidR="00552E2D">
        <w:rPr>
          <w:rFonts w:ascii="Cambria" w:hAnsi="Cambria" w:cs="Bangla MN"/>
          <w:sz w:val="22"/>
          <w:szCs w:val="22"/>
        </w:rPr>
        <w:t xml:space="preserve">have proof. </w:t>
      </w:r>
      <w:r w:rsidR="007713FF">
        <w:rPr>
          <w:rFonts w:ascii="Cambria" w:hAnsi="Cambria" w:cs="Bangla MN"/>
          <w:sz w:val="22"/>
          <w:szCs w:val="22"/>
        </w:rPr>
        <w:t xml:space="preserve">As well as not having proof, they may have to prove that it was a suicide pact and not </w:t>
      </w:r>
      <w:r w:rsidR="005D1BC4">
        <w:rPr>
          <w:rFonts w:ascii="Cambria" w:hAnsi="Cambria" w:cs="Bangla MN"/>
          <w:sz w:val="22"/>
          <w:szCs w:val="22"/>
        </w:rPr>
        <w:t xml:space="preserve">an incident gone wrong, for example they made have consumed alcohol and argued and it took a turn for the worst. </w:t>
      </w:r>
    </w:p>
    <w:p w14:paraId="4D2DF9CC" w14:textId="0EA25260" w:rsidR="001C1D22" w:rsidRDefault="001C1D22" w:rsidP="001C1D22">
      <w:pPr>
        <w:pStyle w:val="NormalWeb"/>
        <w:rPr>
          <w:rFonts w:ascii="Cambria" w:hAnsi="Cambria" w:cs="Bangla MN"/>
          <w:sz w:val="22"/>
          <w:szCs w:val="22"/>
        </w:rPr>
      </w:pPr>
      <w:r w:rsidRPr="004412FA">
        <w:rPr>
          <w:rFonts w:ascii="Cambria" w:hAnsi="Cambria" w:cs="Bangla MN"/>
          <w:sz w:val="22"/>
          <w:szCs w:val="22"/>
        </w:rPr>
        <w:t xml:space="preserve">involuntary manslaughter </w:t>
      </w:r>
      <w:r w:rsidR="00DB4624">
        <w:rPr>
          <w:rFonts w:ascii="Cambria" w:hAnsi="Cambria" w:cs="Bangla MN"/>
          <w:sz w:val="22"/>
          <w:szCs w:val="22"/>
        </w:rPr>
        <w:t>is built on three things. G</w:t>
      </w:r>
      <w:r w:rsidRPr="004412FA">
        <w:rPr>
          <w:rFonts w:ascii="Cambria" w:hAnsi="Cambria" w:cs="Bangla MN"/>
          <w:sz w:val="22"/>
          <w:szCs w:val="22"/>
        </w:rPr>
        <w:t xml:space="preserve">ross negligence manslaughter, </w:t>
      </w:r>
      <w:r w:rsidR="00890649">
        <w:rPr>
          <w:rFonts w:ascii="Cambria" w:hAnsi="Cambria" w:cs="Bangla MN"/>
          <w:sz w:val="22"/>
          <w:szCs w:val="22"/>
        </w:rPr>
        <w:t xml:space="preserve">unlawful and dangerous act manslaughter </w:t>
      </w:r>
      <w:r w:rsidRPr="004412FA">
        <w:rPr>
          <w:rFonts w:ascii="Cambria" w:hAnsi="Cambria" w:cs="Bangla MN"/>
          <w:sz w:val="22"/>
          <w:szCs w:val="22"/>
        </w:rPr>
        <w:t xml:space="preserve">and subjectively reckless manslaughter. </w:t>
      </w:r>
      <w:r w:rsidR="005E467E">
        <w:rPr>
          <w:rFonts w:ascii="Cambria" w:hAnsi="Cambria" w:cs="Bangla MN"/>
          <w:sz w:val="22"/>
          <w:szCs w:val="22"/>
        </w:rPr>
        <w:t xml:space="preserve">Gross negligence manslaughter is when someone is killed as a result of </w:t>
      </w:r>
      <w:r w:rsidR="00832F1B">
        <w:rPr>
          <w:rFonts w:ascii="Cambria" w:hAnsi="Cambria" w:cs="Bangla MN"/>
          <w:sz w:val="22"/>
          <w:szCs w:val="22"/>
        </w:rPr>
        <w:t xml:space="preserve">gross negligence. </w:t>
      </w:r>
      <w:r w:rsidR="00CD6D70">
        <w:rPr>
          <w:rFonts w:ascii="Cambria" w:hAnsi="Cambria" w:cs="Bangla MN"/>
          <w:sz w:val="22"/>
          <w:szCs w:val="22"/>
        </w:rPr>
        <w:t xml:space="preserve">For it to be gross negligence manslaughter there must be </w:t>
      </w:r>
      <w:r w:rsidR="00781572">
        <w:rPr>
          <w:rFonts w:ascii="Cambria" w:hAnsi="Cambria" w:cs="Bangla MN"/>
          <w:sz w:val="22"/>
          <w:szCs w:val="22"/>
        </w:rPr>
        <w:t>a failed duty of care, which can be decided by an objective test</w:t>
      </w:r>
      <w:r w:rsidR="00267780">
        <w:rPr>
          <w:rFonts w:ascii="Cambria" w:hAnsi="Cambria" w:cs="Bangla MN"/>
          <w:sz w:val="22"/>
          <w:szCs w:val="22"/>
        </w:rPr>
        <w:t xml:space="preserve"> or a positive act or omission. The negligence </w:t>
      </w:r>
      <w:proofErr w:type="gramStart"/>
      <w:r w:rsidR="00267780">
        <w:rPr>
          <w:rFonts w:ascii="Cambria" w:hAnsi="Cambria" w:cs="Bangla MN"/>
          <w:sz w:val="22"/>
          <w:szCs w:val="22"/>
        </w:rPr>
        <w:t>has to</w:t>
      </w:r>
      <w:proofErr w:type="gramEnd"/>
      <w:r w:rsidR="00267780">
        <w:rPr>
          <w:rFonts w:ascii="Cambria" w:hAnsi="Cambria" w:cs="Bangla MN"/>
          <w:sz w:val="22"/>
          <w:szCs w:val="22"/>
        </w:rPr>
        <w:t xml:space="preserve"> be gross, meaning that </w:t>
      </w:r>
      <w:r w:rsidR="00851AF8">
        <w:rPr>
          <w:rFonts w:ascii="Cambria" w:hAnsi="Cambria" w:cs="Bangla MN"/>
          <w:sz w:val="22"/>
          <w:szCs w:val="22"/>
        </w:rPr>
        <w:t>the actions showed that there was no care</w:t>
      </w:r>
      <w:r w:rsidR="00AC37E0">
        <w:rPr>
          <w:rFonts w:ascii="Cambria" w:hAnsi="Cambria" w:cs="Bangla MN"/>
          <w:sz w:val="22"/>
          <w:szCs w:val="22"/>
        </w:rPr>
        <w:t xml:space="preserve"> for the safety or life or others. Ultimately </w:t>
      </w:r>
      <w:r w:rsidR="00BA036A">
        <w:rPr>
          <w:rFonts w:ascii="Cambria" w:hAnsi="Cambria" w:cs="Bangla MN"/>
          <w:sz w:val="22"/>
          <w:szCs w:val="22"/>
        </w:rPr>
        <w:t xml:space="preserve">the </w:t>
      </w:r>
      <w:proofErr w:type="spellStart"/>
      <w:r w:rsidR="00BA036A">
        <w:rPr>
          <w:rFonts w:ascii="Cambria" w:hAnsi="Cambria" w:cs="Bangla MN"/>
          <w:sz w:val="22"/>
          <w:szCs w:val="22"/>
        </w:rPr>
        <w:t>defendents</w:t>
      </w:r>
      <w:proofErr w:type="spellEnd"/>
      <w:r w:rsidR="00BA036A">
        <w:rPr>
          <w:rFonts w:ascii="Cambria" w:hAnsi="Cambria" w:cs="Bangla MN"/>
          <w:sz w:val="22"/>
          <w:szCs w:val="22"/>
        </w:rPr>
        <w:t xml:space="preserve"> negligence caused the victims death</w:t>
      </w:r>
      <w:r w:rsidR="0098690E">
        <w:rPr>
          <w:rFonts w:ascii="Cambria" w:hAnsi="Cambria" w:cs="Bangla MN"/>
          <w:sz w:val="22"/>
          <w:szCs w:val="22"/>
        </w:rPr>
        <w:t xml:space="preserve">. </w:t>
      </w:r>
    </w:p>
    <w:p w14:paraId="411338AE" w14:textId="7D84B398" w:rsidR="007E0689" w:rsidRDefault="007E0689" w:rsidP="001C1D22">
      <w:pPr>
        <w:pStyle w:val="NormalWeb"/>
        <w:rPr>
          <w:rFonts w:ascii="Cambria" w:hAnsi="Cambria" w:cs="Bangla MN"/>
          <w:sz w:val="22"/>
          <w:szCs w:val="22"/>
        </w:rPr>
      </w:pPr>
      <w:r>
        <w:rPr>
          <w:rFonts w:ascii="Cambria" w:hAnsi="Cambria" w:cs="Bangla MN"/>
          <w:sz w:val="22"/>
          <w:szCs w:val="22"/>
        </w:rPr>
        <w:t xml:space="preserve">Unlawful and dangerous act manslaughter </w:t>
      </w:r>
      <w:r w:rsidR="00E3091A">
        <w:rPr>
          <w:rFonts w:ascii="Cambria" w:hAnsi="Cambria" w:cs="Bangla MN"/>
          <w:sz w:val="22"/>
          <w:szCs w:val="22"/>
        </w:rPr>
        <w:t>is also known as constructive manslaughter</w:t>
      </w:r>
      <w:r w:rsidR="009F3D15">
        <w:rPr>
          <w:rFonts w:ascii="Cambria" w:hAnsi="Cambria" w:cs="Bangla MN"/>
          <w:sz w:val="22"/>
          <w:szCs w:val="22"/>
        </w:rPr>
        <w:t xml:space="preserve">. </w:t>
      </w:r>
      <w:r w:rsidR="0098690E">
        <w:rPr>
          <w:rFonts w:ascii="Cambria" w:hAnsi="Cambria" w:cs="Bangla MN"/>
          <w:sz w:val="22"/>
          <w:szCs w:val="22"/>
        </w:rPr>
        <w:t>T</w:t>
      </w:r>
      <w:r w:rsidR="00587287">
        <w:rPr>
          <w:rFonts w:ascii="Cambria" w:hAnsi="Cambria" w:cs="Bangla MN"/>
          <w:sz w:val="22"/>
          <w:szCs w:val="22"/>
        </w:rPr>
        <w:t>o be charged with</w:t>
      </w:r>
      <w:r w:rsidR="009F3375">
        <w:rPr>
          <w:rFonts w:ascii="Cambria" w:hAnsi="Cambria" w:cs="Bangla MN"/>
          <w:sz w:val="22"/>
          <w:szCs w:val="22"/>
        </w:rPr>
        <w:t xml:space="preserve"> constructive manslaughter the defendant must conduct an unlawful act, that amounts to a crime. </w:t>
      </w:r>
      <w:r w:rsidR="008C0674">
        <w:rPr>
          <w:rFonts w:ascii="Cambria" w:hAnsi="Cambria" w:cs="Bangla MN"/>
          <w:sz w:val="22"/>
          <w:szCs w:val="22"/>
        </w:rPr>
        <w:t xml:space="preserve">The act must be a dangerous one that causes death. </w:t>
      </w:r>
      <w:r w:rsidR="006607F4">
        <w:rPr>
          <w:rFonts w:ascii="Cambria" w:hAnsi="Cambria" w:cs="Bangla MN"/>
          <w:sz w:val="22"/>
          <w:szCs w:val="22"/>
        </w:rPr>
        <w:t xml:space="preserve">For example, </w:t>
      </w:r>
      <w:r w:rsidR="004D2F9D">
        <w:rPr>
          <w:rFonts w:ascii="Cambria" w:hAnsi="Cambria" w:cs="Bangla MN"/>
          <w:sz w:val="22"/>
          <w:szCs w:val="22"/>
        </w:rPr>
        <w:t xml:space="preserve">a </w:t>
      </w:r>
      <w:r w:rsidR="00D6347D">
        <w:rPr>
          <w:rFonts w:ascii="Cambria" w:hAnsi="Cambria" w:cs="Bangla MN"/>
          <w:sz w:val="22"/>
          <w:szCs w:val="22"/>
        </w:rPr>
        <w:t xml:space="preserve">defendant </w:t>
      </w:r>
      <w:r w:rsidR="006A2B3A">
        <w:rPr>
          <w:rFonts w:ascii="Cambria" w:hAnsi="Cambria" w:cs="Bangla MN"/>
          <w:sz w:val="22"/>
          <w:szCs w:val="22"/>
        </w:rPr>
        <w:t>push</w:t>
      </w:r>
      <w:r w:rsidR="004D2F9D">
        <w:rPr>
          <w:rFonts w:ascii="Cambria" w:hAnsi="Cambria" w:cs="Bangla MN"/>
          <w:sz w:val="22"/>
          <w:szCs w:val="22"/>
        </w:rPr>
        <w:t>ing</w:t>
      </w:r>
      <w:r w:rsidR="006A2B3A">
        <w:rPr>
          <w:rFonts w:ascii="Cambria" w:hAnsi="Cambria" w:cs="Bangla MN"/>
          <w:sz w:val="22"/>
          <w:szCs w:val="22"/>
        </w:rPr>
        <w:t xml:space="preserve"> the victim, only intending to hurt them, but the </w:t>
      </w:r>
      <w:r w:rsidR="004D2F9D">
        <w:rPr>
          <w:rFonts w:ascii="Cambria" w:hAnsi="Cambria" w:cs="Bangla MN"/>
          <w:sz w:val="22"/>
          <w:szCs w:val="22"/>
        </w:rPr>
        <w:t>victim</w:t>
      </w:r>
      <w:r w:rsidR="006A2B3A">
        <w:rPr>
          <w:rFonts w:ascii="Cambria" w:hAnsi="Cambria" w:cs="Bangla MN"/>
          <w:sz w:val="22"/>
          <w:szCs w:val="22"/>
        </w:rPr>
        <w:t xml:space="preserve"> ending up falling backwards and hitting </w:t>
      </w:r>
      <w:proofErr w:type="gramStart"/>
      <w:r w:rsidR="006A2B3A">
        <w:rPr>
          <w:rFonts w:ascii="Cambria" w:hAnsi="Cambria" w:cs="Bangla MN"/>
          <w:sz w:val="22"/>
          <w:szCs w:val="22"/>
        </w:rPr>
        <w:t>there</w:t>
      </w:r>
      <w:proofErr w:type="gramEnd"/>
      <w:r w:rsidR="006A2B3A">
        <w:rPr>
          <w:rFonts w:ascii="Cambria" w:hAnsi="Cambria" w:cs="Bangla MN"/>
          <w:sz w:val="22"/>
          <w:szCs w:val="22"/>
        </w:rPr>
        <w:t xml:space="preserve"> head, therefore them dying. </w:t>
      </w:r>
    </w:p>
    <w:p w14:paraId="4132FEE7" w14:textId="1B2947A5" w:rsidR="0098690E" w:rsidRDefault="004D2F9D" w:rsidP="00907A84">
      <w:pPr>
        <w:pStyle w:val="NormalWeb"/>
        <w:rPr>
          <w:rFonts w:ascii="Cambria" w:hAnsi="Cambria" w:cs="Bangla MN"/>
          <w:sz w:val="22"/>
          <w:szCs w:val="22"/>
        </w:rPr>
      </w:pPr>
      <w:r>
        <w:rPr>
          <w:rFonts w:ascii="Cambria" w:hAnsi="Cambria" w:cs="Bangla MN"/>
          <w:sz w:val="22"/>
          <w:szCs w:val="22"/>
        </w:rPr>
        <w:t>Subjectively reckless manslaughter</w:t>
      </w:r>
      <w:r w:rsidR="00B347BC">
        <w:rPr>
          <w:rFonts w:ascii="Cambria" w:hAnsi="Cambria" w:cs="Bangla MN"/>
          <w:sz w:val="22"/>
          <w:szCs w:val="22"/>
        </w:rPr>
        <w:t xml:space="preserve"> is when the defendant kills by act or omission, which does not amount to an offence, but the defendant is aware that there is a g</w:t>
      </w:r>
      <w:r w:rsidR="004112F2">
        <w:rPr>
          <w:rFonts w:ascii="Cambria" w:hAnsi="Cambria" w:cs="Bangla MN"/>
          <w:sz w:val="22"/>
          <w:szCs w:val="22"/>
        </w:rPr>
        <w:t xml:space="preserve">ood chance that they would cause serious bodily harm. </w:t>
      </w:r>
      <w:r w:rsidR="006E5CC3">
        <w:rPr>
          <w:rFonts w:ascii="Cambria" w:hAnsi="Cambria" w:cs="Bangla MN"/>
          <w:sz w:val="22"/>
          <w:szCs w:val="22"/>
        </w:rPr>
        <w:t xml:space="preserve">Subjectively reckless manslaughter </w:t>
      </w:r>
      <w:r w:rsidR="00D934CB">
        <w:rPr>
          <w:rFonts w:ascii="Cambria" w:hAnsi="Cambria" w:cs="Bangla MN"/>
          <w:sz w:val="22"/>
          <w:szCs w:val="22"/>
        </w:rPr>
        <w:t xml:space="preserve">is not usually </w:t>
      </w:r>
      <w:proofErr w:type="gramStart"/>
      <w:r w:rsidR="00D934CB">
        <w:rPr>
          <w:rFonts w:ascii="Cambria" w:hAnsi="Cambria" w:cs="Bangla MN"/>
          <w:sz w:val="22"/>
          <w:szCs w:val="22"/>
        </w:rPr>
        <w:t>a an</w:t>
      </w:r>
      <w:proofErr w:type="gramEnd"/>
      <w:r w:rsidR="00D934CB">
        <w:rPr>
          <w:rFonts w:ascii="Cambria" w:hAnsi="Cambria" w:cs="Bangla MN"/>
          <w:sz w:val="22"/>
          <w:szCs w:val="22"/>
        </w:rPr>
        <w:t xml:space="preserve"> offence that people get charged with. </w:t>
      </w:r>
      <w:r w:rsidR="00F30AA6">
        <w:rPr>
          <w:rFonts w:ascii="Cambria" w:hAnsi="Cambria" w:cs="Bangla MN"/>
          <w:sz w:val="22"/>
          <w:szCs w:val="22"/>
        </w:rPr>
        <w:t xml:space="preserve">Usually, if the defendant can prove subjective reckless manslaughter, then they can also prove gross negligence manslaughter or </w:t>
      </w:r>
      <w:r w:rsidR="00565880">
        <w:rPr>
          <w:rFonts w:ascii="Cambria" w:hAnsi="Cambria" w:cs="Bangla MN"/>
          <w:sz w:val="22"/>
          <w:szCs w:val="22"/>
        </w:rPr>
        <w:t>constructive manslaughter, which is easier to prove</w:t>
      </w:r>
      <w:r w:rsidR="0098690E">
        <w:rPr>
          <w:rFonts w:ascii="Cambria" w:hAnsi="Cambria" w:cs="Bangla MN"/>
          <w:sz w:val="22"/>
          <w:szCs w:val="22"/>
        </w:rPr>
        <w:t>.</w:t>
      </w:r>
    </w:p>
    <w:p w14:paraId="31BF55D7" w14:textId="08593DD2" w:rsidR="003D0741" w:rsidRPr="004412FA" w:rsidRDefault="00F861F6" w:rsidP="003D0741">
      <w:pPr>
        <w:pStyle w:val="NormalWeb"/>
        <w:rPr>
          <w:rFonts w:ascii="Cambria" w:hAnsi="Cambria" w:cs="Bangla MN"/>
          <w:sz w:val="22"/>
          <w:szCs w:val="22"/>
        </w:rPr>
      </w:pPr>
      <w:r>
        <w:rPr>
          <w:rFonts w:ascii="Cambria" w:hAnsi="Cambria" w:cs="Bangla MN"/>
          <w:sz w:val="22"/>
          <w:szCs w:val="22"/>
        </w:rPr>
        <w:t>Murder and</w:t>
      </w:r>
      <w:r w:rsidR="00FF6DB2">
        <w:rPr>
          <w:rFonts w:ascii="Cambria" w:hAnsi="Cambria" w:cs="Bangla MN"/>
          <w:sz w:val="22"/>
          <w:szCs w:val="22"/>
        </w:rPr>
        <w:t xml:space="preserve"> manslaughter can be very confusing in court as there </w:t>
      </w:r>
      <w:r w:rsidR="0037442B">
        <w:rPr>
          <w:rFonts w:ascii="Cambria" w:hAnsi="Cambria" w:cs="Bangla MN"/>
          <w:sz w:val="22"/>
          <w:szCs w:val="22"/>
        </w:rPr>
        <w:t xml:space="preserve">are many different elements involved and not everything is as simple as black and white, and </w:t>
      </w:r>
      <w:r w:rsidR="00232616">
        <w:rPr>
          <w:rFonts w:ascii="Cambria" w:hAnsi="Cambria" w:cs="Bangla MN"/>
          <w:sz w:val="22"/>
          <w:szCs w:val="22"/>
        </w:rPr>
        <w:t>therefore</w:t>
      </w:r>
      <w:r w:rsidR="0037442B">
        <w:rPr>
          <w:rFonts w:ascii="Cambria" w:hAnsi="Cambria" w:cs="Bangla MN"/>
          <w:sz w:val="22"/>
          <w:szCs w:val="22"/>
        </w:rPr>
        <w:t xml:space="preserve"> there is a </w:t>
      </w:r>
      <w:r w:rsidR="00270498">
        <w:rPr>
          <w:rFonts w:ascii="Cambria" w:hAnsi="Cambria" w:cs="Bangla MN"/>
          <w:sz w:val="22"/>
          <w:szCs w:val="22"/>
        </w:rPr>
        <w:t xml:space="preserve">need to reform the law. So many parts of the law are </w:t>
      </w:r>
      <w:r w:rsidR="00232616">
        <w:rPr>
          <w:rFonts w:ascii="Cambria" w:hAnsi="Cambria" w:cs="Bangla MN"/>
          <w:sz w:val="22"/>
          <w:szCs w:val="22"/>
        </w:rPr>
        <w:t xml:space="preserve">open to interpretation </w:t>
      </w:r>
      <w:r w:rsidR="00E40058">
        <w:rPr>
          <w:rFonts w:ascii="Cambria" w:hAnsi="Cambria" w:cs="Bangla MN"/>
          <w:sz w:val="22"/>
          <w:szCs w:val="22"/>
        </w:rPr>
        <w:t xml:space="preserve">and unclear, there needs to be a change. </w:t>
      </w:r>
      <w:r w:rsidR="00101699">
        <w:rPr>
          <w:rFonts w:ascii="Cambria" w:hAnsi="Cambria" w:cs="Bangla MN"/>
          <w:sz w:val="22"/>
          <w:szCs w:val="22"/>
        </w:rPr>
        <w:t>There have been some changes in recent years</w:t>
      </w:r>
      <w:r w:rsidR="005B197C">
        <w:rPr>
          <w:rFonts w:ascii="Cambria" w:hAnsi="Cambria" w:cs="Bangla MN"/>
          <w:sz w:val="22"/>
          <w:szCs w:val="22"/>
        </w:rPr>
        <w:t xml:space="preserve">, </w:t>
      </w:r>
      <w:r w:rsidR="003D0741">
        <w:rPr>
          <w:rFonts w:ascii="Cambria" w:hAnsi="Cambria" w:cs="Bangla MN"/>
          <w:sz w:val="22"/>
          <w:szCs w:val="22"/>
        </w:rPr>
        <w:t xml:space="preserve">including to eliminate the mandatory life sentence and creating a statutory definition for intention </w:t>
      </w:r>
    </w:p>
    <w:p w14:paraId="19AE4DD9" w14:textId="144CE9BB" w:rsidR="0098690E" w:rsidRDefault="00541711" w:rsidP="00907A84">
      <w:pPr>
        <w:pStyle w:val="NormalWeb"/>
        <w:rPr>
          <w:rFonts w:ascii="Cambria" w:hAnsi="Cambria" w:cs="Bangla MN"/>
          <w:sz w:val="22"/>
          <w:szCs w:val="22"/>
        </w:rPr>
      </w:pPr>
      <w:r>
        <w:rPr>
          <w:rFonts w:ascii="Cambria" w:hAnsi="Cambria" w:cs="Bangla MN"/>
          <w:sz w:val="22"/>
          <w:szCs w:val="22"/>
        </w:rPr>
        <w:t>A main idea which</w:t>
      </w:r>
      <w:r w:rsidR="006E4F38">
        <w:rPr>
          <w:rFonts w:ascii="Cambria" w:hAnsi="Cambria" w:cs="Bangla MN"/>
          <w:sz w:val="22"/>
          <w:szCs w:val="22"/>
        </w:rPr>
        <w:t xml:space="preserve"> has not been put into force</w:t>
      </w:r>
      <w:r w:rsidR="00DD3063">
        <w:rPr>
          <w:rFonts w:ascii="Cambria" w:hAnsi="Cambria" w:cs="Bangla MN"/>
          <w:sz w:val="22"/>
          <w:szCs w:val="22"/>
        </w:rPr>
        <w:t xml:space="preserve"> was created by the Law Commission. </w:t>
      </w:r>
    </w:p>
    <w:p w14:paraId="5769EE1A" w14:textId="59196FC7" w:rsidR="003B4CF8" w:rsidRDefault="00803EFC" w:rsidP="001D3922">
      <w:pPr>
        <w:pStyle w:val="NormalWeb"/>
        <w:rPr>
          <w:rFonts w:ascii="Cambria" w:hAnsi="Cambria" w:cs="Bangla MN"/>
          <w:sz w:val="22"/>
          <w:szCs w:val="22"/>
        </w:rPr>
      </w:pPr>
      <w:r w:rsidRPr="004412FA">
        <w:rPr>
          <w:rFonts w:ascii="Cambria" w:hAnsi="Cambria" w:cs="Bangla MN"/>
          <w:sz w:val="22"/>
          <w:szCs w:val="22"/>
        </w:rPr>
        <w:t>L</w:t>
      </w:r>
      <w:r w:rsidR="00FF252A" w:rsidRPr="004412FA">
        <w:rPr>
          <w:rFonts w:ascii="Cambria" w:hAnsi="Cambria" w:cs="Bangla MN"/>
          <w:sz w:val="22"/>
          <w:szCs w:val="22"/>
        </w:rPr>
        <w:t xml:space="preserve">aw commissions recommended in 2006 a lot of different ideas. </w:t>
      </w:r>
      <w:r w:rsidR="003B4CF8" w:rsidRPr="004412FA">
        <w:rPr>
          <w:rFonts w:ascii="Cambria" w:hAnsi="Cambria" w:cs="Bangla MN"/>
          <w:sz w:val="22"/>
          <w:szCs w:val="22"/>
        </w:rPr>
        <w:t>The main idea being i</w:t>
      </w:r>
      <w:r w:rsidR="00FF252A" w:rsidRPr="004412FA">
        <w:rPr>
          <w:rFonts w:ascii="Cambria" w:hAnsi="Cambria" w:cs="Bangla MN"/>
          <w:sz w:val="22"/>
          <w:szCs w:val="22"/>
        </w:rPr>
        <w:t xml:space="preserve">nstead of having two </w:t>
      </w:r>
      <w:r w:rsidR="003B4CF8" w:rsidRPr="004412FA">
        <w:rPr>
          <w:rFonts w:ascii="Cambria" w:hAnsi="Cambria" w:cs="Bangla MN"/>
          <w:sz w:val="22"/>
          <w:szCs w:val="22"/>
        </w:rPr>
        <w:t xml:space="preserve">homicide </w:t>
      </w:r>
      <w:r w:rsidR="00FF252A" w:rsidRPr="004412FA">
        <w:rPr>
          <w:rFonts w:ascii="Cambria" w:hAnsi="Cambria" w:cs="Bangla MN"/>
          <w:sz w:val="22"/>
          <w:szCs w:val="22"/>
        </w:rPr>
        <w:t xml:space="preserve">charges, murder and manslaughter, there should be a 3- tier system in place. First degree murder, </w:t>
      </w:r>
      <w:r w:rsidRPr="004412FA">
        <w:rPr>
          <w:rFonts w:ascii="Cambria" w:hAnsi="Cambria" w:cs="Bangla MN"/>
          <w:sz w:val="22"/>
          <w:szCs w:val="22"/>
        </w:rPr>
        <w:t>that</w:t>
      </w:r>
      <w:r w:rsidR="00FF252A" w:rsidRPr="004412FA">
        <w:rPr>
          <w:rFonts w:ascii="Cambria" w:hAnsi="Cambria" w:cs="Bangla MN"/>
          <w:sz w:val="22"/>
          <w:szCs w:val="22"/>
        </w:rPr>
        <w:t xml:space="preserve"> carries a mandatory life sentence, second degree murder whi</w:t>
      </w:r>
      <w:r w:rsidRPr="004412FA">
        <w:rPr>
          <w:rFonts w:ascii="Cambria" w:hAnsi="Cambria" w:cs="Bangla MN"/>
          <w:sz w:val="22"/>
          <w:szCs w:val="22"/>
        </w:rPr>
        <w:t>ch</w:t>
      </w:r>
      <w:r w:rsidR="00FF252A" w:rsidRPr="004412FA">
        <w:rPr>
          <w:rFonts w:ascii="Cambria" w:hAnsi="Cambria" w:cs="Bangla MN"/>
          <w:sz w:val="22"/>
          <w:szCs w:val="22"/>
        </w:rPr>
        <w:t xml:space="preserve"> </w:t>
      </w:r>
      <w:r w:rsidRPr="004412FA">
        <w:rPr>
          <w:rFonts w:ascii="Cambria" w:hAnsi="Cambria" w:cs="Bangla MN"/>
          <w:sz w:val="22"/>
          <w:szCs w:val="22"/>
        </w:rPr>
        <w:t>carries a discretionary life sentence, and then manslaughter that has a discretionary life sentence too. It was said that first degree murder would include charges of unlawful killings with intention</w:t>
      </w:r>
      <w:r w:rsidR="00EB5239" w:rsidRPr="004412FA">
        <w:rPr>
          <w:rFonts w:ascii="Cambria" w:hAnsi="Cambria" w:cs="Bangla MN"/>
          <w:sz w:val="22"/>
          <w:szCs w:val="22"/>
        </w:rPr>
        <w:t>,</w:t>
      </w:r>
      <w:r w:rsidRPr="004412FA">
        <w:rPr>
          <w:rFonts w:ascii="Cambria" w:hAnsi="Cambria" w:cs="Bangla MN"/>
          <w:sz w:val="22"/>
          <w:szCs w:val="22"/>
        </w:rPr>
        <w:t xml:space="preserve"> and unlawful killings when the defendant was aware of the possibility of death. Second degree murder would be confined to unlawful killings with intent of serious harm, unlawful killings where the defendant was aware of risk of death, and certain cases that should be first degree but lowered due to diminished responsibility. </w:t>
      </w:r>
      <w:r w:rsidR="00EB5239" w:rsidRPr="004412FA">
        <w:rPr>
          <w:rFonts w:ascii="Cambria" w:hAnsi="Cambria" w:cs="Bangla MN"/>
          <w:sz w:val="22"/>
          <w:szCs w:val="22"/>
        </w:rPr>
        <w:t xml:space="preserve">Manslaughter sentence would incorporate unlawful killings from gross negligence, and unlawful killings caused by a criminal act that did not intend murder but involved a serious risk of some sort of injury. </w:t>
      </w:r>
      <w:sdt>
        <w:sdtPr>
          <w:rPr>
            <w:rFonts w:ascii="Cambria" w:hAnsi="Cambria" w:cs="Bangla MN"/>
            <w:sz w:val="22"/>
            <w:szCs w:val="22"/>
          </w:rPr>
          <w:id w:val="-836614393"/>
          <w:citation/>
        </w:sdtPr>
        <w:sdtContent>
          <w:r w:rsidR="003B4CF8" w:rsidRPr="004412FA">
            <w:rPr>
              <w:rFonts w:ascii="Cambria" w:hAnsi="Cambria" w:cs="Bangla MN"/>
              <w:sz w:val="22"/>
              <w:szCs w:val="22"/>
            </w:rPr>
            <w:fldChar w:fldCharType="begin"/>
          </w:r>
          <w:r w:rsidR="003B4CF8" w:rsidRPr="004412FA">
            <w:rPr>
              <w:rFonts w:ascii="Cambria" w:hAnsi="Cambria" w:cs="Bangla MN"/>
              <w:sz w:val="22"/>
              <w:szCs w:val="22"/>
            </w:rPr>
            <w:instrText xml:space="preserve"> CITATION Law21 \l 2057 </w:instrText>
          </w:r>
          <w:r w:rsidR="003B4CF8" w:rsidRPr="004412FA">
            <w:rPr>
              <w:rFonts w:ascii="Cambria" w:hAnsi="Cambria" w:cs="Bangla MN"/>
              <w:sz w:val="22"/>
              <w:szCs w:val="22"/>
            </w:rPr>
            <w:fldChar w:fldCharType="separate"/>
          </w:r>
          <w:r w:rsidR="003B4CF8" w:rsidRPr="004412FA">
            <w:rPr>
              <w:rFonts w:ascii="Cambria" w:hAnsi="Cambria" w:cs="Bangla MN"/>
              <w:noProof/>
              <w:sz w:val="22"/>
              <w:szCs w:val="22"/>
            </w:rPr>
            <w:t>(Commission, n.d.)</w:t>
          </w:r>
          <w:r w:rsidR="003B4CF8" w:rsidRPr="004412FA">
            <w:rPr>
              <w:rFonts w:ascii="Cambria" w:hAnsi="Cambria" w:cs="Bangla MN"/>
              <w:sz w:val="22"/>
              <w:szCs w:val="22"/>
            </w:rPr>
            <w:fldChar w:fldCharType="end"/>
          </w:r>
        </w:sdtContent>
      </w:sdt>
    </w:p>
    <w:p w14:paraId="3FE21A08" w14:textId="5D917EEE" w:rsidR="00D32F30" w:rsidRPr="004412FA" w:rsidRDefault="00C72102" w:rsidP="001D3922">
      <w:pPr>
        <w:pStyle w:val="NormalWeb"/>
        <w:rPr>
          <w:rFonts w:ascii="Cambria" w:hAnsi="Cambria" w:cs="Bangla MN"/>
          <w:sz w:val="22"/>
          <w:szCs w:val="22"/>
        </w:rPr>
      </w:pPr>
      <w:r>
        <w:rPr>
          <w:rFonts w:ascii="Cambria" w:hAnsi="Cambria" w:cs="Bangla MN"/>
          <w:sz w:val="22"/>
          <w:szCs w:val="22"/>
        </w:rPr>
        <w:lastRenderedPageBreak/>
        <w:t xml:space="preserve">To conclude, the law on murder in England and Wales has been around for many years. The world has changed over the years but there have been minimal changes to the law. </w:t>
      </w:r>
      <w:r w:rsidR="00056D5F">
        <w:rPr>
          <w:rFonts w:ascii="Cambria" w:hAnsi="Cambria" w:cs="Bangla MN"/>
          <w:sz w:val="22"/>
          <w:szCs w:val="22"/>
        </w:rPr>
        <w:t xml:space="preserve">There needs to be a change to a lot of topics in the law to create a more </w:t>
      </w:r>
      <w:r w:rsidR="00920018">
        <w:rPr>
          <w:rFonts w:ascii="Cambria" w:hAnsi="Cambria" w:cs="Bangla MN"/>
          <w:sz w:val="22"/>
          <w:szCs w:val="22"/>
        </w:rPr>
        <w:t xml:space="preserve">universal approach to the </w:t>
      </w:r>
      <w:r w:rsidR="003D0741">
        <w:rPr>
          <w:rFonts w:ascii="Cambria" w:hAnsi="Cambria" w:cs="Bangla MN"/>
          <w:sz w:val="22"/>
          <w:szCs w:val="22"/>
        </w:rPr>
        <w:t>framework surrounding the act of killing another human being.</w:t>
      </w:r>
      <w:r w:rsidR="00D32F30">
        <w:rPr>
          <w:rFonts w:ascii="Cambria" w:hAnsi="Cambria" w:cs="Bangla MN"/>
          <w:sz w:val="22"/>
          <w:szCs w:val="22"/>
        </w:rPr>
        <w:t xml:space="preserve"> </w:t>
      </w:r>
    </w:p>
    <w:sdt>
      <w:sdtPr>
        <w:id w:val="-652756615"/>
        <w:docPartObj>
          <w:docPartGallery w:val="Bibliographies"/>
          <w:docPartUnique/>
        </w:docPartObj>
      </w:sdtPr>
      <w:sdtEndPr>
        <w:rPr>
          <w:rFonts w:ascii="Times New Roman" w:eastAsia="Times New Roman" w:hAnsi="Times New Roman" w:cs="Times New Roman"/>
          <w:color w:val="auto"/>
          <w:sz w:val="20"/>
          <w:szCs w:val="20"/>
          <w:lang w:val="en-GB" w:eastAsia="en-GB" w:bidi="ar-SA"/>
        </w:rPr>
      </w:sdtEndPr>
      <w:sdtContent>
        <w:p w14:paraId="49E3533B" w14:textId="77777777" w:rsidR="00234B43" w:rsidRDefault="00234B43" w:rsidP="00234B43">
          <w:pPr>
            <w:pStyle w:val="Heading1"/>
          </w:pPr>
        </w:p>
        <w:sdt>
          <w:sdtPr>
            <w:id w:val="1794474749"/>
            <w:docPartObj>
              <w:docPartGallery w:val="Bibliographies"/>
              <w:docPartUnique/>
            </w:docPartObj>
          </w:sdtPr>
          <w:sdtEndPr>
            <w:rPr>
              <w:rFonts w:ascii="Times New Roman" w:eastAsia="Times New Roman" w:hAnsi="Times New Roman" w:cs="Times New Roman"/>
              <w:color w:val="auto"/>
              <w:sz w:val="20"/>
              <w:szCs w:val="20"/>
              <w:lang w:val="en-GB" w:eastAsia="en-GB" w:bidi="ar-SA"/>
            </w:rPr>
          </w:sdtEndPr>
          <w:sdtContent>
            <w:p w14:paraId="46681F03" w14:textId="1AB539E5" w:rsidR="00234B43" w:rsidRDefault="00234B43">
              <w:pPr>
                <w:pStyle w:val="Heading1"/>
              </w:pPr>
              <w:r>
                <w:t>Works Cited</w:t>
              </w:r>
            </w:p>
            <w:p w14:paraId="41663E79" w14:textId="6F53C009" w:rsidR="00234B43" w:rsidRDefault="00234B43" w:rsidP="00234B43">
              <w:pPr>
                <w:pStyle w:val="Bibliography"/>
                <w:rPr>
                  <w:noProof/>
                  <w:sz w:val="24"/>
                  <w:szCs w:val="24"/>
                  <w:lang w:val="en-US"/>
                </w:rPr>
              </w:pPr>
              <w:r>
                <w:fldChar w:fldCharType="begin"/>
              </w:r>
              <w:r>
                <w:instrText xml:space="preserve"> BIBLIOGRAPHY </w:instrText>
              </w:r>
              <w:r>
                <w:fldChar w:fldCharType="separate"/>
              </w:r>
            </w:p>
            <w:p w14:paraId="0A7791C2" w14:textId="7AFB1187" w:rsidR="00234B43" w:rsidRDefault="00234B43" w:rsidP="00234B43">
              <w:pPr>
                <w:pStyle w:val="Bibliography"/>
                <w:rPr>
                  <w:noProof/>
                  <w:lang w:val="en-US"/>
                </w:rPr>
              </w:pPr>
              <w:r>
                <w:rPr>
                  <w:noProof/>
                  <w:lang w:val="en-US"/>
                </w:rPr>
                <w:t xml:space="preserve">Commission, L., 2015 . </w:t>
              </w:r>
              <w:r>
                <w:rPr>
                  <w:i/>
                  <w:iCs/>
                  <w:noProof/>
                  <w:lang w:val="en-US"/>
                </w:rPr>
                <w:t xml:space="preserve">A new homocide act for England and Wales?. </w:t>
              </w:r>
              <w:r>
                <w:rPr>
                  <w:noProof/>
                  <w:lang w:val="en-US"/>
                </w:rPr>
                <w:t xml:space="preserve">[Online] </w:t>
              </w:r>
              <w:r>
                <w:rPr>
                  <w:noProof/>
                  <w:lang w:val="en-US"/>
                </w:rPr>
                <w:br/>
                <w:t xml:space="preserve">Available at: </w:t>
              </w:r>
              <w:r>
                <w:rPr>
                  <w:noProof/>
                  <w:u w:val="single"/>
                  <w:lang w:val="en-US"/>
                </w:rPr>
                <w:t>http://www.lawcom.gov.uk/app/uploads/2015/03/cp177_Murder_Manslaughter_and_Infanticide_consultation_overview_.pdf</w:t>
              </w:r>
              <w:r>
                <w:rPr>
                  <w:noProof/>
                  <w:lang w:val="en-US"/>
                </w:rPr>
                <w:br/>
                <w:t>[Accessed 24 october 2021 ].</w:t>
              </w:r>
            </w:p>
            <w:p w14:paraId="0CDC566A" w14:textId="77777777" w:rsidR="00234B43" w:rsidRPr="00234B43" w:rsidRDefault="00234B43" w:rsidP="00234B43">
              <w:pPr>
                <w:rPr>
                  <w:lang w:val="en-US"/>
                </w:rPr>
              </w:pPr>
            </w:p>
            <w:p w14:paraId="281F853D" w14:textId="7BEBE969" w:rsidR="00234B43" w:rsidRDefault="00234B43" w:rsidP="00234B43">
              <w:pPr>
                <w:pStyle w:val="Bibliography"/>
                <w:rPr>
                  <w:noProof/>
                  <w:lang w:val="en-US"/>
                </w:rPr>
              </w:pPr>
              <w:r>
                <w:rPr>
                  <w:noProof/>
                  <w:lang w:val="en-US"/>
                </w:rPr>
                <w:t xml:space="preserve">Commission, L., n.d. </w:t>
              </w:r>
              <w:r>
                <w:rPr>
                  <w:i/>
                  <w:iCs/>
                  <w:noProof/>
                  <w:lang w:val="en-US"/>
                </w:rPr>
                <w:t xml:space="preserve">Law Commision: reforming the law. </w:t>
              </w:r>
              <w:r>
                <w:rPr>
                  <w:noProof/>
                  <w:lang w:val="en-US"/>
                </w:rPr>
                <w:t xml:space="preserve">[Online] </w:t>
              </w:r>
              <w:r>
                <w:rPr>
                  <w:noProof/>
                  <w:lang w:val="en-US"/>
                </w:rPr>
                <w:br/>
                <w:t xml:space="preserve">Available at: </w:t>
              </w:r>
              <w:r>
                <w:rPr>
                  <w:noProof/>
                  <w:u w:val="single"/>
                  <w:lang w:val="en-US"/>
                </w:rPr>
                <w:t>https://www.lawcom.gov.uk/project/murder/</w:t>
              </w:r>
              <w:r>
                <w:rPr>
                  <w:noProof/>
                  <w:lang w:val="en-US"/>
                </w:rPr>
                <w:br/>
                <w:t>[Accessed 23 October 2021].</w:t>
              </w:r>
            </w:p>
            <w:p w14:paraId="2466573C" w14:textId="77777777" w:rsidR="00234B43" w:rsidRPr="00234B43" w:rsidRDefault="00234B43" w:rsidP="00234B43">
              <w:pPr>
                <w:rPr>
                  <w:lang w:val="en-US"/>
                </w:rPr>
              </w:pPr>
            </w:p>
            <w:p w14:paraId="5C472CC1" w14:textId="052D5677" w:rsidR="00234B43" w:rsidRDefault="00234B43" w:rsidP="00234B43">
              <w:pPr>
                <w:pStyle w:val="Bibliography"/>
                <w:rPr>
                  <w:noProof/>
                  <w:lang w:val="en-US"/>
                </w:rPr>
              </w:pPr>
              <w:r>
                <w:rPr>
                  <w:noProof/>
                  <w:lang w:val="en-US"/>
                </w:rPr>
                <w:t xml:space="preserve">Parsons, S., 2015 . </w:t>
              </w:r>
              <w:r>
                <w:rPr>
                  <w:i/>
                  <w:iCs/>
                  <w:noProof/>
                  <w:lang w:val="en-US"/>
                </w:rPr>
                <w:t xml:space="preserve">The loss of control defence. </w:t>
              </w:r>
              <w:r>
                <w:rPr>
                  <w:noProof/>
                  <w:lang w:val="en-US"/>
                </w:rPr>
                <w:t xml:space="preserve">[Online] </w:t>
              </w:r>
              <w:r>
                <w:rPr>
                  <w:noProof/>
                  <w:lang w:val="en-US"/>
                </w:rPr>
                <w:br/>
                <w:t xml:space="preserve">Available at: </w:t>
              </w:r>
              <w:r>
                <w:rPr>
                  <w:noProof/>
                  <w:u w:val="single"/>
                  <w:lang w:val="en-US"/>
                </w:rPr>
                <w:t>https://core.ac.uk/download/pdf/42543797.pdf</w:t>
              </w:r>
              <w:r>
                <w:rPr>
                  <w:noProof/>
                  <w:lang w:val="en-US"/>
                </w:rPr>
                <w:br/>
                <w:t>[Accessed 25 october 2021].</w:t>
              </w:r>
            </w:p>
            <w:p w14:paraId="375AD984" w14:textId="77777777" w:rsidR="00234B43" w:rsidRPr="00234B43" w:rsidRDefault="00234B43" w:rsidP="00234B43">
              <w:pPr>
                <w:rPr>
                  <w:lang w:val="en-US"/>
                </w:rPr>
              </w:pPr>
            </w:p>
            <w:p w14:paraId="318CDFC6" w14:textId="77777777" w:rsidR="00234B43" w:rsidRDefault="00234B43" w:rsidP="00234B43">
              <w:pPr>
                <w:pStyle w:val="Bibliography"/>
                <w:rPr>
                  <w:noProof/>
                  <w:lang w:val="en-US"/>
                </w:rPr>
              </w:pPr>
              <w:r>
                <w:rPr>
                  <w:noProof/>
                  <w:lang w:val="en-US"/>
                </w:rPr>
                <w:t xml:space="preserve">Toulson, J., 2006. </w:t>
              </w:r>
              <w:r>
                <w:rPr>
                  <w:i/>
                  <w:iCs/>
                  <w:noProof/>
                  <w:lang w:val="en-US"/>
                </w:rPr>
                <w:t xml:space="preserve">Murder, Manslaughter and Infanticide , </w:t>
              </w:r>
              <w:r>
                <w:rPr>
                  <w:noProof/>
                  <w:lang w:val="en-US"/>
                </w:rPr>
                <w:t>london: The house of commons .</w:t>
              </w:r>
            </w:p>
            <w:p w14:paraId="39E3048B" w14:textId="77777777" w:rsidR="00234B43" w:rsidRDefault="00234B43" w:rsidP="00234B43">
              <w:pPr>
                <w:pStyle w:val="Bibliography"/>
                <w:rPr>
                  <w:noProof/>
                  <w:u w:val="single"/>
                  <w:lang w:val="en-US"/>
                </w:rPr>
              </w:pPr>
              <w:r>
                <w:rPr>
                  <w:noProof/>
                  <w:lang w:val="en-US"/>
                </w:rPr>
                <w:t xml:space="preserve">Travis, A., 2016 .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https://www.theguardian.com/law/2016/sep/14/law-will-not-be-reformed-justice-minister-tells-mps</w:t>
              </w:r>
            </w:p>
            <w:p w14:paraId="04718BD8" w14:textId="33575EF7" w:rsidR="00234B43" w:rsidRDefault="00234B43" w:rsidP="00234B43">
              <w:pPr>
                <w:pStyle w:val="Bibliography"/>
                <w:rPr>
                  <w:noProof/>
                  <w:lang w:val="en-US"/>
                </w:rPr>
              </w:pPr>
              <w:r>
                <w:rPr>
                  <w:noProof/>
                  <w:lang w:val="en-US"/>
                </w:rPr>
                <w:br/>
                <w:t>[Accessed 23 October 2021].</w:t>
              </w:r>
            </w:p>
            <w:p w14:paraId="7A84E6B0" w14:textId="77777777" w:rsidR="00234B43" w:rsidRDefault="00234B43" w:rsidP="00234B43">
              <w:pPr>
                <w:pStyle w:val="Bibliography"/>
                <w:rPr>
                  <w:noProof/>
                  <w:lang w:val="en-US"/>
                </w:rPr>
              </w:pPr>
              <w:r>
                <w:rPr>
                  <w:noProof/>
                  <w:lang w:val="en-US"/>
                </w:rPr>
                <w:t xml:space="preserve">Travis, A., 2016. </w:t>
              </w:r>
              <w:r>
                <w:rPr>
                  <w:i/>
                  <w:iCs/>
                  <w:noProof/>
                  <w:lang w:val="en-US"/>
                </w:rPr>
                <w:t xml:space="preserve">Murder Law will not be reformed, Justice minister tells MPs, </w:t>
              </w:r>
              <w:r>
                <w:rPr>
                  <w:noProof/>
                  <w:lang w:val="en-US"/>
                </w:rPr>
                <w:t xml:space="preserve">London: The Guardian </w:t>
              </w:r>
            </w:p>
            <w:p w14:paraId="130E99F0" w14:textId="469C7016" w:rsidR="00234B43" w:rsidRDefault="00234B43" w:rsidP="00234B43">
              <w:pPr>
                <w:pStyle w:val="Bibliography"/>
                <w:rPr>
                  <w:noProof/>
                  <w:lang w:val="en-US"/>
                </w:rPr>
              </w:pPr>
              <w:r>
                <w:rPr>
                  <w:noProof/>
                  <w:lang w:val="en-US"/>
                </w:rPr>
                <w:t>.</w:t>
              </w:r>
            </w:p>
            <w:p w14:paraId="32345611" w14:textId="57479942" w:rsidR="00234B43" w:rsidRDefault="00234B43" w:rsidP="00234B43">
              <w:pPr>
                <w:pStyle w:val="Bibliography"/>
                <w:rPr>
                  <w:noProof/>
                  <w:lang w:val="en-US"/>
                </w:rPr>
              </w:pPr>
              <w:r>
                <w:rPr>
                  <w:noProof/>
                  <w:lang w:val="en-US"/>
                </w:rPr>
                <w:t xml:space="preserve">Wilson, B., 2017 . </w:t>
              </w:r>
              <w:r>
                <w:rPr>
                  <w:i/>
                  <w:iCs/>
                  <w:noProof/>
                  <w:lang w:val="en-US"/>
                </w:rPr>
                <w:t xml:space="preserve">Brettwilsonllp. </w:t>
              </w:r>
              <w:r>
                <w:rPr>
                  <w:noProof/>
                  <w:lang w:val="en-US"/>
                </w:rPr>
                <w:t xml:space="preserve">[Online] </w:t>
              </w:r>
              <w:r>
                <w:rPr>
                  <w:noProof/>
                  <w:lang w:val="en-US"/>
                </w:rPr>
                <w:br/>
                <w:t xml:space="preserve">Available at: </w:t>
              </w:r>
              <w:r>
                <w:rPr>
                  <w:noProof/>
                  <w:u w:val="single"/>
                  <w:lang w:val="en-US"/>
                </w:rPr>
                <w:t>https://www.brettwilson.co.uk/blog/diminished-responsibility-defence-murder/</w:t>
              </w:r>
              <w:r>
                <w:rPr>
                  <w:noProof/>
                  <w:lang w:val="en-US"/>
                </w:rPr>
                <w:br/>
                <w:t>[Accessed 25 october 2021].</w:t>
              </w:r>
            </w:p>
            <w:p w14:paraId="237A8B36" w14:textId="6E2EF68C" w:rsidR="00234B43" w:rsidRDefault="00234B43" w:rsidP="00234B43">
              <w:r>
                <w:rPr>
                  <w:b/>
                  <w:bCs/>
                </w:rPr>
                <w:fldChar w:fldCharType="end"/>
              </w:r>
            </w:p>
          </w:sdtContent>
        </w:sdt>
        <w:p w14:paraId="27B06D4B" w14:textId="62F77228" w:rsidR="006C4E07" w:rsidRPr="00234B43" w:rsidRDefault="003B4CF8" w:rsidP="00234B43">
          <w:pPr>
            <w:rPr>
              <w:lang w:val="en-US" w:eastAsia="en-US" w:bidi="en-US"/>
            </w:rPr>
          </w:pPr>
        </w:p>
      </w:sdtContent>
    </w:sdt>
    <w:sectPr w:rsidR="006C4E07" w:rsidRPr="00234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angla MN">
    <w:panose1 w:val="00000500000000000000"/>
    <w:charset w:val="00"/>
    <w:family w:val="auto"/>
    <w:pitch w:val="variable"/>
    <w:sig w:usb0="0001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E1AC0"/>
    <w:multiLevelType w:val="multilevel"/>
    <w:tmpl w:val="3FB2FA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338A6"/>
    <w:multiLevelType w:val="multilevel"/>
    <w:tmpl w:val="CC382A6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2F6883"/>
    <w:multiLevelType w:val="multilevel"/>
    <w:tmpl w:val="5B88E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DF3606"/>
    <w:multiLevelType w:val="multilevel"/>
    <w:tmpl w:val="7EA8901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1D1CD4"/>
    <w:multiLevelType w:val="multilevel"/>
    <w:tmpl w:val="4BFEDF7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827A7E"/>
    <w:multiLevelType w:val="multilevel"/>
    <w:tmpl w:val="FD207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E66414"/>
    <w:multiLevelType w:val="multilevel"/>
    <w:tmpl w:val="3FB2FA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4F2A18"/>
    <w:multiLevelType w:val="multilevel"/>
    <w:tmpl w:val="3FB2F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E32F8D"/>
    <w:multiLevelType w:val="multilevel"/>
    <w:tmpl w:val="3FB2F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1"/>
  </w:num>
  <w:num w:numId="3">
    <w:abstractNumId w:val="3"/>
  </w:num>
  <w:num w:numId="4">
    <w:abstractNumId w:val="4"/>
  </w:num>
  <w:num w:numId="5">
    <w:abstractNumId w:val="2"/>
  </w:num>
  <w:num w:numId="6">
    <w:abstractNumId w:val="5"/>
  </w:num>
  <w:num w:numId="7">
    <w:abstractNumId w:val="0"/>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575"/>
    <w:rsid w:val="00003AFA"/>
    <w:rsid w:val="00003C93"/>
    <w:rsid w:val="00012987"/>
    <w:rsid w:val="00034F09"/>
    <w:rsid w:val="00037C01"/>
    <w:rsid w:val="00056D5F"/>
    <w:rsid w:val="000659D5"/>
    <w:rsid w:val="000701C9"/>
    <w:rsid w:val="0009761E"/>
    <w:rsid w:val="000B3F4B"/>
    <w:rsid w:val="000C4B38"/>
    <w:rsid w:val="000C4FCE"/>
    <w:rsid w:val="000C522B"/>
    <w:rsid w:val="000E6C1C"/>
    <w:rsid w:val="00101699"/>
    <w:rsid w:val="00112D3B"/>
    <w:rsid w:val="0012365D"/>
    <w:rsid w:val="0013760B"/>
    <w:rsid w:val="00167E2F"/>
    <w:rsid w:val="00175D4E"/>
    <w:rsid w:val="001A7ED5"/>
    <w:rsid w:val="001C1D22"/>
    <w:rsid w:val="001D3922"/>
    <w:rsid w:val="0022226D"/>
    <w:rsid w:val="00232616"/>
    <w:rsid w:val="0023374D"/>
    <w:rsid w:val="00234B43"/>
    <w:rsid w:val="002541CC"/>
    <w:rsid w:val="00267780"/>
    <w:rsid w:val="00270498"/>
    <w:rsid w:val="00272FEB"/>
    <w:rsid w:val="00291489"/>
    <w:rsid w:val="00292A48"/>
    <w:rsid w:val="002B4A67"/>
    <w:rsid w:val="002C004A"/>
    <w:rsid w:val="002C2A44"/>
    <w:rsid w:val="002E3CCA"/>
    <w:rsid w:val="003370F3"/>
    <w:rsid w:val="003736F4"/>
    <w:rsid w:val="0037442B"/>
    <w:rsid w:val="00382039"/>
    <w:rsid w:val="0038676D"/>
    <w:rsid w:val="00387794"/>
    <w:rsid w:val="00393150"/>
    <w:rsid w:val="003B4CF8"/>
    <w:rsid w:val="003D0741"/>
    <w:rsid w:val="004112F2"/>
    <w:rsid w:val="0041325B"/>
    <w:rsid w:val="00415DD1"/>
    <w:rsid w:val="00427EB6"/>
    <w:rsid w:val="004403DF"/>
    <w:rsid w:val="004412FA"/>
    <w:rsid w:val="00442A51"/>
    <w:rsid w:val="004A165C"/>
    <w:rsid w:val="004B6946"/>
    <w:rsid w:val="004B7501"/>
    <w:rsid w:val="004C74C1"/>
    <w:rsid w:val="004D2F9D"/>
    <w:rsid w:val="004F3FB0"/>
    <w:rsid w:val="00541711"/>
    <w:rsid w:val="005432F1"/>
    <w:rsid w:val="005466B8"/>
    <w:rsid w:val="00552E2D"/>
    <w:rsid w:val="00553224"/>
    <w:rsid w:val="00556409"/>
    <w:rsid w:val="00565880"/>
    <w:rsid w:val="00574685"/>
    <w:rsid w:val="0058219B"/>
    <w:rsid w:val="00584D78"/>
    <w:rsid w:val="00587287"/>
    <w:rsid w:val="005A77D6"/>
    <w:rsid w:val="005B197C"/>
    <w:rsid w:val="005C1745"/>
    <w:rsid w:val="005C540D"/>
    <w:rsid w:val="005D1BC4"/>
    <w:rsid w:val="005E467E"/>
    <w:rsid w:val="005E54BA"/>
    <w:rsid w:val="006112B7"/>
    <w:rsid w:val="0064071F"/>
    <w:rsid w:val="00642168"/>
    <w:rsid w:val="006607F4"/>
    <w:rsid w:val="00665D74"/>
    <w:rsid w:val="006A2B3A"/>
    <w:rsid w:val="006A3E52"/>
    <w:rsid w:val="006C4E07"/>
    <w:rsid w:val="006E4F38"/>
    <w:rsid w:val="006E5CC3"/>
    <w:rsid w:val="006F57A9"/>
    <w:rsid w:val="00701974"/>
    <w:rsid w:val="00710CF7"/>
    <w:rsid w:val="00735F30"/>
    <w:rsid w:val="00762C69"/>
    <w:rsid w:val="007713FF"/>
    <w:rsid w:val="007750CA"/>
    <w:rsid w:val="00775577"/>
    <w:rsid w:val="00781572"/>
    <w:rsid w:val="007954AF"/>
    <w:rsid w:val="007B48C3"/>
    <w:rsid w:val="007C00F2"/>
    <w:rsid w:val="007C1423"/>
    <w:rsid w:val="007E038E"/>
    <w:rsid w:val="007E0689"/>
    <w:rsid w:val="007E449A"/>
    <w:rsid w:val="00803EFC"/>
    <w:rsid w:val="00804E5B"/>
    <w:rsid w:val="0081243D"/>
    <w:rsid w:val="00832F1B"/>
    <w:rsid w:val="00843CDD"/>
    <w:rsid w:val="00851AF8"/>
    <w:rsid w:val="00853B77"/>
    <w:rsid w:val="00861877"/>
    <w:rsid w:val="00884A4F"/>
    <w:rsid w:val="00890649"/>
    <w:rsid w:val="008971C2"/>
    <w:rsid w:val="008A155C"/>
    <w:rsid w:val="008B554A"/>
    <w:rsid w:val="008C0674"/>
    <w:rsid w:val="008D0834"/>
    <w:rsid w:val="008E26BF"/>
    <w:rsid w:val="00902EF3"/>
    <w:rsid w:val="00907A84"/>
    <w:rsid w:val="0091348B"/>
    <w:rsid w:val="00920018"/>
    <w:rsid w:val="00923BB4"/>
    <w:rsid w:val="00935649"/>
    <w:rsid w:val="00943DEE"/>
    <w:rsid w:val="00944965"/>
    <w:rsid w:val="009727AC"/>
    <w:rsid w:val="0098690E"/>
    <w:rsid w:val="00991EED"/>
    <w:rsid w:val="009D2046"/>
    <w:rsid w:val="009F3375"/>
    <w:rsid w:val="009F3751"/>
    <w:rsid w:val="009F3D15"/>
    <w:rsid w:val="00A06FC8"/>
    <w:rsid w:val="00A2720B"/>
    <w:rsid w:val="00A74E30"/>
    <w:rsid w:val="00AB05C1"/>
    <w:rsid w:val="00AB702C"/>
    <w:rsid w:val="00AC37E0"/>
    <w:rsid w:val="00AD3800"/>
    <w:rsid w:val="00AE6D96"/>
    <w:rsid w:val="00B04C9A"/>
    <w:rsid w:val="00B1107C"/>
    <w:rsid w:val="00B30C47"/>
    <w:rsid w:val="00B347BC"/>
    <w:rsid w:val="00B34D77"/>
    <w:rsid w:val="00B534FF"/>
    <w:rsid w:val="00B748D6"/>
    <w:rsid w:val="00B821B2"/>
    <w:rsid w:val="00B877DD"/>
    <w:rsid w:val="00B95837"/>
    <w:rsid w:val="00BA036A"/>
    <w:rsid w:val="00BB6A37"/>
    <w:rsid w:val="00BF1E75"/>
    <w:rsid w:val="00C115F3"/>
    <w:rsid w:val="00C36C3A"/>
    <w:rsid w:val="00C54369"/>
    <w:rsid w:val="00C548DE"/>
    <w:rsid w:val="00C72102"/>
    <w:rsid w:val="00C75A95"/>
    <w:rsid w:val="00C91FF2"/>
    <w:rsid w:val="00CA19D0"/>
    <w:rsid w:val="00CA1FCB"/>
    <w:rsid w:val="00CA7C41"/>
    <w:rsid w:val="00CB56DE"/>
    <w:rsid w:val="00CB588D"/>
    <w:rsid w:val="00CC57CA"/>
    <w:rsid w:val="00CD6274"/>
    <w:rsid w:val="00CD6D70"/>
    <w:rsid w:val="00D027D0"/>
    <w:rsid w:val="00D02952"/>
    <w:rsid w:val="00D32F30"/>
    <w:rsid w:val="00D50FCA"/>
    <w:rsid w:val="00D6347D"/>
    <w:rsid w:val="00D67CBD"/>
    <w:rsid w:val="00D73B6B"/>
    <w:rsid w:val="00D934CB"/>
    <w:rsid w:val="00D95435"/>
    <w:rsid w:val="00DB4624"/>
    <w:rsid w:val="00DD3063"/>
    <w:rsid w:val="00DD4978"/>
    <w:rsid w:val="00DF00C5"/>
    <w:rsid w:val="00DF55BB"/>
    <w:rsid w:val="00E0472E"/>
    <w:rsid w:val="00E22097"/>
    <w:rsid w:val="00E3091A"/>
    <w:rsid w:val="00E40058"/>
    <w:rsid w:val="00E41CA9"/>
    <w:rsid w:val="00E452D7"/>
    <w:rsid w:val="00E5709A"/>
    <w:rsid w:val="00E739A1"/>
    <w:rsid w:val="00E93B69"/>
    <w:rsid w:val="00EA368F"/>
    <w:rsid w:val="00EB3CFE"/>
    <w:rsid w:val="00EB5239"/>
    <w:rsid w:val="00EC292B"/>
    <w:rsid w:val="00ED28D9"/>
    <w:rsid w:val="00EF033A"/>
    <w:rsid w:val="00EF12A4"/>
    <w:rsid w:val="00EF2575"/>
    <w:rsid w:val="00F06EDA"/>
    <w:rsid w:val="00F1553F"/>
    <w:rsid w:val="00F15B1D"/>
    <w:rsid w:val="00F23426"/>
    <w:rsid w:val="00F30AA6"/>
    <w:rsid w:val="00F52494"/>
    <w:rsid w:val="00F60847"/>
    <w:rsid w:val="00F661B0"/>
    <w:rsid w:val="00F76019"/>
    <w:rsid w:val="00F861F6"/>
    <w:rsid w:val="00FA51B9"/>
    <w:rsid w:val="00FA5F28"/>
    <w:rsid w:val="00FA6769"/>
    <w:rsid w:val="00FC5FF2"/>
    <w:rsid w:val="00FC7166"/>
    <w:rsid w:val="00FF252A"/>
    <w:rsid w:val="00FF4469"/>
    <w:rsid w:val="00FF471C"/>
    <w:rsid w:val="00FF63E7"/>
    <w:rsid w:val="00FF6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113519"/>
  <w15:chartTrackingRefBased/>
  <w15:docId w15:val="{8154C0DE-6478-864B-BE9C-6FF1FFDC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57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C4E0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3CFE"/>
    <w:pPr>
      <w:spacing w:before="100" w:beforeAutospacing="1" w:after="100" w:afterAutospacing="1"/>
    </w:pPr>
    <w:rPr>
      <w:sz w:val="24"/>
      <w:szCs w:val="24"/>
    </w:rPr>
  </w:style>
  <w:style w:type="character" w:styleId="Hyperlink">
    <w:name w:val="Hyperlink"/>
    <w:basedOn w:val="DefaultParagraphFont"/>
    <w:uiPriority w:val="99"/>
    <w:unhideWhenUsed/>
    <w:rsid w:val="00EB3CFE"/>
    <w:rPr>
      <w:color w:val="0563C1" w:themeColor="hyperlink"/>
      <w:u w:val="single"/>
    </w:rPr>
  </w:style>
  <w:style w:type="character" w:styleId="UnresolvedMention">
    <w:name w:val="Unresolved Mention"/>
    <w:basedOn w:val="DefaultParagraphFont"/>
    <w:uiPriority w:val="99"/>
    <w:semiHidden/>
    <w:unhideWhenUsed/>
    <w:rsid w:val="00EB3CFE"/>
    <w:rPr>
      <w:color w:val="605E5C"/>
      <w:shd w:val="clear" w:color="auto" w:fill="E1DFDD"/>
    </w:rPr>
  </w:style>
  <w:style w:type="character" w:customStyle="1" w:styleId="Heading1Char">
    <w:name w:val="Heading 1 Char"/>
    <w:basedOn w:val="DefaultParagraphFont"/>
    <w:link w:val="Heading1"/>
    <w:uiPriority w:val="9"/>
    <w:rsid w:val="006C4E0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C4E07"/>
  </w:style>
  <w:style w:type="character" w:styleId="FollowedHyperlink">
    <w:name w:val="FollowedHyperlink"/>
    <w:basedOn w:val="DefaultParagraphFont"/>
    <w:uiPriority w:val="99"/>
    <w:semiHidden/>
    <w:unhideWhenUsed/>
    <w:rsid w:val="003B4C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0377">
      <w:bodyDiv w:val="1"/>
      <w:marLeft w:val="0"/>
      <w:marRight w:val="0"/>
      <w:marTop w:val="0"/>
      <w:marBottom w:val="0"/>
      <w:divBdr>
        <w:top w:val="none" w:sz="0" w:space="0" w:color="auto"/>
        <w:left w:val="none" w:sz="0" w:space="0" w:color="auto"/>
        <w:bottom w:val="none" w:sz="0" w:space="0" w:color="auto"/>
        <w:right w:val="none" w:sz="0" w:space="0" w:color="auto"/>
      </w:divBdr>
    </w:div>
    <w:div w:id="354310980">
      <w:bodyDiv w:val="1"/>
      <w:marLeft w:val="0"/>
      <w:marRight w:val="0"/>
      <w:marTop w:val="0"/>
      <w:marBottom w:val="0"/>
      <w:divBdr>
        <w:top w:val="none" w:sz="0" w:space="0" w:color="auto"/>
        <w:left w:val="none" w:sz="0" w:space="0" w:color="auto"/>
        <w:bottom w:val="none" w:sz="0" w:space="0" w:color="auto"/>
        <w:right w:val="none" w:sz="0" w:space="0" w:color="auto"/>
      </w:divBdr>
      <w:divsChild>
        <w:div w:id="1356660910">
          <w:marLeft w:val="0"/>
          <w:marRight w:val="0"/>
          <w:marTop w:val="0"/>
          <w:marBottom w:val="0"/>
          <w:divBdr>
            <w:top w:val="none" w:sz="0" w:space="0" w:color="auto"/>
            <w:left w:val="none" w:sz="0" w:space="0" w:color="auto"/>
            <w:bottom w:val="none" w:sz="0" w:space="0" w:color="auto"/>
            <w:right w:val="none" w:sz="0" w:space="0" w:color="auto"/>
          </w:divBdr>
          <w:divsChild>
            <w:div w:id="957103404">
              <w:marLeft w:val="0"/>
              <w:marRight w:val="0"/>
              <w:marTop w:val="0"/>
              <w:marBottom w:val="0"/>
              <w:divBdr>
                <w:top w:val="none" w:sz="0" w:space="0" w:color="auto"/>
                <w:left w:val="none" w:sz="0" w:space="0" w:color="auto"/>
                <w:bottom w:val="none" w:sz="0" w:space="0" w:color="auto"/>
                <w:right w:val="none" w:sz="0" w:space="0" w:color="auto"/>
              </w:divBdr>
              <w:divsChild>
                <w:div w:id="170131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287718">
      <w:bodyDiv w:val="1"/>
      <w:marLeft w:val="0"/>
      <w:marRight w:val="0"/>
      <w:marTop w:val="0"/>
      <w:marBottom w:val="0"/>
      <w:divBdr>
        <w:top w:val="none" w:sz="0" w:space="0" w:color="auto"/>
        <w:left w:val="none" w:sz="0" w:space="0" w:color="auto"/>
        <w:bottom w:val="none" w:sz="0" w:space="0" w:color="auto"/>
        <w:right w:val="none" w:sz="0" w:space="0" w:color="auto"/>
      </w:divBdr>
    </w:div>
    <w:div w:id="521016815">
      <w:bodyDiv w:val="1"/>
      <w:marLeft w:val="0"/>
      <w:marRight w:val="0"/>
      <w:marTop w:val="0"/>
      <w:marBottom w:val="0"/>
      <w:divBdr>
        <w:top w:val="none" w:sz="0" w:space="0" w:color="auto"/>
        <w:left w:val="none" w:sz="0" w:space="0" w:color="auto"/>
        <w:bottom w:val="none" w:sz="0" w:space="0" w:color="auto"/>
        <w:right w:val="none" w:sz="0" w:space="0" w:color="auto"/>
      </w:divBdr>
    </w:div>
    <w:div w:id="530605820">
      <w:bodyDiv w:val="1"/>
      <w:marLeft w:val="0"/>
      <w:marRight w:val="0"/>
      <w:marTop w:val="0"/>
      <w:marBottom w:val="0"/>
      <w:divBdr>
        <w:top w:val="none" w:sz="0" w:space="0" w:color="auto"/>
        <w:left w:val="none" w:sz="0" w:space="0" w:color="auto"/>
        <w:bottom w:val="none" w:sz="0" w:space="0" w:color="auto"/>
        <w:right w:val="none" w:sz="0" w:space="0" w:color="auto"/>
      </w:divBdr>
    </w:div>
    <w:div w:id="662470646">
      <w:bodyDiv w:val="1"/>
      <w:marLeft w:val="0"/>
      <w:marRight w:val="0"/>
      <w:marTop w:val="0"/>
      <w:marBottom w:val="0"/>
      <w:divBdr>
        <w:top w:val="none" w:sz="0" w:space="0" w:color="auto"/>
        <w:left w:val="none" w:sz="0" w:space="0" w:color="auto"/>
        <w:bottom w:val="none" w:sz="0" w:space="0" w:color="auto"/>
        <w:right w:val="none" w:sz="0" w:space="0" w:color="auto"/>
      </w:divBdr>
    </w:div>
    <w:div w:id="683283651">
      <w:bodyDiv w:val="1"/>
      <w:marLeft w:val="0"/>
      <w:marRight w:val="0"/>
      <w:marTop w:val="0"/>
      <w:marBottom w:val="0"/>
      <w:divBdr>
        <w:top w:val="none" w:sz="0" w:space="0" w:color="auto"/>
        <w:left w:val="none" w:sz="0" w:space="0" w:color="auto"/>
        <w:bottom w:val="none" w:sz="0" w:space="0" w:color="auto"/>
        <w:right w:val="none" w:sz="0" w:space="0" w:color="auto"/>
      </w:divBdr>
    </w:div>
    <w:div w:id="734087110">
      <w:bodyDiv w:val="1"/>
      <w:marLeft w:val="0"/>
      <w:marRight w:val="0"/>
      <w:marTop w:val="0"/>
      <w:marBottom w:val="0"/>
      <w:divBdr>
        <w:top w:val="none" w:sz="0" w:space="0" w:color="auto"/>
        <w:left w:val="none" w:sz="0" w:space="0" w:color="auto"/>
        <w:bottom w:val="none" w:sz="0" w:space="0" w:color="auto"/>
        <w:right w:val="none" w:sz="0" w:space="0" w:color="auto"/>
      </w:divBdr>
      <w:divsChild>
        <w:div w:id="1170948916">
          <w:marLeft w:val="0"/>
          <w:marRight w:val="0"/>
          <w:marTop w:val="0"/>
          <w:marBottom w:val="0"/>
          <w:divBdr>
            <w:top w:val="none" w:sz="0" w:space="0" w:color="auto"/>
            <w:left w:val="none" w:sz="0" w:space="0" w:color="auto"/>
            <w:bottom w:val="none" w:sz="0" w:space="0" w:color="auto"/>
            <w:right w:val="none" w:sz="0" w:space="0" w:color="auto"/>
          </w:divBdr>
          <w:divsChild>
            <w:div w:id="1250891629">
              <w:marLeft w:val="0"/>
              <w:marRight w:val="0"/>
              <w:marTop w:val="0"/>
              <w:marBottom w:val="0"/>
              <w:divBdr>
                <w:top w:val="none" w:sz="0" w:space="0" w:color="auto"/>
                <w:left w:val="none" w:sz="0" w:space="0" w:color="auto"/>
                <w:bottom w:val="none" w:sz="0" w:space="0" w:color="auto"/>
                <w:right w:val="none" w:sz="0" w:space="0" w:color="auto"/>
              </w:divBdr>
              <w:divsChild>
                <w:div w:id="178318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334993">
      <w:bodyDiv w:val="1"/>
      <w:marLeft w:val="0"/>
      <w:marRight w:val="0"/>
      <w:marTop w:val="0"/>
      <w:marBottom w:val="0"/>
      <w:divBdr>
        <w:top w:val="none" w:sz="0" w:space="0" w:color="auto"/>
        <w:left w:val="none" w:sz="0" w:space="0" w:color="auto"/>
        <w:bottom w:val="none" w:sz="0" w:space="0" w:color="auto"/>
        <w:right w:val="none" w:sz="0" w:space="0" w:color="auto"/>
      </w:divBdr>
    </w:div>
    <w:div w:id="819421653">
      <w:bodyDiv w:val="1"/>
      <w:marLeft w:val="0"/>
      <w:marRight w:val="0"/>
      <w:marTop w:val="0"/>
      <w:marBottom w:val="0"/>
      <w:divBdr>
        <w:top w:val="none" w:sz="0" w:space="0" w:color="auto"/>
        <w:left w:val="none" w:sz="0" w:space="0" w:color="auto"/>
        <w:bottom w:val="none" w:sz="0" w:space="0" w:color="auto"/>
        <w:right w:val="none" w:sz="0" w:space="0" w:color="auto"/>
      </w:divBdr>
    </w:div>
    <w:div w:id="915431722">
      <w:bodyDiv w:val="1"/>
      <w:marLeft w:val="0"/>
      <w:marRight w:val="0"/>
      <w:marTop w:val="0"/>
      <w:marBottom w:val="0"/>
      <w:divBdr>
        <w:top w:val="none" w:sz="0" w:space="0" w:color="auto"/>
        <w:left w:val="none" w:sz="0" w:space="0" w:color="auto"/>
        <w:bottom w:val="none" w:sz="0" w:space="0" w:color="auto"/>
        <w:right w:val="none" w:sz="0" w:space="0" w:color="auto"/>
      </w:divBdr>
      <w:divsChild>
        <w:div w:id="605356911">
          <w:marLeft w:val="0"/>
          <w:marRight w:val="0"/>
          <w:marTop w:val="0"/>
          <w:marBottom w:val="0"/>
          <w:divBdr>
            <w:top w:val="none" w:sz="0" w:space="0" w:color="auto"/>
            <w:left w:val="none" w:sz="0" w:space="0" w:color="auto"/>
            <w:bottom w:val="none" w:sz="0" w:space="0" w:color="auto"/>
            <w:right w:val="none" w:sz="0" w:space="0" w:color="auto"/>
          </w:divBdr>
          <w:divsChild>
            <w:div w:id="31198957">
              <w:marLeft w:val="0"/>
              <w:marRight w:val="0"/>
              <w:marTop w:val="0"/>
              <w:marBottom w:val="0"/>
              <w:divBdr>
                <w:top w:val="none" w:sz="0" w:space="0" w:color="auto"/>
                <w:left w:val="none" w:sz="0" w:space="0" w:color="auto"/>
                <w:bottom w:val="none" w:sz="0" w:space="0" w:color="auto"/>
                <w:right w:val="none" w:sz="0" w:space="0" w:color="auto"/>
              </w:divBdr>
              <w:divsChild>
                <w:div w:id="114126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060038">
      <w:bodyDiv w:val="1"/>
      <w:marLeft w:val="0"/>
      <w:marRight w:val="0"/>
      <w:marTop w:val="0"/>
      <w:marBottom w:val="0"/>
      <w:divBdr>
        <w:top w:val="none" w:sz="0" w:space="0" w:color="auto"/>
        <w:left w:val="none" w:sz="0" w:space="0" w:color="auto"/>
        <w:bottom w:val="none" w:sz="0" w:space="0" w:color="auto"/>
        <w:right w:val="none" w:sz="0" w:space="0" w:color="auto"/>
      </w:divBdr>
      <w:divsChild>
        <w:div w:id="1393774052">
          <w:marLeft w:val="0"/>
          <w:marRight w:val="0"/>
          <w:marTop w:val="0"/>
          <w:marBottom w:val="0"/>
          <w:divBdr>
            <w:top w:val="none" w:sz="0" w:space="0" w:color="auto"/>
            <w:left w:val="none" w:sz="0" w:space="0" w:color="auto"/>
            <w:bottom w:val="none" w:sz="0" w:space="0" w:color="auto"/>
            <w:right w:val="none" w:sz="0" w:space="0" w:color="auto"/>
          </w:divBdr>
          <w:divsChild>
            <w:div w:id="1200242321">
              <w:marLeft w:val="0"/>
              <w:marRight w:val="0"/>
              <w:marTop w:val="0"/>
              <w:marBottom w:val="0"/>
              <w:divBdr>
                <w:top w:val="none" w:sz="0" w:space="0" w:color="auto"/>
                <w:left w:val="none" w:sz="0" w:space="0" w:color="auto"/>
                <w:bottom w:val="none" w:sz="0" w:space="0" w:color="auto"/>
                <w:right w:val="none" w:sz="0" w:space="0" w:color="auto"/>
              </w:divBdr>
              <w:divsChild>
                <w:div w:id="199819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990036">
      <w:bodyDiv w:val="1"/>
      <w:marLeft w:val="0"/>
      <w:marRight w:val="0"/>
      <w:marTop w:val="0"/>
      <w:marBottom w:val="0"/>
      <w:divBdr>
        <w:top w:val="none" w:sz="0" w:space="0" w:color="auto"/>
        <w:left w:val="none" w:sz="0" w:space="0" w:color="auto"/>
        <w:bottom w:val="none" w:sz="0" w:space="0" w:color="auto"/>
        <w:right w:val="none" w:sz="0" w:space="0" w:color="auto"/>
      </w:divBdr>
      <w:divsChild>
        <w:div w:id="850490117">
          <w:marLeft w:val="0"/>
          <w:marRight w:val="0"/>
          <w:marTop w:val="0"/>
          <w:marBottom w:val="0"/>
          <w:divBdr>
            <w:top w:val="none" w:sz="0" w:space="0" w:color="auto"/>
            <w:left w:val="none" w:sz="0" w:space="0" w:color="auto"/>
            <w:bottom w:val="none" w:sz="0" w:space="0" w:color="auto"/>
            <w:right w:val="none" w:sz="0" w:space="0" w:color="auto"/>
          </w:divBdr>
          <w:divsChild>
            <w:div w:id="1933080502">
              <w:marLeft w:val="0"/>
              <w:marRight w:val="0"/>
              <w:marTop w:val="0"/>
              <w:marBottom w:val="0"/>
              <w:divBdr>
                <w:top w:val="none" w:sz="0" w:space="0" w:color="auto"/>
                <w:left w:val="none" w:sz="0" w:space="0" w:color="auto"/>
                <w:bottom w:val="none" w:sz="0" w:space="0" w:color="auto"/>
                <w:right w:val="none" w:sz="0" w:space="0" w:color="auto"/>
              </w:divBdr>
              <w:divsChild>
                <w:div w:id="20336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92071">
      <w:bodyDiv w:val="1"/>
      <w:marLeft w:val="0"/>
      <w:marRight w:val="0"/>
      <w:marTop w:val="0"/>
      <w:marBottom w:val="0"/>
      <w:divBdr>
        <w:top w:val="none" w:sz="0" w:space="0" w:color="auto"/>
        <w:left w:val="none" w:sz="0" w:space="0" w:color="auto"/>
        <w:bottom w:val="none" w:sz="0" w:space="0" w:color="auto"/>
        <w:right w:val="none" w:sz="0" w:space="0" w:color="auto"/>
      </w:divBdr>
      <w:divsChild>
        <w:div w:id="1055353568">
          <w:marLeft w:val="0"/>
          <w:marRight w:val="0"/>
          <w:marTop w:val="0"/>
          <w:marBottom w:val="0"/>
          <w:divBdr>
            <w:top w:val="none" w:sz="0" w:space="0" w:color="auto"/>
            <w:left w:val="none" w:sz="0" w:space="0" w:color="auto"/>
            <w:bottom w:val="none" w:sz="0" w:space="0" w:color="auto"/>
            <w:right w:val="none" w:sz="0" w:space="0" w:color="auto"/>
          </w:divBdr>
          <w:divsChild>
            <w:div w:id="1242787916">
              <w:marLeft w:val="0"/>
              <w:marRight w:val="0"/>
              <w:marTop w:val="0"/>
              <w:marBottom w:val="0"/>
              <w:divBdr>
                <w:top w:val="none" w:sz="0" w:space="0" w:color="auto"/>
                <w:left w:val="none" w:sz="0" w:space="0" w:color="auto"/>
                <w:bottom w:val="none" w:sz="0" w:space="0" w:color="auto"/>
                <w:right w:val="none" w:sz="0" w:space="0" w:color="auto"/>
              </w:divBdr>
              <w:divsChild>
                <w:div w:id="44335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893706">
      <w:bodyDiv w:val="1"/>
      <w:marLeft w:val="0"/>
      <w:marRight w:val="0"/>
      <w:marTop w:val="0"/>
      <w:marBottom w:val="0"/>
      <w:divBdr>
        <w:top w:val="none" w:sz="0" w:space="0" w:color="auto"/>
        <w:left w:val="none" w:sz="0" w:space="0" w:color="auto"/>
        <w:bottom w:val="none" w:sz="0" w:space="0" w:color="auto"/>
        <w:right w:val="none" w:sz="0" w:space="0" w:color="auto"/>
      </w:divBdr>
    </w:div>
    <w:div w:id="1120147811">
      <w:bodyDiv w:val="1"/>
      <w:marLeft w:val="0"/>
      <w:marRight w:val="0"/>
      <w:marTop w:val="0"/>
      <w:marBottom w:val="0"/>
      <w:divBdr>
        <w:top w:val="none" w:sz="0" w:space="0" w:color="auto"/>
        <w:left w:val="none" w:sz="0" w:space="0" w:color="auto"/>
        <w:bottom w:val="none" w:sz="0" w:space="0" w:color="auto"/>
        <w:right w:val="none" w:sz="0" w:space="0" w:color="auto"/>
      </w:divBdr>
    </w:div>
    <w:div w:id="1151680022">
      <w:bodyDiv w:val="1"/>
      <w:marLeft w:val="0"/>
      <w:marRight w:val="0"/>
      <w:marTop w:val="0"/>
      <w:marBottom w:val="0"/>
      <w:divBdr>
        <w:top w:val="none" w:sz="0" w:space="0" w:color="auto"/>
        <w:left w:val="none" w:sz="0" w:space="0" w:color="auto"/>
        <w:bottom w:val="none" w:sz="0" w:space="0" w:color="auto"/>
        <w:right w:val="none" w:sz="0" w:space="0" w:color="auto"/>
      </w:divBdr>
    </w:div>
    <w:div w:id="1190295525">
      <w:bodyDiv w:val="1"/>
      <w:marLeft w:val="0"/>
      <w:marRight w:val="0"/>
      <w:marTop w:val="0"/>
      <w:marBottom w:val="0"/>
      <w:divBdr>
        <w:top w:val="none" w:sz="0" w:space="0" w:color="auto"/>
        <w:left w:val="none" w:sz="0" w:space="0" w:color="auto"/>
        <w:bottom w:val="none" w:sz="0" w:space="0" w:color="auto"/>
        <w:right w:val="none" w:sz="0" w:space="0" w:color="auto"/>
      </w:divBdr>
      <w:divsChild>
        <w:div w:id="954101276">
          <w:marLeft w:val="0"/>
          <w:marRight w:val="0"/>
          <w:marTop w:val="0"/>
          <w:marBottom w:val="0"/>
          <w:divBdr>
            <w:top w:val="none" w:sz="0" w:space="0" w:color="auto"/>
            <w:left w:val="none" w:sz="0" w:space="0" w:color="auto"/>
            <w:bottom w:val="none" w:sz="0" w:space="0" w:color="auto"/>
            <w:right w:val="none" w:sz="0" w:space="0" w:color="auto"/>
          </w:divBdr>
          <w:divsChild>
            <w:div w:id="18090193">
              <w:marLeft w:val="0"/>
              <w:marRight w:val="0"/>
              <w:marTop w:val="0"/>
              <w:marBottom w:val="0"/>
              <w:divBdr>
                <w:top w:val="none" w:sz="0" w:space="0" w:color="auto"/>
                <w:left w:val="none" w:sz="0" w:space="0" w:color="auto"/>
                <w:bottom w:val="none" w:sz="0" w:space="0" w:color="auto"/>
                <w:right w:val="none" w:sz="0" w:space="0" w:color="auto"/>
              </w:divBdr>
              <w:divsChild>
                <w:div w:id="68544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51964">
      <w:bodyDiv w:val="1"/>
      <w:marLeft w:val="0"/>
      <w:marRight w:val="0"/>
      <w:marTop w:val="0"/>
      <w:marBottom w:val="0"/>
      <w:divBdr>
        <w:top w:val="none" w:sz="0" w:space="0" w:color="auto"/>
        <w:left w:val="none" w:sz="0" w:space="0" w:color="auto"/>
        <w:bottom w:val="none" w:sz="0" w:space="0" w:color="auto"/>
        <w:right w:val="none" w:sz="0" w:space="0" w:color="auto"/>
      </w:divBdr>
    </w:div>
    <w:div w:id="1254432264">
      <w:bodyDiv w:val="1"/>
      <w:marLeft w:val="0"/>
      <w:marRight w:val="0"/>
      <w:marTop w:val="0"/>
      <w:marBottom w:val="0"/>
      <w:divBdr>
        <w:top w:val="none" w:sz="0" w:space="0" w:color="auto"/>
        <w:left w:val="none" w:sz="0" w:space="0" w:color="auto"/>
        <w:bottom w:val="none" w:sz="0" w:space="0" w:color="auto"/>
        <w:right w:val="none" w:sz="0" w:space="0" w:color="auto"/>
      </w:divBdr>
    </w:div>
    <w:div w:id="1259410495">
      <w:bodyDiv w:val="1"/>
      <w:marLeft w:val="0"/>
      <w:marRight w:val="0"/>
      <w:marTop w:val="0"/>
      <w:marBottom w:val="0"/>
      <w:divBdr>
        <w:top w:val="none" w:sz="0" w:space="0" w:color="auto"/>
        <w:left w:val="none" w:sz="0" w:space="0" w:color="auto"/>
        <w:bottom w:val="none" w:sz="0" w:space="0" w:color="auto"/>
        <w:right w:val="none" w:sz="0" w:space="0" w:color="auto"/>
      </w:divBdr>
    </w:div>
    <w:div w:id="1288123616">
      <w:bodyDiv w:val="1"/>
      <w:marLeft w:val="0"/>
      <w:marRight w:val="0"/>
      <w:marTop w:val="0"/>
      <w:marBottom w:val="0"/>
      <w:divBdr>
        <w:top w:val="none" w:sz="0" w:space="0" w:color="auto"/>
        <w:left w:val="none" w:sz="0" w:space="0" w:color="auto"/>
        <w:bottom w:val="none" w:sz="0" w:space="0" w:color="auto"/>
        <w:right w:val="none" w:sz="0" w:space="0" w:color="auto"/>
      </w:divBdr>
    </w:div>
    <w:div w:id="1307322111">
      <w:bodyDiv w:val="1"/>
      <w:marLeft w:val="0"/>
      <w:marRight w:val="0"/>
      <w:marTop w:val="0"/>
      <w:marBottom w:val="0"/>
      <w:divBdr>
        <w:top w:val="none" w:sz="0" w:space="0" w:color="auto"/>
        <w:left w:val="none" w:sz="0" w:space="0" w:color="auto"/>
        <w:bottom w:val="none" w:sz="0" w:space="0" w:color="auto"/>
        <w:right w:val="none" w:sz="0" w:space="0" w:color="auto"/>
      </w:divBdr>
    </w:div>
    <w:div w:id="1351032641">
      <w:bodyDiv w:val="1"/>
      <w:marLeft w:val="0"/>
      <w:marRight w:val="0"/>
      <w:marTop w:val="0"/>
      <w:marBottom w:val="0"/>
      <w:divBdr>
        <w:top w:val="none" w:sz="0" w:space="0" w:color="auto"/>
        <w:left w:val="none" w:sz="0" w:space="0" w:color="auto"/>
        <w:bottom w:val="none" w:sz="0" w:space="0" w:color="auto"/>
        <w:right w:val="none" w:sz="0" w:space="0" w:color="auto"/>
      </w:divBdr>
    </w:div>
    <w:div w:id="1401322078">
      <w:bodyDiv w:val="1"/>
      <w:marLeft w:val="0"/>
      <w:marRight w:val="0"/>
      <w:marTop w:val="0"/>
      <w:marBottom w:val="0"/>
      <w:divBdr>
        <w:top w:val="none" w:sz="0" w:space="0" w:color="auto"/>
        <w:left w:val="none" w:sz="0" w:space="0" w:color="auto"/>
        <w:bottom w:val="none" w:sz="0" w:space="0" w:color="auto"/>
        <w:right w:val="none" w:sz="0" w:space="0" w:color="auto"/>
      </w:divBdr>
      <w:divsChild>
        <w:div w:id="767695429">
          <w:marLeft w:val="0"/>
          <w:marRight w:val="0"/>
          <w:marTop w:val="0"/>
          <w:marBottom w:val="0"/>
          <w:divBdr>
            <w:top w:val="none" w:sz="0" w:space="0" w:color="auto"/>
            <w:left w:val="none" w:sz="0" w:space="0" w:color="auto"/>
            <w:bottom w:val="none" w:sz="0" w:space="0" w:color="auto"/>
            <w:right w:val="none" w:sz="0" w:space="0" w:color="auto"/>
          </w:divBdr>
          <w:divsChild>
            <w:div w:id="601255578">
              <w:marLeft w:val="0"/>
              <w:marRight w:val="0"/>
              <w:marTop w:val="0"/>
              <w:marBottom w:val="0"/>
              <w:divBdr>
                <w:top w:val="none" w:sz="0" w:space="0" w:color="auto"/>
                <w:left w:val="none" w:sz="0" w:space="0" w:color="auto"/>
                <w:bottom w:val="none" w:sz="0" w:space="0" w:color="auto"/>
                <w:right w:val="none" w:sz="0" w:space="0" w:color="auto"/>
              </w:divBdr>
              <w:divsChild>
                <w:div w:id="206131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76029">
      <w:bodyDiv w:val="1"/>
      <w:marLeft w:val="0"/>
      <w:marRight w:val="0"/>
      <w:marTop w:val="0"/>
      <w:marBottom w:val="0"/>
      <w:divBdr>
        <w:top w:val="none" w:sz="0" w:space="0" w:color="auto"/>
        <w:left w:val="none" w:sz="0" w:space="0" w:color="auto"/>
        <w:bottom w:val="none" w:sz="0" w:space="0" w:color="auto"/>
        <w:right w:val="none" w:sz="0" w:space="0" w:color="auto"/>
      </w:divBdr>
    </w:div>
    <w:div w:id="1459448899">
      <w:bodyDiv w:val="1"/>
      <w:marLeft w:val="0"/>
      <w:marRight w:val="0"/>
      <w:marTop w:val="0"/>
      <w:marBottom w:val="0"/>
      <w:divBdr>
        <w:top w:val="none" w:sz="0" w:space="0" w:color="auto"/>
        <w:left w:val="none" w:sz="0" w:space="0" w:color="auto"/>
        <w:bottom w:val="none" w:sz="0" w:space="0" w:color="auto"/>
        <w:right w:val="none" w:sz="0" w:space="0" w:color="auto"/>
      </w:divBdr>
      <w:divsChild>
        <w:div w:id="769930820">
          <w:marLeft w:val="0"/>
          <w:marRight w:val="0"/>
          <w:marTop w:val="0"/>
          <w:marBottom w:val="0"/>
          <w:divBdr>
            <w:top w:val="none" w:sz="0" w:space="0" w:color="auto"/>
            <w:left w:val="none" w:sz="0" w:space="0" w:color="auto"/>
            <w:bottom w:val="none" w:sz="0" w:space="0" w:color="auto"/>
            <w:right w:val="none" w:sz="0" w:space="0" w:color="auto"/>
          </w:divBdr>
          <w:divsChild>
            <w:div w:id="771702906">
              <w:marLeft w:val="0"/>
              <w:marRight w:val="0"/>
              <w:marTop w:val="0"/>
              <w:marBottom w:val="0"/>
              <w:divBdr>
                <w:top w:val="none" w:sz="0" w:space="0" w:color="auto"/>
                <w:left w:val="none" w:sz="0" w:space="0" w:color="auto"/>
                <w:bottom w:val="none" w:sz="0" w:space="0" w:color="auto"/>
                <w:right w:val="none" w:sz="0" w:space="0" w:color="auto"/>
              </w:divBdr>
              <w:divsChild>
                <w:div w:id="1238516672">
                  <w:marLeft w:val="0"/>
                  <w:marRight w:val="0"/>
                  <w:marTop w:val="0"/>
                  <w:marBottom w:val="0"/>
                  <w:divBdr>
                    <w:top w:val="none" w:sz="0" w:space="0" w:color="auto"/>
                    <w:left w:val="none" w:sz="0" w:space="0" w:color="auto"/>
                    <w:bottom w:val="none" w:sz="0" w:space="0" w:color="auto"/>
                    <w:right w:val="none" w:sz="0" w:space="0" w:color="auto"/>
                  </w:divBdr>
                </w:div>
              </w:divsChild>
            </w:div>
            <w:div w:id="1611551097">
              <w:marLeft w:val="0"/>
              <w:marRight w:val="0"/>
              <w:marTop w:val="0"/>
              <w:marBottom w:val="0"/>
              <w:divBdr>
                <w:top w:val="none" w:sz="0" w:space="0" w:color="auto"/>
                <w:left w:val="none" w:sz="0" w:space="0" w:color="auto"/>
                <w:bottom w:val="none" w:sz="0" w:space="0" w:color="auto"/>
                <w:right w:val="none" w:sz="0" w:space="0" w:color="auto"/>
              </w:divBdr>
              <w:divsChild>
                <w:div w:id="59710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211856">
          <w:marLeft w:val="0"/>
          <w:marRight w:val="0"/>
          <w:marTop w:val="0"/>
          <w:marBottom w:val="0"/>
          <w:divBdr>
            <w:top w:val="none" w:sz="0" w:space="0" w:color="auto"/>
            <w:left w:val="none" w:sz="0" w:space="0" w:color="auto"/>
            <w:bottom w:val="none" w:sz="0" w:space="0" w:color="auto"/>
            <w:right w:val="none" w:sz="0" w:space="0" w:color="auto"/>
          </w:divBdr>
          <w:divsChild>
            <w:div w:id="251818163">
              <w:marLeft w:val="0"/>
              <w:marRight w:val="0"/>
              <w:marTop w:val="0"/>
              <w:marBottom w:val="0"/>
              <w:divBdr>
                <w:top w:val="none" w:sz="0" w:space="0" w:color="auto"/>
                <w:left w:val="none" w:sz="0" w:space="0" w:color="auto"/>
                <w:bottom w:val="none" w:sz="0" w:space="0" w:color="auto"/>
                <w:right w:val="none" w:sz="0" w:space="0" w:color="auto"/>
              </w:divBdr>
              <w:divsChild>
                <w:div w:id="196491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965711">
      <w:bodyDiv w:val="1"/>
      <w:marLeft w:val="0"/>
      <w:marRight w:val="0"/>
      <w:marTop w:val="0"/>
      <w:marBottom w:val="0"/>
      <w:divBdr>
        <w:top w:val="none" w:sz="0" w:space="0" w:color="auto"/>
        <w:left w:val="none" w:sz="0" w:space="0" w:color="auto"/>
        <w:bottom w:val="none" w:sz="0" w:space="0" w:color="auto"/>
        <w:right w:val="none" w:sz="0" w:space="0" w:color="auto"/>
      </w:divBdr>
    </w:div>
    <w:div w:id="1469779674">
      <w:bodyDiv w:val="1"/>
      <w:marLeft w:val="0"/>
      <w:marRight w:val="0"/>
      <w:marTop w:val="0"/>
      <w:marBottom w:val="0"/>
      <w:divBdr>
        <w:top w:val="none" w:sz="0" w:space="0" w:color="auto"/>
        <w:left w:val="none" w:sz="0" w:space="0" w:color="auto"/>
        <w:bottom w:val="none" w:sz="0" w:space="0" w:color="auto"/>
        <w:right w:val="none" w:sz="0" w:space="0" w:color="auto"/>
      </w:divBdr>
      <w:divsChild>
        <w:div w:id="880283431">
          <w:marLeft w:val="0"/>
          <w:marRight w:val="0"/>
          <w:marTop w:val="0"/>
          <w:marBottom w:val="0"/>
          <w:divBdr>
            <w:top w:val="none" w:sz="0" w:space="0" w:color="auto"/>
            <w:left w:val="none" w:sz="0" w:space="0" w:color="auto"/>
            <w:bottom w:val="none" w:sz="0" w:space="0" w:color="auto"/>
            <w:right w:val="none" w:sz="0" w:space="0" w:color="auto"/>
          </w:divBdr>
          <w:divsChild>
            <w:div w:id="42561188">
              <w:marLeft w:val="0"/>
              <w:marRight w:val="0"/>
              <w:marTop w:val="0"/>
              <w:marBottom w:val="0"/>
              <w:divBdr>
                <w:top w:val="none" w:sz="0" w:space="0" w:color="auto"/>
                <w:left w:val="none" w:sz="0" w:space="0" w:color="auto"/>
                <w:bottom w:val="none" w:sz="0" w:space="0" w:color="auto"/>
                <w:right w:val="none" w:sz="0" w:space="0" w:color="auto"/>
              </w:divBdr>
              <w:divsChild>
                <w:div w:id="113201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32279">
      <w:bodyDiv w:val="1"/>
      <w:marLeft w:val="0"/>
      <w:marRight w:val="0"/>
      <w:marTop w:val="0"/>
      <w:marBottom w:val="0"/>
      <w:divBdr>
        <w:top w:val="none" w:sz="0" w:space="0" w:color="auto"/>
        <w:left w:val="none" w:sz="0" w:space="0" w:color="auto"/>
        <w:bottom w:val="none" w:sz="0" w:space="0" w:color="auto"/>
        <w:right w:val="none" w:sz="0" w:space="0" w:color="auto"/>
      </w:divBdr>
      <w:divsChild>
        <w:div w:id="1011688172">
          <w:marLeft w:val="0"/>
          <w:marRight w:val="0"/>
          <w:marTop w:val="0"/>
          <w:marBottom w:val="0"/>
          <w:divBdr>
            <w:top w:val="none" w:sz="0" w:space="0" w:color="auto"/>
            <w:left w:val="none" w:sz="0" w:space="0" w:color="auto"/>
            <w:bottom w:val="none" w:sz="0" w:space="0" w:color="auto"/>
            <w:right w:val="none" w:sz="0" w:space="0" w:color="auto"/>
          </w:divBdr>
          <w:divsChild>
            <w:div w:id="1158303965">
              <w:marLeft w:val="0"/>
              <w:marRight w:val="0"/>
              <w:marTop w:val="0"/>
              <w:marBottom w:val="0"/>
              <w:divBdr>
                <w:top w:val="none" w:sz="0" w:space="0" w:color="auto"/>
                <w:left w:val="none" w:sz="0" w:space="0" w:color="auto"/>
                <w:bottom w:val="none" w:sz="0" w:space="0" w:color="auto"/>
                <w:right w:val="none" w:sz="0" w:space="0" w:color="auto"/>
              </w:divBdr>
              <w:divsChild>
                <w:div w:id="180303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338537">
      <w:bodyDiv w:val="1"/>
      <w:marLeft w:val="0"/>
      <w:marRight w:val="0"/>
      <w:marTop w:val="0"/>
      <w:marBottom w:val="0"/>
      <w:divBdr>
        <w:top w:val="none" w:sz="0" w:space="0" w:color="auto"/>
        <w:left w:val="none" w:sz="0" w:space="0" w:color="auto"/>
        <w:bottom w:val="none" w:sz="0" w:space="0" w:color="auto"/>
        <w:right w:val="none" w:sz="0" w:space="0" w:color="auto"/>
      </w:divBdr>
      <w:divsChild>
        <w:div w:id="1652904748">
          <w:marLeft w:val="0"/>
          <w:marRight w:val="0"/>
          <w:marTop w:val="0"/>
          <w:marBottom w:val="0"/>
          <w:divBdr>
            <w:top w:val="none" w:sz="0" w:space="0" w:color="auto"/>
            <w:left w:val="none" w:sz="0" w:space="0" w:color="auto"/>
            <w:bottom w:val="none" w:sz="0" w:space="0" w:color="auto"/>
            <w:right w:val="none" w:sz="0" w:space="0" w:color="auto"/>
          </w:divBdr>
          <w:divsChild>
            <w:div w:id="460226081">
              <w:marLeft w:val="0"/>
              <w:marRight w:val="0"/>
              <w:marTop w:val="0"/>
              <w:marBottom w:val="0"/>
              <w:divBdr>
                <w:top w:val="none" w:sz="0" w:space="0" w:color="auto"/>
                <w:left w:val="none" w:sz="0" w:space="0" w:color="auto"/>
                <w:bottom w:val="none" w:sz="0" w:space="0" w:color="auto"/>
                <w:right w:val="none" w:sz="0" w:space="0" w:color="auto"/>
              </w:divBdr>
              <w:divsChild>
                <w:div w:id="203156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48182">
      <w:bodyDiv w:val="1"/>
      <w:marLeft w:val="0"/>
      <w:marRight w:val="0"/>
      <w:marTop w:val="0"/>
      <w:marBottom w:val="0"/>
      <w:divBdr>
        <w:top w:val="none" w:sz="0" w:space="0" w:color="auto"/>
        <w:left w:val="none" w:sz="0" w:space="0" w:color="auto"/>
        <w:bottom w:val="none" w:sz="0" w:space="0" w:color="auto"/>
        <w:right w:val="none" w:sz="0" w:space="0" w:color="auto"/>
      </w:divBdr>
    </w:div>
    <w:div w:id="1716343492">
      <w:bodyDiv w:val="1"/>
      <w:marLeft w:val="0"/>
      <w:marRight w:val="0"/>
      <w:marTop w:val="0"/>
      <w:marBottom w:val="0"/>
      <w:divBdr>
        <w:top w:val="none" w:sz="0" w:space="0" w:color="auto"/>
        <w:left w:val="none" w:sz="0" w:space="0" w:color="auto"/>
        <w:bottom w:val="none" w:sz="0" w:space="0" w:color="auto"/>
        <w:right w:val="none" w:sz="0" w:space="0" w:color="auto"/>
      </w:divBdr>
    </w:div>
    <w:div w:id="1875535054">
      <w:bodyDiv w:val="1"/>
      <w:marLeft w:val="0"/>
      <w:marRight w:val="0"/>
      <w:marTop w:val="0"/>
      <w:marBottom w:val="0"/>
      <w:divBdr>
        <w:top w:val="none" w:sz="0" w:space="0" w:color="auto"/>
        <w:left w:val="none" w:sz="0" w:space="0" w:color="auto"/>
        <w:bottom w:val="none" w:sz="0" w:space="0" w:color="auto"/>
        <w:right w:val="none" w:sz="0" w:space="0" w:color="auto"/>
      </w:divBdr>
    </w:div>
    <w:div w:id="1875729059">
      <w:bodyDiv w:val="1"/>
      <w:marLeft w:val="0"/>
      <w:marRight w:val="0"/>
      <w:marTop w:val="0"/>
      <w:marBottom w:val="0"/>
      <w:divBdr>
        <w:top w:val="none" w:sz="0" w:space="0" w:color="auto"/>
        <w:left w:val="none" w:sz="0" w:space="0" w:color="auto"/>
        <w:bottom w:val="none" w:sz="0" w:space="0" w:color="auto"/>
        <w:right w:val="none" w:sz="0" w:space="0" w:color="auto"/>
      </w:divBdr>
    </w:div>
    <w:div w:id="1981108858">
      <w:bodyDiv w:val="1"/>
      <w:marLeft w:val="0"/>
      <w:marRight w:val="0"/>
      <w:marTop w:val="0"/>
      <w:marBottom w:val="0"/>
      <w:divBdr>
        <w:top w:val="none" w:sz="0" w:space="0" w:color="auto"/>
        <w:left w:val="none" w:sz="0" w:space="0" w:color="auto"/>
        <w:bottom w:val="none" w:sz="0" w:space="0" w:color="auto"/>
        <w:right w:val="none" w:sz="0" w:space="0" w:color="auto"/>
      </w:divBdr>
    </w:div>
    <w:div w:id="2073385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Ala16</b:Tag>
    <b:SourceType>Report</b:SourceType>
    <b:Guid>{A74ED0F8-F415-D448-8D56-BDCF3CBB9A05}</b:Guid>
    <b:Author>
      <b:Author>
        <b:NameList>
          <b:Person>
            <b:Last>Travis</b:Last>
            <b:First>Alan</b:First>
          </b:Person>
        </b:NameList>
      </b:Author>
    </b:Author>
    <b:Title>Murder Law will not be reformed, Justice minister tells MPs</b:Title>
    <b:URL>https://www.theguardian.com/law/2016/sep/14/law-will-not-be-reformed-justice-minister-tells-mps</b:URL>
    <b:Year>2016</b:Year>
    <b:Month>September</b:Month>
    <b:Day>14</b:Day>
    <b:Publisher>The Guardian </b:Publisher>
    <b:City>London</b:City>
    <b:RefOrder>7</b:RefOrder>
  </b:Source>
  <b:Source>
    <b:Tag>Law21</b:Tag>
    <b:SourceType>DocumentFromInternetSite</b:SourceType>
    <b:Guid>{E5987E3F-131E-E645-8580-87E41C2961D8}</b:Guid>
    <b:Author>
      <b:Author>
        <b:NameList>
          <b:Person>
            <b:Last>Commission</b:Last>
            <b:First>Law</b:First>
          </b:Person>
        </b:NameList>
      </b:Author>
    </b:Author>
    <b:Title>Law Commision: reforming the law</b:Title>
    <b:URL>https://www.lawcom.gov.uk/project/murder/</b:URL>
    <b:Month>No date </b:Month>
    <b:YearAccessed>2021</b:YearAccessed>
    <b:MonthAccessed>October </b:MonthAccessed>
    <b:DayAccessed>23</b:DayAccessed>
    <b:RefOrder>6</b:RefOrder>
  </b:Source>
  <b:Source>
    <b:Tag>Law</b:Tag>
    <b:SourceType>DocumentFromInternetSite</b:SourceType>
    <b:Guid>{E5AFCEF7-6E32-0D40-B05D-7A452064E202}</b:Guid>
    <b:Title>Murder</b:Title>
    <b:InternetSiteTitle>Law Commision: Reforming the law </b:InternetSiteTitle>
    <b:RefOrder>8</b:RefOrder>
  </b:Source>
  <b:Source>
    <b:Tag>Tra16</b:Tag>
    <b:SourceType>DocumentFromInternetSite</b:SourceType>
    <b:Guid>{5985EAD0-8098-E142-8722-252DF7318D30}</b:Guid>
    <b:Author>
      <b:Author>
        <b:NameList>
          <b:Person>
            <b:Last>Travis</b:Last>
            <b:First>Alan</b:First>
          </b:Person>
        </b:NameList>
      </b:Author>
    </b:Author>
    <b:Title>The guardian</b:Title>
    <b:URL>https://www.theguardian.com/law/2016/sep/14/law-will-not-be-reformed-justice-minister-tells-mps</b:URL>
    <b:Year>2016 </b:Year>
    <b:Month>September </b:Month>
    <b:Day>14</b:Day>
    <b:YearAccessed>2021</b:YearAccessed>
    <b:MonthAccessed>October</b:MonthAccessed>
    <b:DayAccessed>23</b:DayAccessed>
    <b:RefOrder>1</b:RefOrder>
  </b:Source>
  <b:Source>
    <b:Tag>Jus06</b:Tag>
    <b:SourceType>Report</b:SourceType>
    <b:Guid>{106BF0D2-4DA7-004E-AF12-024AF9AA2877}</b:Guid>
    <b:Title>Murder, Manslaughter and Infanticide </b:Title>
    <b:Year>2006</b:Year>
    <b:Author>
      <b:Author>
        <b:NameList>
          <b:Person>
            <b:Last>Toulson</b:Last>
            <b:First>Justice</b:First>
          </b:Person>
        </b:NameList>
      </b:Author>
    </b:Author>
    <b:Publisher>The house of commons </b:Publisher>
    <b:City>london</b:City>
    <b:RefOrder>2</b:RefOrder>
  </b:Source>
  <b:Source>
    <b:Tag>Law15</b:Tag>
    <b:SourceType>DocumentFromInternetSite</b:SourceType>
    <b:Guid>{6364BE07-F181-5449-9D60-24F1C347D3E5}</b:Guid>
    <b:Title>A new homocide act for England and Wales?</b:Title>
    <b:Year>2015 </b:Year>
    <b:Author>
      <b:Author>
        <b:NameList>
          <b:Person>
            <b:Last>Commission</b:Last>
            <b:First>Law</b:First>
          </b:Person>
        </b:NameList>
      </b:Author>
    </b:Author>
    <b:URL>http://www.lawcom.gov.uk/app/uploads/2015/03/cp177_Murder_Manslaughter_and_Infanticide_consultation_overview_.pdf</b:URL>
    <b:Month>03</b:Month>
    <b:YearAccessed>2021 </b:YearAccessed>
    <b:MonthAccessed>october </b:MonthAccessed>
    <b:DayAccessed>24</b:DayAccessed>
    <b:RefOrder>3</b:RefOrder>
  </b:Source>
  <b:Source>
    <b:Tag>Sim15</b:Tag>
    <b:SourceType>DocumentFromInternetSite</b:SourceType>
    <b:Guid>{6F508FB1-B852-AC46-9F83-C325ED02402E}</b:Guid>
    <b:Author>
      <b:Author>
        <b:NameList>
          <b:Person>
            <b:Last>Parsons</b:Last>
            <b:First>Simon</b:First>
          </b:Person>
        </b:NameList>
      </b:Author>
    </b:Author>
    <b:Title>The loss of control defence </b:Title>
    <b:URL>https://core.ac.uk/download/pdf/42543797.pdf</b:URL>
    <b:Year>2015 </b:Year>
    <b:YearAccessed>2021</b:YearAccessed>
    <b:MonthAccessed>october</b:MonthAccessed>
    <b:DayAccessed>25</b:DayAccessed>
    <b:RefOrder>5</b:RefOrder>
  </b:Source>
  <b:Source>
    <b:Tag>Bre17</b:Tag>
    <b:SourceType>InternetSite</b:SourceType>
    <b:Guid>{BEB7762C-2F3D-DC47-8137-D78822D27751}</b:Guid>
    <b:Title>Brettwilsonllp</b:Title>
    <b:URL>https://www.brettwilson.co.uk/blog/diminished-responsibility-defence-murder/</b:URL>
    <b:Year>2017 </b:Year>
    <b:YearAccessed>2021</b:YearAccessed>
    <b:MonthAccessed>october </b:MonthAccessed>
    <b:DayAccessed>25</b:DayAccessed>
    <b:Author>
      <b:Author>
        <b:NameList>
          <b:Person>
            <b:Last>Wilson</b:Last>
            <b:First>Brett</b:First>
          </b:Person>
        </b:NameList>
      </b:Author>
    </b:Author>
    <b:RefOrder>4</b:RefOrder>
  </b:Source>
</b:Sources>
</file>

<file path=customXml/itemProps1.xml><?xml version="1.0" encoding="utf-8"?>
<ds:datastoreItem xmlns:ds="http://schemas.openxmlformats.org/officeDocument/2006/customXml" ds:itemID="{11B659B0-71BB-F342-91DF-5624A80BB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BRO19844445 (Carys Brown)</dc:creator>
  <cp:keywords/>
  <dc:description/>
  <cp:lastModifiedBy>BRO19844445 (Carys Brown)</cp:lastModifiedBy>
  <cp:revision>2</cp:revision>
  <dcterms:created xsi:type="dcterms:W3CDTF">2021-10-27T11:35:00Z</dcterms:created>
  <dcterms:modified xsi:type="dcterms:W3CDTF">2021-10-27T11:35:00Z</dcterms:modified>
</cp:coreProperties>
</file>