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7A408" w14:textId="77777777" w:rsidR="00EC247E" w:rsidRDefault="00EC247E"/>
    <w:p w14:paraId="06A556F4" w14:textId="77777777" w:rsidR="00EC247E" w:rsidRDefault="00EC247E"/>
    <w:p w14:paraId="7E2BEA97" w14:textId="77777777" w:rsidR="0016160E" w:rsidRDefault="0016160E" w:rsidP="009026E7"/>
    <w:p w14:paraId="5313639B" w14:textId="5B2D4C52" w:rsidR="00EC247E" w:rsidRDefault="00FA3E5E">
      <w:r>
        <w:rPr>
          <w:noProof/>
        </w:rPr>
        <w:drawing>
          <wp:anchor distT="0" distB="0" distL="114300" distR="114300" simplePos="0" relativeHeight="251658240" behindDoc="0" locked="0" layoutInCell="1" allowOverlap="1" wp14:anchorId="2D90A090" wp14:editId="206C8084">
            <wp:simplePos x="0" y="0"/>
            <wp:positionH relativeFrom="column">
              <wp:posOffset>0</wp:posOffset>
            </wp:positionH>
            <wp:positionV relativeFrom="paragraph">
              <wp:posOffset>-1160145</wp:posOffset>
            </wp:positionV>
            <wp:extent cx="3902075" cy="1498600"/>
            <wp:effectExtent l="0" t="0" r="3175" b="6350"/>
            <wp:wrapTopAndBottom/>
            <wp:docPr id="1975504789" name="Picture 197550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02075" cy="1498600"/>
                    </a:xfrm>
                    <a:prstGeom prst="rect">
                      <a:avLst/>
                    </a:prstGeom>
                  </pic:spPr>
                </pic:pic>
              </a:graphicData>
            </a:graphic>
            <wp14:sizeRelH relativeFrom="margin">
              <wp14:pctWidth>0</wp14:pctWidth>
            </wp14:sizeRelH>
            <wp14:sizeRelV relativeFrom="margin">
              <wp14:pctHeight>0</wp14:pctHeight>
            </wp14:sizeRelV>
          </wp:anchor>
        </w:drawing>
      </w:r>
    </w:p>
    <w:p w14:paraId="380E32A5" w14:textId="77777777" w:rsidR="00EC247E" w:rsidRPr="000B1C74" w:rsidRDefault="00EC247E">
      <w:pPr>
        <w:rPr>
          <w:rFonts w:ascii="Arial" w:hAnsi="Arial" w:cs="Arial"/>
          <w:sz w:val="22"/>
          <w:szCs w:val="22"/>
        </w:rPr>
      </w:pPr>
    </w:p>
    <w:p w14:paraId="31392117" w14:textId="2183C9E2" w:rsidR="00EC247E" w:rsidRPr="000B1C74" w:rsidRDefault="00EC247E">
      <w:pPr>
        <w:rPr>
          <w:rFonts w:ascii="Arial" w:hAnsi="Arial" w:cs="Arial"/>
          <w:sz w:val="22"/>
          <w:szCs w:val="22"/>
        </w:rPr>
      </w:pPr>
      <w:r w:rsidRPr="000B1C74">
        <w:rPr>
          <w:rFonts w:ascii="Arial" w:hAnsi="Arial" w:cs="Arial"/>
          <w:sz w:val="22"/>
          <w:szCs w:val="22"/>
        </w:rPr>
        <w:t xml:space="preserve">Name: </w:t>
      </w:r>
      <w:r w:rsidR="00C059ED">
        <w:rPr>
          <w:rFonts w:ascii="Arial" w:hAnsi="Arial" w:cs="Arial"/>
          <w:sz w:val="22"/>
          <w:szCs w:val="22"/>
        </w:rPr>
        <w:t>An</w:t>
      </w:r>
      <w:r w:rsidR="00E92CDE">
        <w:rPr>
          <w:rFonts w:ascii="Arial" w:hAnsi="Arial" w:cs="Arial"/>
          <w:sz w:val="22"/>
          <w:szCs w:val="22"/>
        </w:rPr>
        <w:t>u</w:t>
      </w:r>
      <w:r w:rsidR="00C059ED">
        <w:rPr>
          <w:rFonts w:ascii="Arial" w:hAnsi="Arial" w:cs="Arial"/>
          <w:sz w:val="22"/>
          <w:szCs w:val="22"/>
        </w:rPr>
        <w:t xml:space="preserve">m </w:t>
      </w:r>
      <w:r w:rsidR="00D64B76">
        <w:rPr>
          <w:rFonts w:ascii="Arial" w:hAnsi="Arial" w:cs="Arial"/>
          <w:sz w:val="22"/>
          <w:szCs w:val="22"/>
        </w:rPr>
        <w:t>Abid</w:t>
      </w:r>
    </w:p>
    <w:p w14:paraId="4907C84F" w14:textId="17ED20AF" w:rsidR="00EC247E" w:rsidRPr="000B1C74" w:rsidRDefault="00EC247E">
      <w:pPr>
        <w:rPr>
          <w:rFonts w:ascii="Arial" w:hAnsi="Arial" w:cs="Arial"/>
          <w:sz w:val="22"/>
          <w:szCs w:val="22"/>
        </w:rPr>
      </w:pPr>
      <w:r w:rsidRPr="000B1C74">
        <w:rPr>
          <w:rFonts w:ascii="Arial" w:hAnsi="Arial" w:cs="Arial"/>
          <w:sz w:val="22"/>
          <w:szCs w:val="22"/>
        </w:rPr>
        <w:t>Student no: 23</w:t>
      </w:r>
      <w:r w:rsidR="00A37915">
        <w:rPr>
          <w:rFonts w:ascii="Arial" w:hAnsi="Arial" w:cs="Arial"/>
          <w:sz w:val="22"/>
          <w:szCs w:val="22"/>
        </w:rPr>
        <w:t>13</w:t>
      </w:r>
      <w:r w:rsidR="00C059ED">
        <w:rPr>
          <w:rFonts w:ascii="Arial" w:hAnsi="Arial" w:cs="Arial"/>
          <w:sz w:val="22"/>
          <w:szCs w:val="22"/>
        </w:rPr>
        <w:t>820</w:t>
      </w:r>
    </w:p>
    <w:p w14:paraId="698208E0" w14:textId="47851FB6" w:rsidR="00EC247E" w:rsidRPr="000B1C74" w:rsidRDefault="00EC247E">
      <w:pPr>
        <w:rPr>
          <w:rFonts w:ascii="Arial" w:hAnsi="Arial" w:cs="Arial"/>
          <w:sz w:val="22"/>
          <w:szCs w:val="22"/>
        </w:rPr>
      </w:pPr>
      <w:r w:rsidRPr="000B1C74">
        <w:rPr>
          <w:rFonts w:ascii="Arial" w:hAnsi="Arial" w:cs="Arial"/>
          <w:sz w:val="22"/>
          <w:szCs w:val="22"/>
        </w:rPr>
        <w:t>Module Title: Empowering the Older Person</w:t>
      </w:r>
    </w:p>
    <w:p w14:paraId="2ECB6B88" w14:textId="30E45AE4" w:rsidR="00EC247E" w:rsidRPr="000B1C74" w:rsidRDefault="00EC247E">
      <w:pPr>
        <w:rPr>
          <w:rFonts w:ascii="Arial" w:hAnsi="Arial" w:cs="Arial"/>
          <w:sz w:val="22"/>
          <w:szCs w:val="22"/>
        </w:rPr>
      </w:pPr>
      <w:r w:rsidRPr="000B1C74">
        <w:rPr>
          <w:rFonts w:ascii="Arial" w:hAnsi="Arial" w:cs="Arial"/>
          <w:sz w:val="22"/>
          <w:szCs w:val="22"/>
        </w:rPr>
        <w:t xml:space="preserve">Module Code: BMHP6027 </w:t>
      </w:r>
    </w:p>
    <w:p w14:paraId="2430C51D" w14:textId="46D24F6B" w:rsidR="00EC247E" w:rsidRPr="000B1C74" w:rsidRDefault="00EC247E">
      <w:pPr>
        <w:rPr>
          <w:rFonts w:ascii="Arial" w:hAnsi="Arial" w:cs="Arial"/>
          <w:sz w:val="22"/>
          <w:szCs w:val="22"/>
        </w:rPr>
      </w:pPr>
      <w:r w:rsidRPr="000B1C74">
        <w:rPr>
          <w:rFonts w:ascii="Arial" w:hAnsi="Arial" w:cs="Arial"/>
          <w:sz w:val="22"/>
          <w:szCs w:val="22"/>
        </w:rPr>
        <w:t>Assignment Title: Debate Home-based care services empower older adults more effectively than institutional care settings</w:t>
      </w:r>
    </w:p>
    <w:p w14:paraId="7E06B955" w14:textId="77777777" w:rsidR="00EC247E" w:rsidRPr="000B1C74" w:rsidRDefault="00EC247E">
      <w:pPr>
        <w:rPr>
          <w:rFonts w:ascii="Arial" w:hAnsi="Arial" w:cs="Arial"/>
          <w:sz w:val="22"/>
          <w:szCs w:val="22"/>
        </w:rPr>
      </w:pPr>
      <w:r w:rsidRPr="000B1C74">
        <w:rPr>
          <w:rFonts w:ascii="Arial" w:hAnsi="Arial" w:cs="Arial"/>
          <w:sz w:val="22"/>
          <w:szCs w:val="22"/>
        </w:rPr>
        <w:t xml:space="preserve">Lecture: Kennedy </w:t>
      </w:r>
      <w:proofErr w:type="spellStart"/>
      <w:r w:rsidRPr="000B1C74">
        <w:rPr>
          <w:rFonts w:ascii="Arial" w:hAnsi="Arial" w:cs="Arial"/>
          <w:sz w:val="22"/>
          <w:szCs w:val="22"/>
        </w:rPr>
        <w:t>Obohwemu</w:t>
      </w:r>
      <w:proofErr w:type="spellEnd"/>
      <w:r w:rsidRPr="000B1C74">
        <w:rPr>
          <w:rFonts w:ascii="Arial" w:hAnsi="Arial" w:cs="Arial"/>
          <w:sz w:val="22"/>
          <w:szCs w:val="22"/>
        </w:rPr>
        <w:t xml:space="preserve"> </w:t>
      </w:r>
    </w:p>
    <w:p w14:paraId="1987BF0F" w14:textId="77777777" w:rsidR="0096231B" w:rsidRPr="000B1C74" w:rsidRDefault="0096231B">
      <w:pPr>
        <w:rPr>
          <w:rFonts w:ascii="Arial" w:hAnsi="Arial" w:cs="Arial"/>
          <w:sz w:val="22"/>
          <w:szCs w:val="22"/>
        </w:rPr>
      </w:pPr>
    </w:p>
    <w:p w14:paraId="6E8F1AD5" w14:textId="77777777" w:rsidR="0096231B" w:rsidRPr="000B1C74" w:rsidRDefault="0096231B">
      <w:pPr>
        <w:rPr>
          <w:rFonts w:ascii="Arial" w:hAnsi="Arial" w:cs="Arial"/>
          <w:sz w:val="22"/>
          <w:szCs w:val="22"/>
        </w:rPr>
      </w:pPr>
    </w:p>
    <w:p w14:paraId="7EA7BD19" w14:textId="77777777" w:rsidR="0096231B" w:rsidRPr="000B1C74" w:rsidRDefault="0096231B">
      <w:pPr>
        <w:rPr>
          <w:rFonts w:ascii="Arial" w:hAnsi="Arial" w:cs="Arial"/>
          <w:sz w:val="22"/>
          <w:szCs w:val="22"/>
        </w:rPr>
      </w:pPr>
    </w:p>
    <w:p w14:paraId="37AF8207" w14:textId="77777777" w:rsidR="0096231B" w:rsidRPr="000B1C74" w:rsidRDefault="0096231B">
      <w:pPr>
        <w:rPr>
          <w:rFonts w:ascii="Arial" w:hAnsi="Arial" w:cs="Arial"/>
          <w:sz w:val="22"/>
          <w:szCs w:val="22"/>
        </w:rPr>
      </w:pPr>
    </w:p>
    <w:p w14:paraId="452DAE26" w14:textId="77777777" w:rsidR="0096231B" w:rsidRPr="000B1C74" w:rsidRDefault="0096231B">
      <w:pPr>
        <w:rPr>
          <w:rFonts w:ascii="Arial" w:hAnsi="Arial" w:cs="Arial"/>
          <w:sz w:val="22"/>
          <w:szCs w:val="22"/>
        </w:rPr>
      </w:pPr>
    </w:p>
    <w:p w14:paraId="59AFE487" w14:textId="77777777" w:rsidR="0096231B" w:rsidRPr="000B1C74" w:rsidRDefault="0096231B">
      <w:pPr>
        <w:rPr>
          <w:rFonts w:ascii="Arial" w:hAnsi="Arial" w:cs="Arial"/>
          <w:sz w:val="22"/>
          <w:szCs w:val="22"/>
        </w:rPr>
      </w:pPr>
    </w:p>
    <w:p w14:paraId="45A3C937" w14:textId="77777777" w:rsidR="0096231B" w:rsidRPr="000B1C74" w:rsidRDefault="0096231B">
      <w:pPr>
        <w:rPr>
          <w:rFonts w:ascii="Arial" w:hAnsi="Arial" w:cs="Arial"/>
          <w:sz w:val="22"/>
          <w:szCs w:val="22"/>
        </w:rPr>
      </w:pPr>
    </w:p>
    <w:p w14:paraId="250F2103" w14:textId="77777777" w:rsidR="0096231B" w:rsidRPr="000B1C74" w:rsidRDefault="0096231B">
      <w:pPr>
        <w:rPr>
          <w:rFonts w:ascii="Arial" w:hAnsi="Arial" w:cs="Arial"/>
          <w:sz w:val="22"/>
          <w:szCs w:val="22"/>
        </w:rPr>
      </w:pPr>
    </w:p>
    <w:p w14:paraId="4FF8CFF4" w14:textId="77777777" w:rsidR="0028540A" w:rsidRPr="000B1C74" w:rsidRDefault="0028540A">
      <w:pPr>
        <w:rPr>
          <w:rFonts w:ascii="Arial" w:hAnsi="Arial" w:cs="Arial"/>
          <w:sz w:val="22"/>
          <w:szCs w:val="22"/>
        </w:rPr>
      </w:pPr>
    </w:p>
    <w:p w14:paraId="411E4546" w14:textId="77777777" w:rsidR="0028540A" w:rsidRPr="000B1C74" w:rsidRDefault="0028540A">
      <w:pPr>
        <w:rPr>
          <w:rFonts w:ascii="Arial" w:hAnsi="Arial" w:cs="Arial"/>
          <w:sz w:val="22"/>
          <w:szCs w:val="22"/>
        </w:rPr>
      </w:pPr>
    </w:p>
    <w:p w14:paraId="44FB797C" w14:textId="7E7066E1" w:rsidR="006557BA" w:rsidRDefault="006557BA">
      <w:pPr>
        <w:rPr>
          <w:rFonts w:ascii="Arial" w:hAnsi="Arial" w:cs="Arial"/>
          <w:sz w:val="22"/>
          <w:szCs w:val="22"/>
        </w:rPr>
      </w:pPr>
    </w:p>
    <w:p w14:paraId="03563528" w14:textId="28E189C7" w:rsidR="00A0672E" w:rsidRDefault="0096231B">
      <w:pPr>
        <w:rPr>
          <w:rFonts w:ascii="Arial" w:hAnsi="Arial" w:cs="Arial"/>
          <w:sz w:val="22"/>
          <w:szCs w:val="22"/>
        </w:rPr>
      </w:pPr>
      <w:r w:rsidRPr="00F84493">
        <w:rPr>
          <w:rFonts w:ascii="Arial" w:hAnsi="Arial" w:cs="Arial"/>
          <w:sz w:val="22"/>
          <w:szCs w:val="22"/>
        </w:rPr>
        <w:lastRenderedPageBreak/>
        <w:t>References</w:t>
      </w:r>
      <w:r w:rsidR="001359EA">
        <w:rPr>
          <w:rFonts w:ascii="Arial" w:hAnsi="Arial" w:cs="Arial"/>
          <w:sz w:val="22"/>
          <w:szCs w:val="22"/>
        </w:rPr>
        <w:t>:</w:t>
      </w:r>
    </w:p>
    <w:p w14:paraId="6379E55C" w14:textId="77777777" w:rsidR="00605933" w:rsidRDefault="00605933">
      <w:pPr>
        <w:rPr>
          <w:rFonts w:ascii="Arial" w:hAnsi="Arial" w:cs="Arial"/>
          <w:sz w:val="22"/>
          <w:szCs w:val="22"/>
        </w:rPr>
      </w:pPr>
    </w:p>
    <w:p w14:paraId="678236BB" w14:textId="237333C9" w:rsidR="00605933" w:rsidRDefault="00605933" w:rsidP="00095FF5">
      <w:pPr>
        <w:spacing w:line="360" w:lineRule="auto"/>
        <w:rPr>
          <w:rFonts w:ascii="Arial" w:hAnsi="Arial" w:cs="Arial"/>
          <w:sz w:val="22"/>
          <w:szCs w:val="22"/>
        </w:rPr>
      </w:pPr>
      <w:r w:rsidRPr="00095FF5">
        <w:rPr>
          <w:rFonts w:ascii="Arial" w:hAnsi="Arial" w:cs="Arial"/>
          <w:sz w:val="22"/>
          <w:szCs w:val="22"/>
        </w:rPr>
        <w:t xml:space="preserve">Age UK, 2019. Reports and briefings | Age UK. Ageuk.org.uk. Available from: </w:t>
      </w:r>
      <w:hyperlink r:id="rId8" w:history="1">
        <w:r w:rsidRPr="00095FF5">
          <w:rPr>
            <w:rStyle w:val="Hyperlink"/>
            <w:rFonts w:ascii="Arial" w:hAnsi="Arial" w:cs="Arial"/>
            <w:sz w:val="22"/>
            <w:szCs w:val="22"/>
          </w:rPr>
          <w:t>https://www.ageuk.org.uk/our-impact/policy-research/publications/reports-and-briefings/</w:t>
        </w:r>
      </w:hyperlink>
      <w:r w:rsidRPr="00095FF5">
        <w:rPr>
          <w:rFonts w:ascii="Arial" w:hAnsi="Arial" w:cs="Arial"/>
          <w:sz w:val="22"/>
          <w:szCs w:val="22"/>
        </w:rPr>
        <w:t>.</w:t>
      </w:r>
    </w:p>
    <w:p w14:paraId="3D968251" w14:textId="51497065" w:rsidR="00605933" w:rsidRDefault="00605933" w:rsidP="00095FF5">
      <w:pPr>
        <w:spacing w:line="360" w:lineRule="auto"/>
        <w:rPr>
          <w:rFonts w:ascii="Arial" w:hAnsi="Arial" w:cs="Arial"/>
          <w:sz w:val="22"/>
          <w:szCs w:val="22"/>
        </w:rPr>
      </w:pPr>
      <w:r w:rsidRPr="00095FF5">
        <w:rPr>
          <w:rFonts w:ascii="Arial" w:hAnsi="Arial" w:cs="Arial"/>
          <w:sz w:val="22"/>
          <w:szCs w:val="22"/>
        </w:rPr>
        <w:t xml:space="preserve">Allan, S., Hussein, S., Bryson, A., </w:t>
      </w:r>
      <w:proofErr w:type="spellStart"/>
      <w:r w:rsidRPr="00095FF5">
        <w:rPr>
          <w:rFonts w:ascii="Arial" w:hAnsi="Arial" w:cs="Arial"/>
          <w:sz w:val="22"/>
          <w:szCs w:val="22"/>
        </w:rPr>
        <w:t>Saloniki</w:t>
      </w:r>
      <w:proofErr w:type="spellEnd"/>
      <w:r w:rsidRPr="00095FF5">
        <w:rPr>
          <w:rFonts w:ascii="Arial" w:hAnsi="Arial" w:cs="Arial"/>
          <w:sz w:val="22"/>
          <w:szCs w:val="22"/>
        </w:rPr>
        <w:t xml:space="preserve">, E., Collins, G., Richardson, L., Forth, J., Towers, A.-M., </w:t>
      </w:r>
      <w:proofErr w:type="spellStart"/>
      <w:r w:rsidRPr="00095FF5">
        <w:rPr>
          <w:rFonts w:ascii="Arial" w:hAnsi="Arial" w:cs="Arial"/>
          <w:sz w:val="22"/>
          <w:szCs w:val="22"/>
        </w:rPr>
        <w:t>Gousia</w:t>
      </w:r>
      <w:proofErr w:type="spellEnd"/>
      <w:r w:rsidRPr="00095FF5">
        <w:rPr>
          <w:rFonts w:ascii="Arial" w:hAnsi="Arial" w:cs="Arial"/>
          <w:sz w:val="22"/>
          <w:szCs w:val="22"/>
        </w:rPr>
        <w:t xml:space="preserve">, K., Turnpenny, A. And </w:t>
      </w:r>
      <w:proofErr w:type="spellStart"/>
      <w:r w:rsidRPr="00095FF5">
        <w:rPr>
          <w:rFonts w:ascii="Arial" w:hAnsi="Arial" w:cs="Arial"/>
          <w:sz w:val="22"/>
          <w:szCs w:val="22"/>
        </w:rPr>
        <w:t>Vadean</w:t>
      </w:r>
      <w:proofErr w:type="spellEnd"/>
      <w:r w:rsidRPr="00095FF5">
        <w:rPr>
          <w:rFonts w:ascii="Arial" w:hAnsi="Arial" w:cs="Arial"/>
          <w:sz w:val="22"/>
          <w:szCs w:val="22"/>
        </w:rPr>
        <w:t xml:space="preserve">, F., 2020. Recruitment and retention of the social care workforce: longstanding and emerging challenges during the COVID-19 pandemic. A research brief. Available from: </w:t>
      </w:r>
      <w:hyperlink r:id="rId9" w:history="1">
        <w:r w:rsidRPr="00095FF5">
          <w:rPr>
            <w:rStyle w:val="Hyperlink"/>
            <w:rFonts w:ascii="Arial" w:hAnsi="Arial" w:cs="Arial"/>
            <w:sz w:val="22"/>
            <w:szCs w:val="22"/>
          </w:rPr>
          <w:t>https://researchonline.lshtm.ac.uk/id/eprint/4662686/1/RESSCW_Policy_Brief_revised_final2.pdf</w:t>
        </w:r>
      </w:hyperlink>
      <w:r w:rsidRPr="00095FF5">
        <w:rPr>
          <w:rFonts w:ascii="Arial" w:hAnsi="Arial" w:cs="Arial"/>
          <w:sz w:val="22"/>
          <w:szCs w:val="22"/>
        </w:rPr>
        <w:t>.</w:t>
      </w:r>
    </w:p>
    <w:p w14:paraId="205D77B0" w14:textId="68C42CDD" w:rsidR="00605933" w:rsidRDefault="00605933" w:rsidP="00095FF5">
      <w:pPr>
        <w:spacing w:line="360" w:lineRule="auto"/>
        <w:rPr>
          <w:rFonts w:ascii="Arial" w:hAnsi="Arial" w:cs="Arial"/>
          <w:sz w:val="22"/>
          <w:szCs w:val="22"/>
        </w:rPr>
      </w:pPr>
      <w:r w:rsidRPr="00B27B6E">
        <w:rPr>
          <w:rFonts w:ascii="Arial" w:hAnsi="Arial" w:cs="Arial"/>
          <w:sz w:val="22"/>
          <w:szCs w:val="22"/>
        </w:rPr>
        <w:t xml:space="preserve">Anon., 2021. Psychology of loneliness. Campaign to End Loneliness. Available from: </w:t>
      </w:r>
      <w:hyperlink r:id="rId10" w:history="1">
        <w:r w:rsidRPr="00B27B6E">
          <w:rPr>
            <w:rStyle w:val="Hyperlink"/>
            <w:rFonts w:ascii="Arial" w:hAnsi="Arial" w:cs="Arial"/>
            <w:sz w:val="22"/>
            <w:szCs w:val="22"/>
          </w:rPr>
          <w:t>https://www.campaigntoendloneliness.org/psychology-of-loneliness/</w:t>
        </w:r>
      </w:hyperlink>
      <w:r w:rsidRPr="00B27B6E">
        <w:rPr>
          <w:rFonts w:ascii="Arial" w:hAnsi="Arial" w:cs="Arial"/>
          <w:sz w:val="22"/>
          <w:szCs w:val="22"/>
        </w:rPr>
        <w:t>.</w:t>
      </w:r>
    </w:p>
    <w:p w14:paraId="79DF38D9" w14:textId="154C4A88" w:rsidR="00605933" w:rsidRDefault="00605933" w:rsidP="00095FF5">
      <w:pPr>
        <w:spacing w:line="360" w:lineRule="auto"/>
        <w:rPr>
          <w:rFonts w:ascii="Arial" w:hAnsi="Arial" w:cs="Arial"/>
          <w:sz w:val="22"/>
          <w:szCs w:val="22"/>
        </w:rPr>
      </w:pPr>
      <w:r w:rsidRPr="00095FF5">
        <w:rPr>
          <w:rFonts w:ascii="Arial" w:hAnsi="Arial" w:cs="Arial"/>
          <w:sz w:val="22"/>
          <w:szCs w:val="22"/>
        </w:rPr>
        <w:t xml:space="preserve">Backman, A., Sjögren, K., </w:t>
      </w:r>
      <w:proofErr w:type="spellStart"/>
      <w:r w:rsidRPr="00095FF5">
        <w:rPr>
          <w:rFonts w:ascii="Arial" w:hAnsi="Arial" w:cs="Arial"/>
          <w:sz w:val="22"/>
          <w:szCs w:val="22"/>
        </w:rPr>
        <w:t>Lövheim</w:t>
      </w:r>
      <w:proofErr w:type="spellEnd"/>
      <w:r w:rsidRPr="00095FF5">
        <w:rPr>
          <w:rFonts w:ascii="Arial" w:hAnsi="Arial" w:cs="Arial"/>
          <w:sz w:val="22"/>
          <w:szCs w:val="22"/>
        </w:rPr>
        <w:t>, H. And Edvardsson, D., 2018. Job strain in nursing homes: Exploring the impact of leadership. Journal of Clinical Nursing, 27 (7-8), 1552–1560.</w:t>
      </w:r>
    </w:p>
    <w:p w14:paraId="0394CD74" w14:textId="56408327" w:rsidR="00605933" w:rsidRPr="00B27B6E" w:rsidRDefault="00605933" w:rsidP="00095FF5">
      <w:pPr>
        <w:spacing w:line="360" w:lineRule="auto"/>
        <w:rPr>
          <w:rFonts w:ascii="Arial" w:hAnsi="Arial" w:cs="Arial"/>
          <w:sz w:val="22"/>
          <w:szCs w:val="22"/>
        </w:rPr>
      </w:pPr>
      <w:r w:rsidRPr="00B27B6E">
        <w:rPr>
          <w:rFonts w:ascii="Arial" w:hAnsi="Arial" w:cs="Arial"/>
          <w:sz w:val="22"/>
          <w:szCs w:val="22"/>
        </w:rPr>
        <w:t>Baxter, K., Heavey, E. And Birks, Y., 2019. Choice and control in social care: Experiences of older self</w:t>
      </w:r>
      <w:r w:rsidRPr="00B27B6E">
        <w:rPr>
          <w:rFonts w:ascii="Cambria Math" w:hAnsi="Cambria Math" w:cs="Cambria Math"/>
          <w:sz w:val="22"/>
          <w:szCs w:val="22"/>
        </w:rPr>
        <w:t>‐</w:t>
      </w:r>
      <w:r w:rsidRPr="00B27B6E">
        <w:rPr>
          <w:rFonts w:ascii="Arial" w:hAnsi="Arial" w:cs="Arial"/>
          <w:sz w:val="22"/>
          <w:szCs w:val="22"/>
        </w:rPr>
        <w:t>funders in England. Social Policy &amp; Administration, 54 (3).</w:t>
      </w:r>
    </w:p>
    <w:p w14:paraId="0A69948E" w14:textId="456C41D2" w:rsidR="00605933" w:rsidRPr="00095FF5" w:rsidRDefault="00605933" w:rsidP="00095FF5">
      <w:pPr>
        <w:spacing w:line="360" w:lineRule="auto"/>
        <w:rPr>
          <w:rFonts w:ascii="Arial" w:hAnsi="Arial" w:cs="Arial"/>
          <w:sz w:val="22"/>
          <w:szCs w:val="22"/>
        </w:rPr>
      </w:pPr>
      <w:r w:rsidRPr="00095FF5">
        <w:rPr>
          <w:rFonts w:ascii="Arial" w:hAnsi="Arial" w:cs="Arial"/>
          <w:sz w:val="22"/>
          <w:szCs w:val="22"/>
        </w:rPr>
        <w:t xml:space="preserve">Carers UK, 2022. State of Caring 2022 report. Carers UK. Available from: </w:t>
      </w:r>
      <w:hyperlink r:id="rId11" w:history="1">
        <w:r w:rsidRPr="00095FF5">
          <w:rPr>
            <w:rStyle w:val="Hyperlink"/>
            <w:rFonts w:ascii="Arial" w:hAnsi="Arial" w:cs="Arial"/>
            <w:sz w:val="22"/>
            <w:szCs w:val="22"/>
          </w:rPr>
          <w:t>https://www.carersuk.org/reports/state-of-caring-2022-report/</w:t>
        </w:r>
      </w:hyperlink>
      <w:r w:rsidRPr="00095FF5">
        <w:rPr>
          <w:rFonts w:ascii="Arial" w:hAnsi="Arial" w:cs="Arial"/>
          <w:sz w:val="22"/>
          <w:szCs w:val="22"/>
        </w:rPr>
        <w:t>.</w:t>
      </w:r>
    </w:p>
    <w:p w14:paraId="1008B580" w14:textId="6B8A50E4" w:rsidR="00605933" w:rsidRPr="00095FF5" w:rsidRDefault="00605933" w:rsidP="00095FF5">
      <w:pPr>
        <w:spacing w:line="360" w:lineRule="auto"/>
        <w:rPr>
          <w:rFonts w:ascii="Arial" w:hAnsi="Arial" w:cs="Arial"/>
          <w:sz w:val="22"/>
          <w:szCs w:val="22"/>
        </w:rPr>
      </w:pPr>
      <w:r w:rsidRPr="00095FF5">
        <w:rPr>
          <w:rFonts w:ascii="Arial" w:hAnsi="Arial" w:cs="Arial"/>
          <w:sz w:val="22"/>
          <w:szCs w:val="22"/>
        </w:rPr>
        <w:t xml:space="preserve">Comas-Herrera, A., </w:t>
      </w:r>
      <w:proofErr w:type="spellStart"/>
      <w:r w:rsidRPr="00095FF5">
        <w:rPr>
          <w:rFonts w:ascii="Arial" w:hAnsi="Arial" w:cs="Arial"/>
          <w:sz w:val="22"/>
          <w:szCs w:val="22"/>
        </w:rPr>
        <w:t>Zalakaín</w:t>
      </w:r>
      <w:proofErr w:type="spellEnd"/>
      <w:r w:rsidRPr="00095FF5">
        <w:rPr>
          <w:rFonts w:ascii="Arial" w:hAnsi="Arial" w:cs="Arial"/>
          <w:sz w:val="22"/>
          <w:szCs w:val="22"/>
        </w:rPr>
        <w:t xml:space="preserve">, J., Litwin, C., Hsu, A., Lane, N. And Fernández, J.-L., 2020. Mortality associated with COVID-19 outbreaks in care homes: early international evidence. Available from: </w:t>
      </w:r>
      <w:hyperlink r:id="rId12" w:history="1">
        <w:r w:rsidRPr="00095FF5">
          <w:rPr>
            <w:rStyle w:val="Hyperlink"/>
            <w:rFonts w:ascii="Arial" w:hAnsi="Arial" w:cs="Arial"/>
            <w:sz w:val="22"/>
            <w:szCs w:val="22"/>
          </w:rPr>
          <w:t>https://ltccovid.org/wp-content/uploads/2020/06/Mortality-associated-with-COVID-21-May-3.pdf</w:t>
        </w:r>
      </w:hyperlink>
      <w:r w:rsidRPr="00095FF5">
        <w:rPr>
          <w:rFonts w:ascii="Arial" w:hAnsi="Arial" w:cs="Arial"/>
          <w:sz w:val="22"/>
          <w:szCs w:val="22"/>
        </w:rPr>
        <w:t xml:space="preserve"> [Accessed 14 Mar 2026].</w:t>
      </w:r>
    </w:p>
    <w:p w14:paraId="422B10E7" w14:textId="4E9F582E" w:rsidR="00605933" w:rsidRPr="00095FF5" w:rsidRDefault="00605933" w:rsidP="00095FF5">
      <w:pPr>
        <w:spacing w:line="360" w:lineRule="auto"/>
        <w:rPr>
          <w:rFonts w:ascii="Arial" w:hAnsi="Arial" w:cs="Arial"/>
          <w:sz w:val="22"/>
          <w:szCs w:val="22"/>
        </w:rPr>
      </w:pPr>
      <w:r w:rsidRPr="00095FF5">
        <w:rPr>
          <w:rFonts w:ascii="Arial" w:hAnsi="Arial" w:cs="Arial"/>
          <w:sz w:val="22"/>
          <w:szCs w:val="22"/>
        </w:rPr>
        <w:t xml:space="preserve">Correia, R., Nascimento, G. Do, Fernandes, C. And Matos, C., 2025. Health and Social Care Integration: Insights from International Implementation Cases. Journal of Market Access &amp; Health Policy, 13 (2), 28. Available from: </w:t>
      </w:r>
      <w:hyperlink r:id="rId13" w:history="1">
        <w:r w:rsidRPr="00095FF5">
          <w:rPr>
            <w:rStyle w:val="Hyperlink"/>
            <w:rFonts w:ascii="Arial" w:hAnsi="Arial" w:cs="Arial"/>
            <w:sz w:val="22"/>
            <w:szCs w:val="22"/>
          </w:rPr>
          <w:t>https://www.mdpi.com/2001-6689/13/2/28</w:t>
        </w:r>
      </w:hyperlink>
      <w:r w:rsidRPr="00095FF5">
        <w:rPr>
          <w:rFonts w:ascii="Arial" w:hAnsi="Arial" w:cs="Arial"/>
          <w:sz w:val="22"/>
          <w:szCs w:val="22"/>
        </w:rPr>
        <w:t>.</w:t>
      </w:r>
    </w:p>
    <w:p w14:paraId="62B13824" w14:textId="77777777" w:rsidR="00095FF5" w:rsidRDefault="00605933" w:rsidP="00095FF5">
      <w:pPr>
        <w:spacing w:line="360" w:lineRule="auto"/>
        <w:rPr>
          <w:rFonts w:ascii="Arial" w:hAnsi="Arial" w:cs="Arial"/>
          <w:sz w:val="22"/>
          <w:szCs w:val="22"/>
        </w:rPr>
      </w:pPr>
      <w:r w:rsidRPr="00095FF5">
        <w:rPr>
          <w:rFonts w:ascii="Arial" w:hAnsi="Arial" w:cs="Arial"/>
          <w:sz w:val="22"/>
          <w:szCs w:val="22"/>
        </w:rPr>
        <w:t xml:space="preserve">CQC, 2022. Quality of care – Care Quality Commission. Cqc.org.uk. Available from: </w:t>
      </w:r>
      <w:hyperlink r:id="rId14" w:anchor=":~:text=Current%20picture%20of%20quality&amp;text=Our%20ratings%20data%20shows%20a,%25%20to%20just%20under%2057%25" w:history="1">
        <w:r w:rsidRPr="00095FF5">
          <w:rPr>
            <w:rStyle w:val="Hyperlink"/>
            <w:rFonts w:ascii="Arial" w:hAnsi="Arial" w:cs="Arial"/>
            <w:sz w:val="22"/>
            <w:szCs w:val="22"/>
          </w:rPr>
          <w:t>https://www.cqc.org.uk/publications/major-report/state-care/2022-2023/quality-of-care#:~:text=Current%20picture%20of%20quality&amp;text=Our%20ratings%20data%20shows%20a,%25%20to%20just%20under%2057%25</w:t>
        </w:r>
      </w:hyperlink>
      <w:r w:rsidRPr="00095FF5">
        <w:rPr>
          <w:rFonts w:ascii="Arial" w:hAnsi="Arial" w:cs="Arial"/>
          <w:sz w:val="22"/>
          <w:szCs w:val="22"/>
        </w:rPr>
        <w:t>. [Accessed 11 Mar 2026].</w:t>
      </w:r>
    </w:p>
    <w:p w14:paraId="18FCF9BB" w14:textId="304859FE" w:rsidR="00605933" w:rsidRPr="00951EFA" w:rsidRDefault="00605933" w:rsidP="00095FF5">
      <w:pPr>
        <w:spacing w:line="360" w:lineRule="auto"/>
        <w:rPr>
          <w:rFonts w:ascii="Arial" w:hAnsi="Arial" w:cs="Arial"/>
          <w:sz w:val="22"/>
          <w:szCs w:val="22"/>
        </w:rPr>
      </w:pPr>
      <w:r w:rsidRPr="00951EFA">
        <w:rPr>
          <w:rFonts w:ascii="Arial" w:hAnsi="Arial" w:cs="Arial"/>
          <w:sz w:val="22"/>
          <w:szCs w:val="22"/>
        </w:rPr>
        <w:lastRenderedPageBreak/>
        <w:t xml:space="preserve">Donovan, N. J. And Blazer, D., 2020. Social isolation and loneliness in older adults: Review and commentary of a national academies report. The American Journal of Geriatric Psychiatry, 28 (12), 1233–1244. Available from: </w:t>
      </w:r>
      <w:hyperlink r:id="rId15" w:history="1">
        <w:r w:rsidRPr="00951EFA">
          <w:rPr>
            <w:rStyle w:val="Hyperlink"/>
            <w:rFonts w:ascii="Arial" w:hAnsi="Arial" w:cs="Arial"/>
            <w:sz w:val="22"/>
            <w:szCs w:val="22"/>
          </w:rPr>
          <w:t>https://pmc.ncbi.nlm.nih.gov/articles/PMC7437541/</w:t>
        </w:r>
      </w:hyperlink>
      <w:r w:rsidRPr="00951EFA">
        <w:rPr>
          <w:rFonts w:ascii="Arial" w:hAnsi="Arial" w:cs="Arial"/>
          <w:sz w:val="22"/>
          <w:szCs w:val="22"/>
        </w:rPr>
        <w:t>.</w:t>
      </w:r>
    </w:p>
    <w:p w14:paraId="2CCF8F75" w14:textId="7249C4F7" w:rsidR="00605933" w:rsidRPr="00095FF5" w:rsidRDefault="00605933" w:rsidP="00095FF5">
      <w:pPr>
        <w:spacing w:line="360" w:lineRule="auto"/>
        <w:rPr>
          <w:rFonts w:ascii="Arial" w:hAnsi="Arial" w:cs="Arial"/>
          <w:sz w:val="22"/>
          <w:szCs w:val="22"/>
        </w:rPr>
      </w:pPr>
      <w:r w:rsidRPr="00095FF5">
        <w:rPr>
          <w:rFonts w:ascii="Arial" w:hAnsi="Arial" w:cs="Arial"/>
          <w:sz w:val="22"/>
          <w:szCs w:val="22"/>
        </w:rPr>
        <w:t xml:space="preserve">Gardiner, C., Laud, P., Heaton, T. And Gott, M., 2020. What is the prevalence of loneliness amongst older people living in residential and nursing care homes? A systematic review and meta-analysis. Age And Ageing, 49 (5). Available from: </w:t>
      </w:r>
      <w:hyperlink r:id="rId16" w:history="1">
        <w:r w:rsidRPr="00095FF5">
          <w:rPr>
            <w:rStyle w:val="Hyperlink"/>
            <w:rFonts w:ascii="Arial" w:hAnsi="Arial" w:cs="Arial"/>
            <w:sz w:val="22"/>
            <w:szCs w:val="22"/>
          </w:rPr>
          <w:t>https://academic.oup.com/ageing/article/49/5/748/5827763</w:t>
        </w:r>
      </w:hyperlink>
      <w:r w:rsidRPr="00095FF5">
        <w:rPr>
          <w:rFonts w:ascii="Arial" w:hAnsi="Arial" w:cs="Arial"/>
          <w:sz w:val="22"/>
          <w:szCs w:val="22"/>
        </w:rPr>
        <w:t>.</w:t>
      </w:r>
    </w:p>
    <w:p w14:paraId="123FF968" w14:textId="13163F6E" w:rsidR="00605933" w:rsidRPr="00095FF5" w:rsidRDefault="00605933" w:rsidP="00095FF5">
      <w:pPr>
        <w:spacing w:line="360" w:lineRule="auto"/>
        <w:rPr>
          <w:rFonts w:ascii="Arial" w:hAnsi="Arial" w:cs="Arial"/>
          <w:sz w:val="22"/>
          <w:szCs w:val="22"/>
        </w:rPr>
      </w:pPr>
      <w:proofErr w:type="spellStart"/>
      <w:r w:rsidRPr="00095FF5">
        <w:rPr>
          <w:rFonts w:ascii="Arial" w:hAnsi="Arial" w:cs="Arial"/>
          <w:sz w:val="22"/>
          <w:szCs w:val="22"/>
        </w:rPr>
        <w:t>Kirchhoffer</w:t>
      </w:r>
      <w:proofErr w:type="spellEnd"/>
      <w:r w:rsidRPr="00095FF5">
        <w:rPr>
          <w:rFonts w:ascii="Arial" w:hAnsi="Arial" w:cs="Arial"/>
          <w:sz w:val="22"/>
          <w:szCs w:val="22"/>
        </w:rPr>
        <w:t>, D. G., 2020. Dignity, Autonomy, and Allocation of Scarce Medical Resources During COVID-19. Journal of Bioethical Inquiry, 17 (4).</w:t>
      </w:r>
    </w:p>
    <w:p w14:paraId="7CA782A1" w14:textId="38F113D8" w:rsidR="00605933" w:rsidRPr="00095FF5" w:rsidRDefault="00605933" w:rsidP="00095FF5">
      <w:pPr>
        <w:spacing w:line="360" w:lineRule="auto"/>
        <w:rPr>
          <w:rFonts w:ascii="Arial" w:hAnsi="Arial" w:cs="Arial"/>
          <w:sz w:val="22"/>
          <w:szCs w:val="22"/>
        </w:rPr>
      </w:pPr>
      <w:proofErr w:type="spellStart"/>
      <w:r w:rsidRPr="00095FF5">
        <w:rPr>
          <w:rFonts w:ascii="Arial" w:hAnsi="Arial" w:cs="Arial"/>
          <w:sz w:val="22"/>
          <w:szCs w:val="22"/>
        </w:rPr>
        <w:t>Kitwood</w:t>
      </w:r>
      <w:proofErr w:type="spellEnd"/>
      <w:r w:rsidRPr="00095FF5">
        <w:rPr>
          <w:rFonts w:ascii="Arial" w:hAnsi="Arial" w:cs="Arial"/>
          <w:sz w:val="22"/>
          <w:szCs w:val="22"/>
        </w:rPr>
        <w:t>, T., 1997. Dementia Reconsidered: the Person Comes First. Nursing Standard, 12 (6), 32–32.</w:t>
      </w:r>
    </w:p>
    <w:p w14:paraId="01AC9805" w14:textId="425793CD" w:rsidR="00605933" w:rsidRPr="00095FF5" w:rsidRDefault="00605933" w:rsidP="00095FF5">
      <w:pPr>
        <w:spacing w:line="360" w:lineRule="auto"/>
        <w:rPr>
          <w:rFonts w:ascii="Arial" w:hAnsi="Arial" w:cs="Arial"/>
          <w:sz w:val="22"/>
          <w:szCs w:val="22"/>
        </w:rPr>
      </w:pPr>
      <w:r w:rsidRPr="00095FF5">
        <w:rPr>
          <w:rFonts w:ascii="Arial" w:hAnsi="Arial" w:cs="Arial"/>
          <w:sz w:val="22"/>
          <w:szCs w:val="22"/>
        </w:rPr>
        <w:t>Lee, S. Y., Chaudhury, H. And Hung, L., 2015. Effects of Physical Environment on Health and Behaviours of Residents With Dementia in Long-Term Care Facilities: A Longitudinal Study. Research in Gerontological Nursing, 9 (2), 81–91.</w:t>
      </w:r>
    </w:p>
    <w:p w14:paraId="1177DD0E" w14:textId="1525C661" w:rsidR="00605933" w:rsidRPr="00605933" w:rsidRDefault="00605933" w:rsidP="00095FF5">
      <w:pPr>
        <w:spacing w:line="360" w:lineRule="auto"/>
        <w:rPr>
          <w:rFonts w:ascii="Arial" w:hAnsi="Arial" w:cs="Arial"/>
          <w:sz w:val="22"/>
          <w:szCs w:val="22"/>
        </w:rPr>
      </w:pPr>
      <w:r w:rsidRPr="00605933">
        <w:rPr>
          <w:rFonts w:ascii="Arial" w:hAnsi="Arial" w:cs="Arial"/>
          <w:sz w:val="22"/>
          <w:szCs w:val="22"/>
        </w:rPr>
        <w:t xml:space="preserve">NHS England Digital, 2024. Health Survey for England, 2024. Available from: </w:t>
      </w:r>
      <w:hyperlink r:id="rId17" w:history="1">
        <w:r w:rsidRPr="00605933">
          <w:rPr>
            <w:rStyle w:val="Hyperlink"/>
            <w:rFonts w:ascii="Arial" w:hAnsi="Arial" w:cs="Arial"/>
            <w:sz w:val="22"/>
            <w:szCs w:val="22"/>
          </w:rPr>
          <w:t>https://digital.nhs.uk/data-and-information/publications/statistical/health-survey-for-england/2024/social-care-receipt</w:t>
        </w:r>
      </w:hyperlink>
      <w:r w:rsidRPr="00605933">
        <w:rPr>
          <w:rFonts w:ascii="Arial" w:hAnsi="Arial" w:cs="Arial"/>
          <w:sz w:val="22"/>
          <w:szCs w:val="22"/>
        </w:rPr>
        <w:t>?.</w:t>
      </w:r>
    </w:p>
    <w:p w14:paraId="3AF5FCA4" w14:textId="0810AE5F" w:rsidR="00605933" w:rsidRPr="00095FF5" w:rsidRDefault="00605933" w:rsidP="00095FF5">
      <w:pPr>
        <w:spacing w:line="360" w:lineRule="auto"/>
        <w:rPr>
          <w:rFonts w:ascii="Arial" w:hAnsi="Arial" w:cs="Arial"/>
          <w:sz w:val="22"/>
          <w:szCs w:val="22"/>
        </w:rPr>
      </w:pPr>
      <w:r w:rsidRPr="00095FF5">
        <w:rPr>
          <w:rFonts w:ascii="Arial" w:hAnsi="Arial" w:cs="Arial"/>
          <w:sz w:val="22"/>
          <w:szCs w:val="22"/>
        </w:rPr>
        <w:t xml:space="preserve">Santini, Z. I., Jose, P. E., York Cornwell, E., Koyanagi, A., Nielsen, L., Hinrichsen, C., Meilstrup, C., Madsen, K. R. And Koushede, V., 2020. Social disconnectedness, perceived isolation, and Symptoms of Depression and Anxiety among Older Americans (NSHAP): a Longitudinal Mediation Analysis. The Lancet Public Health, 5 (1), 62–70. Available from: </w:t>
      </w:r>
      <w:hyperlink r:id="rId18" w:history="1">
        <w:r w:rsidRPr="00095FF5">
          <w:rPr>
            <w:rStyle w:val="Hyperlink"/>
            <w:rFonts w:ascii="Arial" w:hAnsi="Arial" w:cs="Arial"/>
            <w:sz w:val="22"/>
            <w:szCs w:val="22"/>
          </w:rPr>
          <w:t>https://www.thelancet.com/journals/lanpub/article/PIIS2468-2667(19)30230-0/fulltext</w:t>
        </w:r>
      </w:hyperlink>
      <w:r w:rsidRPr="00095FF5">
        <w:rPr>
          <w:rFonts w:ascii="Arial" w:hAnsi="Arial" w:cs="Arial"/>
          <w:sz w:val="22"/>
          <w:szCs w:val="22"/>
        </w:rPr>
        <w:t>.</w:t>
      </w:r>
    </w:p>
    <w:p w14:paraId="6C9737A2" w14:textId="25FB25FD" w:rsidR="00605933" w:rsidRPr="00095FF5" w:rsidRDefault="00605933" w:rsidP="00095FF5">
      <w:pPr>
        <w:spacing w:line="360" w:lineRule="auto"/>
        <w:rPr>
          <w:rFonts w:ascii="Arial" w:hAnsi="Arial" w:cs="Arial"/>
          <w:sz w:val="22"/>
          <w:szCs w:val="22"/>
        </w:rPr>
      </w:pPr>
      <w:proofErr w:type="spellStart"/>
      <w:r w:rsidRPr="00095FF5">
        <w:rPr>
          <w:rFonts w:ascii="Arial" w:hAnsi="Arial" w:cs="Arial"/>
          <w:sz w:val="22"/>
          <w:szCs w:val="22"/>
        </w:rPr>
        <w:t>Sukenova</w:t>
      </w:r>
      <w:proofErr w:type="spellEnd"/>
      <w:r w:rsidRPr="00095FF5">
        <w:rPr>
          <w:rFonts w:ascii="Arial" w:hAnsi="Arial" w:cs="Arial"/>
          <w:sz w:val="22"/>
          <w:szCs w:val="22"/>
        </w:rPr>
        <w:t xml:space="preserve">, D., Nikolic, D., </w:t>
      </w:r>
      <w:proofErr w:type="spellStart"/>
      <w:r w:rsidRPr="00095FF5">
        <w:rPr>
          <w:rFonts w:ascii="Arial" w:hAnsi="Arial" w:cs="Arial"/>
          <w:sz w:val="22"/>
          <w:szCs w:val="22"/>
        </w:rPr>
        <w:t>Izekenova</w:t>
      </w:r>
      <w:proofErr w:type="spellEnd"/>
      <w:r w:rsidRPr="00095FF5">
        <w:rPr>
          <w:rFonts w:ascii="Arial" w:hAnsi="Arial" w:cs="Arial"/>
          <w:sz w:val="22"/>
          <w:szCs w:val="22"/>
        </w:rPr>
        <w:t xml:space="preserve">, A., </w:t>
      </w:r>
      <w:proofErr w:type="spellStart"/>
      <w:r w:rsidRPr="00095FF5">
        <w:rPr>
          <w:rFonts w:ascii="Arial" w:hAnsi="Arial" w:cs="Arial"/>
          <w:sz w:val="22"/>
          <w:szCs w:val="22"/>
        </w:rPr>
        <w:t>Nurbakyt</w:t>
      </w:r>
      <w:proofErr w:type="spellEnd"/>
      <w:r w:rsidRPr="00095FF5">
        <w:rPr>
          <w:rFonts w:ascii="Arial" w:hAnsi="Arial" w:cs="Arial"/>
          <w:sz w:val="22"/>
          <w:szCs w:val="22"/>
        </w:rPr>
        <w:t xml:space="preserve">, A., </w:t>
      </w:r>
      <w:proofErr w:type="spellStart"/>
      <w:r w:rsidRPr="00095FF5">
        <w:rPr>
          <w:rFonts w:ascii="Arial" w:hAnsi="Arial" w:cs="Arial"/>
          <w:sz w:val="22"/>
          <w:szCs w:val="22"/>
        </w:rPr>
        <w:t>Izekenova</w:t>
      </w:r>
      <w:proofErr w:type="spellEnd"/>
      <w:r w:rsidRPr="00095FF5">
        <w:rPr>
          <w:rFonts w:ascii="Arial" w:hAnsi="Arial" w:cs="Arial"/>
          <w:sz w:val="22"/>
          <w:szCs w:val="22"/>
        </w:rPr>
        <w:t xml:space="preserve">, A. And </w:t>
      </w:r>
      <w:proofErr w:type="spellStart"/>
      <w:r w:rsidRPr="00095FF5">
        <w:rPr>
          <w:rFonts w:ascii="Arial" w:hAnsi="Arial" w:cs="Arial"/>
          <w:sz w:val="22"/>
          <w:szCs w:val="22"/>
        </w:rPr>
        <w:t>Macijauskiene</w:t>
      </w:r>
      <w:proofErr w:type="spellEnd"/>
      <w:r w:rsidRPr="00095FF5">
        <w:rPr>
          <w:rFonts w:ascii="Arial" w:hAnsi="Arial" w:cs="Arial"/>
          <w:sz w:val="22"/>
          <w:szCs w:val="22"/>
        </w:rPr>
        <w:t xml:space="preserve">, J., 2026. Ageing and Quality of Life in Older Adults: Updates and Perspectives of Psychosocial and Advanced Technological Interventions. Healthcare, 14 (2), 217. Available from: </w:t>
      </w:r>
      <w:hyperlink r:id="rId19" w:history="1">
        <w:r w:rsidRPr="00095FF5">
          <w:rPr>
            <w:rStyle w:val="Hyperlink"/>
            <w:rFonts w:ascii="Arial" w:hAnsi="Arial" w:cs="Arial"/>
            <w:sz w:val="22"/>
            <w:szCs w:val="22"/>
          </w:rPr>
          <w:t>https://pmc.ncbi.nlm.nih.gov/articles/PMC12841315/</w:t>
        </w:r>
      </w:hyperlink>
      <w:r w:rsidRPr="00095FF5">
        <w:rPr>
          <w:rFonts w:ascii="Arial" w:hAnsi="Arial" w:cs="Arial"/>
          <w:sz w:val="22"/>
          <w:szCs w:val="22"/>
        </w:rPr>
        <w:t>.</w:t>
      </w:r>
    </w:p>
    <w:p w14:paraId="6B6293E8" w14:textId="2EED10A3" w:rsidR="00605933" w:rsidRPr="00605933" w:rsidRDefault="00605933" w:rsidP="00095FF5">
      <w:pPr>
        <w:spacing w:line="360" w:lineRule="auto"/>
        <w:rPr>
          <w:rFonts w:ascii="Arial" w:hAnsi="Arial" w:cs="Arial"/>
          <w:sz w:val="22"/>
          <w:szCs w:val="22"/>
        </w:rPr>
      </w:pPr>
      <w:r w:rsidRPr="00605933">
        <w:rPr>
          <w:rFonts w:ascii="Arial" w:hAnsi="Arial" w:cs="Arial"/>
          <w:sz w:val="22"/>
          <w:szCs w:val="22"/>
        </w:rPr>
        <w:t>Townsend, P., 2023. The Last Refuge.</w:t>
      </w:r>
    </w:p>
    <w:p w14:paraId="524DE458" w14:textId="5B0D60C3" w:rsidR="00605933" w:rsidRPr="00605933" w:rsidRDefault="00605933" w:rsidP="00095FF5">
      <w:pPr>
        <w:spacing w:line="360" w:lineRule="auto"/>
        <w:rPr>
          <w:rFonts w:ascii="Arial" w:hAnsi="Arial" w:cs="Arial"/>
          <w:sz w:val="22"/>
          <w:szCs w:val="22"/>
        </w:rPr>
      </w:pPr>
      <w:r w:rsidRPr="00605933">
        <w:rPr>
          <w:rFonts w:ascii="Arial" w:hAnsi="Arial" w:cs="Arial"/>
          <w:sz w:val="22"/>
          <w:szCs w:val="22"/>
        </w:rPr>
        <w:t xml:space="preserve">UK elderly care statistics 2025 to 2026, 2026. UK elderly care statistics 2025 to 2026. Unique Senior Care. Available from: </w:t>
      </w:r>
      <w:hyperlink r:id="rId20" w:history="1">
        <w:r w:rsidRPr="00605933">
          <w:rPr>
            <w:rStyle w:val="Hyperlink"/>
            <w:rFonts w:ascii="Arial" w:hAnsi="Arial" w:cs="Arial"/>
            <w:sz w:val="22"/>
            <w:szCs w:val="22"/>
          </w:rPr>
          <w:t>https://www.uniquecare.co.uk/uk-elderly-care-statistics-2025-2026/</w:t>
        </w:r>
      </w:hyperlink>
      <w:r w:rsidRPr="00605933">
        <w:rPr>
          <w:rFonts w:ascii="Arial" w:hAnsi="Arial" w:cs="Arial"/>
          <w:sz w:val="22"/>
          <w:szCs w:val="22"/>
        </w:rPr>
        <w:t>.</w:t>
      </w:r>
    </w:p>
    <w:p w14:paraId="0D0E8467" w14:textId="027B7C4F" w:rsidR="00605933" w:rsidRPr="00095FF5" w:rsidRDefault="00605933" w:rsidP="00095FF5">
      <w:pPr>
        <w:spacing w:line="360" w:lineRule="auto"/>
        <w:rPr>
          <w:rFonts w:ascii="Arial" w:hAnsi="Arial" w:cs="Arial"/>
          <w:sz w:val="22"/>
          <w:szCs w:val="22"/>
        </w:rPr>
      </w:pPr>
      <w:r w:rsidRPr="00095FF5">
        <w:rPr>
          <w:rFonts w:ascii="Arial" w:hAnsi="Arial" w:cs="Arial"/>
          <w:sz w:val="22"/>
          <w:szCs w:val="22"/>
        </w:rPr>
        <w:lastRenderedPageBreak/>
        <w:t xml:space="preserve">World Health Organisation, 2015. World report on ageing and health. World Health Organisation. Available from: </w:t>
      </w:r>
      <w:hyperlink r:id="rId21" w:history="1">
        <w:r w:rsidRPr="00095FF5">
          <w:rPr>
            <w:rStyle w:val="Hyperlink"/>
            <w:rFonts w:ascii="Arial" w:hAnsi="Arial" w:cs="Arial"/>
            <w:sz w:val="22"/>
            <w:szCs w:val="22"/>
          </w:rPr>
          <w:t>https://www.who.int/publications/i/item/9789241565042</w:t>
        </w:r>
      </w:hyperlink>
    </w:p>
    <w:p w14:paraId="565CA4EF" w14:textId="77777777" w:rsidR="00605933" w:rsidRDefault="00605933" w:rsidP="00095FF5">
      <w:pPr>
        <w:pStyle w:val="ListParagraph"/>
        <w:spacing w:line="360" w:lineRule="auto"/>
        <w:rPr>
          <w:rFonts w:ascii="Arial" w:hAnsi="Arial" w:cs="Arial"/>
          <w:sz w:val="22"/>
          <w:szCs w:val="22"/>
        </w:rPr>
      </w:pPr>
    </w:p>
    <w:p w14:paraId="00FA0D3B" w14:textId="77777777" w:rsidR="00605933" w:rsidRDefault="00605933">
      <w:pPr>
        <w:rPr>
          <w:rFonts w:ascii="Arial" w:hAnsi="Arial" w:cs="Arial"/>
          <w:sz w:val="22"/>
          <w:szCs w:val="22"/>
        </w:rPr>
      </w:pPr>
    </w:p>
    <w:p w14:paraId="13DA518D" w14:textId="77777777" w:rsidR="00605933" w:rsidRDefault="00605933">
      <w:pPr>
        <w:rPr>
          <w:rFonts w:ascii="Arial" w:hAnsi="Arial" w:cs="Arial"/>
          <w:sz w:val="22"/>
          <w:szCs w:val="22"/>
        </w:rPr>
      </w:pPr>
    </w:p>
    <w:p w14:paraId="1F402EF3" w14:textId="77777777" w:rsidR="001359EA" w:rsidRDefault="001359EA">
      <w:pPr>
        <w:rPr>
          <w:rFonts w:ascii="Arial" w:hAnsi="Arial" w:cs="Arial"/>
          <w:sz w:val="22"/>
          <w:szCs w:val="22"/>
        </w:rPr>
      </w:pPr>
    </w:p>
    <w:p w14:paraId="5B81CDBA" w14:textId="2D1E5BE4" w:rsidR="00A0672E" w:rsidRPr="00A0672E" w:rsidRDefault="00A0672E" w:rsidP="000B0524">
      <w:pPr>
        <w:pStyle w:val="BodyText"/>
        <w:spacing w:before="0" w:beforeAutospacing="0"/>
        <w:jc w:val="left"/>
        <w:rPr>
          <w:rFonts w:ascii="Arial" w:hAnsi="Arial" w:cs="Arial"/>
          <w:sz w:val="22"/>
          <w:lang w:val="en-GB" w:eastAsia="en-GB"/>
        </w:rPr>
      </w:pPr>
    </w:p>
    <w:p w14:paraId="27E6CECC" w14:textId="386927BF" w:rsidR="00A0672E" w:rsidRPr="00A0672E" w:rsidRDefault="00A0672E" w:rsidP="000B0524">
      <w:pPr>
        <w:pStyle w:val="NormalWeb"/>
        <w:spacing w:before="0" w:beforeAutospacing="0" w:after="0" w:afterAutospacing="0" w:line="360" w:lineRule="auto"/>
        <w:jc w:val="left"/>
        <w:rPr>
          <w:rFonts w:ascii="Arial" w:hAnsi="Arial" w:cs="Arial"/>
          <w:sz w:val="22"/>
          <w:szCs w:val="22"/>
        </w:rPr>
      </w:pPr>
    </w:p>
    <w:p w14:paraId="51C94155" w14:textId="77777777" w:rsidR="00A0672E" w:rsidRPr="00A0672E" w:rsidRDefault="00A0672E" w:rsidP="008E298B">
      <w:pPr>
        <w:spacing w:line="360" w:lineRule="auto"/>
        <w:rPr>
          <w:rFonts w:ascii="Arial" w:hAnsi="Arial" w:cs="Arial"/>
          <w:sz w:val="22"/>
          <w:szCs w:val="22"/>
        </w:rPr>
      </w:pPr>
    </w:p>
    <w:p w14:paraId="6AB0E2C3" w14:textId="77777777" w:rsidR="0096231B" w:rsidRPr="00F84493" w:rsidRDefault="0096231B" w:rsidP="008E298B">
      <w:pPr>
        <w:rPr>
          <w:rFonts w:ascii="Arial" w:hAnsi="Arial" w:cs="Arial"/>
          <w:sz w:val="22"/>
          <w:szCs w:val="22"/>
        </w:rPr>
      </w:pPr>
    </w:p>
    <w:p w14:paraId="1EF8494E" w14:textId="6F2EFBB5" w:rsidR="0096231B" w:rsidRPr="00F84493" w:rsidRDefault="0096231B" w:rsidP="008E298B">
      <w:pPr>
        <w:rPr>
          <w:rFonts w:ascii="Arial" w:hAnsi="Arial" w:cs="Arial"/>
          <w:sz w:val="22"/>
          <w:szCs w:val="22"/>
        </w:rPr>
      </w:pPr>
    </w:p>
    <w:p w14:paraId="3620EF7B" w14:textId="77777777" w:rsidR="0096231B" w:rsidRPr="00F84493" w:rsidRDefault="0096231B" w:rsidP="008E298B">
      <w:pPr>
        <w:rPr>
          <w:rFonts w:ascii="Arial" w:hAnsi="Arial" w:cs="Arial"/>
          <w:sz w:val="22"/>
          <w:szCs w:val="22"/>
        </w:rPr>
      </w:pPr>
    </w:p>
    <w:p w14:paraId="289019BA" w14:textId="6B38D786" w:rsidR="0096231B" w:rsidRPr="00F84493" w:rsidRDefault="0096231B" w:rsidP="008E298B">
      <w:pPr>
        <w:rPr>
          <w:rFonts w:ascii="Arial" w:hAnsi="Arial" w:cs="Arial"/>
          <w:sz w:val="22"/>
          <w:szCs w:val="22"/>
        </w:rPr>
      </w:pPr>
    </w:p>
    <w:p w14:paraId="3B37B875" w14:textId="77777777" w:rsidR="0096231B" w:rsidRPr="00F84493" w:rsidRDefault="0096231B" w:rsidP="008E298B">
      <w:pPr>
        <w:rPr>
          <w:rFonts w:ascii="Arial" w:hAnsi="Arial" w:cs="Arial"/>
          <w:sz w:val="22"/>
          <w:szCs w:val="22"/>
        </w:rPr>
      </w:pPr>
    </w:p>
    <w:p w14:paraId="63AC29B5" w14:textId="0CE07BEE" w:rsidR="005C522A" w:rsidRPr="00F84493" w:rsidRDefault="005C522A" w:rsidP="008E298B">
      <w:pPr>
        <w:rPr>
          <w:rFonts w:ascii="Arial" w:hAnsi="Arial" w:cs="Arial"/>
          <w:sz w:val="22"/>
          <w:szCs w:val="22"/>
        </w:rPr>
      </w:pPr>
    </w:p>
    <w:p w14:paraId="78C5A80B" w14:textId="11CC3BC2" w:rsidR="0096231B" w:rsidRPr="00F84493" w:rsidRDefault="0096231B" w:rsidP="008E298B">
      <w:pPr>
        <w:rPr>
          <w:rFonts w:ascii="Arial" w:hAnsi="Arial" w:cs="Arial"/>
          <w:sz w:val="22"/>
          <w:szCs w:val="22"/>
        </w:rPr>
      </w:pPr>
    </w:p>
    <w:p w14:paraId="51CC9DCA" w14:textId="77777777" w:rsidR="0096231B" w:rsidRPr="00F84493" w:rsidRDefault="0096231B" w:rsidP="008E298B">
      <w:pPr>
        <w:rPr>
          <w:rFonts w:ascii="Arial" w:hAnsi="Arial" w:cs="Arial"/>
          <w:sz w:val="22"/>
          <w:szCs w:val="22"/>
        </w:rPr>
      </w:pPr>
    </w:p>
    <w:p w14:paraId="31CE2886" w14:textId="77777777" w:rsidR="0096231B" w:rsidRPr="00F84493" w:rsidRDefault="0096231B" w:rsidP="008E298B">
      <w:pPr>
        <w:rPr>
          <w:rFonts w:ascii="Arial" w:hAnsi="Arial" w:cs="Arial"/>
          <w:sz w:val="22"/>
          <w:szCs w:val="22"/>
        </w:rPr>
      </w:pPr>
    </w:p>
    <w:p w14:paraId="4CF563DC" w14:textId="77777777" w:rsidR="0096231B" w:rsidRPr="00F84493" w:rsidRDefault="0096231B" w:rsidP="008E298B">
      <w:pPr>
        <w:rPr>
          <w:rFonts w:ascii="Arial" w:hAnsi="Arial" w:cs="Arial"/>
          <w:sz w:val="22"/>
          <w:szCs w:val="22"/>
        </w:rPr>
      </w:pPr>
    </w:p>
    <w:p w14:paraId="7D04DE30" w14:textId="77777777" w:rsidR="0096231B" w:rsidRPr="00F84493" w:rsidRDefault="0096231B" w:rsidP="008E298B">
      <w:pPr>
        <w:rPr>
          <w:rFonts w:ascii="Arial" w:hAnsi="Arial" w:cs="Arial"/>
          <w:sz w:val="22"/>
          <w:szCs w:val="22"/>
        </w:rPr>
      </w:pPr>
    </w:p>
    <w:p w14:paraId="6300DCE0" w14:textId="77777777" w:rsidR="00EC247E" w:rsidRPr="00F84493" w:rsidRDefault="00EC247E" w:rsidP="008E298B">
      <w:pPr>
        <w:rPr>
          <w:rFonts w:ascii="Arial" w:hAnsi="Arial" w:cs="Arial"/>
          <w:sz w:val="22"/>
          <w:szCs w:val="22"/>
        </w:rPr>
      </w:pPr>
    </w:p>
    <w:p w14:paraId="332665E7" w14:textId="77777777" w:rsidR="00EC247E" w:rsidRPr="00F84493" w:rsidRDefault="00EC247E" w:rsidP="008E298B">
      <w:pPr>
        <w:rPr>
          <w:rFonts w:ascii="Arial" w:hAnsi="Arial" w:cs="Arial"/>
          <w:sz w:val="22"/>
          <w:szCs w:val="22"/>
        </w:rPr>
      </w:pPr>
    </w:p>
    <w:p w14:paraId="3BA99EB9" w14:textId="77777777" w:rsidR="00EC247E" w:rsidRPr="00F84493" w:rsidRDefault="00EC247E" w:rsidP="008E298B">
      <w:pPr>
        <w:rPr>
          <w:rFonts w:ascii="Arial" w:hAnsi="Arial" w:cs="Arial"/>
          <w:sz w:val="22"/>
          <w:szCs w:val="22"/>
        </w:rPr>
      </w:pPr>
    </w:p>
    <w:p w14:paraId="6D55B06E" w14:textId="77777777" w:rsidR="00FA3E5E" w:rsidRPr="00F84493" w:rsidRDefault="00FA3E5E" w:rsidP="008E298B">
      <w:pPr>
        <w:rPr>
          <w:rFonts w:ascii="Arial" w:hAnsi="Arial" w:cs="Arial"/>
          <w:sz w:val="22"/>
          <w:szCs w:val="22"/>
        </w:rPr>
      </w:pPr>
    </w:p>
    <w:p w14:paraId="3D6BBB68" w14:textId="77777777" w:rsidR="00FA3E5E" w:rsidRPr="00F84493" w:rsidRDefault="00FA3E5E" w:rsidP="008E298B">
      <w:pPr>
        <w:rPr>
          <w:rFonts w:ascii="Arial" w:hAnsi="Arial" w:cs="Arial"/>
          <w:sz w:val="22"/>
          <w:szCs w:val="22"/>
        </w:rPr>
      </w:pPr>
    </w:p>
    <w:p w14:paraId="731F3C5F" w14:textId="77777777" w:rsidR="00FA3E5E" w:rsidRPr="00F84493" w:rsidRDefault="00FA3E5E" w:rsidP="008E298B">
      <w:pPr>
        <w:rPr>
          <w:rFonts w:ascii="Arial" w:hAnsi="Arial" w:cs="Arial"/>
          <w:sz w:val="22"/>
          <w:szCs w:val="22"/>
        </w:rPr>
      </w:pPr>
    </w:p>
    <w:p w14:paraId="36204225" w14:textId="77777777" w:rsidR="00FA3E5E" w:rsidRPr="00F84493" w:rsidRDefault="00FA3E5E" w:rsidP="008E298B">
      <w:pPr>
        <w:rPr>
          <w:rFonts w:ascii="Arial" w:hAnsi="Arial" w:cs="Arial"/>
          <w:sz w:val="22"/>
          <w:szCs w:val="22"/>
        </w:rPr>
      </w:pPr>
    </w:p>
    <w:p w14:paraId="37DB1576" w14:textId="77777777" w:rsidR="00FA3E5E" w:rsidRPr="000B1C74" w:rsidRDefault="00FA3E5E" w:rsidP="008E298B">
      <w:pPr>
        <w:rPr>
          <w:rFonts w:ascii="Arial" w:hAnsi="Arial" w:cs="Arial"/>
          <w:sz w:val="22"/>
          <w:szCs w:val="22"/>
        </w:rPr>
      </w:pPr>
    </w:p>
    <w:p w14:paraId="40BA8486" w14:textId="77777777" w:rsidR="00FA3E5E" w:rsidRPr="000B1C74" w:rsidRDefault="00FA3E5E" w:rsidP="008E298B">
      <w:pPr>
        <w:rPr>
          <w:rFonts w:ascii="Arial" w:hAnsi="Arial" w:cs="Arial"/>
          <w:sz w:val="22"/>
          <w:szCs w:val="22"/>
        </w:rPr>
      </w:pPr>
    </w:p>
    <w:p w14:paraId="59962DE7" w14:textId="77777777" w:rsidR="00FA3E5E" w:rsidRPr="000B1C74" w:rsidRDefault="00FA3E5E" w:rsidP="008E298B">
      <w:pPr>
        <w:rPr>
          <w:rFonts w:ascii="Arial" w:hAnsi="Arial" w:cs="Arial"/>
          <w:sz w:val="22"/>
          <w:szCs w:val="22"/>
        </w:rPr>
      </w:pPr>
    </w:p>
    <w:p w14:paraId="715B168A" w14:textId="77777777" w:rsidR="00FA3E5E" w:rsidRPr="000B1C74" w:rsidRDefault="00FA3E5E" w:rsidP="008E298B">
      <w:pPr>
        <w:rPr>
          <w:rFonts w:ascii="Arial" w:hAnsi="Arial" w:cs="Arial"/>
          <w:sz w:val="22"/>
          <w:szCs w:val="22"/>
        </w:rPr>
      </w:pPr>
    </w:p>
    <w:sectPr w:rsidR="00FA3E5E" w:rsidRPr="000B1C74">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46941" w14:textId="77777777" w:rsidR="004C564F" w:rsidRDefault="004C564F" w:rsidP="00EC5D45">
      <w:pPr>
        <w:spacing w:after="0" w:line="240" w:lineRule="auto"/>
      </w:pPr>
      <w:r>
        <w:separator/>
      </w:r>
    </w:p>
  </w:endnote>
  <w:endnote w:type="continuationSeparator" w:id="0">
    <w:p w14:paraId="66C77680" w14:textId="77777777" w:rsidR="004C564F" w:rsidRDefault="004C564F" w:rsidP="00EC5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20DB50" w14:textId="77777777" w:rsidR="00EC5D45" w:rsidRDefault="00EC5D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68E7D" w14:textId="77777777" w:rsidR="00EC5D45" w:rsidRDefault="00EC5D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4086C2" w14:textId="77777777" w:rsidR="00EC5D45" w:rsidRDefault="00EC5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82D6E" w14:textId="77777777" w:rsidR="004C564F" w:rsidRDefault="004C564F" w:rsidP="00EC5D45">
      <w:pPr>
        <w:spacing w:after="0" w:line="240" w:lineRule="auto"/>
      </w:pPr>
      <w:r>
        <w:separator/>
      </w:r>
    </w:p>
  </w:footnote>
  <w:footnote w:type="continuationSeparator" w:id="0">
    <w:p w14:paraId="322905B1" w14:textId="77777777" w:rsidR="004C564F" w:rsidRDefault="004C564F" w:rsidP="00EC5D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03217" w14:textId="77777777" w:rsidR="00EC5D45" w:rsidRDefault="00EC5D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8562F" w14:textId="77777777" w:rsidR="00EC5D45" w:rsidRDefault="00EC5D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E8D80" w14:textId="77777777" w:rsidR="00EC5D45" w:rsidRDefault="00EC5D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385358"/>
    <w:multiLevelType w:val="hybridMultilevel"/>
    <w:tmpl w:val="72348F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C67209"/>
    <w:multiLevelType w:val="hybridMultilevel"/>
    <w:tmpl w:val="13B8D06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14568234">
    <w:abstractNumId w:val="1"/>
  </w:num>
  <w:num w:numId="2" w16cid:durableId="756561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47E"/>
    <w:rsid w:val="00095FF5"/>
    <w:rsid w:val="000B0524"/>
    <w:rsid w:val="000B1C74"/>
    <w:rsid w:val="001359EA"/>
    <w:rsid w:val="0016160E"/>
    <w:rsid w:val="0028540A"/>
    <w:rsid w:val="003C1287"/>
    <w:rsid w:val="004C564F"/>
    <w:rsid w:val="005317C5"/>
    <w:rsid w:val="005844D2"/>
    <w:rsid w:val="00596BE2"/>
    <w:rsid w:val="005C522A"/>
    <w:rsid w:val="00605933"/>
    <w:rsid w:val="006557BA"/>
    <w:rsid w:val="00656672"/>
    <w:rsid w:val="006672F0"/>
    <w:rsid w:val="00680183"/>
    <w:rsid w:val="00694DF4"/>
    <w:rsid w:val="007C2184"/>
    <w:rsid w:val="00872AEA"/>
    <w:rsid w:val="008734DE"/>
    <w:rsid w:val="008B205F"/>
    <w:rsid w:val="008E298B"/>
    <w:rsid w:val="00951EFA"/>
    <w:rsid w:val="0096231B"/>
    <w:rsid w:val="00A0672E"/>
    <w:rsid w:val="00A37915"/>
    <w:rsid w:val="00A858F3"/>
    <w:rsid w:val="00B27B6E"/>
    <w:rsid w:val="00B72B21"/>
    <w:rsid w:val="00C059ED"/>
    <w:rsid w:val="00C577CB"/>
    <w:rsid w:val="00D5017B"/>
    <w:rsid w:val="00D64B76"/>
    <w:rsid w:val="00D96E9F"/>
    <w:rsid w:val="00E9109F"/>
    <w:rsid w:val="00E92CDE"/>
    <w:rsid w:val="00EC247E"/>
    <w:rsid w:val="00EC5D45"/>
    <w:rsid w:val="00F84493"/>
    <w:rsid w:val="00FA3E5E"/>
    <w:rsid w:val="00FF1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6E8A6"/>
  <w15:chartTrackingRefBased/>
  <w15:docId w15:val="{A54D8AD7-9516-FC45-9707-9C7B93106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4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24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24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24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24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24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24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24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24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4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24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24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24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24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24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24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24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247E"/>
    <w:rPr>
      <w:rFonts w:eastAsiaTheme="majorEastAsia" w:cstheme="majorBidi"/>
      <w:color w:val="272727" w:themeColor="text1" w:themeTint="D8"/>
    </w:rPr>
  </w:style>
  <w:style w:type="paragraph" w:styleId="Title">
    <w:name w:val="Title"/>
    <w:basedOn w:val="Normal"/>
    <w:next w:val="Normal"/>
    <w:link w:val="TitleChar"/>
    <w:uiPriority w:val="10"/>
    <w:qFormat/>
    <w:rsid w:val="00EC24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4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4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4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47E"/>
    <w:pPr>
      <w:spacing w:before="160"/>
      <w:jc w:val="center"/>
    </w:pPr>
    <w:rPr>
      <w:i/>
      <w:iCs/>
      <w:color w:val="404040" w:themeColor="text1" w:themeTint="BF"/>
    </w:rPr>
  </w:style>
  <w:style w:type="character" w:customStyle="1" w:styleId="QuoteChar">
    <w:name w:val="Quote Char"/>
    <w:basedOn w:val="DefaultParagraphFont"/>
    <w:link w:val="Quote"/>
    <w:uiPriority w:val="29"/>
    <w:rsid w:val="00EC247E"/>
    <w:rPr>
      <w:i/>
      <w:iCs/>
      <w:color w:val="404040" w:themeColor="text1" w:themeTint="BF"/>
    </w:rPr>
  </w:style>
  <w:style w:type="paragraph" w:styleId="ListParagraph">
    <w:name w:val="List Paragraph"/>
    <w:basedOn w:val="Normal"/>
    <w:uiPriority w:val="34"/>
    <w:qFormat/>
    <w:rsid w:val="00EC247E"/>
    <w:pPr>
      <w:ind w:left="720"/>
      <w:contextualSpacing/>
    </w:pPr>
  </w:style>
  <w:style w:type="character" w:styleId="IntenseEmphasis">
    <w:name w:val="Intense Emphasis"/>
    <w:basedOn w:val="DefaultParagraphFont"/>
    <w:uiPriority w:val="21"/>
    <w:qFormat/>
    <w:rsid w:val="00EC247E"/>
    <w:rPr>
      <w:i/>
      <w:iCs/>
      <w:color w:val="0F4761" w:themeColor="accent1" w:themeShade="BF"/>
    </w:rPr>
  </w:style>
  <w:style w:type="paragraph" w:styleId="IntenseQuote">
    <w:name w:val="Intense Quote"/>
    <w:basedOn w:val="Normal"/>
    <w:next w:val="Normal"/>
    <w:link w:val="IntenseQuoteChar"/>
    <w:uiPriority w:val="30"/>
    <w:qFormat/>
    <w:rsid w:val="00EC24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47E"/>
    <w:rPr>
      <w:i/>
      <w:iCs/>
      <w:color w:val="0F4761" w:themeColor="accent1" w:themeShade="BF"/>
    </w:rPr>
  </w:style>
  <w:style w:type="character" w:styleId="IntenseReference">
    <w:name w:val="Intense Reference"/>
    <w:basedOn w:val="DefaultParagraphFont"/>
    <w:uiPriority w:val="32"/>
    <w:qFormat/>
    <w:rsid w:val="00EC247E"/>
    <w:rPr>
      <w:b/>
      <w:bCs/>
      <w:smallCaps/>
      <w:color w:val="0F4761" w:themeColor="accent1" w:themeShade="BF"/>
      <w:spacing w:val="5"/>
    </w:rPr>
  </w:style>
  <w:style w:type="character" w:styleId="Hyperlink">
    <w:name w:val="Hyperlink"/>
    <w:basedOn w:val="DefaultParagraphFont"/>
    <w:uiPriority w:val="99"/>
    <w:unhideWhenUsed/>
    <w:rsid w:val="0096231B"/>
    <w:rPr>
      <w:color w:val="467886" w:themeColor="hyperlink"/>
      <w:u w:val="single"/>
    </w:rPr>
  </w:style>
  <w:style w:type="character" w:styleId="UnresolvedMention">
    <w:name w:val="Unresolved Mention"/>
    <w:basedOn w:val="DefaultParagraphFont"/>
    <w:uiPriority w:val="99"/>
    <w:semiHidden/>
    <w:unhideWhenUsed/>
    <w:rsid w:val="0096231B"/>
    <w:rPr>
      <w:color w:val="605E5C"/>
      <w:shd w:val="clear" w:color="auto" w:fill="E1DFDD"/>
    </w:rPr>
  </w:style>
  <w:style w:type="paragraph" w:styleId="NormalWeb">
    <w:name w:val="Normal (Web)"/>
    <w:basedOn w:val="Normal"/>
    <w:uiPriority w:val="99"/>
    <w:unhideWhenUsed/>
    <w:rsid w:val="00A0672E"/>
    <w:pPr>
      <w:spacing w:before="100" w:beforeAutospacing="1" w:after="100" w:afterAutospacing="1" w:line="240" w:lineRule="auto"/>
      <w:jc w:val="both"/>
    </w:pPr>
    <w:rPr>
      <w:rFonts w:ascii="Times New Roman" w:eastAsia="Times New Roman" w:hAnsi="Times New Roman" w:cs="Times New Roman"/>
      <w:kern w:val="0"/>
      <w:lang w:eastAsia="en-GB"/>
      <w14:ligatures w14:val="none"/>
    </w:rPr>
  </w:style>
  <w:style w:type="paragraph" w:styleId="BodyText">
    <w:name w:val="Body Text"/>
    <w:basedOn w:val="Normal"/>
    <w:link w:val="BodyTextChar"/>
    <w:uiPriority w:val="99"/>
    <w:unhideWhenUsed/>
    <w:rsid w:val="00A0672E"/>
    <w:pPr>
      <w:spacing w:before="100" w:beforeAutospacing="1" w:after="120" w:afterAutospacing="1" w:line="360" w:lineRule="auto"/>
      <w:jc w:val="both"/>
    </w:pPr>
    <w:rPr>
      <w:rFonts w:ascii="Times New Roman" w:eastAsiaTheme="minorHAnsi" w:hAnsi="Times New Roman"/>
      <w:kern w:val="0"/>
      <w:szCs w:val="22"/>
      <w:lang w:val="en-US"/>
      <w14:ligatures w14:val="none"/>
    </w:rPr>
  </w:style>
  <w:style w:type="character" w:customStyle="1" w:styleId="BodyTextChar">
    <w:name w:val="Body Text Char"/>
    <w:basedOn w:val="DefaultParagraphFont"/>
    <w:link w:val="BodyText"/>
    <w:uiPriority w:val="99"/>
    <w:rsid w:val="00A0672E"/>
    <w:rPr>
      <w:rFonts w:ascii="Times New Roman" w:eastAsiaTheme="minorHAnsi" w:hAnsi="Times New Roman"/>
      <w:kern w:val="0"/>
      <w:szCs w:val="22"/>
      <w:lang w:val="en-US"/>
      <w14:ligatures w14:val="none"/>
    </w:rPr>
  </w:style>
  <w:style w:type="paragraph" w:styleId="Header">
    <w:name w:val="header"/>
    <w:basedOn w:val="Normal"/>
    <w:link w:val="HeaderChar"/>
    <w:uiPriority w:val="99"/>
    <w:unhideWhenUsed/>
    <w:rsid w:val="00EC5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D45"/>
  </w:style>
  <w:style w:type="paragraph" w:styleId="Footer">
    <w:name w:val="footer"/>
    <w:basedOn w:val="Normal"/>
    <w:link w:val="FooterChar"/>
    <w:uiPriority w:val="99"/>
    <w:unhideWhenUsed/>
    <w:rsid w:val="00EC5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D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our-impact/policy-research/publications/reports-and-briefings/" TargetMode="External"/><Relationship Id="rId13" Type="http://schemas.openxmlformats.org/officeDocument/2006/relationships/hyperlink" Target="https://www.mdpi.com/2001-6689/13/2/28" TargetMode="External"/><Relationship Id="rId18" Type="http://schemas.openxmlformats.org/officeDocument/2006/relationships/hyperlink" Target="https://www.thelancet.com/journals/lanpub/article/PIIS2468-2667(19)30230-0/fulltext"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who.int/publications/i/item/9789241565042" TargetMode="External"/><Relationship Id="rId7" Type="http://schemas.openxmlformats.org/officeDocument/2006/relationships/image" Target="media/image1.jpeg"/><Relationship Id="rId12" Type="http://schemas.openxmlformats.org/officeDocument/2006/relationships/hyperlink" Target="https://ltccovid.org/wp-content/uploads/2020/06/Mortality-associated-with-COVID-21-May-3.pdf" TargetMode="External"/><Relationship Id="rId17" Type="http://schemas.openxmlformats.org/officeDocument/2006/relationships/hyperlink" Target="https://digital.nhs.uk/data-and-information/publications/statistical/health-survey-for-england/2024/social-care-receipt"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academic.oup.com/ageing/article/49/5/748/5827763" TargetMode="External"/><Relationship Id="rId20" Type="http://schemas.openxmlformats.org/officeDocument/2006/relationships/hyperlink" Target="https://www.uniquecare.co.uk/uk-elderly-care-statistics-2025-202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rsuk.org/reports/state-of-caring-2022-report/"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mc.ncbi.nlm.nih.gov/articles/PMC7437541/"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campaigntoendloneliness.org/psychology-of-loneliness/" TargetMode="External"/><Relationship Id="rId19" Type="http://schemas.openxmlformats.org/officeDocument/2006/relationships/hyperlink" Target="https://pmc.ncbi.nlm.nih.gov/articles/PMC12841315/" TargetMode="External"/><Relationship Id="rId4" Type="http://schemas.openxmlformats.org/officeDocument/2006/relationships/webSettings" Target="webSettings.xml"/><Relationship Id="rId9" Type="http://schemas.openxmlformats.org/officeDocument/2006/relationships/hyperlink" Target="https://researchonline.lshtm.ac.uk/id/eprint/4662686/1/RESSCW_Policy_Brief_revised_final2.pdf" TargetMode="External"/><Relationship Id="rId14" Type="http://schemas.openxmlformats.org/officeDocument/2006/relationships/hyperlink" Target="https://www.cqc.org.uk/publications/major-report/state-care/2022-2023/quality-of-care"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912</Words>
  <Characters>5205</Characters>
  <Application>Microsoft Office Word</Application>
  <DocSecurity>0</DocSecurity>
  <Lines>43</Lines>
  <Paragraphs>12</Paragraphs>
  <ScaleCrop>false</ScaleCrop>
  <Company/>
  <LinksUpToDate>false</LinksUpToDate>
  <CharactersWithSpaces>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naaz</dc:creator>
  <cp:keywords/>
  <dc:description/>
  <cp:lastModifiedBy>Umar Abid</cp:lastModifiedBy>
  <cp:revision>2</cp:revision>
  <dcterms:created xsi:type="dcterms:W3CDTF">2026-03-14T23:45:00Z</dcterms:created>
  <dcterms:modified xsi:type="dcterms:W3CDTF">2026-03-14T23:45:00Z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ae185b88-b725-4bba-a347-b730be173688</vt:lpwstr>
  </property>
</Properties>
</file>