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1E8EF" w14:textId="77777777" w:rsidR="00FA780D" w:rsidRPr="00FA780D" w:rsidRDefault="00FA780D" w:rsidP="00FA780D">
      <w:pPr>
        <w:spacing w:line="360" w:lineRule="auto"/>
        <w:jc w:val="center"/>
        <w:rPr>
          <w:rFonts w:cstheme="minorHAnsi"/>
          <w:b/>
          <w:bCs/>
          <w:sz w:val="24"/>
          <w:szCs w:val="24"/>
        </w:rPr>
      </w:pPr>
    </w:p>
    <w:p w14:paraId="52CC7442" w14:textId="094794BE" w:rsidR="001E15DB" w:rsidRPr="00FA780D" w:rsidRDefault="001E15DB" w:rsidP="00FA780D">
      <w:pPr>
        <w:spacing w:line="360" w:lineRule="auto"/>
        <w:jc w:val="center"/>
        <w:rPr>
          <w:rFonts w:cstheme="minorHAnsi"/>
          <w:b/>
          <w:bCs/>
          <w:sz w:val="24"/>
          <w:szCs w:val="24"/>
        </w:rPr>
      </w:pPr>
      <w:r w:rsidRPr="00FA780D">
        <w:rPr>
          <w:rFonts w:cstheme="minorHAnsi"/>
          <w:b/>
          <w:bCs/>
          <w:sz w:val="24"/>
          <w:szCs w:val="24"/>
        </w:rPr>
        <w:t xml:space="preserve">Critically comparing the cosmologies </w:t>
      </w:r>
    </w:p>
    <w:p w14:paraId="48C5CD14" w14:textId="061E41B8" w:rsidR="00605DBA" w:rsidRPr="00FA780D" w:rsidRDefault="000658A3" w:rsidP="00FA780D">
      <w:pPr>
        <w:spacing w:line="360" w:lineRule="auto"/>
        <w:jc w:val="center"/>
        <w:rPr>
          <w:rFonts w:cstheme="minorHAnsi"/>
          <w:b/>
          <w:bCs/>
          <w:sz w:val="24"/>
          <w:szCs w:val="24"/>
        </w:rPr>
      </w:pPr>
      <w:r w:rsidRPr="00FA780D">
        <w:rPr>
          <w:rFonts w:cstheme="minorHAnsi"/>
          <w:b/>
          <w:bCs/>
          <w:sz w:val="24"/>
          <w:szCs w:val="24"/>
        </w:rPr>
        <w:t xml:space="preserve"> </w:t>
      </w:r>
      <w:r w:rsidR="001E15DB" w:rsidRPr="00FA780D">
        <w:rPr>
          <w:rFonts w:cstheme="minorHAnsi"/>
          <w:b/>
          <w:bCs/>
          <w:sz w:val="24"/>
          <w:szCs w:val="24"/>
        </w:rPr>
        <w:t xml:space="preserve">of </w:t>
      </w:r>
      <w:r w:rsidR="00CE7EE7" w:rsidRPr="00FA780D">
        <w:rPr>
          <w:rFonts w:cstheme="minorHAnsi"/>
          <w:b/>
          <w:bCs/>
          <w:sz w:val="24"/>
          <w:szCs w:val="24"/>
        </w:rPr>
        <w:t xml:space="preserve">modern pharmaceutical medicine and </w:t>
      </w:r>
      <w:r w:rsidR="001E15DB" w:rsidRPr="00FA780D">
        <w:rPr>
          <w:rFonts w:cstheme="minorHAnsi"/>
          <w:b/>
          <w:bCs/>
          <w:sz w:val="24"/>
          <w:szCs w:val="24"/>
        </w:rPr>
        <w:t>intuitive, indigenous medicine.</w:t>
      </w:r>
    </w:p>
    <w:p w14:paraId="45653DD1" w14:textId="3F0FC3A8" w:rsidR="00CE7EE7" w:rsidRPr="00FA780D" w:rsidRDefault="00CE7EE7" w:rsidP="00FA780D">
      <w:pPr>
        <w:spacing w:line="360" w:lineRule="auto"/>
        <w:jc w:val="center"/>
        <w:rPr>
          <w:rFonts w:cstheme="minorHAnsi"/>
          <w:b/>
          <w:bCs/>
          <w:sz w:val="24"/>
          <w:szCs w:val="24"/>
        </w:rPr>
      </w:pPr>
      <w:r w:rsidRPr="00FA780D">
        <w:rPr>
          <w:rFonts w:cstheme="minorHAnsi"/>
          <w:b/>
          <w:bCs/>
          <w:sz w:val="24"/>
          <w:szCs w:val="24"/>
        </w:rPr>
        <w:t>S Humphries</w:t>
      </w:r>
      <w:r w:rsidR="003E74A8">
        <w:rPr>
          <w:rFonts w:cstheme="minorHAnsi"/>
          <w:b/>
          <w:bCs/>
          <w:sz w:val="24"/>
          <w:szCs w:val="24"/>
        </w:rPr>
        <w:t xml:space="preserve"> - 1601791</w:t>
      </w:r>
    </w:p>
    <w:p w14:paraId="4BC14053" w14:textId="51FCB21F" w:rsidR="00CE7EE7" w:rsidRPr="00B96481" w:rsidRDefault="00B96481" w:rsidP="00B96481">
      <w:pPr>
        <w:spacing w:line="360" w:lineRule="auto"/>
        <w:jc w:val="center"/>
        <w:rPr>
          <w:rFonts w:cstheme="minorHAnsi"/>
          <w:b/>
          <w:bCs/>
          <w:sz w:val="24"/>
          <w:szCs w:val="24"/>
        </w:rPr>
      </w:pPr>
      <w:r w:rsidRPr="00B96481">
        <w:rPr>
          <w:rFonts w:cstheme="minorHAnsi"/>
          <w:b/>
          <w:bCs/>
          <w:sz w:val="24"/>
          <w:szCs w:val="24"/>
        </w:rPr>
        <w:t>Word count - 2493</w:t>
      </w:r>
    </w:p>
    <w:p w14:paraId="1BCC4C0D" w14:textId="7F217392" w:rsidR="00CE7EE7" w:rsidRPr="00FA780D" w:rsidRDefault="00CE7EE7" w:rsidP="00FA780D">
      <w:pPr>
        <w:spacing w:line="360" w:lineRule="auto"/>
        <w:rPr>
          <w:rFonts w:cstheme="minorHAnsi"/>
          <w:sz w:val="24"/>
          <w:szCs w:val="24"/>
        </w:rPr>
      </w:pPr>
      <w:r w:rsidRPr="00FA780D">
        <w:rPr>
          <w:rFonts w:cstheme="minorHAnsi"/>
          <w:sz w:val="24"/>
          <w:szCs w:val="24"/>
        </w:rPr>
        <w:tab/>
        <w:t xml:space="preserve">This paper will critically compare the </w:t>
      </w:r>
      <w:r w:rsidR="000658A3" w:rsidRPr="00FA780D">
        <w:rPr>
          <w:rFonts w:cstheme="minorHAnsi"/>
          <w:sz w:val="24"/>
          <w:szCs w:val="24"/>
        </w:rPr>
        <w:t>cosmologies</w:t>
      </w:r>
      <w:r w:rsidR="003D4780" w:rsidRPr="00FA780D">
        <w:rPr>
          <w:rFonts w:cstheme="minorHAnsi"/>
          <w:sz w:val="24"/>
          <w:szCs w:val="24"/>
        </w:rPr>
        <w:t xml:space="preserve"> of</w:t>
      </w:r>
      <w:r w:rsidR="007C6CE2" w:rsidRPr="00FA780D">
        <w:rPr>
          <w:rFonts w:cstheme="minorHAnsi"/>
          <w:sz w:val="24"/>
          <w:szCs w:val="24"/>
        </w:rPr>
        <w:t xml:space="preserve"> </w:t>
      </w:r>
      <w:r w:rsidR="003D4780" w:rsidRPr="00FA780D">
        <w:rPr>
          <w:rFonts w:cstheme="minorHAnsi"/>
          <w:sz w:val="24"/>
          <w:szCs w:val="24"/>
        </w:rPr>
        <w:t>modern pharmaceutically based medicine</w:t>
      </w:r>
      <w:r w:rsidR="007C6CE2" w:rsidRPr="00FA780D">
        <w:rPr>
          <w:rFonts w:cstheme="minorHAnsi"/>
          <w:sz w:val="24"/>
          <w:szCs w:val="24"/>
        </w:rPr>
        <w:t xml:space="preserve"> </w:t>
      </w:r>
      <w:r w:rsidR="003D4780" w:rsidRPr="00FA780D">
        <w:rPr>
          <w:rFonts w:cstheme="minorHAnsi"/>
          <w:sz w:val="24"/>
          <w:szCs w:val="24"/>
        </w:rPr>
        <w:t xml:space="preserve">to that of </w:t>
      </w:r>
      <w:r w:rsidR="007C6CE2" w:rsidRPr="00FA780D">
        <w:rPr>
          <w:rFonts w:cstheme="minorHAnsi"/>
          <w:sz w:val="24"/>
          <w:szCs w:val="24"/>
        </w:rPr>
        <w:t>intuitive herbalism</w:t>
      </w:r>
      <w:r w:rsidR="003D4780" w:rsidRPr="00FA780D">
        <w:rPr>
          <w:rFonts w:cstheme="minorHAnsi"/>
          <w:sz w:val="24"/>
          <w:szCs w:val="24"/>
        </w:rPr>
        <w:t xml:space="preserve"> and indigenous medicine.</w:t>
      </w:r>
    </w:p>
    <w:p w14:paraId="097AD629" w14:textId="381125F5" w:rsidR="00CE7EE7" w:rsidRPr="00FA780D" w:rsidRDefault="00CE7EE7" w:rsidP="00FA780D">
      <w:pPr>
        <w:spacing w:line="360" w:lineRule="auto"/>
        <w:rPr>
          <w:rFonts w:cstheme="minorHAnsi"/>
          <w:b/>
          <w:bCs/>
          <w:sz w:val="24"/>
          <w:szCs w:val="24"/>
        </w:rPr>
      </w:pPr>
      <w:r w:rsidRPr="00FA780D">
        <w:rPr>
          <w:rFonts w:cstheme="minorHAnsi"/>
          <w:b/>
          <w:bCs/>
          <w:sz w:val="24"/>
          <w:szCs w:val="24"/>
        </w:rPr>
        <w:t>The history of</w:t>
      </w:r>
      <w:r w:rsidR="00B96481">
        <w:rPr>
          <w:rFonts w:cstheme="minorHAnsi"/>
          <w:b/>
          <w:bCs/>
          <w:sz w:val="24"/>
          <w:szCs w:val="24"/>
        </w:rPr>
        <w:t xml:space="preserve"> medicine</w:t>
      </w:r>
      <w:r w:rsidRPr="00FA780D">
        <w:rPr>
          <w:rFonts w:cstheme="minorHAnsi"/>
          <w:b/>
          <w:bCs/>
          <w:sz w:val="24"/>
          <w:szCs w:val="24"/>
        </w:rPr>
        <w:t>.</w:t>
      </w:r>
    </w:p>
    <w:p w14:paraId="5680BF44" w14:textId="5AD1CA64" w:rsidR="00CE7EE7" w:rsidRPr="00FA780D" w:rsidRDefault="007C6CE2" w:rsidP="00B96481">
      <w:pPr>
        <w:spacing w:line="360" w:lineRule="auto"/>
        <w:ind w:firstLine="720"/>
        <w:rPr>
          <w:rFonts w:cstheme="minorHAnsi"/>
          <w:sz w:val="24"/>
          <w:szCs w:val="24"/>
        </w:rPr>
      </w:pPr>
      <w:r w:rsidRPr="00FA780D">
        <w:rPr>
          <w:rFonts w:cstheme="minorHAnsi"/>
          <w:sz w:val="24"/>
          <w:szCs w:val="24"/>
        </w:rPr>
        <w:t xml:space="preserve">Healing with plants has always played a </w:t>
      </w:r>
      <w:r w:rsidR="006920EF" w:rsidRPr="00FA780D">
        <w:rPr>
          <w:rFonts w:cstheme="minorHAnsi"/>
          <w:sz w:val="24"/>
          <w:szCs w:val="24"/>
        </w:rPr>
        <w:t>significant</w:t>
      </w:r>
      <w:r w:rsidRPr="00FA780D">
        <w:rPr>
          <w:rFonts w:cstheme="minorHAnsi"/>
          <w:sz w:val="24"/>
          <w:szCs w:val="24"/>
        </w:rPr>
        <w:t xml:space="preserve"> role in medic</w:t>
      </w:r>
      <w:r w:rsidR="00B96481">
        <w:rPr>
          <w:rFonts w:cstheme="minorHAnsi"/>
          <w:sz w:val="24"/>
          <w:szCs w:val="24"/>
        </w:rPr>
        <w:t>al science</w:t>
      </w:r>
      <w:r w:rsidRPr="00FA780D">
        <w:rPr>
          <w:rFonts w:cstheme="minorHAnsi"/>
          <w:sz w:val="24"/>
          <w:szCs w:val="24"/>
        </w:rPr>
        <w:t xml:space="preserve">. </w:t>
      </w:r>
      <w:r w:rsidR="00CE7EE7" w:rsidRPr="00FA780D">
        <w:rPr>
          <w:rFonts w:cstheme="minorHAnsi"/>
          <w:sz w:val="24"/>
          <w:szCs w:val="24"/>
        </w:rPr>
        <w:t>Herbalism is one of the oldest forms of medical treatment, with evidence in archaeology dating back to Ancient Egypt. Nunn states that</w:t>
      </w:r>
      <w:r w:rsidR="003E74A8">
        <w:rPr>
          <w:rFonts w:cstheme="minorHAnsi"/>
          <w:sz w:val="24"/>
          <w:szCs w:val="24"/>
        </w:rPr>
        <w:t>:</w:t>
      </w:r>
      <w:r w:rsidR="00CE7EE7" w:rsidRPr="00FA780D">
        <w:rPr>
          <w:rFonts w:cstheme="minorHAnsi"/>
          <w:sz w:val="24"/>
          <w:szCs w:val="24"/>
        </w:rPr>
        <w:t xml:space="preserve"> </w:t>
      </w:r>
    </w:p>
    <w:p w14:paraId="344B97F9" w14:textId="5D9F1BE6" w:rsidR="00CE7EE7" w:rsidRPr="00670235" w:rsidRDefault="00CE7EE7" w:rsidP="00670235">
      <w:pPr>
        <w:spacing w:line="360" w:lineRule="auto"/>
        <w:ind w:left="720"/>
        <w:rPr>
          <w:rFonts w:cstheme="minorHAnsi"/>
          <w:sz w:val="24"/>
          <w:szCs w:val="24"/>
        </w:rPr>
      </w:pPr>
      <w:r w:rsidRPr="00670235">
        <w:rPr>
          <w:rFonts w:cstheme="minorHAnsi"/>
          <w:sz w:val="24"/>
          <w:szCs w:val="24"/>
        </w:rPr>
        <w:t>It is widely believed that the modern concept of medicine commenced with the Hippocratic school in Cos (430-330 B.C.). Medical writings of the Graeco-Roman period were in languages which were never lost to scholars - although material in Greek had often to pass through Arabic before being recovered in the West - and much of their medical vocabulary remains in use today. Copious writings have survived intact.</w:t>
      </w:r>
      <w:r w:rsidRPr="00670235">
        <w:rPr>
          <w:rStyle w:val="FootnoteReference"/>
          <w:rFonts w:cstheme="minorHAnsi"/>
          <w:sz w:val="24"/>
          <w:szCs w:val="24"/>
        </w:rPr>
        <w:footnoteReference w:id="1"/>
      </w:r>
    </w:p>
    <w:p w14:paraId="53667F8A" w14:textId="415BABD7" w:rsidR="004B18C6" w:rsidRPr="00FA780D" w:rsidRDefault="00CE7EE7" w:rsidP="00FA780D">
      <w:pPr>
        <w:spacing w:line="360" w:lineRule="auto"/>
        <w:ind w:firstLine="720"/>
        <w:rPr>
          <w:rFonts w:cstheme="minorHAnsi"/>
          <w:color w:val="212121"/>
          <w:sz w:val="24"/>
          <w:szCs w:val="24"/>
          <w:shd w:val="clear" w:color="auto" w:fill="FFFFFF"/>
        </w:rPr>
      </w:pPr>
      <w:r w:rsidRPr="00FA780D">
        <w:rPr>
          <w:rFonts w:cstheme="minorHAnsi"/>
          <w:color w:val="212121"/>
          <w:sz w:val="24"/>
          <w:szCs w:val="24"/>
          <w:shd w:val="clear" w:color="auto" w:fill="FFFFFF"/>
        </w:rPr>
        <w:t xml:space="preserve">Most modern </w:t>
      </w:r>
      <w:r w:rsidR="007C6CE2" w:rsidRPr="00FA780D">
        <w:rPr>
          <w:rFonts w:cstheme="minorHAnsi"/>
          <w:color w:val="212121"/>
          <w:sz w:val="24"/>
          <w:szCs w:val="24"/>
          <w:shd w:val="clear" w:color="auto" w:fill="FFFFFF"/>
        </w:rPr>
        <w:t xml:space="preserve">pharmaceutical </w:t>
      </w:r>
      <w:r w:rsidRPr="00FA780D">
        <w:rPr>
          <w:rFonts w:cstheme="minorHAnsi"/>
          <w:color w:val="212121"/>
          <w:sz w:val="24"/>
          <w:szCs w:val="24"/>
          <w:shd w:val="clear" w:color="auto" w:fill="FFFFFF"/>
        </w:rPr>
        <w:t>medicines have their origins in plant sources: a century ago, most effective drugs were plant-based. Examples include aspirin (from willow bark), digoxin (from foxglove), quinine (from cinchona bark), and morphine (from the opium poppy). The development of drugs from plants continues, with drug companies engaged in the large-scale pharmacologic screening of herbs.</w:t>
      </w:r>
      <w:r w:rsidR="00B92B5B" w:rsidRPr="00FA780D">
        <w:rPr>
          <w:rStyle w:val="FootnoteReference"/>
          <w:rFonts w:cstheme="minorHAnsi"/>
          <w:color w:val="212121"/>
          <w:sz w:val="24"/>
          <w:szCs w:val="24"/>
          <w:shd w:val="clear" w:color="auto" w:fill="FFFFFF"/>
        </w:rPr>
        <w:footnoteReference w:id="2"/>
      </w:r>
      <w:r w:rsidR="006920EF" w:rsidRPr="00FA780D">
        <w:rPr>
          <w:rFonts w:cstheme="minorHAnsi"/>
          <w:color w:val="212121"/>
          <w:sz w:val="24"/>
          <w:szCs w:val="24"/>
          <w:shd w:val="clear" w:color="auto" w:fill="FFFFFF"/>
        </w:rPr>
        <w:t xml:space="preserve"> </w:t>
      </w:r>
    </w:p>
    <w:p w14:paraId="513FC64C" w14:textId="2AFDDF68" w:rsidR="007C6CE2" w:rsidRPr="00FA780D" w:rsidRDefault="004B18C6" w:rsidP="00FA780D">
      <w:pPr>
        <w:spacing w:line="360" w:lineRule="auto"/>
        <w:ind w:firstLine="720"/>
        <w:rPr>
          <w:rFonts w:cstheme="minorHAnsi"/>
          <w:color w:val="212121"/>
          <w:sz w:val="24"/>
          <w:szCs w:val="24"/>
          <w:shd w:val="clear" w:color="auto" w:fill="FFFFFF"/>
        </w:rPr>
      </w:pPr>
      <w:r w:rsidRPr="00FA780D">
        <w:rPr>
          <w:rFonts w:cstheme="minorHAnsi"/>
          <w:color w:val="212121"/>
          <w:sz w:val="24"/>
          <w:szCs w:val="24"/>
          <w:shd w:val="clear" w:color="auto" w:fill="FFFFFF"/>
        </w:rPr>
        <w:t>T</w:t>
      </w:r>
      <w:r w:rsidR="007C6CE2" w:rsidRPr="00FA780D">
        <w:rPr>
          <w:rFonts w:cstheme="minorHAnsi"/>
          <w:color w:val="212121"/>
          <w:sz w:val="24"/>
          <w:szCs w:val="24"/>
          <w:shd w:val="clear" w:color="auto" w:fill="FFFFFF"/>
        </w:rPr>
        <w:t xml:space="preserve">here </w:t>
      </w:r>
      <w:r w:rsidRPr="00FA780D">
        <w:rPr>
          <w:rFonts w:cstheme="minorHAnsi"/>
          <w:color w:val="212121"/>
          <w:sz w:val="24"/>
          <w:szCs w:val="24"/>
          <w:shd w:val="clear" w:color="auto" w:fill="FFFFFF"/>
        </w:rPr>
        <w:t>does</w:t>
      </w:r>
      <w:r w:rsidR="00FA780D" w:rsidRPr="00FA780D">
        <w:rPr>
          <w:rFonts w:cstheme="minorHAnsi"/>
          <w:color w:val="212121"/>
          <w:sz w:val="24"/>
          <w:szCs w:val="24"/>
          <w:shd w:val="clear" w:color="auto" w:fill="FFFFFF"/>
        </w:rPr>
        <w:t>, however,</w:t>
      </w:r>
      <w:r w:rsidRPr="00FA780D">
        <w:rPr>
          <w:rFonts w:cstheme="minorHAnsi"/>
          <w:color w:val="212121"/>
          <w:sz w:val="24"/>
          <w:szCs w:val="24"/>
          <w:shd w:val="clear" w:color="auto" w:fill="FFFFFF"/>
        </w:rPr>
        <w:t xml:space="preserve"> appear to be </w:t>
      </w:r>
      <w:proofErr w:type="gramStart"/>
      <w:r w:rsidRPr="00FA780D">
        <w:rPr>
          <w:rFonts w:cstheme="minorHAnsi"/>
          <w:color w:val="212121"/>
          <w:sz w:val="24"/>
          <w:szCs w:val="24"/>
          <w:shd w:val="clear" w:color="auto" w:fill="FFFFFF"/>
        </w:rPr>
        <w:t xml:space="preserve">a </w:t>
      </w:r>
      <w:r w:rsidR="007C6CE2" w:rsidRPr="00FA780D">
        <w:rPr>
          <w:rFonts w:cstheme="minorHAnsi"/>
          <w:color w:val="212121"/>
          <w:sz w:val="24"/>
          <w:szCs w:val="24"/>
          <w:shd w:val="clear" w:color="auto" w:fill="FFFFFF"/>
        </w:rPr>
        <w:t xml:space="preserve"> bias</w:t>
      </w:r>
      <w:proofErr w:type="gramEnd"/>
      <w:r w:rsidR="007C6CE2" w:rsidRPr="00FA780D">
        <w:rPr>
          <w:rFonts w:cstheme="minorHAnsi"/>
          <w:color w:val="212121"/>
          <w:sz w:val="24"/>
          <w:szCs w:val="24"/>
          <w:shd w:val="clear" w:color="auto" w:fill="FFFFFF"/>
        </w:rPr>
        <w:t xml:space="preserve"> in the pharmaceutical science field against </w:t>
      </w:r>
      <w:r w:rsidR="008821A5" w:rsidRPr="00FA780D">
        <w:rPr>
          <w:rFonts w:cstheme="minorHAnsi"/>
          <w:color w:val="212121"/>
          <w:sz w:val="24"/>
          <w:szCs w:val="24"/>
          <w:shd w:val="clear" w:color="auto" w:fill="FFFFFF"/>
        </w:rPr>
        <w:t>indigenous, intuitive medicine</w:t>
      </w:r>
      <w:r w:rsidR="007C6CE2" w:rsidRPr="00FA780D">
        <w:rPr>
          <w:rFonts w:cstheme="minorHAnsi"/>
          <w:color w:val="212121"/>
          <w:sz w:val="24"/>
          <w:szCs w:val="24"/>
          <w:shd w:val="clear" w:color="auto" w:fill="FFFFFF"/>
        </w:rPr>
        <w:t xml:space="preserve">.   </w:t>
      </w:r>
      <w:r w:rsidR="003D4780" w:rsidRPr="00FA780D">
        <w:rPr>
          <w:rFonts w:cstheme="minorHAnsi"/>
          <w:color w:val="212121"/>
          <w:sz w:val="24"/>
          <w:szCs w:val="24"/>
          <w:shd w:val="clear" w:color="auto" w:fill="FFFFFF"/>
        </w:rPr>
        <w:t>Indigenous medicine</w:t>
      </w:r>
      <w:r w:rsidR="007C6CE2" w:rsidRPr="00FA780D">
        <w:rPr>
          <w:rFonts w:cstheme="minorHAnsi"/>
          <w:color w:val="212121"/>
          <w:sz w:val="24"/>
          <w:szCs w:val="24"/>
          <w:shd w:val="clear" w:color="auto" w:fill="FFFFFF"/>
        </w:rPr>
        <w:t xml:space="preserve"> is seen by many in the medical and scientific fields as primitive and inferior to modern western</w:t>
      </w:r>
      <w:r w:rsidR="008821A5" w:rsidRPr="00FA780D">
        <w:rPr>
          <w:rFonts w:cstheme="minorHAnsi"/>
          <w:color w:val="212121"/>
          <w:sz w:val="24"/>
          <w:szCs w:val="24"/>
          <w:shd w:val="clear" w:color="auto" w:fill="FFFFFF"/>
        </w:rPr>
        <w:t xml:space="preserve"> pharmaceutical</w:t>
      </w:r>
      <w:r w:rsidR="007C6CE2" w:rsidRPr="00FA780D">
        <w:rPr>
          <w:rFonts w:cstheme="minorHAnsi"/>
          <w:color w:val="212121"/>
          <w:sz w:val="24"/>
          <w:szCs w:val="24"/>
          <w:shd w:val="clear" w:color="auto" w:fill="FFFFFF"/>
        </w:rPr>
        <w:t xml:space="preserve"> medic</w:t>
      </w:r>
      <w:r w:rsidR="008821A5" w:rsidRPr="00FA780D">
        <w:rPr>
          <w:rFonts w:cstheme="minorHAnsi"/>
          <w:color w:val="212121"/>
          <w:sz w:val="24"/>
          <w:szCs w:val="24"/>
          <w:shd w:val="clear" w:color="auto" w:fill="FFFFFF"/>
        </w:rPr>
        <w:t>ine.</w:t>
      </w:r>
      <w:r w:rsidR="007C6CE2" w:rsidRPr="00FA780D">
        <w:rPr>
          <w:rFonts w:cstheme="minorHAnsi"/>
          <w:color w:val="212121"/>
          <w:sz w:val="24"/>
          <w:szCs w:val="24"/>
          <w:shd w:val="clear" w:color="auto" w:fill="FFFFFF"/>
        </w:rPr>
        <w:t xml:space="preserve"> An </w:t>
      </w:r>
      <w:r w:rsidR="007C6CE2" w:rsidRPr="00FA780D">
        <w:rPr>
          <w:rFonts w:cstheme="minorHAnsi"/>
          <w:color w:val="212121"/>
          <w:sz w:val="24"/>
          <w:szCs w:val="24"/>
          <w:shd w:val="clear" w:color="auto" w:fill="FFFFFF"/>
        </w:rPr>
        <w:lastRenderedPageBreak/>
        <w:t xml:space="preserve">example of this bias </w:t>
      </w:r>
      <w:r w:rsidR="003D4780" w:rsidRPr="00FA780D">
        <w:rPr>
          <w:rFonts w:cstheme="minorHAnsi"/>
          <w:color w:val="212121"/>
          <w:sz w:val="24"/>
          <w:szCs w:val="24"/>
          <w:shd w:val="clear" w:color="auto" w:fill="FFFFFF"/>
        </w:rPr>
        <w:t>can be seen</w:t>
      </w:r>
      <w:r w:rsidR="007C6CE2" w:rsidRPr="00FA780D">
        <w:rPr>
          <w:rFonts w:cstheme="minorHAnsi"/>
          <w:color w:val="212121"/>
          <w:sz w:val="24"/>
          <w:szCs w:val="24"/>
          <w:shd w:val="clear" w:color="auto" w:fill="FFFFFF"/>
        </w:rPr>
        <w:t xml:space="preserve"> in </w:t>
      </w:r>
      <w:proofErr w:type="spellStart"/>
      <w:r w:rsidR="007C6CE2" w:rsidRPr="00FA780D">
        <w:rPr>
          <w:rFonts w:cstheme="minorHAnsi"/>
          <w:color w:val="212121"/>
          <w:sz w:val="24"/>
          <w:szCs w:val="24"/>
          <w:shd w:val="clear" w:color="auto" w:fill="FFFFFF"/>
        </w:rPr>
        <w:t>Ackerknecht</w:t>
      </w:r>
      <w:r w:rsidR="000E467A" w:rsidRPr="00FA780D">
        <w:rPr>
          <w:rFonts w:cstheme="minorHAnsi"/>
          <w:color w:val="212121"/>
          <w:sz w:val="24"/>
          <w:szCs w:val="24"/>
          <w:shd w:val="clear" w:color="auto" w:fill="FFFFFF"/>
        </w:rPr>
        <w:t>'</w:t>
      </w:r>
      <w:r w:rsidR="007C6CE2" w:rsidRPr="00FA780D">
        <w:rPr>
          <w:rFonts w:cstheme="minorHAnsi"/>
          <w:color w:val="212121"/>
          <w:sz w:val="24"/>
          <w:szCs w:val="24"/>
          <w:shd w:val="clear" w:color="auto" w:fill="FFFFFF"/>
        </w:rPr>
        <w:t>s</w:t>
      </w:r>
      <w:proofErr w:type="spellEnd"/>
      <w:r w:rsidR="007C6CE2" w:rsidRPr="00FA780D">
        <w:rPr>
          <w:rFonts w:cstheme="minorHAnsi"/>
          <w:color w:val="212121"/>
          <w:sz w:val="24"/>
          <w:szCs w:val="24"/>
          <w:shd w:val="clear" w:color="auto" w:fill="FFFFFF"/>
        </w:rPr>
        <w:t xml:space="preserve"> </w:t>
      </w:r>
      <w:r w:rsidR="000E467A" w:rsidRPr="00FA780D">
        <w:rPr>
          <w:rFonts w:cstheme="minorHAnsi"/>
          <w:color w:val="212121"/>
          <w:sz w:val="24"/>
          <w:szCs w:val="24"/>
          <w:shd w:val="clear" w:color="auto" w:fill="FFFFFF"/>
        </w:rPr>
        <w:t>"</w:t>
      </w:r>
      <w:r w:rsidR="007C6CE2" w:rsidRPr="00FA780D">
        <w:rPr>
          <w:rFonts w:cstheme="minorHAnsi"/>
          <w:i/>
          <w:iCs/>
          <w:color w:val="212121"/>
          <w:sz w:val="24"/>
          <w:szCs w:val="24"/>
          <w:shd w:val="clear" w:color="auto" w:fill="FFFFFF"/>
        </w:rPr>
        <w:t>A Short History of Medicine</w:t>
      </w:r>
      <w:r w:rsidR="000E467A" w:rsidRPr="00FA780D">
        <w:rPr>
          <w:rFonts w:cstheme="minorHAnsi"/>
          <w:color w:val="212121"/>
          <w:sz w:val="24"/>
          <w:szCs w:val="24"/>
          <w:shd w:val="clear" w:color="auto" w:fill="FFFFFF"/>
        </w:rPr>
        <w:t>"</w:t>
      </w:r>
      <w:r w:rsidR="007C6CE2" w:rsidRPr="00FA780D">
        <w:rPr>
          <w:rFonts w:cstheme="minorHAnsi"/>
          <w:color w:val="212121"/>
          <w:sz w:val="24"/>
          <w:szCs w:val="24"/>
          <w:shd w:val="clear" w:color="auto" w:fill="FFFFFF"/>
        </w:rPr>
        <w:t>, where</w:t>
      </w:r>
      <w:r w:rsidR="00FA780D" w:rsidRPr="00FA780D">
        <w:rPr>
          <w:rFonts w:cstheme="minorHAnsi"/>
          <w:color w:val="212121"/>
          <w:sz w:val="24"/>
          <w:szCs w:val="24"/>
          <w:shd w:val="clear" w:color="auto" w:fill="FFFFFF"/>
        </w:rPr>
        <w:t xml:space="preserve">, </w:t>
      </w:r>
      <w:r w:rsidR="007C6CE2" w:rsidRPr="00FA780D">
        <w:rPr>
          <w:rFonts w:cstheme="minorHAnsi"/>
          <w:color w:val="212121"/>
          <w:sz w:val="24"/>
          <w:szCs w:val="24"/>
          <w:shd w:val="clear" w:color="auto" w:fill="FFFFFF"/>
        </w:rPr>
        <w:t xml:space="preserve">in the chapter entitled Primitive </w:t>
      </w:r>
      <w:r w:rsidR="00FA780D" w:rsidRPr="00FA780D">
        <w:rPr>
          <w:rFonts w:cstheme="minorHAnsi"/>
          <w:color w:val="212121"/>
          <w:sz w:val="24"/>
          <w:szCs w:val="24"/>
          <w:shd w:val="clear" w:color="auto" w:fill="FFFFFF"/>
        </w:rPr>
        <w:t>M</w:t>
      </w:r>
      <w:r w:rsidR="007C6CE2" w:rsidRPr="00FA780D">
        <w:rPr>
          <w:rFonts w:cstheme="minorHAnsi"/>
          <w:color w:val="212121"/>
          <w:sz w:val="24"/>
          <w:szCs w:val="24"/>
          <w:shd w:val="clear" w:color="auto" w:fill="FFFFFF"/>
        </w:rPr>
        <w:t>edicine</w:t>
      </w:r>
      <w:r w:rsidR="006920EF" w:rsidRPr="00FA780D">
        <w:rPr>
          <w:rFonts w:cstheme="minorHAnsi"/>
          <w:color w:val="212121"/>
          <w:sz w:val="24"/>
          <w:szCs w:val="24"/>
          <w:shd w:val="clear" w:color="auto" w:fill="FFFFFF"/>
        </w:rPr>
        <w:t>,</w:t>
      </w:r>
      <w:r w:rsidR="007C6CE2" w:rsidRPr="00FA780D">
        <w:rPr>
          <w:rFonts w:cstheme="minorHAnsi"/>
          <w:color w:val="212121"/>
          <w:sz w:val="24"/>
          <w:szCs w:val="24"/>
          <w:shd w:val="clear" w:color="auto" w:fill="FFFFFF"/>
        </w:rPr>
        <w:t xml:space="preserve"> he describes </w:t>
      </w:r>
      <w:r w:rsidR="0013339F" w:rsidRPr="00FA780D">
        <w:rPr>
          <w:rFonts w:cstheme="minorHAnsi"/>
          <w:color w:val="212121"/>
          <w:sz w:val="24"/>
          <w:szCs w:val="24"/>
          <w:shd w:val="clear" w:color="auto" w:fill="FFFFFF"/>
        </w:rPr>
        <w:t>indigenous medical practi</w:t>
      </w:r>
      <w:r w:rsidR="006920EF" w:rsidRPr="00FA780D">
        <w:rPr>
          <w:rFonts w:cstheme="minorHAnsi"/>
          <w:color w:val="212121"/>
          <w:sz w:val="24"/>
          <w:szCs w:val="24"/>
          <w:shd w:val="clear" w:color="auto" w:fill="FFFFFF"/>
        </w:rPr>
        <w:t>c</w:t>
      </w:r>
      <w:r w:rsidR="0013339F" w:rsidRPr="00FA780D">
        <w:rPr>
          <w:rFonts w:cstheme="minorHAnsi"/>
          <w:color w:val="212121"/>
          <w:sz w:val="24"/>
          <w:szCs w:val="24"/>
          <w:shd w:val="clear" w:color="auto" w:fill="FFFFFF"/>
        </w:rPr>
        <w:t>e thus.</w:t>
      </w:r>
    </w:p>
    <w:p w14:paraId="3AE3421B" w14:textId="7F943087" w:rsidR="004B18C6" w:rsidRPr="00670235" w:rsidRDefault="0013339F" w:rsidP="00670235">
      <w:pPr>
        <w:spacing w:line="360" w:lineRule="auto"/>
        <w:ind w:left="720"/>
        <w:rPr>
          <w:rFonts w:cstheme="minorHAnsi"/>
          <w:color w:val="212121"/>
          <w:sz w:val="24"/>
          <w:szCs w:val="24"/>
          <w:shd w:val="clear" w:color="auto" w:fill="FFFFFF"/>
        </w:rPr>
      </w:pPr>
      <w:r w:rsidRPr="00670235">
        <w:rPr>
          <w:rFonts w:cstheme="minorHAnsi"/>
          <w:color w:val="212121"/>
          <w:sz w:val="24"/>
          <w:szCs w:val="24"/>
          <w:shd w:val="clear" w:color="auto" w:fill="FFFFFF"/>
        </w:rPr>
        <w:t xml:space="preserve">The best way to become familiar with primitive medicine is to observe a typical medical treatment as it is </w:t>
      </w:r>
      <w:proofErr w:type="gramStart"/>
      <w:r w:rsidRPr="00670235">
        <w:rPr>
          <w:rFonts w:cstheme="minorHAnsi"/>
          <w:color w:val="212121"/>
          <w:sz w:val="24"/>
          <w:szCs w:val="24"/>
          <w:shd w:val="clear" w:color="auto" w:fill="FFFFFF"/>
        </w:rPr>
        <w:t>actually carried</w:t>
      </w:r>
      <w:proofErr w:type="gramEnd"/>
      <w:r w:rsidRPr="00670235">
        <w:rPr>
          <w:rFonts w:cstheme="minorHAnsi"/>
          <w:color w:val="212121"/>
          <w:sz w:val="24"/>
          <w:szCs w:val="24"/>
          <w:shd w:val="clear" w:color="auto" w:fill="FFFFFF"/>
        </w:rPr>
        <w:t xml:space="preserve"> through in a given contemporary primitive society. An </w:t>
      </w:r>
      <w:proofErr w:type="spellStart"/>
      <w:r w:rsidRPr="00670235">
        <w:rPr>
          <w:rFonts w:cstheme="minorHAnsi"/>
          <w:color w:val="212121"/>
          <w:sz w:val="24"/>
          <w:szCs w:val="24"/>
          <w:shd w:val="clear" w:color="auto" w:fill="FFFFFF"/>
        </w:rPr>
        <w:t>apache</w:t>
      </w:r>
      <w:proofErr w:type="spellEnd"/>
      <w:r w:rsidRPr="00670235">
        <w:rPr>
          <w:rFonts w:cstheme="minorHAnsi"/>
          <w:color w:val="212121"/>
          <w:sz w:val="24"/>
          <w:szCs w:val="24"/>
          <w:shd w:val="clear" w:color="auto" w:fill="FFFFFF"/>
        </w:rPr>
        <w:t xml:space="preserve"> feels ill.</w:t>
      </w:r>
      <w:r w:rsidR="00670235" w:rsidRPr="00670235">
        <w:rPr>
          <w:rFonts w:cstheme="minorHAnsi"/>
          <w:color w:val="212121"/>
          <w:sz w:val="24"/>
          <w:szCs w:val="24"/>
          <w:shd w:val="clear" w:color="auto" w:fill="FFFFFF"/>
        </w:rPr>
        <w:t xml:space="preserve"> </w:t>
      </w:r>
      <w:r w:rsidR="00670235" w:rsidRPr="00670235">
        <w:rPr>
          <w:rFonts w:cstheme="minorHAnsi"/>
          <w:color w:val="212121"/>
          <w:sz w:val="24"/>
          <w:szCs w:val="24"/>
          <w:shd w:val="clear" w:color="auto" w:fill="FFFFFF"/>
        </w:rPr>
        <w:t xml:space="preserve">The sick </w:t>
      </w:r>
      <w:proofErr w:type="spellStart"/>
      <w:r w:rsidR="00670235" w:rsidRPr="00670235">
        <w:rPr>
          <w:rFonts w:cstheme="minorHAnsi"/>
          <w:color w:val="212121"/>
          <w:sz w:val="24"/>
          <w:szCs w:val="24"/>
          <w:shd w:val="clear" w:color="auto" w:fill="FFFFFF"/>
        </w:rPr>
        <w:t>apache</w:t>
      </w:r>
      <w:proofErr w:type="spellEnd"/>
      <w:r w:rsidR="00670235" w:rsidRPr="00670235">
        <w:rPr>
          <w:rFonts w:cstheme="minorHAnsi"/>
          <w:color w:val="212121"/>
          <w:sz w:val="24"/>
          <w:szCs w:val="24"/>
          <w:shd w:val="clear" w:color="auto" w:fill="FFFFFF"/>
        </w:rPr>
        <w:t xml:space="preserve"> assumes that his disease has </w:t>
      </w:r>
      <w:proofErr w:type="spellStart"/>
      <w:r w:rsidR="00670235" w:rsidRPr="00670235">
        <w:rPr>
          <w:rFonts w:cstheme="minorHAnsi"/>
          <w:color w:val="212121"/>
          <w:sz w:val="24"/>
          <w:szCs w:val="24"/>
          <w:shd w:val="clear" w:color="auto" w:fill="FFFFFF"/>
        </w:rPr>
        <w:t>ben</w:t>
      </w:r>
      <w:proofErr w:type="spellEnd"/>
      <w:r w:rsidR="00670235" w:rsidRPr="00670235">
        <w:rPr>
          <w:rFonts w:cstheme="minorHAnsi"/>
          <w:color w:val="212121"/>
          <w:sz w:val="24"/>
          <w:szCs w:val="24"/>
          <w:shd w:val="clear" w:color="auto" w:fill="FFFFFF"/>
        </w:rPr>
        <w:t xml:space="preserve"> caused by a supernatural agency such as an animal </w:t>
      </w:r>
      <w:proofErr w:type="spellStart"/>
      <w:proofErr w:type="gramStart"/>
      <w:r w:rsidR="00670235" w:rsidRPr="00670235">
        <w:rPr>
          <w:rFonts w:cstheme="minorHAnsi"/>
          <w:color w:val="212121"/>
          <w:sz w:val="24"/>
          <w:szCs w:val="24"/>
          <w:shd w:val="clear" w:color="auto" w:fill="FFFFFF"/>
        </w:rPr>
        <w:t>spirit.</w:t>
      </w:r>
      <w:r w:rsidR="00670235" w:rsidRPr="00670235">
        <w:rPr>
          <w:rFonts w:cstheme="minorHAnsi"/>
          <w:color w:val="212121"/>
          <w:sz w:val="24"/>
          <w:szCs w:val="24"/>
          <w:shd w:val="clear" w:color="auto" w:fill="FFFFFF"/>
        </w:rPr>
        <w:t>g</w:t>
      </w:r>
      <w:r w:rsidR="00670235" w:rsidRPr="00670235">
        <w:rPr>
          <w:rFonts w:cstheme="minorHAnsi"/>
          <w:color w:val="212121"/>
          <w:sz w:val="24"/>
          <w:szCs w:val="24"/>
          <w:shd w:val="clear" w:color="auto" w:fill="FFFFFF"/>
        </w:rPr>
        <w:t>host</w:t>
      </w:r>
      <w:proofErr w:type="spellEnd"/>
      <w:proofErr w:type="gramEnd"/>
      <w:r w:rsidR="00670235" w:rsidRPr="00670235">
        <w:rPr>
          <w:rFonts w:cstheme="minorHAnsi"/>
          <w:color w:val="212121"/>
          <w:sz w:val="24"/>
          <w:szCs w:val="24"/>
          <w:shd w:val="clear" w:color="auto" w:fill="FFFFFF"/>
        </w:rPr>
        <w:t xml:space="preserve"> or sorcerer</w:t>
      </w:r>
      <w:r w:rsidR="00670235">
        <w:rPr>
          <w:rFonts w:cstheme="minorHAnsi"/>
          <w:color w:val="212121"/>
          <w:sz w:val="24"/>
          <w:szCs w:val="24"/>
          <w:shd w:val="clear" w:color="auto" w:fill="FFFFFF"/>
        </w:rPr>
        <w:t>.</w:t>
      </w:r>
      <w:r w:rsidR="00670235" w:rsidRPr="00670235">
        <w:rPr>
          <w:rFonts w:cstheme="minorHAnsi"/>
          <w:color w:val="212121"/>
          <w:sz w:val="24"/>
          <w:szCs w:val="24"/>
          <w:shd w:val="clear" w:color="auto" w:fill="FFFFFF"/>
        </w:rPr>
        <w:t xml:space="preserve"> </w:t>
      </w:r>
      <w:r w:rsidRPr="00670235">
        <w:rPr>
          <w:rStyle w:val="FootnoteReference"/>
          <w:rFonts w:cstheme="minorHAnsi"/>
          <w:color w:val="212121"/>
          <w:sz w:val="24"/>
          <w:szCs w:val="24"/>
          <w:shd w:val="clear" w:color="auto" w:fill="FFFFFF"/>
        </w:rPr>
        <w:footnoteReference w:id="3"/>
      </w:r>
      <w:r w:rsidR="006920EF" w:rsidRPr="00670235">
        <w:rPr>
          <w:rFonts w:cstheme="minorHAnsi"/>
          <w:color w:val="212121"/>
          <w:sz w:val="24"/>
          <w:szCs w:val="24"/>
          <w:shd w:val="clear" w:color="auto" w:fill="FFFFFF"/>
        </w:rPr>
        <w:t xml:space="preserve"> </w:t>
      </w:r>
    </w:p>
    <w:p w14:paraId="2C33F5D4" w14:textId="3816070B" w:rsidR="006920EF" w:rsidRPr="00FA780D" w:rsidRDefault="006920EF" w:rsidP="00FA780D">
      <w:pPr>
        <w:spacing w:line="360" w:lineRule="auto"/>
        <w:rPr>
          <w:rFonts w:cstheme="minorHAnsi"/>
          <w:color w:val="212121"/>
          <w:sz w:val="24"/>
          <w:szCs w:val="24"/>
          <w:shd w:val="clear" w:color="auto" w:fill="FFFFFF"/>
        </w:rPr>
      </w:pPr>
      <w:proofErr w:type="spellStart"/>
      <w:r w:rsidRPr="00FA780D">
        <w:rPr>
          <w:rFonts w:cstheme="minorHAnsi"/>
          <w:color w:val="212121"/>
          <w:sz w:val="24"/>
          <w:szCs w:val="24"/>
          <w:shd w:val="clear" w:color="auto" w:fill="FFFFFF"/>
        </w:rPr>
        <w:t>Ackernecht</w:t>
      </w:r>
      <w:proofErr w:type="spellEnd"/>
      <w:r w:rsidRPr="00FA780D">
        <w:rPr>
          <w:rFonts w:cstheme="minorHAnsi"/>
          <w:color w:val="212121"/>
          <w:sz w:val="24"/>
          <w:szCs w:val="24"/>
          <w:shd w:val="clear" w:color="auto" w:fill="FFFFFF"/>
        </w:rPr>
        <w:t xml:space="preserve"> then describes what he sees as a very primitive therapeutic approach </w:t>
      </w:r>
      <w:r w:rsidR="003D4780" w:rsidRPr="00FA780D">
        <w:rPr>
          <w:rFonts w:cstheme="minorHAnsi"/>
          <w:color w:val="212121"/>
          <w:sz w:val="24"/>
          <w:szCs w:val="24"/>
          <w:shd w:val="clear" w:color="auto" w:fill="FFFFFF"/>
        </w:rPr>
        <w:t>using</w:t>
      </w:r>
      <w:r w:rsidRPr="00FA780D">
        <w:rPr>
          <w:rFonts w:cstheme="minorHAnsi"/>
          <w:color w:val="212121"/>
          <w:sz w:val="24"/>
          <w:szCs w:val="24"/>
          <w:shd w:val="clear" w:color="auto" w:fill="FFFFFF"/>
        </w:rPr>
        <w:t xml:space="preserve"> dismissive and demeaning language</w:t>
      </w:r>
      <w:r w:rsidR="003D4780" w:rsidRPr="00FA780D">
        <w:rPr>
          <w:rFonts w:cstheme="minorHAnsi"/>
          <w:color w:val="212121"/>
          <w:sz w:val="24"/>
          <w:szCs w:val="24"/>
          <w:shd w:val="clear" w:color="auto" w:fill="FFFFFF"/>
        </w:rPr>
        <w:t>, displaying a</w:t>
      </w:r>
      <w:r w:rsidR="004B18C6" w:rsidRPr="00FA780D">
        <w:rPr>
          <w:rFonts w:cstheme="minorHAnsi"/>
          <w:color w:val="212121"/>
          <w:sz w:val="24"/>
          <w:szCs w:val="24"/>
          <w:shd w:val="clear" w:color="auto" w:fill="FFFFFF"/>
        </w:rPr>
        <w:t xml:space="preserve">n </w:t>
      </w:r>
      <w:r w:rsidR="00B96481">
        <w:rPr>
          <w:rFonts w:cstheme="minorHAnsi"/>
          <w:color w:val="212121"/>
          <w:sz w:val="24"/>
          <w:szCs w:val="24"/>
          <w:shd w:val="clear" w:color="auto" w:fill="FFFFFF"/>
        </w:rPr>
        <w:t>apparent</w:t>
      </w:r>
      <w:r w:rsidR="003D4780" w:rsidRPr="00FA780D">
        <w:rPr>
          <w:rFonts w:cstheme="minorHAnsi"/>
          <w:color w:val="212121"/>
          <w:sz w:val="24"/>
          <w:szCs w:val="24"/>
          <w:shd w:val="clear" w:color="auto" w:fill="FFFFFF"/>
        </w:rPr>
        <w:t xml:space="preserve"> disregard for anything indigenous medicine offers.</w:t>
      </w:r>
    </w:p>
    <w:p w14:paraId="5BFB76DA" w14:textId="77777777" w:rsidR="00670235" w:rsidRDefault="006920EF" w:rsidP="00FA780D">
      <w:pPr>
        <w:spacing w:line="360" w:lineRule="auto"/>
        <w:rPr>
          <w:rFonts w:cstheme="minorHAnsi"/>
          <w:color w:val="212121"/>
          <w:sz w:val="24"/>
          <w:szCs w:val="24"/>
          <w:shd w:val="clear" w:color="auto" w:fill="FFFFFF"/>
        </w:rPr>
      </w:pPr>
      <w:r w:rsidRPr="00FA780D">
        <w:rPr>
          <w:rFonts w:cstheme="minorHAnsi"/>
          <w:color w:val="212121"/>
          <w:sz w:val="24"/>
          <w:szCs w:val="24"/>
          <w:shd w:val="clear" w:color="auto" w:fill="FFFFFF"/>
        </w:rPr>
        <w:tab/>
      </w:r>
      <w:proofErr w:type="spellStart"/>
      <w:r w:rsidRPr="00FA780D">
        <w:rPr>
          <w:rFonts w:cstheme="minorHAnsi"/>
          <w:color w:val="212121"/>
          <w:sz w:val="24"/>
          <w:szCs w:val="24"/>
          <w:shd w:val="clear" w:color="auto" w:fill="FFFFFF"/>
        </w:rPr>
        <w:t>Etkin</w:t>
      </w:r>
      <w:proofErr w:type="spellEnd"/>
      <w:r w:rsidRPr="00FA780D">
        <w:rPr>
          <w:rFonts w:cstheme="minorHAnsi"/>
          <w:color w:val="212121"/>
          <w:sz w:val="24"/>
          <w:szCs w:val="24"/>
          <w:shd w:val="clear" w:color="auto" w:fill="FFFFFF"/>
        </w:rPr>
        <w:t xml:space="preserve"> describes the attitude of western science as </w:t>
      </w:r>
    </w:p>
    <w:p w14:paraId="2B8D3212" w14:textId="590B7D55" w:rsidR="007C6CE2" w:rsidRPr="00670235" w:rsidRDefault="006920EF" w:rsidP="00670235">
      <w:pPr>
        <w:spacing w:line="360" w:lineRule="auto"/>
        <w:ind w:left="720"/>
        <w:rPr>
          <w:rFonts w:cstheme="minorHAnsi"/>
          <w:color w:val="212121"/>
          <w:sz w:val="24"/>
          <w:szCs w:val="24"/>
          <w:shd w:val="clear" w:color="auto" w:fill="FFFFFF"/>
        </w:rPr>
      </w:pPr>
      <w:r w:rsidRPr="00670235">
        <w:rPr>
          <w:rFonts w:cstheme="minorHAnsi"/>
          <w:color w:val="212121"/>
          <w:sz w:val="24"/>
          <w:szCs w:val="24"/>
          <w:shd w:val="clear" w:color="auto" w:fill="FFFFFF"/>
        </w:rPr>
        <w:t xml:space="preserve">many </w:t>
      </w:r>
      <w:proofErr w:type="gramStart"/>
      <w:r w:rsidRPr="00670235">
        <w:rPr>
          <w:rFonts w:cstheme="minorHAnsi"/>
          <w:color w:val="212121"/>
          <w:sz w:val="24"/>
          <w:szCs w:val="24"/>
          <w:shd w:val="clear" w:color="auto" w:fill="FFFFFF"/>
        </w:rPr>
        <w:t>researchers</w:t>
      </w:r>
      <w:r w:rsidR="003D4780" w:rsidRPr="00670235">
        <w:rPr>
          <w:rFonts w:cstheme="minorHAnsi"/>
          <w:color w:val="212121"/>
          <w:sz w:val="24"/>
          <w:szCs w:val="24"/>
          <w:shd w:val="clear" w:color="auto" w:fill="FFFFFF"/>
        </w:rPr>
        <w:t>;</w:t>
      </w:r>
      <w:proofErr w:type="gramEnd"/>
      <w:r w:rsidRPr="00670235">
        <w:rPr>
          <w:rFonts w:cstheme="minorHAnsi"/>
          <w:color w:val="212121"/>
          <w:sz w:val="24"/>
          <w:szCs w:val="24"/>
          <w:shd w:val="clear" w:color="auto" w:fill="FFFFFF"/>
        </w:rPr>
        <w:t xml:space="preserve"> usually, those outside the ethnographic traditions, are loath to lend credibility to any non-western modes of treatment. To whit they often describe their field experiences with herbalists in adversarial terms, presenting indigenous healers as </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secretive</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 xml:space="preserve"> uncooperative</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 xml:space="preserve"> and </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wrong</w:t>
      </w:r>
      <w:r w:rsidR="000E467A" w:rsidRPr="00670235">
        <w:rPr>
          <w:rFonts w:cstheme="minorHAnsi"/>
          <w:color w:val="212121"/>
          <w:sz w:val="24"/>
          <w:szCs w:val="24"/>
          <w:shd w:val="clear" w:color="auto" w:fill="FFFFFF"/>
        </w:rPr>
        <w:t>"</w:t>
      </w:r>
      <w:r w:rsidRPr="00670235">
        <w:rPr>
          <w:rFonts w:cstheme="minorHAnsi"/>
          <w:color w:val="212121"/>
          <w:sz w:val="24"/>
          <w:szCs w:val="24"/>
          <w:shd w:val="clear" w:color="auto" w:fill="FFFFFF"/>
        </w:rPr>
        <w:t xml:space="preserve"> about illness </w:t>
      </w:r>
      <w:proofErr w:type="spellStart"/>
      <w:r w:rsidRPr="00670235">
        <w:rPr>
          <w:rFonts w:cstheme="minorHAnsi"/>
          <w:color w:val="212121"/>
          <w:sz w:val="24"/>
          <w:szCs w:val="24"/>
          <w:shd w:val="clear" w:color="auto" w:fill="FFFFFF"/>
        </w:rPr>
        <w:t>etiology</w:t>
      </w:r>
      <w:proofErr w:type="spellEnd"/>
      <w:r w:rsidRPr="00670235">
        <w:rPr>
          <w:rFonts w:cstheme="minorHAnsi"/>
          <w:color w:val="212121"/>
          <w:sz w:val="24"/>
          <w:szCs w:val="24"/>
          <w:shd w:val="clear" w:color="auto" w:fill="FFFFFF"/>
        </w:rPr>
        <w:t>.</w:t>
      </w:r>
      <w:r w:rsidRPr="00670235">
        <w:rPr>
          <w:rStyle w:val="FootnoteReference"/>
          <w:rFonts w:cstheme="minorHAnsi"/>
          <w:color w:val="212121"/>
          <w:sz w:val="24"/>
          <w:szCs w:val="24"/>
          <w:shd w:val="clear" w:color="auto" w:fill="FFFFFF"/>
        </w:rPr>
        <w:footnoteReference w:id="4"/>
      </w:r>
    </w:p>
    <w:p w14:paraId="471E8A1E" w14:textId="77777777" w:rsidR="004B18C6" w:rsidRPr="00670235" w:rsidRDefault="004B18C6" w:rsidP="00FA780D">
      <w:pPr>
        <w:spacing w:line="360" w:lineRule="auto"/>
        <w:rPr>
          <w:rFonts w:cstheme="minorHAnsi"/>
          <w:color w:val="212121"/>
          <w:sz w:val="24"/>
          <w:szCs w:val="24"/>
          <w:shd w:val="clear" w:color="auto" w:fill="FFFFFF"/>
        </w:rPr>
      </w:pPr>
    </w:p>
    <w:p w14:paraId="58C3D511" w14:textId="7A2D2484" w:rsidR="006920EF" w:rsidRPr="00FA780D" w:rsidRDefault="004B18C6" w:rsidP="00FA780D">
      <w:pPr>
        <w:spacing w:line="360" w:lineRule="auto"/>
        <w:rPr>
          <w:rFonts w:cstheme="minorHAnsi"/>
          <w:b/>
          <w:bCs/>
          <w:color w:val="212121"/>
          <w:sz w:val="24"/>
          <w:szCs w:val="24"/>
          <w:shd w:val="clear" w:color="auto" w:fill="FFFFFF"/>
        </w:rPr>
      </w:pPr>
      <w:r w:rsidRPr="00FA780D">
        <w:rPr>
          <w:rFonts w:cstheme="minorHAnsi"/>
          <w:b/>
          <w:bCs/>
          <w:color w:val="212121"/>
          <w:sz w:val="24"/>
          <w:szCs w:val="24"/>
          <w:shd w:val="clear" w:color="auto" w:fill="FFFFFF"/>
        </w:rPr>
        <w:t xml:space="preserve">A difference in </w:t>
      </w:r>
      <w:r w:rsidR="00B96481">
        <w:rPr>
          <w:rFonts w:cstheme="minorHAnsi"/>
          <w:b/>
          <w:bCs/>
          <w:color w:val="212121"/>
          <w:sz w:val="24"/>
          <w:szCs w:val="24"/>
          <w:shd w:val="clear" w:color="auto" w:fill="FFFFFF"/>
        </w:rPr>
        <w:t>approach</w:t>
      </w:r>
      <w:r w:rsidR="006920EF" w:rsidRPr="00FA780D">
        <w:rPr>
          <w:rFonts w:cstheme="minorHAnsi"/>
          <w:b/>
          <w:bCs/>
          <w:color w:val="212121"/>
          <w:sz w:val="24"/>
          <w:szCs w:val="24"/>
          <w:shd w:val="clear" w:color="auto" w:fill="FFFFFF"/>
        </w:rPr>
        <w:tab/>
      </w:r>
    </w:p>
    <w:p w14:paraId="75B359BE" w14:textId="33632F7C" w:rsidR="00CE7EE7" w:rsidRPr="00FA780D" w:rsidRDefault="00CE7EE7" w:rsidP="00FA780D">
      <w:pPr>
        <w:spacing w:line="360" w:lineRule="auto"/>
        <w:ind w:firstLine="720"/>
        <w:rPr>
          <w:rFonts w:cstheme="minorHAnsi"/>
          <w:color w:val="212121"/>
          <w:sz w:val="24"/>
          <w:szCs w:val="24"/>
          <w:shd w:val="clear" w:color="auto" w:fill="FFFFFF"/>
        </w:rPr>
      </w:pPr>
      <w:r w:rsidRPr="00FA780D">
        <w:rPr>
          <w:rFonts w:cstheme="minorHAnsi"/>
          <w:color w:val="212121"/>
          <w:sz w:val="24"/>
          <w:szCs w:val="24"/>
          <w:shd w:val="clear" w:color="auto" w:fill="FFFFFF"/>
        </w:rPr>
        <w:t xml:space="preserve">There are several differences </w:t>
      </w:r>
      <w:r w:rsidR="004B18C6" w:rsidRPr="00FA780D">
        <w:rPr>
          <w:rFonts w:cstheme="minorHAnsi"/>
          <w:color w:val="212121"/>
          <w:sz w:val="24"/>
          <w:szCs w:val="24"/>
          <w:shd w:val="clear" w:color="auto" w:fill="FFFFFF"/>
        </w:rPr>
        <w:t>between the two medical approaches</w:t>
      </w:r>
      <w:r w:rsidRPr="00FA780D">
        <w:rPr>
          <w:rFonts w:cstheme="minorHAnsi"/>
          <w:color w:val="212121"/>
          <w:sz w:val="24"/>
          <w:szCs w:val="24"/>
          <w:shd w:val="clear" w:color="auto" w:fill="FFFFFF"/>
        </w:rPr>
        <w:t xml:space="preserve">. The pharmaceutical approach focuses on treating symptoms, whereas herbal medicine uses </w:t>
      </w:r>
      <w:proofErr w:type="gramStart"/>
      <w:r w:rsidRPr="00FA780D">
        <w:rPr>
          <w:rFonts w:cstheme="minorHAnsi"/>
          <w:color w:val="212121"/>
          <w:sz w:val="24"/>
          <w:szCs w:val="24"/>
          <w:shd w:val="clear" w:color="auto" w:fill="FFFFFF"/>
        </w:rPr>
        <w:t>a</w:t>
      </w:r>
      <w:r w:rsidR="00FA780D" w:rsidRPr="00FA780D">
        <w:rPr>
          <w:rFonts w:cstheme="minorHAnsi"/>
          <w:color w:val="212121"/>
          <w:sz w:val="24"/>
          <w:szCs w:val="24"/>
          <w:shd w:val="clear" w:color="auto" w:fill="FFFFFF"/>
        </w:rPr>
        <w:t>n</w:t>
      </w:r>
      <w:proofErr w:type="gramEnd"/>
      <w:r w:rsidRPr="00FA780D">
        <w:rPr>
          <w:rFonts w:cstheme="minorHAnsi"/>
          <w:color w:val="212121"/>
          <w:sz w:val="24"/>
          <w:szCs w:val="24"/>
          <w:shd w:val="clear" w:color="auto" w:fill="FFFFFF"/>
        </w:rPr>
        <w:t xml:space="preserve"> holistic approach to find and treat the chronic issue causing symptoms to be seen. Pharmaceutical drugs are molecular</w:t>
      </w:r>
      <w:r w:rsidR="008821A5" w:rsidRPr="00FA780D">
        <w:rPr>
          <w:rFonts w:cstheme="minorHAnsi"/>
          <w:color w:val="212121"/>
          <w:sz w:val="24"/>
          <w:szCs w:val="24"/>
          <w:shd w:val="clear" w:color="auto" w:fill="FFFFFF"/>
        </w:rPr>
        <w:t xml:space="preserve"> versions of the active substance from a plant</w:t>
      </w:r>
      <w:r w:rsidRPr="00FA780D">
        <w:rPr>
          <w:rFonts w:cstheme="minorHAnsi"/>
          <w:color w:val="212121"/>
          <w:sz w:val="24"/>
          <w:szCs w:val="24"/>
          <w:shd w:val="clear" w:color="auto" w:fill="FFFFFF"/>
        </w:rPr>
        <w:t xml:space="preserve">, whereas herbal medications tend to be based on the whole plant. Vickers summarises this </w:t>
      </w:r>
      <w:proofErr w:type="gramStart"/>
      <w:r w:rsidRPr="00FA780D">
        <w:rPr>
          <w:rFonts w:cstheme="minorHAnsi"/>
          <w:color w:val="212121"/>
          <w:sz w:val="24"/>
          <w:szCs w:val="24"/>
          <w:shd w:val="clear" w:color="auto" w:fill="FFFFFF"/>
        </w:rPr>
        <w:t>as :</w:t>
      </w:r>
      <w:proofErr w:type="gramEnd"/>
    </w:p>
    <w:p w14:paraId="7CE48F7D" w14:textId="77777777" w:rsidR="00670235" w:rsidRDefault="00CE7EE7" w:rsidP="00670235">
      <w:pPr>
        <w:spacing w:after="0" w:line="360" w:lineRule="auto"/>
        <w:ind w:left="720"/>
        <w:rPr>
          <w:rFonts w:cstheme="minorHAnsi"/>
          <w:sz w:val="24"/>
          <w:szCs w:val="24"/>
        </w:rPr>
      </w:pPr>
      <w:r w:rsidRPr="00670235">
        <w:rPr>
          <w:rFonts w:cstheme="minorHAnsi"/>
          <w:sz w:val="24"/>
          <w:szCs w:val="24"/>
        </w:rPr>
        <w:t xml:space="preserve">•Herbal medicine differs from conventional medicine in its use of whole plants, generally as an </w:t>
      </w:r>
      <w:proofErr w:type="spellStart"/>
      <w:r w:rsidRPr="00670235">
        <w:rPr>
          <w:rFonts w:cstheme="minorHAnsi"/>
          <w:sz w:val="24"/>
          <w:szCs w:val="24"/>
        </w:rPr>
        <w:t>unpurified</w:t>
      </w:r>
      <w:proofErr w:type="spellEnd"/>
      <w:r w:rsidRPr="00670235">
        <w:rPr>
          <w:rFonts w:cstheme="minorHAnsi"/>
          <w:sz w:val="24"/>
          <w:szCs w:val="24"/>
        </w:rPr>
        <w:t xml:space="preserve"> extract; herb combining (polypharmacy), and diagnostic principles based on</w:t>
      </w:r>
      <w:r w:rsidR="00670235">
        <w:rPr>
          <w:rFonts w:cstheme="minorHAnsi"/>
          <w:sz w:val="24"/>
          <w:szCs w:val="24"/>
        </w:rPr>
        <w:t xml:space="preserve"> </w:t>
      </w:r>
      <w:r w:rsidRPr="00670235">
        <w:rPr>
          <w:rFonts w:cstheme="minorHAnsi"/>
          <w:sz w:val="24"/>
          <w:szCs w:val="24"/>
        </w:rPr>
        <w:t xml:space="preserve">treating </w:t>
      </w:r>
      <w:r w:rsidR="000E467A" w:rsidRPr="00670235">
        <w:rPr>
          <w:rFonts w:cstheme="minorHAnsi"/>
          <w:sz w:val="24"/>
          <w:szCs w:val="24"/>
        </w:rPr>
        <w:t>"</w:t>
      </w:r>
      <w:r w:rsidRPr="00670235">
        <w:rPr>
          <w:rFonts w:cstheme="minorHAnsi"/>
          <w:sz w:val="24"/>
          <w:szCs w:val="24"/>
        </w:rPr>
        <w:t>underlying causes.</w:t>
      </w:r>
    </w:p>
    <w:p w14:paraId="0D86F595" w14:textId="0EB97C5C" w:rsidR="00CE7EE7" w:rsidRPr="00670235" w:rsidRDefault="00CE7EE7" w:rsidP="00670235">
      <w:pPr>
        <w:spacing w:after="0" w:line="360" w:lineRule="auto"/>
        <w:ind w:left="720"/>
        <w:rPr>
          <w:rFonts w:cstheme="minorHAnsi"/>
          <w:sz w:val="24"/>
          <w:szCs w:val="24"/>
        </w:rPr>
      </w:pPr>
      <w:r w:rsidRPr="00670235">
        <w:rPr>
          <w:rFonts w:cstheme="minorHAnsi"/>
          <w:sz w:val="24"/>
          <w:szCs w:val="24"/>
        </w:rPr>
        <w:lastRenderedPageBreak/>
        <w:t>•Practitioners of herbal medicine tend to concentrate on treating chronic conditions and improving well-being</w:t>
      </w:r>
      <w:r w:rsidR="006920EF" w:rsidRPr="00670235">
        <w:rPr>
          <w:rFonts w:cstheme="minorHAnsi"/>
          <w:sz w:val="24"/>
          <w:szCs w:val="24"/>
        </w:rPr>
        <w:t>.</w:t>
      </w:r>
      <w:r w:rsidRPr="00670235">
        <w:rPr>
          <w:rFonts w:cstheme="minorHAnsi"/>
          <w:sz w:val="24"/>
          <w:szCs w:val="24"/>
        </w:rPr>
        <w:t xml:space="preserve"> </w:t>
      </w:r>
      <w:r w:rsidRPr="00670235">
        <w:rPr>
          <w:rStyle w:val="FootnoteReference"/>
          <w:rFonts w:cstheme="minorHAnsi"/>
          <w:sz w:val="24"/>
          <w:szCs w:val="24"/>
        </w:rPr>
        <w:footnoteReference w:id="5"/>
      </w:r>
    </w:p>
    <w:p w14:paraId="28243DFD" w14:textId="77777777" w:rsidR="00670235" w:rsidRDefault="00670235" w:rsidP="00FA780D">
      <w:pPr>
        <w:spacing w:line="360" w:lineRule="auto"/>
        <w:ind w:firstLine="720"/>
        <w:rPr>
          <w:rFonts w:cstheme="minorHAnsi"/>
          <w:sz w:val="24"/>
          <w:szCs w:val="24"/>
        </w:rPr>
      </w:pPr>
    </w:p>
    <w:p w14:paraId="1482A028" w14:textId="6761A5D8" w:rsidR="004B18C6" w:rsidRPr="00FA780D" w:rsidRDefault="003D4780" w:rsidP="00FA780D">
      <w:pPr>
        <w:spacing w:line="360" w:lineRule="auto"/>
        <w:ind w:firstLine="720"/>
        <w:rPr>
          <w:rFonts w:cstheme="minorHAnsi"/>
          <w:sz w:val="24"/>
          <w:szCs w:val="24"/>
        </w:rPr>
      </w:pPr>
      <w:r w:rsidRPr="00FA780D">
        <w:rPr>
          <w:rFonts w:cstheme="minorHAnsi"/>
          <w:sz w:val="24"/>
          <w:szCs w:val="24"/>
        </w:rPr>
        <w:t xml:space="preserve">Pharmaceutical companies operate on an industrial scale, making millions in profits each year; Doctors within the pharmaceutical paradigm are often encouraged via </w:t>
      </w:r>
      <w:r w:rsidR="00FA780D" w:rsidRPr="00FA780D">
        <w:rPr>
          <w:rFonts w:cstheme="minorHAnsi"/>
          <w:sz w:val="24"/>
          <w:szCs w:val="24"/>
        </w:rPr>
        <w:t>"</w:t>
      </w:r>
      <w:r w:rsidRPr="00FA780D">
        <w:rPr>
          <w:rFonts w:cstheme="minorHAnsi"/>
          <w:sz w:val="24"/>
          <w:szCs w:val="24"/>
        </w:rPr>
        <w:t>gifts</w:t>
      </w:r>
      <w:r w:rsidR="00FA780D" w:rsidRPr="00FA780D">
        <w:rPr>
          <w:rFonts w:cstheme="minorHAnsi"/>
          <w:sz w:val="24"/>
          <w:szCs w:val="24"/>
        </w:rPr>
        <w:t>"</w:t>
      </w:r>
      <w:r w:rsidRPr="00FA780D">
        <w:rPr>
          <w:rFonts w:cstheme="minorHAnsi"/>
          <w:sz w:val="24"/>
          <w:szCs w:val="24"/>
        </w:rPr>
        <w:t xml:space="preserve"> to promote prescriptions</w:t>
      </w:r>
      <w:r w:rsidR="004B18C6" w:rsidRPr="00FA780D">
        <w:rPr>
          <w:rFonts w:cstheme="minorHAnsi"/>
          <w:sz w:val="24"/>
          <w:szCs w:val="24"/>
        </w:rPr>
        <w:t xml:space="preserve"> of certain drugs for treatment</w:t>
      </w:r>
      <w:r w:rsidRPr="00FA780D">
        <w:rPr>
          <w:rFonts w:cstheme="minorHAnsi"/>
          <w:sz w:val="24"/>
          <w:szCs w:val="24"/>
        </w:rPr>
        <w:t>.</w:t>
      </w:r>
      <w:r w:rsidRPr="00FA780D">
        <w:rPr>
          <w:rStyle w:val="FootnoteReference"/>
          <w:rFonts w:cstheme="minorHAnsi"/>
          <w:sz w:val="24"/>
          <w:szCs w:val="24"/>
        </w:rPr>
        <w:footnoteReference w:id="6"/>
      </w:r>
      <w:r w:rsidRPr="00FA780D">
        <w:rPr>
          <w:rFonts w:cstheme="minorHAnsi"/>
          <w:sz w:val="24"/>
          <w:szCs w:val="24"/>
        </w:rPr>
        <w:t xml:space="preserve"> </w:t>
      </w:r>
    </w:p>
    <w:p w14:paraId="25C88E62" w14:textId="5512E852" w:rsidR="003D4780" w:rsidRPr="00FA780D" w:rsidRDefault="003D4780" w:rsidP="00FA780D">
      <w:pPr>
        <w:spacing w:line="360" w:lineRule="auto"/>
        <w:ind w:firstLine="720"/>
        <w:rPr>
          <w:rFonts w:cstheme="minorHAnsi"/>
          <w:sz w:val="24"/>
          <w:szCs w:val="24"/>
        </w:rPr>
      </w:pPr>
      <w:r w:rsidRPr="00FA780D">
        <w:rPr>
          <w:rFonts w:cstheme="minorHAnsi"/>
          <w:sz w:val="24"/>
          <w:szCs w:val="24"/>
        </w:rPr>
        <w:t xml:space="preserve"> In contrast, Herbalists and indigenous healing methods tend to be localised in the area where the healer </w:t>
      </w:r>
      <w:proofErr w:type="gramStart"/>
      <w:r w:rsidRPr="00FA780D">
        <w:rPr>
          <w:rFonts w:cstheme="minorHAnsi"/>
          <w:sz w:val="24"/>
          <w:szCs w:val="24"/>
        </w:rPr>
        <w:t>lives</w:t>
      </w:r>
      <w:proofErr w:type="gramEnd"/>
      <w:r w:rsidRPr="00FA780D">
        <w:rPr>
          <w:rFonts w:cstheme="minorHAnsi"/>
          <w:sz w:val="24"/>
          <w:szCs w:val="24"/>
        </w:rPr>
        <w:t xml:space="preserve"> and the healer will be immersed in the culture of the people they are healing.</w:t>
      </w:r>
      <w:r w:rsidR="002A750A">
        <w:rPr>
          <w:rStyle w:val="FootnoteReference"/>
          <w:rFonts w:cstheme="minorHAnsi"/>
          <w:sz w:val="24"/>
          <w:szCs w:val="24"/>
        </w:rPr>
        <w:footnoteReference w:id="7"/>
      </w:r>
    </w:p>
    <w:p w14:paraId="1BE1C17D" w14:textId="55603892" w:rsidR="006920EF" w:rsidRPr="00FA780D" w:rsidRDefault="0076508B" w:rsidP="00FA780D">
      <w:pPr>
        <w:pStyle w:val="NormalWeb"/>
        <w:shd w:val="clear" w:color="auto" w:fill="FFFFFF"/>
        <w:spacing w:before="120" w:beforeAutospacing="0" w:after="120" w:afterAutospacing="0" w:line="360" w:lineRule="auto"/>
        <w:rPr>
          <w:rFonts w:asciiTheme="minorHAnsi" w:hAnsiTheme="minorHAnsi" w:cstheme="minorHAnsi"/>
          <w:b/>
          <w:bCs/>
        </w:rPr>
      </w:pPr>
      <w:proofErr w:type="spellStart"/>
      <w:r>
        <w:rPr>
          <w:rFonts w:asciiTheme="minorHAnsi" w:hAnsiTheme="minorHAnsi" w:cstheme="minorHAnsi"/>
          <w:b/>
          <w:bCs/>
        </w:rPr>
        <w:t>Comparisson</w:t>
      </w:r>
      <w:proofErr w:type="spellEnd"/>
      <w:r>
        <w:rPr>
          <w:rFonts w:asciiTheme="minorHAnsi" w:hAnsiTheme="minorHAnsi" w:cstheme="minorHAnsi"/>
          <w:b/>
          <w:bCs/>
        </w:rPr>
        <w:t xml:space="preserve"> of Cosmologies</w:t>
      </w:r>
      <w:r w:rsidR="006920EF" w:rsidRPr="00FA780D">
        <w:rPr>
          <w:rFonts w:asciiTheme="minorHAnsi" w:hAnsiTheme="minorHAnsi" w:cstheme="minorHAnsi"/>
          <w:b/>
          <w:bCs/>
        </w:rPr>
        <w:t>.</w:t>
      </w:r>
    </w:p>
    <w:p w14:paraId="1DB00AF0" w14:textId="2FA229C6" w:rsidR="006920EF" w:rsidRPr="00FA780D" w:rsidRDefault="006920EF" w:rsidP="00FA780D">
      <w:pPr>
        <w:pStyle w:val="NormalWeb"/>
        <w:shd w:val="clear" w:color="auto" w:fill="FFFFFF"/>
        <w:spacing w:before="120" w:beforeAutospacing="0" w:after="120" w:afterAutospacing="0" w:line="360" w:lineRule="auto"/>
        <w:rPr>
          <w:rFonts w:asciiTheme="minorHAnsi" w:hAnsiTheme="minorHAnsi" w:cstheme="minorHAnsi"/>
        </w:rPr>
      </w:pPr>
      <w:r w:rsidRPr="00FA780D">
        <w:rPr>
          <w:rFonts w:asciiTheme="minorHAnsi" w:hAnsiTheme="minorHAnsi" w:cstheme="minorHAnsi"/>
        </w:rPr>
        <w:tab/>
        <w:t>Western medicine</w:t>
      </w:r>
      <w:r w:rsidR="000E467A" w:rsidRPr="00FA780D">
        <w:rPr>
          <w:rFonts w:asciiTheme="minorHAnsi" w:hAnsiTheme="minorHAnsi" w:cstheme="minorHAnsi"/>
        </w:rPr>
        <w:t>'</w:t>
      </w:r>
      <w:r w:rsidRPr="00FA780D">
        <w:rPr>
          <w:rFonts w:asciiTheme="minorHAnsi" w:hAnsiTheme="minorHAnsi" w:cstheme="minorHAnsi"/>
        </w:rPr>
        <w:t xml:space="preserve">s dismissal of the medical validity and efficacy of herbalism in general, particularly </w:t>
      </w:r>
      <w:proofErr w:type="gramStart"/>
      <w:r w:rsidRPr="00FA780D">
        <w:rPr>
          <w:rFonts w:asciiTheme="minorHAnsi" w:hAnsiTheme="minorHAnsi" w:cstheme="minorHAnsi"/>
        </w:rPr>
        <w:t>intuitive</w:t>
      </w:r>
      <w:proofErr w:type="gramEnd"/>
      <w:r w:rsidRPr="00FA780D">
        <w:rPr>
          <w:rFonts w:asciiTheme="minorHAnsi" w:hAnsiTheme="minorHAnsi" w:cstheme="minorHAnsi"/>
        </w:rPr>
        <w:t xml:space="preserve"> or indigenous herbalism practices, is due, in part, to differences in cosmology</w:t>
      </w:r>
      <w:r w:rsidR="004B18C6" w:rsidRPr="00FA780D">
        <w:rPr>
          <w:rFonts w:asciiTheme="minorHAnsi" w:hAnsiTheme="minorHAnsi" w:cstheme="minorHAnsi"/>
        </w:rPr>
        <w:t>.</w:t>
      </w:r>
      <w:r w:rsidRPr="00FA780D">
        <w:rPr>
          <w:rFonts w:asciiTheme="minorHAnsi" w:hAnsiTheme="minorHAnsi" w:cstheme="minorHAnsi"/>
        </w:rPr>
        <w:t xml:space="preserve"> In the 17</w:t>
      </w:r>
      <w:r w:rsidRPr="00FA780D">
        <w:rPr>
          <w:rFonts w:asciiTheme="minorHAnsi" w:hAnsiTheme="minorHAnsi" w:cstheme="minorHAnsi"/>
          <w:vertAlign w:val="superscript"/>
        </w:rPr>
        <w:t>th</w:t>
      </w:r>
      <w:r w:rsidRPr="00FA780D">
        <w:rPr>
          <w:rFonts w:asciiTheme="minorHAnsi" w:hAnsiTheme="minorHAnsi" w:cstheme="minorHAnsi"/>
        </w:rPr>
        <w:t xml:space="preserve"> century, the influence of Cartesian ideology centred around the mechanical nature of the universe affected all areas of science and medicine.</w:t>
      </w:r>
    </w:p>
    <w:p w14:paraId="4D9378B9" w14:textId="2D8B3A1C" w:rsidR="00670235" w:rsidRDefault="006920EF" w:rsidP="00FA780D">
      <w:pPr>
        <w:pStyle w:val="NormalWeb"/>
        <w:shd w:val="clear" w:color="auto" w:fill="FFFFFF"/>
        <w:spacing w:before="120" w:beforeAutospacing="0" w:after="120" w:afterAutospacing="0" w:line="360" w:lineRule="auto"/>
        <w:rPr>
          <w:rFonts w:asciiTheme="minorHAnsi" w:hAnsiTheme="minorHAnsi" w:cstheme="minorHAnsi"/>
          <w:i/>
          <w:iCs/>
          <w:color w:val="1A1A1A"/>
          <w:shd w:val="clear" w:color="auto" w:fill="FFFFFF"/>
        </w:rPr>
      </w:pPr>
      <w:r w:rsidRPr="00FA780D">
        <w:rPr>
          <w:rFonts w:asciiTheme="minorHAnsi" w:hAnsiTheme="minorHAnsi" w:cstheme="minorHAnsi"/>
        </w:rPr>
        <w:tab/>
      </w:r>
      <w:proofErr w:type="spellStart"/>
      <w:r w:rsidRPr="00FA780D">
        <w:rPr>
          <w:rFonts w:asciiTheme="minorHAnsi" w:hAnsiTheme="minorHAnsi" w:cstheme="minorHAnsi"/>
        </w:rPr>
        <w:t>Descarte</w:t>
      </w:r>
      <w:proofErr w:type="spellEnd"/>
      <w:r w:rsidRPr="00FA780D">
        <w:rPr>
          <w:rFonts w:asciiTheme="minorHAnsi" w:hAnsiTheme="minorHAnsi" w:cstheme="minorHAnsi"/>
        </w:rPr>
        <w:t xml:space="preserve"> described the universe as </w:t>
      </w:r>
      <w:proofErr w:type="gramStart"/>
      <w:r w:rsidRPr="00FA780D">
        <w:rPr>
          <w:rFonts w:asciiTheme="minorHAnsi" w:hAnsiTheme="minorHAnsi" w:cstheme="minorHAnsi"/>
        </w:rPr>
        <w:t xml:space="preserve">a </w:t>
      </w:r>
      <w:r w:rsidR="00670235">
        <w:rPr>
          <w:rFonts w:asciiTheme="minorHAnsi" w:hAnsiTheme="minorHAnsi" w:cstheme="minorHAnsi"/>
        </w:rPr>
        <w:t>:</w:t>
      </w:r>
      <w:proofErr w:type="gramEnd"/>
      <w:r w:rsidRPr="00FA780D">
        <w:rPr>
          <w:rFonts w:asciiTheme="minorHAnsi" w:hAnsiTheme="minorHAnsi" w:cstheme="minorHAnsi"/>
          <w:i/>
          <w:iCs/>
          <w:color w:val="1A1A1A"/>
          <w:shd w:val="clear" w:color="auto" w:fill="FFFFFF"/>
        </w:rPr>
        <w:t xml:space="preserve"> </w:t>
      </w:r>
    </w:p>
    <w:p w14:paraId="2AB0AB50" w14:textId="51410309" w:rsidR="00FA780D" w:rsidRPr="00670235" w:rsidRDefault="006920EF" w:rsidP="00670235">
      <w:pPr>
        <w:pStyle w:val="NormalWeb"/>
        <w:shd w:val="clear" w:color="auto" w:fill="FFFFFF"/>
        <w:spacing w:before="120" w:beforeAutospacing="0" w:after="120" w:afterAutospacing="0" w:line="360" w:lineRule="auto"/>
        <w:ind w:left="720"/>
        <w:rPr>
          <w:rFonts w:asciiTheme="minorHAnsi" w:hAnsiTheme="minorHAnsi" w:cstheme="minorHAnsi"/>
          <w:shd w:val="clear" w:color="auto" w:fill="FFFFFF"/>
        </w:rPr>
      </w:pPr>
      <w:r w:rsidRPr="00670235">
        <w:rPr>
          <w:rFonts w:asciiTheme="minorHAnsi" w:hAnsiTheme="minorHAnsi" w:cstheme="minorHAnsi"/>
          <w:color w:val="1A1A1A"/>
          <w:shd w:val="clear" w:color="auto" w:fill="FFFFFF"/>
        </w:rPr>
        <w:t>material </w:t>
      </w:r>
      <w:r w:rsidRPr="00670235">
        <w:rPr>
          <w:rFonts w:asciiTheme="minorHAnsi" w:hAnsiTheme="minorHAnsi" w:cstheme="minorHAnsi"/>
          <w:shd w:val="clear" w:color="auto" w:fill="FFFFFF"/>
        </w:rPr>
        <w:t>universe</w:t>
      </w:r>
      <w:r w:rsidRPr="00670235">
        <w:rPr>
          <w:rFonts w:asciiTheme="minorHAnsi" w:hAnsiTheme="minorHAnsi" w:cstheme="minorHAnsi"/>
          <w:color w:val="1A1A1A"/>
          <w:shd w:val="clear" w:color="auto" w:fill="FFFFFF"/>
        </w:rPr>
        <w:t> consisting of an indefinitely large plenum of infinitely divisible matter, separated into the subtle matter of space and the denser matter of bodies by a determinate quantity of </w:t>
      </w:r>
      <w:r w:rsidRPr="00670235">
        <w:rPr>
          <w:rFonts w:asciiTheme="minorHAnsi" w:hAnsiTheme="minorHAnsi" w:cstheme="minorHAnsi"/>
          <w:shd w:val="clear" w:color="auto" w:fill="FFFFFF"/>
        </w:rPr>
        <w:t>motion</w:t>
      </w:r>
      <w:r w:rsidRPr="00670235">
        <w:rPr>
          <w:rFonts w:asciiTheme="minorHAnsi" w:hAnsiTheme="minorHAnsi" w:cstheme="minorHAnsi"/>
          <w:color w:val="1A1A1A"/>
          <w:shd w:val="clear" w:color="auto" w:fill="FFFFFF"/>
        </w:rPr>
        <w:t> that is imparted and conserved by God.</w:t>
      </w:r>
      <w:r w:rsidRPr="00670235">
        <w:rPr>
          <w:rStyle w:val="FootnoteReference"/>
          <w:rFonts w:asciiTheme="minorHAnsi" w:hAnsiTheme="minorHAnsi" w:cstheme="minorHAnsi"/>
          <w:color w:val="1A1A1A"/>
          <w:shd w:val="clear" w:color="auto" w:fill="FFFFFF"/>
        </w:rPr>
        <w:footnoteReference w:id="8"/>
      </w:r>
      <w:r w:rsidRPr="00670235">
        <w:rPr>
          <w:rFonts w:asciiTheme="minorHAnsi" w:hAnsiTheme="minorHAnsi" w:cstheme="minorHAnsi"/>
        </w:rPr>
        <w:t xml:space="preserve"> </w:t>
      </w:r>
      <w:r w:rsidR="00B92B5B" w:rsidRPr="00670235">
        <w:rPr>
          <w:rFonts w:asciiTheme="minorHAnsi" w:hAnsiTheme="minorHAnsi" w:cstheme="minorHAnsi"/>
          <w:b/>
          <w:bCs/>
        </w:rPr>
        <w:tab/>
      </w:r>
      <w:r w:rsidR="00B92B5B" w:rsidRPr="00670235">
        <w:rPr>
          <w:rFonts w:asciiTheme="minorHAnsi" w:hAnsiTheme="minorHAnsi" w:cstheme="minorHAnsi"/>
          <w:b/>
          <w:bCs/>
        </w:rPr>
        <w:tab/>
      </w:r>
      <w:r w:rsidR="00FA780D" w:rsidRPr="00670235">
        <w:rPr>
          <w:rFonts w:asciiTheme="minorHAnsi" w:hAnsiTheme="minorHAnsi" w:cstheme="minorHAnsi"/>
          <w:shd w:val="clear" w:color="auto" w:fill="FFFFFF"/>
        </w:rPr>
        <w:t>The prevalence of anthropocentric ideology and dualism which was common throughout this philosophy, was also seen in the attitudes of science and medicine towards indigenous practice.</w:t>
      </w:r>
    </w:p>
    <w:p w14:paraId="6F89849D" w14:textId="3F99CCB7" w:rsidR="00FA780D" w:rsidRPr="00FA780D" w:rsidRDefault="00FA780D" w:rsidP="00FA780D">
      <w:pPr>
        <w:spacing w:line="360" w:lineRule="auto"/>
        <w:ind w:firstLine="720"/>
        <w:rPr>
          <w:rFonts w:cstheme="minorHAnsi"/>
          <w:sz w:val="24"/>
          <w:szCs w:val="24"/>
        </w:rPr>
      </w:pPr>
      <w:r w:rsidRPr="00FA780D">
        <w:rPr>
          <w:rFonts w:cstheme="minorHAnsi"/>
          <w:sz w:val="24"/>
          <w:szCs w:val="24"/>
        </w:rPr>
        <w:t xml:space="preserve">Plumwood describes the dualism when she states that  </w:t>
      </w:r>
    </w:p>
    <w:p w14:paraId="09B16729" w14:textId="15556B98" w:rsidR="00FA780D" w:rsidRPr="00FA780D" w:rsidRDefault="00FA780D" w:rsidP="00FA780D">
      <w:pPr>
        <w:spacing w:line="360" w:lineRule="auto"/>
        <w:ind w:left="720"/>
        <w:rPr>
          <w:rFonts w:cstheme="minorHAnsi"/>
          <w:i/>
          <w:iCs/>
          <w:sz w:val="24"/>
          <w:szCs w:val="24"/>
        </w:rPr>
      </w:pPr>
      <w:r w:rsidRPr="00FA780D">
        <w:rPr>
          <w:rFonts w:cstheme="minorHAnsi"/>
          <w:sz w:val="24"/>
          <w:szCs w:val="24"/>
        </w:rPr>
        <w:t xml:space="preserve">These different orders of nature and culture are constructed in terms of a dualism of oppositional spheres, which are arranged as emphatically distanced (or hyper-separated), and contrasted as higher and lower, as centre to periphery, as active to </w:t>
      </w:r>
      <w:r w:rsidRPr="00FA780D">
        <w:rPr>
          <w:rFonts w:cstheme="minorHAnsi"/>
          <w:sz w:val="24"/>
          <w:szCs w:val="24"/>
        </w:rPr>
        <w:lastRenderedPageBreak/>
        <w:t>passive, as mind to mindlessness, and as subject to object of knowledge. The “higher” side of this dualistic division, associated with mind, spirit and reason, is linked to elite male humans who have transcended physical labour, while women (and slaves) are associated with the body, animality, emotionality and deficiency in reason</w:t>
      </w:r>
      <w:r w:rsidRPr="00FA780D">
        <w:rPr>
          <w:rFonts w:cstheme="minorHAnsi"/>
          <w:i/>
          <w:iCs/>
          <w:sz w:val="24"/>
          <w:szCs w:val="24"/>
        </w:rPr>
        <w:t xml:space="preserve">. </w:t>
      </w:r>
      <w:r w:rsidRPr="00FA780D">
        <w:rPr>
          <w:rFonts w:cstheme="minorHAnsi"/>
          <w:i/>
          <w:iCs/>
          <w:sz w:val="24"/>
          <w:szCs w:val="24"/>
          <w:vertAlign w:val="superscript"/>
        </w:rPr>
        <w:footnoteReference w:id="9"/>
      </w:r>
    </w:p>
    <w:p w14:paraId="29CBCD73" w14:textId="0A957478" w:rsidR="00FA780D" w:rsidRDefault="006920EF"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 xml:space="preserve">The acceptance by both </w:t>
      </w:r>
      <w:proofErr w:type="spellStart"/>
      <w:r w:rsidRPr="00FA780D">
        <w:rPr>
          <w:rFonts w:cstheme="minorHAnsi"/>
          <w:sz w:val="24"/>
          <w:szCs w:val="24"/>
          <w:shd w:val="clear" w:color="auto" w:fill="FFFFFF"/>
        </w:rPr>
        <w:t>relig</w:t>
      </w:r>
      <w:r w:rsidR="00FA780D">
        <w:rPr>
          <w:rFonts w:cstheme="minorHAnsi"/>
          <w:sz w:val="24"/>
          <w:szCs w:val="24"/>
          <w:shd w:val="clear" w:color="auto" w:fill="FFFFFF"/>
        </w:rPr>
        <w:t>eous</w:t>
      </w:r>
      <w:proofErr w:type="spellEnd"/>
      <w:r w:rsidRPr="00FA780D">
        <w:rPr>
          <w:rFonts w:cstheme="minorHAnsi"/>
          <w:sz w:val="24"/>
          <w:szCs w:val="24"/>
          <w:shd w:val="clear" w:color="auto" w:fill="FFFFFF"/>
        </w:rPr>
        <w:t xml:space="preserve"> and the scientific community of mechanistic universe theory </w:t>
      </w:r>
      <w:r w:rsidR="00B726A5" w:rsidRPr="00FA780D">
        <w:rPr>
          <w:rFonts w:cstheme="minorHAnsi"/>
          <w:sz w:val="24"/>
          <w:szCs w:val="24"/>
          <w:shd w:val="clear" w:color="auto" w:fill="FFFFFF"/>
        </w:rPr>
        <w:t xml:space="preserve">and anthropocentric philosophy </w:t>
      </w:r>
      <w:r w:rsidRPr="00FA780D">
        <w:rPr>
          <w:rFonts w:cstheme="minorHAnsi"/>
          <w:sz w:val="24"/>
          <w:szCs w:val="24"/>
          <w:shd w:val="clear" w:color="auto" w:fill="FFFFFF"/>
        </w:rPr>
        <w:t>had a detrimental effect on the western mind</w:t>
      </w:r>
      <w:r w:rsidR="000E467A" w:rsidRPr="00FA780D">
        <w:rPr>
          <w:rFonts w:cstheme="minorHAnsi"/>
          <w:sz w:val="24"/>
          <w:szCs w:val="24"/>
          <w:shd w:val="clear" w:color="auto" w:fill="FFFFFF"/>
        </w:rPr>
        <w:t>'</w:t>
      </w:r>
      <w:r w:rsidRPr="00FA780D">
        <w:rPr>
          <w:rFonts w:cstheme="minorHAnsi"/>
          <w:sz w:val="24"/>
          <w:szCs w:val="24"/>
          <w:shd w:val="clear" w:color="auto" w:fill="FFFFFF"/>
        </w:rPr>
        <w:t>s attitude towards the natural world</w:t>
      </w:r>
      <w:r w:rsidR="00FA780D">
        <w:rPr>
          <w:rFonts w:cstheme="minorHAnsi"/>
          <w:sz w:val="24"/>
          <w:szCs w:val="24"/>
          <w:shd w:val="clear" w:color="auto" w:fill="FFFFFF"/>
        </w:rPr>
        <w:t xml:space="preserve"> and, by extension, medicine based on interaction with that natural world</w:t>
      </w:r>
      <w:r w:rsidRPr="00FA780D">
        <w:rPr>
          <w:rFonts w:cstheme="minorHAnsi"/>
          <w:sz w:val="24"/>
          <w:szCs w:val="24"/>
          <w:shd w:val="clear" w:color="auto" w:fill="FFFFFF"/>
        </w:rPr>
        <w:t>. There was an increasing reliance upon rational theology. God was known only via human reason rather than</w:t>
      </w:r>
      <w:r w:rsidR="00FA780D">
        <w:rPr>
          <w:rFonts w:cstheme="minorHAnsi"/>
          <w:sz w:val="24"/>
          <w:szCs w:val="24"/>
          <w:shd w:val="clear" w:color="auto" w:fill="FFFFFF"/>
        </w:rPr>
        <w:t xml:space="preserve"> the</w:t>
      </w:r>
      <w:r w:rsidRPr="00FA780D">
        <w:rPr>
          <w:rFonts w:cstheme="minorHAnsi"/>
          <w:sz w:val="24"/>
          <w:szCs w:val="24"/>
          <w:shd w:val="clear" w:color="auto" w:fill="FFFFFF"/>
        </w:rPr>
        <w:t xml:space="preserve"> </w:t>
      </w:r>
      <w:r w:rsidR="00FA780D">
        <w:rPr>
          <w:rFonts w:cstheme="minorHAnsi"/>
          <w:sz w:val="24"/>
          <w:szCs w:val="24"/>
          <w:shd w:val="clear" w:color="auto" w:fill="FFFFFF"/>
        </w:rPr>
        <w:t>direct experience demonstrated by indigenous religions</w:t>
      </w:r>
      <w:r w:rsidRPr="00FA780D">
        <w:rPr>
          <w:rFonts w:cstheme="minorHAnsi"/>
          <w:sz w:val="24"/>
          <w:szCs w:val="24"/>
          <w:shd w:val="clear" w:color="auto" w:fill="FFFFFF"/>
        </w:rPr>
        <w:t xml:space="preserve">. </w:t>
      </w:r>
    </w:p>
    <w:p w14:paraId="4E5FAE2A" w14:textId="2DD6F042" w:rsidR="006920EF" w:rsidRPr="00FA780D" w:rsidRDefault="006920EF"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 xml:space="preserve">This worldview allowed experimentation to become the central authority in science. </w:t>
      </w:r>
      <w:r w:rsidRPr="00FA780D">
        <w:rPr>
          <w:rFonts w:cstheme="minorHAnsi"/>
          <w:color w:val="575757"/>
          <w:sz w:val="24"/>
          <w:szCs w:val="24"/>
          <w:shd w:val="clear" w:color="auto" w:fill="FFFFFF"/>
        </w:rPr>
        <w:t> </w:t>
      </w:r>
      <w:r w:rsidRPr="00FA780D">
        <w:rPr>
          <w:rFonts w:cstheme="minorHAnsi"/>
          <w:sz w:val="24"/>
          <w:szCs w:val="24"/>
          <w:shd w:val="clear" w:color="auto" w:fill="FFFFFF"/>
        </w:rPr>
        <w:t xml:space="preserve">For theologians, Newtonian </w:t>
      </w:r>
      <w:proofErr w:type="gramStart"/>
      <w:r w:rsidRPr="00FA780D">
        <w:rPr>
          <w:rFonts w:cstheme="minorHAnsi"/>
          <w:sz w:val="24"/>
          <w:szCs w:val="24"/>
          <w:shd w:val="clear" w:color="auto" w:fill="FFFFFF"/>
        </w:rPr>
        <w:t>physics</w:t>
      </w:r>
      <w:proofErr w:type="gramEnd"/>
      <w:r w:rsidRPr="00FA780D">
        <w:rPr>
          <w:rFonts w:cstheme="minorHAnsi"/>
          <w:sz w:val="24"/>
          <w:szCs w:val="24"/>
          <w:shd w:val="clear" w:color="auto" w:fill="FFFFFF"/>
        </w:rPr>
        <w:t xml:space="preserve"> and the general shift toward a mechanistic explanation of the creation initially offered the promise of a deeper understanding of the inner workings of a cosmos, linked directly to the nature of God. The idea that the universe was a machine confirmed God as external to physical reality. God essentially was a scientist who controlled the universe using non-living, unanimated creations, thus wholly removing the Divine from the natural world. This idea has led to the nearly total disconnect from nature observed in modern western society</w:t>
      </w:r>
      <w:r w:rsidRPr="00FA780D">
        <w:rPr>
          <w:rStyle w:val="FootnoteReference"/>
          <w:rFonts w:cstheme="minorHAnsi"/>
          <w:sz w:val="24"/>
          <w:szCs w:val="24"/>
          <w:shd w:val="clear" w:color="auto" w:fill="FFFFFF"/>
        </w:rPr>
        <w:footnoteReference w:id="10"/>
      </w:r>
      <w:r w:rsidRPr="00FA780D">
        <w:rPr>
          <w:rFonts w:cstheme="minorHAnsi"/>
          <w:sz w:val="24"/>
          <w:szCs w:val="24"/>
          <w:shd w:val="clear" w:color="auto" w:fill="FFFFFF"/>
        </w:rPr>
        <w:t xml:space="preserve">.  </w:t>
      </w:r>
      <w:r w:rsidR="00FA780D" w:rsidRPr="00FA780D">
        <w:rPr>
          <w:rFonts w:cstheme="minorHAnsi"/>
          <w:sz w:val="24"/>
          <w:szCs w:val="24"/>
          <w:shd w:val="clear" w:color="auto" w:fill="FFFFFF"/>
        </w:rPr>
        <w:t xml:space="preserve"> </w:t>
      </w:r>
    </w:p>
    <w:p w14:paraId="0BCCC143" w14:textId="7699D4E0" w:rsidR="006920EF" w:rsidRPr="00FA780D" w:rsidRDefault="006920EF"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Thus, Westernised medicine</w:t>
      </w:r>
      <w:r w:rsidR="00D01E06">
        <w:rPr>
          <w:rFonts w:cstheme="minorHAnsi"/>
          <w:sz w:val="24"/>
          <w:szCs w:val="24"/>
          <w:shd w:val="clear" w:color="auto" w:fill="FFFFFF"/>
        </w:rPr>
        <w:t xml:space="preserve"> </w:t>
      </w:r>
      <w:r w:rsidRPr="00FA780D">
        <w:rPr>
          <w:rFonts w:cstheme="minorHAnsi"/>
          <w:sz w:val="24"/>
          <w:szCs w:val="24"/>
          <w:shd w:val="clear" w:color="auto" w:fill="FFFFFF"/>
        </w:rPr>
        <w:t>became a molecular science, where medicines were molecules that affected a</w:t>
      </w:r>
      <w:r w:rsidR="003D4780" w:rsidRPr="00FA780D">
        <w:rPr>
          <w:rFonts w:cstheme="minorHAnsi"/>
          <w:sz w:val="24"/>
          <w:szCs w:val="24"/>
          <w:shd w:val="clear" w:color="auto" w:fill="FFFFFF"/>
        </w:rPr>
        <w:t xml:space="preserve"> mechani</w:t>
      </w:r>
      <w:r w:rsidR="00FA780D" w:rsidRPr="00FA780D">
        <w:rPr>
          <w:rFonts w:cstheme="minorHAnsi"/>
          <w:sz w:val="24"/>
          <w:szCs w:val="24"/>
          <w:shd w:val="clear" w:color="auto" w:fill="FFFFFF"/>
        </w:rPr>
        <w:t>cal</w:t>
      </w:r>
      <w:r w:rsidRPr="00FA780D">
        <w:rPr>
          <w:rFonts w:cstheme="minorHAnsi"/>
          <w:sz w:val="24"/>
          <w:szCs w:val="24"/>
          <w:shd w:val="clear" w:color="auto" w:fill="FFFFFF"/>
        </w:rPr>
        <w:t xml:space="preserve"> body to correct diseases</w:t>
      </w:r>
      <w:r w:rsidR="003D4780" w:rsidRPr="00FA780D">
        <w:rPr>
          <w:rFonts w:cstheme="minorHAnsi"/>
          <w:sz w:val="24"/>
          <w:szCs w:val="24"/>
          <w:shd w:val="clear" w:color="auto" w:fill="FFFFFF"/>
        </w:rPr>
        <w:t xml:space="preserve">, which were observed as incorrect action in </w:t>
      </w:r>
      <w:r w:rsidR="004B18C6" w:rsidRPr="00FA780D">
        <w:rPr>
          <w:rFonts w:cstheme="minorHAnsi"/>
          <w:sz w:val="24"/>
          <w:szCs w:val="24"/>
          <w:shd w:val="clear" w:color="auto" w:fill="FFFFFF"/>
        </w:rPr>
        <w:t xml:space="preserve">a </w:t>
      </w:r>
      <w:r w:rsidR="003D4780" w:rsidRPr="00FA780D">
        <w:rPr>
          <w:rFonts w:cstheme="minorHAnsi"/>
          <w:sz w:val="24"/>
          <w:szCs w:val="24"/>
          <w:shd w:val="clear" w:color="auto" w:fill="FFFFFF"/>
        </w:rPr>
        <w:t>machine body</w:t>
      </w:r>
      <w:r w:rsidRPr="00FA780D">
        <w:rPr>
          <w:rFonts w:cstheme="minorHAnsi"/>
          <w:sz w:val="24"/>
          <w:szCs w:val="24"/>
          <w:shd w:val="clear" w:color="auto" w:fill="FFFFFF"/>
        </w:rPr>
        <w:t xml:space="preserve"> at a molecular level</w:t>
      </w:r>
      <w:r w:rsidR="00D01E06">
        <w:rPr>
          <w:rFonts w:cstheme="minorHAnsi"/>
          <w:sz w:val="24"/>
          <w:szCs w:val="24"/>
          <w:shd w:val="clear" w:color="auto" w:fill="FFFFFF"/>
        </w:rPr>
        <w:t>.</w:t>
      </w:r>
    </w:p>
    <w:p w14:paraId="2649C009" w14:textId="5A49B3E9" w:rsidR="004B18C6" w:rsidRPr="00FA780D" w:rsidRDefault="000E467A"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 xml:space="preserve">Modern medicinal herbalism also </w:t>
      </w:r>
      <w:r w:rsidR="00FA780D">
        <w:rPr>
          <w:rFonts w:cstheme="minorHAnsi"/>
          <w:sz w:val="24"/>
          <w:szCs w:val="24"/>
          <w:shd w:val="clear" w:color="auto" w:fill="FFFFFF"/>
        </w:rPr>
        <w:t>used</w:t>
      </w:r>
      <w:r w:rsidRPr="00FA780D">
        <w:rPr>
          <w:rFonts w:cstheme="minorHAnsi"/>
          <w:sz w:val="24"/>
          <w:szCs w:val="24"/>
          <w:shd w:val="clear" w:color="auto" w:fill="FFFFFF"/>
        </w:rPr>
        <w:t xml:space="preserve"> this practice to express itself in the new molecular paradigm</w:t>
      </w:r>
      <w:r w:rsidR="006920EF" w:rsidRPr="00FA780D">
        <w:rPr>
          <w:rFonts w:cstheme="minorHAnsi"/>
          <w:sz w:val="24"/>
          <w:szCs w:val="24"/>
          <w:shd w:val="clear" w:color="auto" w:fill="FFFFFF"/>
        </w:rPr>
        <w:t>.</w:t>
      </w:r>
      <w:r w:rsidRPr="00FA780D">
        <w:rPr>
          <w:rFonts w:cstheme="minorHAnsi"/>
          <w:sz w:val="24"/>
          <w:szCs w:val="24"/>
          <w:shd w:val="clear" w:color="auto" w:fill="FFFFFF"/>
        </w:rPr>
        <w:t xml:space="preserve"> This can be demonstrated by </w:t>
      </w:r>
      <w:r w:rsidR="00FA780D" w:rsidRPr="00FA780D">
        <w:rPr>
          <w:rFonts w:cstheme="minorHAnsi"/>
          <w:sz w:val="24"/>
          <w:szCs w:val="24"/>
          <w:shd w:val="clear" w:color="auto" w:fill="FFFFFF"/>
        </w:rPr>
        <w:t>including</w:t>
      </w:r>
      <w:r w:rsidRPr="00FA780D">
        <w:rPr>
          <w:rFonts w:cstheme="minorHAnsi"/>
          <w:sz w:val="24"/>
          <w:szCs w:val="24"/>
          <w:shd w:val="clear" w:color="auto" w:fill="FFFFFF"/>
        </w:rPr>
        <w:t xml:space="preserve"> molecular actions in many modern-day medicinal herbalism texts. </w:t>
      </w:r>
    </w:p>
    <w:p w14:paraId="7D067D1B" w14:textId="7658E000" w:rsidR="000E467A" w:rsidRPr="00FA780D" w:rsidRDefault="000E467A"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 xml:space="preserve">For example, Dandelion which is an ancient treatment for water </w:t>
      </w:r>
      <w:proofErr w:type="gramStart"/>
      <w:r w:rsidRPr="00FA780D">
        <w:rPr>
          <w:rFonts w:cstheme="minorHAnsi"/>
          <w:sz w:val="24"/>
          <w:szCs w:val="24"/>
          <w:shd w:val="clear" w:color="auto" w:fill="FFFFFF"/>
        </w:rPr>
        <w:t>retention(</w:t>
      </w:r>
      <w:proofErr w:type="spellStart"/>
      <w:proofErr w:type="gramEnd"/>
      <w:r w:rsidRPr="00FA780D">
        <w:rPr>
          <w:rFonts w:cstheme="minorHAnsi"/>
          <w:sz w:val="24"/>
          <w:szCs w:val="24"/>
          <w:shd w:val="clear" w:color="auto" w:fill="FFFFFF"/>
        </w:rPr>
        <w:t>Odema</w:t>
      </w:r>
      <w:proofErr w:type="spellEnd"/>
      <w:r w:rsidRPr="00FA780D">
        <w:rPr>
          <w:rFonts w:cstheme="minorHAnsi"/>
          <w:sz w:val="24"/>
          <w:szCs w:val="24"/>
          <w:shd w:val="clear" w:color="auto" w:fill="FFFFFF"/>
        </w:rPr>
        <w:t>) and has an effect on the Cardiovascular system, particularly the liver, is described in Carole Fisher's "</w:t>
      </w:r>
      <w:r w:rsidRPr="00FA780D">
        <w:rPr>
          <w:rFonts w:cstheme="minorHAnsi"/>
          <w:i/>
          <w:iCs/>
          <w:sz w:val="24"/>
          <w:szCs w:val="24"/>
          <w:shd w:val="clear" w:color="auto" w:fill="FFFFFF"/>
        </w:rPr>
        <w:t>Materia Medica of Western Herbs</w:t>
      </w:r>
      <w:r w:rsidRPr="00FA780D">
        <w:rPr>
          <w:rFonts w:cstheme="minorHAnsi"/>
          <w:sz w:val="24"/>
          <w:szCs w:val="24"/>
          <w:shd w:val="clear" w:color="auto" w:fill="FFFFFF"/>
        </w:rPr>
        <w:t>" as having the following constituents:</w:t>
      </w:r>
    </w:p>
    <w:p w14:paraId="57EB3320" w14:textId="77777777" w:rsidR="000E467A" w:rsidRPr="00FA780D" w:rsidRDefault="000E467A"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lastRenderedPageBreak/>
        <w:t>1. Sesquiterpene lactones of the following types</w:t>
      </w:r>
    </w:p>
    <w:p w14:paraId="06AE499A" w14:textId="31DDB2CF" w:rsidR="000E467A" w:rsidRPr="00FA780D" w:rsidRDefault="000E467A" w:rsidP="00FA780D">
      <w:pPr>
        <w:spacing w:after="0" w:line="360" w:lineRule="auto"/>
        <w:ind w:left="720" w:firstLine="720"/>
        <w:rPr>
          <w:rFonts w:cstheme="minorHAnsi"/>
          <w:sz w:val="24"/>
          <w:szCs w:val="24"/>
          <w:shd w:val="clear" w:color="auto" w:fill="FFFFFF"/>
        </w:rPr>
      </w:pPr>
      <w:r w:rsidRPr="00FA780D">
        <w:rPr>
          <w:rFonts w:cstheme="minorHAnsi"/>
          <w:sz w:val="24"/>
          <w:szCs w:val="24"/>
          <w:shd w:val="clear" w:color="auto" w:fill="FFFFFF"/>
        </w:rPr>
        <w:t xml:space="preserve">a) germacranolide including derivatives of </w:t>
      </w:r>
      <w:proofErr w:type="spellStart"/>
      <w:r w:rsidRPr="00FA780D">
        <w:rPr>
          <w:rFonts w:cstheme="minorHAnsi"/>
          <w:sz w:val="24"/>
          <w:szCs w:val="24"/>
          <w:shd w:val="clear" w:color="auto" w:fill="FFFFFF"/>
        </w:rPr>
        <w:t>taraxinic</w:t>
      </w:r>
      <w:proofErr w:type="spellEnd"/>
      <w:r w:rsidRPr="00FA780D">
        <w:rPr>
          <w:rFonts w:cstheme="minorHAnsi"/>
          <w:sz w:val="24"/>
          <w:szCs w:val="24"/>
          <w:shd w:val="clear" w:color="auto" w:fill="FFFFFF"/>
        </w:rPr>
        <w:t xml:space="preserve"> </w:t>
      </w:r>
      <w:proofErr w:type="gramStart"/>
      <w:r w:rsidRPr="00FA780D">
        <w:rPr>
          <w:rFonts w:cstheme="minorHAnsi"/>
          <w:sz w:val="24"/>
          <w:szCs w:val="24"/>
          <w:shd w:val="clear" w:color="auto" w:fill="FFFFFF"/>
        </w:rPr>
        <w:t>aci</w:t>
      </w:r>
      <w:r w:rsidR="003D4780" w:rsidRPr="00FA780D">
        <w:rPr>
          <w:rFonts w:cstheme="minorHAnsi"/>
          <w:sz w:val="24"/>
          <w:szCs w:val="24"/>
          <w:shd w:val="clear" w:color="auto" w:fill="FFFFFF"/>
        </w:rPr>
        <w:t>d</w:t>
      </w:r>
      <w:r w:rsidRPr="00FA780D">
        <w:rPr>
          <w:rFonts w:cstheme="minorHAnsi"/>
          <w:sz w:val="24"/>
          <w:szCs w:val="24"/>
          <w:shd w:val="clear" w:color="auto" w:fill="FFFFFF"/>
        </w:rPr>
        <w:t>(</w:t>
      </w:r>
      <w:proofErr w:type="gramEnd"/>
      <w:r w:rsidRPr="00FA780D">
        <w:rPr>
          <w:rFonts w:cstheme="minorHAnsi"/>
          <w:sz w:val="24"/>
          <w:szCs w:val="24"/>
          <w:shd w:val="clear" w:color="auto" w:fill="FFFFFF"/>
        </w:rPr>
        <w:t>root and Leaf)</w:t>
      </w:r>
    </w:p>
    <w:p w14:paraId="5803F547" w14:textId="21217B8E" w:rsidR="000E467A" w:rsidRPr="00FA780D" w:rsidRDefault="000E467A" w:rsidP="00FA780D">
      <w:pPr>
        <w:spacing w:after="0" w:line="360" w:lineRule="auto"/>
        <w:ind w:left="720" w:firstLine="720"/>
        <w:rPr>
          <w:rFonts w:cstheme="minorHAnsi"/>
          <w:sz w:val="24"/>
          <w:szCs w:val="24"/>
          <w:shd w:val="clear" w:color="auto" w:fill="FFFFFF"/>
        </w:rPr>
      </w:pPr>
      <w:r w:rsidRPr="00FA780D">
        <w:rPr>
          <w:rFonts w:cstheme="minorHAnsi"/>
          <w:sz w:val="24"/>
          <w:szCs w:val="24"/>
          <w:shd w:val="clear" w:color="auto" w:fill="FFFFFF"/>
        </w:rPr>
        <w:t xml:space="preserve">b) </w:t>
      </w:r>
      <w:proofErr w:type="spellStart"/>
      <w:r w:rsidRPr="00FA780D">
        <w:rPr>
          <w:rFonts w:cstheme="minorHAnsi"/>
          <w:sz w:val="24"/>
          <w:szCs w:val="24"/>
          <w:shd w:val="clear" w:color="auto" w:fill="FFFFFF"/>
        </w:rPr>
        <w:t>Guainolide</w:t>
      </w:r>
      <w:proofErr w:type="spellEnd"/>
      <w:r w:rsidR="003D4780" w:rsidRPr="00FA780D">
        <w:rPr>
          <w:rFonts w:cstheme="minorHAnsi"/>
          <w:sz w:val="24"/>
          <w:szCs w:val="24"/>
          <w:shd w:val="clear" w:color="auto" w:fill="FFFFFF"/>
        </w:rPr>
        <w:t>,</w:t>
      </w:r>
      <w:r w:rsidRPr="00FA780D">
        <w:rPr>
          <w:rFonts w:cstheme="minorHAnsi"/>
          <w:sz w:val="24"/>
          <w:szCs w:val="24"/>
          <w:shd w:val="clear" w:color="auto" w:fill="FFFFFF"/>
        </w:rPr>
        <w:t xml:space="preserve"> including </w:t>
      </w:r>
      <w:proofErr w:type="spellStart"/>
      <w:r w:rsidRPr="00FA780D">
        <w:rPr>
          <w:rFonts w:cstheme="minorHAnsi"/>
          <w:sz w:val="24"/>
          <w:szCs w:val="24"/>
          <w:shd w:val="clear" w:color="auto" w:fill="FFFFFF"/>
        </w:rPr>
        <w:t>dihyrolactuicin</w:t>
      </w:r>
      <w:proofErr w:type="spellEnd"/>
      <w:r w:rsidRPr="00FA780D">
        <w:rPr>
          <w:rFonts w:cstheme="minorHAnsi"/>
          <w:sz w:val="24"/>
          <w:szCs w:val="24"/>
          <w:shd w:val="clear" w:color="auto" w:fill="FFFFFF"/>
        </w:rPr>
        <w:t xml:space="preserve">. </w:t>
      </w:r>
      <w:proofErr w:type="spellStart"/>
      <w:r w:rsidRPr="00FA780D">
        <w:rPr>
          <w:rFonts w:cstheme="minorHAnsi"/>
          <w:sz w:val="24"/>
          <w:szCs w:val="24"/>
          <w:shd w:val="clear" w:color="auto" w:fill="FFFFFF"/>
        </w:rPr>
        <w:t>Ixerin</w:t>
      </w:r>
      <w:proofErr w:type="spellEnd"/>
      <w:r w:rsidRPr="00FA780D">
        <w:rPr>
          <w:rFonts w:cstheme="minorHAnsi"/>
          <w:sz w:val="24"/>
          <w:szCs w:val="24"/>
          <w:shd w:val="clear" w:color="auto" w:fill="FFFFFF"/>
        </w:rPr>
        <w:t xml:space="preserve"> D and </w:t>
      </w:r>
      <w:proofErr w:type="spellStart"/>
      <w:proofErr w:type="gramStart"/>
      <w:r w:rsidRPr="00FA780D">
        <w:rPr>
          <w:rFonts w:cstheme="minorHAnsi"/>
          <w:sz w:val="24"/>
          <w:szCs w:val="24"/>
          <w:shd w:val="clear" w:color="auto" w:fill="FFFFFF"/>
        </w:rPr>
        <w:t>Ainslioside</w:t>
      </w:r>
      <w:proofErr w:type="spellEnd"/>
      <w:r w:rsidRPr="00FA780D">
        <w:rPr>
          <w:rFonts w:cstheme="minorHAnsi"/>
          <w:sz w:val="24"/>
          <w:szCs w:val="24"/>
          <w:shd w:val="clear" w:color="auto" w:fill="FFFFFF"/>
        </w:rPr>
        <w:t>,(</w:t>
      </w:r>
      <w:proofErr w:type="gramEnd"/>
      <w:r w:rsidRPr="00FA780D">
        <w:rPr>
          <w:rFonts w:cstheme="minorHAnsi"/>
          <w:sz w:val="24"/>
          <w:szCs w:val="24"/>
          <w:shd w:val="clear" w:color="auto" w:fill="FFFFFF"/>
        </w:rPr>
        <w:t xml:space="preserve">root). </w:t>
      </w:r>
    </w:p>
    <w:p w14:paraId="6FD0F794" w14:textId="1C8DAD96" w:rsidR="000E467A" w:rsidRPr="00FA780D" w:rsidRDefault="000E467A"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2. An ester of Butyrolactone Glycoside</w:t>
      </w:r>
      <w:r w:rsidR="003D4780" w:rsidRPr="00FA780D">
        <w:rPr>
          <w:rFonts w:cstheme="minorHAnsi"/>
          <w:sz w:val="24"/>
          <w:szCs w:val="24"/>
          <w:shd w:val="clear" w:color="auto" w:fill="FFFFFF"/>
        </w:rPr>
        <w:t>,</w:t>
      </w:r>
      <w:r w:rsidRPr="00FA780D">
        <w:rPr>
          <w:rFonts w:cstheme="minorHAnsi"/>
          <w:sz w:val="24"/>
          <w:szCs w:val="24"/>
          <w:shd w:val="clear" w:color="auto" w:fill="FFFFFF"/>
        </w:rPr>
        <w:t xml:space="preserve"> which gives the herb its bitterness.</w:t>
      </w:r>
    </w:p>
    <w:p w14:paraId="55923B57" w14:textId="1800C773" w:rsidR="000E467A" w:rsidRPr="00FA780D" w:rsidRDefault="000E467A" w:rsidP="00FA780D">
      <w:pPr>
        <w:spacing w:after="0" w:line="360" w:lineRule="auto"/>
        <w:ind w:firstLine="720"/>
        <w:rPr>
          <w:rFonts w:cstheme="minorHAnsi"/>
          <w:sz w:val="24"/>
          <w:szCs w:val="24"/>
          <w:shd w:val="clear" w:color="auto" w:fill="FFFFFF"/>
        </w:rPr>
      </w:pPr>
      <w:r w:rsidRPr="00FA780D">
        <w:rPr>
          <w:rFonts w:cstheme="minorHAnsi"/>
          <w:sz w:val="24"/>
          <w:szCs w:val="24"/>
          <w:shd w:val="clear" w:color="auto" w:fill="FFFFFF"/>
        </w:rPr>
        <w:t>3. Phenolic acids</w:t>
      </w:r>
      <w:r w:rsidR="003D4780" w:rsidRPr="00FA780D">
        <w:rPr>
          <w:rFonts w:cstheme="minorHAnsi"/>
          <w:sz w:val="24"/>
          <w:szCs w:val="24"/>
          <w:shd w:val="clear" w:color="auto" w:fill="FFFFFF"/>
        </w:rPr>
        <w:t>,</w:t>
      </w:r>
      <w:r w:rsidRPr="00FA780D">
        <w:rPr>
          <w:rFonts w:cstheme="minorHAnsi"/>
          <w:sz w:val="24"/>
          <w:szCs w:val="24"/>
          <w:shd w:val="clear" w:color="auto" w:fill="FFFFFF"/>
        </w:rPr>
        <w:t xml:space="preserve"> which include Caff</w:t>
      </w:r>
      <w:r w:rsidR="003D4780" w:rsidRPr="00FA780D">
        <w:rPr>
          <w:rFonts w:cstheme="minorHAnsi"/>
          <w:sz w:val="24"/>
          <w:szCs w:val="24"/>
          <w:shd w:val="clear" w:color="auto" w:fill="FFFFFF"/>
        </w:rPr>
        <w:t>ei</w:t>
      </w:r>
      <w:r w:rsidRPr="00FA780D">
        <w:rPr>
          <w:rFonts w:cstheme="minorHAnsi"/>
          <w:sz w:val="24"/>
          <w:szCs w:val="24"/>
          <w:shd w:val="clear" w:color="auto" w:fill="FFFFFF"/>
        </w:rPr>
        <w:t>ne.</w:t>
      </w:r>
      <w:r w:rsidRPr="00FA780D">
        <w:rPr>
          <w:rStyle w:val="FootnoteReference"/>
          <w:rFonts w:cstheme="minorHAnsi"/>
          <w:sz w:val="24"/>
          <w:szCs w:val="24"/>
          <w:shd w:val="clear" w:color="auto" w:fill="FFFFFF"/>
        </w:rPr>
        <w:footnoteReference w:id="11"/>
      </w:r>
    </w:p>
    <w:p w14:paraId="31CD16CA" w14:textId="22009B34" w:rsidR="000E467A" w:rsidRPr="00FA780D" w:rsidRDefault="000E467A" w:rsidP="00FA780D">
      <w:pPr>
        <w:spacing w:after="0" w:line="360" w:lineRule="auto"/>
        <w:rPr>
          <w:rFonts w:cstheme="minorHAnsi"/>
          <w:sz w:val="24"/>
          <w:szCs w:val="24"/>
          <w:shd w:val="clear" w:color="auto" w:fill="FFFFFF"/>
        </w:rPr>
      </w:pPr>
      <w:r w:rsidRPr="00FA780D">
        <w:rPr>
          <w:rFonts w:cstheme="minorHAnsi"/>
          <w:sz w:val="24"/>
          <w:szCs w:val="24"/>
          <w:shd w:val="clear" w:color="auto" w:fill="FFFFFF"/>
        </w:rPr>
        <w:t xml:space="preserve">The modern herbalist would use </w:t>
      </w:r>
      <w:r w:rsidR="007E07F4" w:rsidRPr="00FA780D">
        <w:rPr>
          <w:rFonts w:cstheme="minorHAnsi"/>
          <w:sz w:val="24"/>
          <w:szCs w:val="24"/>
          <w:shd w:val="clear" w:color="auto" w:fill="FFFFFF"/>
        </w:rPr>
        <w:t xml:space="preserve">the </w:t>
      </w:r>
      <w:r w:rsidRPr="00FA780D">
        <w:rPr>
          <w:rFonts w:cstheme="minorHAnsi"/>
          <w:sz w:val="24"/>
          <w:szCs w:val="24"/>
          <w:shd w:val="clear" w:color="auto" w:fill="FFFFFF"/>
        </w:rPr>
        <w:t xml:space="preserve">Dandelion extract to treat </w:t>
      </w:r>
      <w:r w:rsidR="007E07F4" w:rsidRPr="00FA780D">
        <w:rPr>
          <w:rFonts w:cstheme="minorHAnsi"/>
          <w:sz w:val="24"/>
          <w:szCs w:val="24"/>
          <w:shd w:val="clear" w:color="auto" w:fill="FFFFFF"/>
        </w:rPr>
        <w:t xml:space="preserve">the </w:t>
      </w:r>
      <w:r w:rsidRPr="00FA780D">
        <w:rPr>
          <w:rFonts w:cstheme="minorHAnsi"/>
          <w:sz w:val="24"/>
          <w:szCs w:val="24"/>
          <w:shd w:val="clear" w:color="auto" w:fill="FFFFFF"/>
        </w:rPr>
        <w:t>overproduction of bile in the liver, resulting in gall stones.</w:t>
      </w:r>
      <w:r w:rsidRPr="00FA780D">
        <w:rPr>
          <w:rStyle w:val="FootnoteReference"/>
          <w:rFonts w:cstheme="minorHAnsi"/>
          <w:sz w:val="24"/>
          <w:szCs w:val="24"/>
          <w:shd w:val="clear" w:color="auto" w:fill="FFFFFF"/>
        </w:rPr>
        <w:footnoteReference w:id="12"/>
      </w:r>
      <w:r w:rsidRPr="00FA780D">
        <w:rPr>
          <w:rFonts w:cstheme="minorHAnsi"/>
          <w:sz w:val="24"/>
          <w:szCs w:val="24"/>
          <w:shd w:val="clear" w:color="auto" w:fill="FFFFFF"/>
        </w:rPr>
        <w:t xml:space="preserve">  </w:t>
      </w:r>
    </w:p>
    <w:p w14:paraId="3F359E60" w14:textId="3C42754E" w:rsidR="006920EF" w:rsidRPr="00FA780D" w:rsidRDefault="000E467A" w:rsidP="00FA780D">
      <w:pPr>
        <w:pStyle w:val="NormalWeb"/>
        <w:shd w:val="clear" w:color="auto" w:fill="FFFFFF"/>
        <w:spacing w:before="120" w:beforeAutospacing="0" w:after="120" w:afterAutospacing="0" w:line="360" w:lineRule="auto"/>
        <w:ind w:firstLine="720"/>
        <w:rPr>
          <w:rFonts w:asciiTheme="minorHAnsi" w:hAnsiTheme="minorHAnsi" w:cstheme="minorHAnsi"/>
        </w:rPr>
      </w:pPr>
      <w:r w:rsidRPr="00FA780D">
        <w:rPr>
          <w:rFonts w:asciiTheme="minorHAnsi" w:hAnsiTheme="minorHAnsi" w:cstheme="minorHAnsi"/>
        </w:rPr>
        <w:t>Treating the immediate symptoms of a disease is central to modern medic</w:t>
      </w:r>
      <w:r w:rsidR="007E07F4" w:rsidRPr="00FA780D">
        <w:rPr>
          <w:rFonts w:asciiTheme="minorHAnsi" w:hAnsiTheme="minorHAnsi" w:cstheme="minorHAnsi"/>
        </w:rPr>
        <w:t>al</w:t>
      </w:r>
      <w:r w:rsidRPr="00FA780D">
        <w:rPr>
          <w:rFonts w:asciiTheme="minorHAnsi" w:hAnsiTheme="minorHAnsi" w:cstheme="minorHAnsi"/>
        </w:rPr>
        <w:t xml:space="preserve"> philosophy, including modern herbalism; the idea of mechanical treatment without finding the causes of the condition conflicts with the previous medicinal practice in Western </w:t>
      </w:r>
      <w:r w:rsidR="007E07F4" w:rsidRPr="00FA780D">
        <w:rPr>
          <w:rFonts w:asciiTheme="minorHAnsi" w:hAnsiTheme="minorHAnsi" w:cstheme="minorHAnsi"/>
        </w:rPr>
        <w:t>herbalism</w:t>
      </w:r>
      <w:r w:rsidRPr="00FA780D">
        <w:rPr>
          <w:rFonts w:asciiTheme="minorHAnsi" w:hAnsiTheme="minorHAnsi" w:cstheme="minorHAnsi"/>
        </w:rPr>
        <w:t xml:space="preserve"> and </w:t>
      </w:r>
      <w:r w:rsidR="007E07F4" w:rsidRPr="00FA780D">
        <w:rPr>
          <w:rFonts w:asciiTheme="minorHAnsi" w:hAnsiTheme="minorHAnsi" w:cstheme="minorHAnsi"/>
        </w:rPr>
        <w:t>indigenous practices across</w:t>
      </w:r>
      <w:r w:rsidRPr="00FA780D">
        <w:rPr>
          <w:rFonts w:asciiTheme="minorHAnsi" w:hAnsiTheme="minorHAnsi" w:cstheme="minorHAnsi"/>
        </w:rPr>
        <w:t xml:space="preserve"> the world.</w:t>
      </w:r>
      <w:r w:rsidRPr="00FA780D">
        <w:rPr>
          <w:rStyle w:val="FootnoteReference"/>
          <w:rFonts w:asciiTheme="minorHAnsi" w:hAnsiTheme="minorHAnsi" w:cstheme="minorHAnsi"/>
        </w:rPr>
        <w:footnoteReference w:id="13"/>
      </w:r>
      <w:r w:rsidRPr="00FA780D">
        <w:rPr>
          <w:rFonts w:asciiTheme="minorHAnsi" w:hAnsiTheme="minorHAnsi" w:cstheme="minorHAnsi"/>
        </w:rPr>
        <w:t xml:space="preserve"> </w:t>
      </w:r>
    </w:p>
    <w:p w14:paraId="05DCD2BA" w14:textId="22510C69" w:rsidR="000E467A" w:rsidRPr="00FA780D" w:rsidRDefault="006920EF" w:rsidP="00FA780D">
      <w:pPr>
        <w:pStyle w:val="NormalWeb"/>
        <w:shd w:val="clear" w:color="auto" w:fill="FFFFFF"/>
        <w:spacing w:before="120" w:beforeAutospacing="0" w:after="120" w:afterAutospacing="0" w:line="360" w:lineRule="auto"/>
        <w:ind w:firstLine="720"/>
        <w:rPr>
          <w:rFonts w:asciiTheme="minorHAnsi" w:hAnsiTheme="minorHAnsi" w:cstheme="minorHAnsi"/>
        </w:rPr>
      </w:pPr>
      <w:r w:rsidRPr="00FA780D">
        <w:rPr>
          <w:rFonts w:asciiTheme="minorHAnsi" w:hAnsiTheme="minorHAnsi" w:cstheme="minorHAnsi"/>
        </w:rPr>
        <w:t xml:space="preserve"> </w:t>
      </w:r>
      <w:r w:rsidR="000E467A" w:rsidRPr="00FA780D">
        <w:rPr>
          <w:rFonts w:asciiTheme="minorHAnsi" w:hAnsiTheme="minorHAnsi" w:cstheme="minorHAnsi"/>
        </w:rPr>
        <w:t>Intuitive herbalism</w:t>
      </w:r>
      <w:r w:rsidR="004B18C6" w:rsidRPr="00FA780D">
        <w:rPr>
          <w:rFonts w:asciiTheme="minorHAnsi" w:hAnsiTheme="minorHAnsi" w:cstheme="minorHAnsi"/>
        </w:rPr>
        <w:t xml:space="preserve"> and</w:t>
      </w:r>
      <w:r w:rsidR="00FA780D" w:rsidRPr="00FA780D">
        <w:rPr>
          <w:rFonts w:asciiTheme="minorHAnsi" w:hAnsiTheme="minorHAnsi" w:cstheme="minorHAnsi"/>
        </w:rPr>
        <w:t xml:space="preserve"> m</w:t>
      </w:r>
      <w:r w:rsidR="00FA780D">
        <w:rPr>
          <w:rFonts w:asciiTheme="minorHAnsi" w:hAnsiTheme="minorHAnsi" w:cstheme="minorHAnsi"/>
        </w:rPr>
        <w:t>any</w:t>
      </w:r>
      <w:r w:rsidR="004B18C6" w:rsidRPr="00FA780D">
        <w:rPr>
          <w:rFonts w:asciiTheme="minorHAnsi" w:hAnsiTheme="minorHAnsi" w:cstheme="minorHAnsi"/>
        </w:rPr>
        <w:t xml:space="preserve"> indigenous healing practi</w:t>
      </w:r>
      <w:r w:rsidR="00FA780D">
        <w:rPr>
          <w:rFonts w:asciiTheme="minorHAnsi" w:hAnsiTheme="minorHAnsi" w:cstheme="minorHAnsi"/>
        </w:rPr>
        <w:t>c</w:t>
      </w:r>
      <w:r w:rsidR="004B18C6" w:rsidRPr="00FA780D">
        <w:rPr>
          <w:rFonts w:asciiTheme="minorHAnsi" w:hAnsiTheme="minorHAnsi" w:cstheme="minorHAnsi"/>
        </w:rPr>
        <w:t>e</w:t>
      </w:r>
      <w:r w:rsidR="00FA780D" w:rsidRPr="00FA780D">
        <w:rPr>
          <w:rFonts w:asciiTheme="minorHAnsi" w:hAnsiTheme="minorHAnsi" w:cstheme="minorHAnsi"/>
        </w:rPr>
        <w:t>s</w:t>
      </w:r>
      <w:r w:rsidR="004B18C6" w:rsidRPr="00FA780D">
        <w:rPr>
          <w:rFonts w:asciiTheme="minorHAnsi" w:hAnsiTheme="minorHAnsi" w:cstheme="minorHAnsi"/>
        </w:rPr>
        <w:t xml:space="preserve"> </w:t>
      </w:r>
      <w:r w:rsidR="000E467A" w:rsidRPr="00FA780D">
        <w:rPr>
          <w:rFonts w:asciiTheme="minorHAnsi" w:hAnsiTheme="minorHAnsi" w:cstheme="minorHAnsi"/>
        </w:rPr>
        <w:t>base</w:t>
      </w:r>
      <w:r w:rsidR="00FA780D" w:rsidRPr="00FA780D">
        <w:rPr>
          <w:rFonts w:asciiTheme="minorHAnsi" w:hAnsiTheme="minorHAnsi" w:cstheme="minorHAnsi"/>
        </w:rPr>
        <w:t xml:space="preserve"> their </w:t>
      </w:r>
      <w:r w:rsidR="000E467A" w:rsidRPr="00FA780D">
        <w:rPr>
          <w:rFonts w:asciiTheme="minorHAnsi" w:hAnsiTheme="minorHAnsi" w:cstheme="minorHAnsi"/>
        </w:rPr>
        <w:t>treatment</w:t>
      </w:r>
      <w:r w:rsidR="00FA780D" w:rsidRPr="00FA780D">
        <w:rPr>
          <w:rFonts w:asciiTheme="minorHAnsi" w:hAnsiTheme="minorHAnsi" w:cstheme="minorHAnsi"/>
        </w:rPr>
        <w:t>s</w:t>
      </w:r>
      <w:r w:rsidR="000E467A" w:rsidRPr="00FA780D">
        <w:rPr>
          <w:rFonts w:asciiTheme="minorHAnsi" w:hAnsiTheme="minorHAnsi" w:cstheme="minorHAnsi"/>
        </w:rPr>
        <w:t xml:space="preserve"> on </w:t>
      </w:r>
      <w:r w:rsidR="003D4780" w:rsidRPr="00FA780D">
        <w:rPr>
          <w:rFonts w:asciiTheme="minorHAnsi" w:hAnsiTheme="minorHAnsi" w:cstheme="minorHAnsi"/>
        </w:rPr>
        <w:t xml:space="preserve">the </w:t>
      </w:r>
      <w:r w:rsidR="000E467A" w:rsidRPr="00FA780D">
        <w:rPr>
          <w:rFonts w:asciiTheme="minorHAnsi" w:hAnsiTheme="minorHAnsi" w:cstheme="minorHAnsi"/>
        </w:rPr>
        <w:t xml:space="preserve">cosmology of </w:t>
      </w:r>
      <w:r w:rsidRPr="00FA780D">
        <w:rPr>
          <w:rFonts w:asciiTheme="minorHAnsi" w:hAnsiTheme="minorHAnsi" w:cstheme="minorHAnsi"/>
        </w:rPr>
        <w:t>A</w:t>
      </w:r>
      <w:r w:rsidRPr="00FA780D">
        <w:rPr>
          <w:rFonts w:asciiTheme="minorHAnsi" w:hAnsiTheme="minorHAnsi" w:cstheme="minorHAnsi"/>
          <w:color w:val="202122"/>
        </w:rPr>
        <w:t>nimism</w:t>
      </w:r>
      <w:r w:rsidR="007E07F4" w:rsidRPr="00FA780D">
        <w:rPr>
          <w:rFonts w:asciiTheme="minorHAnsi" w:hAnsiTheme="minorHAnsi" w:cstheme="minorHAnsi"/>
          <w:color w:val="202122"/>
        </w:rPr>
        <w:t>, t</w:t>
      </w:r>
      <w:r w:rsidRPr="00FA780D">
        <w:rPr>
          <w:rFonts w:asciiTheme="minorHAnsi" w:hAnsiTheme="minorHAnsi" w:cstheme="minorHAnsi"/>
          <w:color w:val="202122"/>
        </w:rPr>
        <w:t xml:space="preserve">he belief that objects, places, and creatures all possess a distinct spiritual essence and that the Divine is imminent and all around us.   </w:t>
      </w:r>
      <w:r w:rsidRPr="00FA780D">
        <w:rPr>
          <w:rFonts w:asciiTheme="minorHAnsi" w:hAnsiTheme="minorHAnsi" w:cstheme="minorHAnsi"/>
        </w:rPr>
        <w:t xml:space="preserve">Research into the belief systems of indigenous cultures, such as the work of Halliwell with the Ojibwe people, give us a window into the animistic cosmology of indigenous peoples. The Ojibwe inhabit a world inhabited by </w:t>
      </w:r>
      <w:r w:rsidR="000E467A" w:rsidRPr="00FA780D">
        <w:rPr>
          <w:rFonts w:asciiTheme="minorHAnsi" w:hAnsiTheme="minorHAnsi" w:cstheme="minorHAnsi"/>
        </w:rPr>
        <w:t>"</w:t>
      </w:r>
      <w:r w:rsidRPr="00FA780D">
        <w:rPr>
          <w:rFonts w:asciiTheme="minorHAnsi" w:hAnsiTheme="minorHAnsi" w:cstheme="minorHAnsi"/>
        </w:rPr>
        <w:t>persons</w:t>
      </w:r>
      <w:r w:rsidR="000E467A" w:rsidRPr="00FA780D">
        <w:rPr>
          <w:rFonts w:asciiTheme="minorHAnsi" w:hAnsiTheme="minorHAnsi" w:cstheme="minorHAnsi"/>
        </w:rPr>
        <w:t>"</w:t>
      </w:r>
      <w:r w:rsidRPr="00FA780D">
        <w:rPr>
          <w:rFonts w:asciiTheme="minorHAnsi" w:hAnsiTheme="minorHAnsi" w:cstheme="minorHAnsi"/>
        </w:rPr>
        <w:t xml:space="preserve">; these persons may be rock persons, bear, or human persons. These </w:t>
      </w:r>
      <w:r w:rsidR="000E467A" w:rsidRPr="00FA780D">
        <w:rPr>
          <w:rFonts w:asciiTheme="minorHAnsi" w:hAnsiTheme="minorHAnsi" w:cstheme="minorHAnsi"/>
        </w:rPr>
        <w:t>"</w:t>
      </w:r>
      <w:r w:rsidRPr="00FA780D">
        <w:rPr>
          <w:rFonts w:asciiTheme="minorHAnsi" w:hAnsiTheme="minorHAnsi" w:cstheme="minorHAnsi"/>
        </w:rPr>
        <w:t>other</w:t>
      </w:r>
      <w:r w:rsidR="000E467A" w:rsidRPr="00FA780D">
        <w:rPr>
          <w:rFonts w:asciiTheme="minorHAnsi" w:hAnsiTheme="minorHAnsi" w:cstheme="minorHAnsi"/>
        </w:rPr>
        <w:t>"</w:t>
      </w:r>
      <w:r w:rsidRPr="00FA780D">
        <w:rPr>
          <w:rFonts w:asciiTheme="minorHAnsi" w:hAnsiTheme="minorHAnsi" w:cstheme="minorHAnsi"/>
        </w:rPr>
        <w:t xml:space="preserve"> humans give teachings and advice on t</w:t>
      </w:r>
      <w:r w:rsidR="007E07F4" w:rsidRPr="00FA780D">
        <w:rPr>
          <w:rFonts w:asciiTheme="minorHAnsi" w:hAnsiTheme="minorHAnsi" w:cstheme="minorHAnsi"/>
        </w:rPr>
        <w:t>reating</w:t>
      </w:r>
      <w:r w:rsidRPr="00FA780D">
        <w:rPr>
          <w:rFonts w:asciiTheme="minorHAnsi" w:hAnsiTheme="minorHAnsi" w:cstheme="minorHAnsi"/>
        </w:rPr>
        <w:t xml:space="preserve"> diseases.</w:t>
      </w:r>
      <w:r w:rsidRPr="00FA780D">
        <w:rPr>
          <w:rStyle w:val="FootnoteReference"/>
          <w:rFonts w:asciiTheme="minorHAnsi" w:hAnsiTheme="minorHAnsi" w:cstheme="minorHAnsi"/>
        </w:rPr>
        <w:t xml:space="preserve"> </w:t>
      </w:r>
      <w:r w:rsidRPr="00FA780D">
        <w:rPr>
          <w:rStyle w:val="FootnoteReference"/>
          <w:rFonts w:asciiTheme="minorHAnsi" w:hAnsiTheme="minorHAnsi" w:cstheme="minorHAnsi"/>
        </w:rPr>
        <w:footnoteReference w:id="14"/>
      </w:r>
      <w:r w:rsidR="000E467A" w:rsidRPr="00FA780D">
        <w:rPr>
          <w:rFonts w:asciiTheme="minorHAnsi" w:hAnsiTheme="minorHAnsi" w:cstheme="minorHAnsi"/>
        </w:rPr>
        <w:t xml:space="preserve"> </w:t>
      </w:r>
    </w:p>
    <w:p w14:paraId="6502EB9C" w14:textId="6D25CE3E" w:rsidR="008821A5" w:rsidRPr="00FA780D" w:rsidRDefault="008821A5" w:rsidP="00FA780D">
      <w:pPr>
        <w:pStyle w:val="NormalWeb"/>
        <w:shd w:val="clear" w:color="auto" w:fill="FFFFFF"/>
        <w:spacing w:before="120" w:beforeAutospacing="0" w:after="120" w:afterAutospacing="0" w:line="360" w:lineRule="auto"/>
        <w:ind w:firstLine="720"/>
        <w:rPr>
          <w:rFonts w:asciiTheme="minorHAnsi" w:hAnsiTheme="minorHAnsi" w:cstheme="minorHAnsi"/>
        </w:rPr>
      </w:pPr>
      <w:r w:rsidRPr="00FA780D">
        <w:rPr>
          <w:rFonts w:asciiTheme="minorHAnsi" w:hAnsiTheme="minorHAnsi" w:cstheme="minorHAnsi"/>
        </w:rPr>
        <w:t xml:space="preserve">Harvey defines </w:t>
      </w:r>
      <w:r w:rsidR="00FA780D">
        <w:rPr>
          <w:rFonts w:asciiTheme="minorHAnsi" w:hAnsiTheme="minorHAnsi" w:cstheme="minorHAnsi"/>
        </w:rPr>
        <w:t>A</w:t>
      </w:r>
      <w:r w:rsidRPr="00FA780D">
        <w:rPr>
          <w:rFonts w:asciiTheme="minorHAnsi" w:hAnsiTheme="minorHAnsi" w:cstheme="minorHAnsi"/>
        </w:rPr>
        <w:t>nimism as:</w:t>
      </w:r>
    </w:p>
    <w:p w14:paraId="3C6319AA" w14:textId="4FCCD5D3" w:rsidR="008821A5" w:rsidRPr="00670235" w:rsidRDefault="008821A5" w:rsidP="00670235">
      <w:pPr>
        <w:pStyle w:val="NormalWeb"/>
        <w:shd w:val="clear" w:color="auto" w:fill="FFFFFF"/>
        <w:spacing w:before="120" w:beforeAutospacing="0" w:after="120" w:afterAutospacing="0" w:line="360" w:lineRule="auto"/>
        <w:ind w:left="720"/>
        <w:rPr>
          <w:rFonts w:asciiTheme="minorHAnsi" w:hAnsiTheme="minorHAnsi" w:cstheme="minorHAnsi"/>
        </w:rPr>
      </w:pPr>
      <w:r w:rsidRPr="00670235">
        <w:rPr>
          <w:rFonts w:asciiTheme="minorHAnsi" w:hAnsiTheme="minorHAnsi" w:cstheme="minorHAnsi"/>
        </w:rPr>
        <w:t>The understanding that the world is a community of persons, most of whom are not human, but all of whom are related, and all of whom deserve respect. In this approach, questions about what defines life (</w:t>
      </w:r>
      <w:proofErr w:type="gramStart"/>
      <w:r w:rsidRPr="00670235">
        <w:rPr>
          <w:rFonts w:asciiTheme="minorHAnsi" w:hAnsiTheme="minorHAnsi" w:cstheme="minorHAnsi"/>
        </w:rPr>
        <w:t>e.g.</w:t>
      </w:r>
      <w:proofErr w:type="gramEnd"/>
      <w:r w:rsidRPr="00670235">
        <w:rPr>
          <w:rFonts w:asciiTheme="minorHAnsi" w:hAnsiTheme="minorHAnsi" w:cstheme="minorHAnsi"/>
        </w:rPr>
        <w:t xml:space="preserve"> the possession of souls, spirits, minds, intentionality or agency) have been replaced by questions about what behaviours constitute respect when persons of different species interact.</w:t>
      </w:r>
      <w:r w:rsidR="00185079" w:rsidRPr="00670235">
        <w:rPr>
          <w:rStyle w:val="FootnoteReference"/>
          <w:rFonts w:asciiTheme="minorHAnsi" w:hAnsiTheme="minorHAnsi" w:cstheme="minorHAnsi"/>
        </w:rPr>
        <w:footnoteReference w:id="15"/>
      </w:r>
    </w:p>
    <w:p w14:paraId="6043B497" w14:textId="49B47CA1" w:rsidR="000E467A" w:rsidRPr="00FA780D" w:rsidRDefault="000E467A" w:rsidP="00FA780D">
      <w:pPr>
        <w:pStyle w:val="NormalWeb"/>
        <w:shd w:val="clear" w:color="auto" w:fill="FFFFFF"/>
        <w:spacing w:before="120" w:beforeAutospacing="0" w:after="120" w:afterAutospacing="0" w:line="360" w:lineRule="auto"/>
        <w:rPr>
          <w:rFonts w:asciiTheme="minorHAnsi" w:hAnsiTheme="minorHAnsi" w:cstheme="minorHAnsi"/>
        </w:rPr>
      </w:pPr>
      <w:r w:rsidRPr="00FA780D">
        <w:rPr>
          <w:rFonts w:asciiTheme="minorHAnsi" w:hAnsiTheme="minorHAnsi" w:cstheme="minorHAnsi"/>
        </w:rPr>
        <w:lastRenderedPageBreak/>
        <w:tab/>
        <w:t>Intuitive herbalism and many other indigenous healing systems</w:t>
      </w:r>
      <w:r w:rsidR="008821A5" w:rsidRPr="00FA780D">
        <w:rPr>
          <w:rFonts w:asciiTheme="minorHAnsi" w:hAnsiTheme="minorHAnsi" w:cstheme="minorHAnsi"/>
        </w:rPr>
        <w:t xml:space="preserve"> treat the plant spirit with respect, and</w:t>
      </w:r>
      <w:r w:rsidRPr="00FA780D">
        <w:rPr>
          <w:rFonts w:asciiTheme="minorHAnsi" w:hAnsiTheme="minorHAnsi" w:cstheme="minorHAnsi"/>
        </w:rPr>
        <w:t xml:space="preserve"> the plant </w:t>
      </w:r>
      <w:r w:rsidR="008821A5" w:rsidRPr="00FA780D">
        <w:rPr>
          <w:rFonts w:asciiTheme="minorHAnsi" w:hAnsiTheme="minorHAnsi" w:cstheme="minorHAnsi"/>
        </w:rPr>
        <w:t xml:space="preserve">is </w:t>
      </w:r>
      <w:proofErr w:type="gramStart"/>
      <w:r w:rsidR="008821A5" w:rsidRPr="00FA780D">
        <w:rPr>
          <w:rFonts w:asciiTheme="minorHAnsi" w:hAnsiTheme="minorHAnsi" w:cstheme="minorHAnsi"/>
        </w:rPr>
        <w:t xml:space="preserve">a </w:t>
      </w:r>
      <w:r w:rsidRPr="00FA780D">
        <w:rPr>
          <w:rFonts w:asciiTheme="minorHAnsi" w:hAnsiTheme="minorHAnsi" w:cstheme="minorHAnsi"/>
        </w:rPr>
        <w:t xml:space="preserve"> willing</w:t>
      </w:r>
      <w:proofErr w:type="gramEnd"/>
      <w:r w:rsidRPr="00FA780D">
        <w:rPr>
          <w:rFonts w:asciiTheme="minorHAnsi" w:hAnsiTheme="minorHAnsi" w:cstheme="minorHAnsi"/>
        </w:rPr>
        <w:t xml:space="preserve"> participant in t</w:t>
      </w:r>
      <w:r w:rsidR="008821A5" w:rsidRPr="00FA780D">
        <w:rPr>
          <w:rFonts w:asciiTheme="minorHAnsi" w:hAnsiTheme="minorHAnsi" w:cstheme="minorHAnsi"/>
        </w:rPr>
        <w:t>reating</w:t>
      </w:r>
      <w:r w:rsidRPr="00FA780D">
        <w:rPr>
          <w:rFonts w:asciiTheme="minorHAnsi" w:hAnsiTheme="minorHAnsi" w:cstheme="minorHAnsi"/>
        </w:rPr>
        <w:t xml:space="preserve"> the </w:t>
      </w:r>
      <w:r w:rsidR="00D01E06">
        <w:rPr>
          <w:rFonts w:asciiTheme="minorHAnsi" w:hAnsiTheme="minorHAnsi" w:cstheme="minorHAnsi"/>
        </w:rPr>
        <w:t>patient</w:t>
      </w:r>
      <w:r w:rsidRPr="00FA780D">
        <w:rPr>
          <w:rFonts w:asciiTheme="minorHAnsi" w:hAnsiTheme="minorHAnsi" w:cstheme="minorHAnsi"/>
        </w:rPr>
        <w:t xml:space="preserve">. Whilst this includes treating the immediate symptoms, it is much more holistic, treating the human rather than the symptom. </w:t>
      </w:r>
    </w:p>
    <w:p w14:paraId="17827760" w14:textId="79BFEF91" w:rsidR="000E467A" w:rsidRPr="00FA780D" w:rsidRDefault="000E467A" w:rsidP="00FA780D">
      <w:pPr>
        <w:pStyle w:val="NormalWeb"/>
        <w:shd w:val="clear" w:color="auto" w:fill="FFFFFF"/>
        <w:spacing w:before="120" w:beforeAutospacing="0" w:after="120" w:afterAutospacing="0" w:line="360" w:lineRule="auto"/>
        <w:rPr>
          <w:rFonts w:asciiTheme="minorHAnsi" w:hAnsiTheme="minorHAnsi" w:cstheme="minorHAnsi"/>
        </w:rPr>
      </w:pPr>
      <w:r w:rsidRPr="00FA780D">
        <w:rPr>
          <w:rFonts w:asciiTheme="minorHAnsi" w:hAnsiTheme="minorHAnsi" w:cstheme="minorHAnsi"/>
        </w:rPr>
        <w:t>We continue with the example of the Dandelion, which in intuitive herbalism is described as follows:</w:t>
      </w:r>
      <w:r w:rsidR="00670235">
        <w:rPr>
          <w:rFonts w:asciiTheme="minorHAnsi" w:hAnsiTheme="minorHAnsi" w:cstheme="minorHAnsi"/>
        </w:rPr>
        <w:t xml:space="preserve"> </w:t>
      </w:r>
      <w:r w:rsidR="00670235">
        <w:rPr>
          <w:rFonts w:asciiTheme="minorHAnsi" w:hAnsiTheme="minorHAnsi" w:cstheme="minorHAnsi"/>
          <w:i/>
          <w:iCs/>
        </w:rPr>
        <w:t>‘</w:t>
      </w:r>
      <w:r w:rsidRPr="00FA780D">
        <w:rPr>
          <w:rFonts w:asciiTheme="minorHAnsi" w:hAnsiTheme="minorHAnsi" w:cstheme="minorHAnsi"/>
          <w:i/>
          <w:iCs/>
        </w:rPr>
        <w:t xml:space="preserve">Dandelions are not polite; the name Dent De Lion or Lion's tooth describes </w:t>
      </w:r>
      <w:proofErr w:type="gramStart"/>
      <w:r w:rsidR="008821A5" w:rsidRPr="00FA780D">
        <w:rPr>
          <w:rFonts w:asciiTheme="minorHAnsi" w:hAnsiTheme="minorHAnsi" w:cstheme="minorHAnsi"/>
          <w:i/>
          <w:iCs/>
        </w:rPr>
        <w:t xml:space="preserve">both </w:t>
      </w:r>
      <w:r w:rsidRPr="00FA780D">
        <w:rPr>
          <w:rFonts w:asciiTheme="minorHAnsi" w:hAnsiTheme="minorHAnsi" w:cstheme="minorHAnsi"/>
          <w:i/>
          <w:iCs/>
        </w:rPr>
        <w:t xml:space="preserve"> form</w:t>
      </w:r>
      <w:proofErr w:type="gramEnd"/>
      <w:r w:rsidRPr="00FA780D">
        <w:rPr>
          <w:rFonts w:asciiTheme="minorHAnsi" w:hAnsiTheme="minorHAnsi" w:cstheme="minorHAnsi"/>
          <w:i/>
          <w:iCs/>
        </w:rPr>
        <w:t xml:space="preserve"> of the leaves and this plant's personality. They have little respect for neat rows, paths and pristine </w:t>
      </w:r>
      <w:proofErr w:type="gramStart"/>
      <w:r w:rsidRPr="00FA780D">
        <w:rPr>
          <w:rFonts w:asciiTheme="minorHAnsi" w:hAnsiTheme="minorHAnsi" w:cstheme="minorHAnsi"/>
          <w:i/>
          <w:iCs/>
        </w:rPr>
        <w:t>lawns</w:t>
      </w:r>
      <w:r w:rsidR="00670235">
        <w:rPr>
          <w:rFonts w:asciiTheme="minorHAnsi" w:hAnsiTheme="minorHAnsi" w:cstheme="minorHAnsi"/>
          <w:i/>
          <w:iCs/>
        </w:rPr>
        <w:t>’</w:t>
      </w:r>
      <w:proofErr w:type="gramEnd"/>
      <w:r w:rsidRPr="00FA780D">
        <w:rPr>
          <w:rFonts w:asciiTheme="minorHAnsi" w:hAnsiTheme="minorHAnsi" w:cstheme="minorHAnsi"/>
          <w:i/>
          <w:iCs/>
        </w:rPr>
        <w:t xml:space="preserve">. </w:t>
      </w:r>
      <w:r w:rsidRPr="00FA780D">
        <w:rPr>
          <w:rStyle w:val="FootnoteReference"/>
          <w:rFonts w:asciiTheme="minorHAnsi" w:hAnsiTheme="minorHAnsi" w:cstheme="minorHAnsi"/>
          <w:i/>
          <w:iCs/>
        </w:rPr>
        <w:footnoteReference w:id="16"/>
      </w:r>
      <w:r w:rsidRPr="00FA780D">
        <w:rPr>
          <w:rFonts w:asciiTheme="minorHAnsi" w:hAnsiTheme="minorHAnsi" w:cstheme="minorHAnsi"/>
        </w:rPr>
        <w:t xml:space="preserve"> </w:t>
      </w:r>
    </w:p>
    <w:p w14:paraId="5F54788A" w14:textId="187B5736" w:rsidR="000E467A" w:rsidRPr="00FA780D" w:rsidRDefault="000E467A" w:rsidP="00FA780D">
      <w:pPr>
        <w:pStyle w:val="NormalWeb"/>
        <w:shd w:val="clear" w:color="auto" w:fill="FFFFFF"/>
        <w:spacing w:before="120" w:beforeAutospacing="0" w:after="120" w:afterAutospacing="0" w:line="360" w:lineRule="auto"/>
        <w:rPr>
          <w:rFonts w:asciiTheme="minorHAnsi" w:hAnsiTheme="minorHAnsi" w:cstheme="minorHAnsi"/>
        </w:rPr>
      </w:pPr>
      <w:r w:rsidRPr="00FA780D">
        <w:rPr>
          <w:rFonts w:asciiTheme="minorHAnsi" w:hAnsiTheme="minorHAnsi" w:cstheme="minorHAnsi"/>
        </w:rPr>
        <w:t>The author then goes on to describe the action of Dandelion as being useful in the treatment of a person who is struggling to assert themselves, a person who suffers from a type of toxic kindness. This results in symptoms of poor digestion and particularly problems with bile such as gall stones.</w:t>
      </w:r>
      <w:r w:rsidRPr="00FA780D">
        <w:rPr>
          <w:rStyle w:val="FootnoteReference"/>
          <w:rFonts w:asciiTheme="minorHAnsi" w:hAnsiTheme="minorHAnsi" w:cstheme="minorHAnsi"/>
        </w:rPr>
        <w:footnoteReference w:id="17"/>
      </w:r>
      <w:r w:rsidRPr="00FA780D">
        <w:rPr>
          <w:rFonts w:asciiTheme="minorHAnsi" w:hAnsiTheme="minorHAnsi" w:cstheme="minorHAnsi"/>
        </w:rPr>
        <w:t xml:space="preserve">  </w:t>
      </w:r>
    </w:p>
    <w:p w14:paraId="4ECD7587" w14:textId="64369B7D" w:rsidR="000E467A" w:rsidRPr="00FA780D" w:rsidRDefault="000E467A" w:rsidP="00FA780D">
      <w:pPr>
        <w:pStyle w:val="NormalWeb"/>
        <w:shd w:val="clear" w:color="auto" w:fill="FFFFFF"/>
        <w:spacing w:before="120" w:beforeAutospacing="0" w:after="120" w:afterAutospacing="0" w:line="360" w:lineRule="auto"/>
        <w:rPr>
          <w:rFonts w:asciiTheme="minorHAnsi" w:hAnsiTheme="minorHAnsi" w:cstheme="minorHAnsi"/>
        </w:rPr>
      </w:pPr>
      <w:r w:rsidRPr="00FA780D">
        <w:rPr>
          <w:rFonts w:asciiTheme="minorHAnsi" w:hAnsiTheme="minorHAnsi" w:cstheme="minorHAnsi"/>
        </w:rPr>
        <w:tab/>
        <w:t xml:space="preserve">The result of the treatment would be the same for both systems, an alleviation of the overproduction of bile in the liver. The herbalist, </w:t>
      </w:r>
      <w:proofErr w:type="gramStart"/>
      <w:r w:rsidRPr="00FA780D">
        <w:rPr>
          <w:rFonts w:asciiTheme="minorHAnsi" w:hAnsiTheme="minorHAnsi" w:cstheme="minorHAnsi"/>
        </w:rPr>
        <w:t>however,  is</w:t>
      </w:r>
      <w:proofErr w:type="gramEnd"/>
      <w:r w:rsidRPr="00FA780D">
        <w:rPr>
          <w:rFonts w:asciiTheme="minorHAnsi" w:hAnsiTheme="minorHAnsi" w:cstheme="minorHAnsi"/>
        </w:rPr>
        <w:t xml:space="preserve"> looking at the cause of the symptom rather than just a mechanical reason for </w:t>
      </w:r>
      <w:r w:rsidR="008821A5" w:rsidRPr="00FA780D">
        <w:rPr>
          <w:rFonts w:asciiTheme="minorHAnsi" w:hAnsiTheme="minorHAnsi" w:cstheme="minorHAnsi"/>
        </w:rPr>
        <w:t xml:space="preserve">the </w:t>
      </w:r>
      <w:r w:rsidRPr="00FA780D">
        <w:rPr>
          <w:rFonts w:asciiTheme="minorHAnsi" w:hAnsiTheme="minorHAnsi" w:cstheme="minorHAnsi"/>
        </w:rPr>
        <w:t>bile issue</w:t>
      </w:r>
      <w:r w:rsidR="008821A5" w:rsidRPr="00FA780D">
        <w:rPr>
          <w:rFonts w:asciiTheme="minorHAnsi" w:hAnsiTheme="minorHAnsi" w:cstheme="minorHAnsi"/>
        </w:rPr>
        <w:t xml:space="preserve"> and includes an ecological, cosmological approach where the plant used as the medicine is approached with respect and honour. In contrast, in the pharmaceutical method, the plant extract is purely a corrective mechanism for the condition</w:t>
      </w:r>
      <w:r w:rsidR="00FA780D">
        <w:rPr>
          <w:rFonts w:asciiTheme="minorHAnsi" w:hAnsiTheme="minorHAnsi" w:cstheme="minorHAnsi"/>
        </w:rPr>
        <w:t>,</w:t>
      </w:r>
      <w:r w:rsidR="008821A5" w:rsidRPr="00FA780D">
        <w:rPr>
          <w:rFonts w:asciiTheme="minorHAnsi" w:hAnsiTheme="minorHAnsi" w:cstheme="minorHAnsi"/>
        </w:rPr>
        <w:t xml:space="preserve"> and </w:t>
      </w:r>
      <w:r w:rsidR="00FA780D" w:rsidRPr="00FA780D">
        <w:rPr>
          <w:rFonts w:asciiTheme="minorHAnsi" w:hAnsiTheme="minorHAnsi" w:cstheme="minorHAnsi"/>
        </w:rPr>
        <w:t>there is no acknowledgement of the personhood of the Dandelion.</w:t>
      </w:r>
    </w:p>
    <w:p w14:paraId="1C6224E6" w14:textId="19B025B5" w:rsidR="003D4780" w:rsidRPr="00FA780D" w:rsidRDefault="003D4780" w:rsidP="00FA780D">
      <w:pPr>
        <w:pStyle w:val="NormalWeb"/>
        <w:shd w:val="clear" w:color="auto" w:fill="FFFFFF"/>
        <w:spacing w:before="120" w:beforeAutospacing="0" w:after="120" w:afterAutospacing="0" w:line="360" w:lineRule="auto"/>
        <w:rPr>
          <w:rFonts w:asciiTheme="minorHAnsi" w:hAnsiTheme="minorHAnsi" w:cstheme="minorHAnsi"/>
          <w:color w:val="202122"/>
        </w:rPr>
      </w:pPr>
      <w:r w:rsidRPr="00FA780D">
        <w:rPr>
          <w:rFonts w:asciiTheme="minorHAnsi" w:hAnsiTheme="minorHAnsi" w:cstheme="minorHAnsi"/>
          <w:b/>
          <w:bCs/>
          <w:color w:val="202122"/>
        </w:rPr>
        <w:tab/>
      </w:r>
      <w:r w:rsidRPr="00FA780D">
        <w:rPr>
          <w:rFonts w:asciiTheme="minorHAnsi" w:hAnsiTheme="minorHAnsi" w:cstheme="minorHAnsi"/>
          <w:color w:val="202122"/>
        </w:rPr>
        <w:t xml:space="preserve">Another example of the difference in </w:t>
      </w:r>
      <w:proofErr w:type="gramStart"/>
      <w:r w:rsidRPr="00FA780D">
        <w:rPr>
          <w:rFonts w:asciiTheme="minorHAnsi" w:hAnsiTheme="minorHAnsi" w:cstheme="minorHAnsi"/>
          <w:color w:val="202122"/>
        </w:rPr>
        <w:t>approach  is</w:t>
      </w:r>
      <w:proofErr w:type="gramEnd"/>
      <w:r w:rsidRPr="00FA780D">
        <w:rPr>
          <w:rFonts w:asciiTheme="minorHAnsi" w:hAnsiTheme="minorHAnsi" w:cstheme="minorHAnsi"/>
          <w:color w:val="202122"/>
        </w:rPr>
        <w:t xml:space="preserve"> the new research on Psilocybin mushrooms. This entheogen has been used for millennia in indigenous culture.</w:t>
      </w:r>
      <w:r w:rsidRPr="00FA780D">
        <w:rPr>
          <w:rStyle w:val="FootnoteReference"/>
          <w:rFonts w:asciiTheme="minorHAnsi" w:hAnsiTheme="minorHAnsi" w:cstheme="minorHAnsi"/>
          <w:color w:val="202122"/>
        </w:rPr>
        <w:footnoteReference w:id="18"/>
      </w:r>
      <w:r w:rsidRPr="00FA780D">
        <w:rPr>
          <w:rFonts w:asciiTheme="minorHAnsi" w:hAnsiTheme="minorHAnsi" w:cstheme="minorHAnsi"/>
          <w:color w:val="202122"/>
        </w:rPr>
        <w:t xml:space="preserve">    Indigenous peoples cultivate communication with the fungi and </w:t>
      </w:r>
      <w:r w:rsidR="004B18C6" w:rsidRPr="00FA780D">
        <w:rPr>
          <w:rFonts w:asciiTheme="minorHAnsi" w:hAnsiTheme="minorHAnsi" w:cstheme="minorHAnsi"/>
          <w:color w:val="202122"/>
        </w:rPr>
        <w:t>ask the</w:t>
      </w:r>
      <w:r w:rsidR="008821A5" w:rsidRPr="00FA780D">
        <w:rPr>
          <w:rFonts w:asciiTheme="minorHAnsi" w:hAnsiTheme="minorHAnsi" w:cstheme="minorHAnsi"/>
          <w:color w:val="202122"/>
        </w:rPr>
        <w:t xml:space="preserve"> fun</w:t>
      </w:r>
      <w:r w:rsidR="004B18C6" w:rsidRPr="00FA780D">
        <w:rPr>
          <w:rFonts w:asciiTheme="minorHAnsi" w:hAnsiTheme="minorHAnsi" w:cstheme="minorHAnsi"/>
          <w:color w:val="202122"/>
        </w:rPr>
        <w:t>g</w:t>
      </w:r>
      <w:r w:rsidR="008821A5" w:rsidRPr="00FA780D">
        <w:rPr>
          <w:rFonts w:asciiTheme="minorHAnsi" w:hAnsiTheme="minorHAnsi" w:cstheme="minorHAnsi"/>
          <w:color w:val="202122"/>
        </w:rPr>
        <w:t xml:space="preserve">al spirit </w:t>
      </w:r>
      <w:r w:rsidRPr="00FA780D">
        <w:rPr>
          <w:rFonts w:asciiTheme="minorHAnsi" w:hAnsiTheme="minorHAnsi" w:cstheme="minorHAnsi"/>
          <w:color w:val="202122"/>
        </w:rPr>
        <w:t xml:space="preserve">to instruct and lead the participant in a ceremony shown to engender previously unknown knowledge and allow the reorientation of the participant's </w:t>
      </w:r>
      <w:r w:rsidR="004B18C6" w:rsidRPr="00FA780D">
        <w:rPr>
          <w:rFonts w:asciiTheme="minorHAnsi" w:hAnsiTheme="minorHAnsi" w:cstheme="minorHAnsi"/>
          <w:color w:val="202122"/>
        </w:rPr>
        <w:t>mental state</w:t>
      </w:r>
      <w:r w:rsidRPr="00FA780D">
        <w:rPr>
          <w:rFonts w:asciiTheme="minorHAnsi" w:hAnsiTheme="minorHAnsi" w:cstheme="minorHAnsi"/>
          <w:color w:val="202122"/>
        </w:rPr>
        <w:t xml:space="preserve"> if they have a mental illness.   In contrast</w:t>
      </w:r>
      <w:r w:rsidR="007E07F4" w:rsidRPr="00FA780D">
        <w:rPr>
          <w:rFonts w:asciiTheme="minorHAnsi" w:hAnsiTheme="minorHAnsi" w:cstheme="minorHAnsi"/>
          <w:color w:val="202122"/>
        </w:rPr>
        <w:t>,</w:t>
      </w:r>
      <w:r w:rsidRPr="00FA780D">
        <w:rPr>
          <w:rFonts w:asciiTheme="minorHAnsi" w:hAnsiTheme="minorHAnsi" w:cstheme="minorHAnsi"/>
          <w:color w:val="202122"/>
        </w:rPr>
        <w:t xml:space="preserve"> pharmaceutical research is trying to investigate the mechanical effect of the entheogen rather than allow direct participation with the fungal teacher </w:t>
      </w:r>
      <w:r w:rsidRPr="00FA780D">
        <w:rPr>
          <w:rFonts w:asciiTheme="minorHAnsi" w:hAnsiTheme="minorHAnsi" w:cstheme="minorHAnsi"/>
          <w:color w:val="202122"/>
        </w:rPr>
        <w:lastRenderedPageBreak/>
        <w:t>spirit.</w:t>
      </w:r>
      <w:r w:rsidRPr="00FA780D">
        <w:rPr>
          <w:rStyle w:val="FootnoteReference"/>
          <w:rFonts w:asciiTheme="minorHAnsi" w:hAnsiTheme="minorHAnsi" w:cstheme="minorHAnsi"/>
          <w:color w:val="202122"/>
        </w:rPr>
        <w:footnoteReference w:id="19"/>
      </w:r>
      <w:r w:rsidR="007E07F4" w:rsidRPr="00FA780D">
        <w:rPr>
          <w:rFonts w:asciiTheme="minorHAnsi" w:hAnsiTheme="minorHAnsi" w:cstheme="minorHAnsi"/>
          <w:color w:val="202122"/>
        </w:rPr>
        <w:t xml:space="preserve">  This treats the symptom of sadness or depression but does not deal with the original cause of the mental illness.</w:t>
      </w:r>
    </w:p>
    <w:p w14:paraId="3B3F6B4F" w14:textId="40755586" w:rsidR="003D4780" w:rsidRPr="00FA780D" w:rsidRDefault="003D4780" w:rsidP="00FA780D">
      <w:pPr>
        <w:pStyle w:val="NormalWeb"/>
        <w:shd w:val="clear" w:color="auto" w:fill="FFFFFF"/>
        <w:spacing w:before="120" w:beforeAutospacing="0" w:after="120" w:afterAutospacing="0" w:line="360" w:lineRule="auto"/>
        <w:rPr>
          <w:rFonts w:asciiTheme="minorHAnsi" w:hAnsiTheme="minorHAnsi" w:cstheme="minorHAnsi"/>
          <w:color w:val="202122"/>
        </w:rPr>
      </w:pPr>
      <w:r w:rsidRPr="00FA780D">
        <w:rPr>
          <w:rFonts w:asciiTheme="minorHAnsi" w:hAnsiTheme="minorHAnsi" w:cstheme="minorHAnsi"/>
          <w:color w:val="202122"/>
        </w:rPr>
        <w:t xml:space="preserve">Methods described </w:t>
      </w:r>
      <w:r w:rsidR="007E07F4" w:rsidRPr="00FA780D">
        <w:rPr>
          <w:rFonts w:asciiTheme="minorHAnsi" w:hAnsiTheme="minorHAnsi" w:cstheme="minorHAnsi"/>
          <w:color w:val="202122"/>
        </w:rPr>
        <w:t xml:space="preserve">by de Van </w:t>
      </w:r>
      <w:r w:rsidRPr="00FA780D">
        <w:rPr>
          <w:rFonts w:asciiTheme="minorHAnsi" w:hAnsiTheme="minorHAnsi" w:cstheme="minorHAnsi"/>
          <w:color w:val="202122"/>
        </w:rPr>
        <w:t xml:space="preserve">to obtain the molecule are summarised </w:t>
      </w:r>
      <w:proofErr w:type="gramStart"/>
      <w:r w:rsidRPr="00FA780D">
        <w:rPr>
          <w:rFonts w:asciiTheme="minorHAnsi" w:hAnsiTheme="minorHAnsi" w:cstheme="minorHAnsi"/>
          <w:color w:val="202122"/>
        </w:rPr>
        <w:t>as :</w:t>
      </w:r>
      <w:proofErr w:type="gramEnd"/>
    </w:p>
    <w:p w14:paraId="4F07DE6C" w14:textId="77777777" w:rsidR="008821A5" w:rsidRPr="00670235" w:rsidRDefault="003D4780" w:rsidP="00670235">
      <w:pPr>
        <w:pStyle w:val="NormalWeb"/>
        <w:shd w:val="clear" w:color="auto" w:fill="FFFFFF"/>
        <w:spacing w:before="120" w:beforeAutospacing="0" w:after="120" w:afterAutospacing="0" w:line="360" w:lineRule="auto"/>
        <w:ind w:firstLine="720"/>
        <w:rPr>
          <w:rFonts w:asciiTheme="minorHAnsi" w:hAnsiTheme="minorHAnsi" w:cstheme="minorHAnsi"/>
        </w:rPr>
      </w:pPr>
      <w:r w:rsidRPr="00670235">
        <w:rPr>
          <w:rFonts w:asciiTheme="minorHAnsi" w:hAnsiTheme="minorHAnsi" w:cstheme="minorHAnsi"/>
        </w:rPr>
        <w:t xml:space="preserve">Potential sources for obtaining psilocybin products include </w:t>
      </w:r>
    </w:p>
    <w:p w14:paraId="2F60E0F3" w14:textId="46CA03FD" w:rsidR="003D4780" w:rsidRPr="00670235" w:rsidRDefault="003D4780" w:rsidP="00670235">
      <w:pPr>
        <w:pStyle w:val="NormalWeb"/>
        <w:shd w:val="clear" w:color="auto" w:fill="FFFFFF"/>
        <w:spacing w:before="120" w:beforeAutospacing="0" w:after="120" w:afterAutospacing="0" w:line="360" w:lineRule="auto"/>
        <w:ind w:firstLine="720"/>
        <w:rPr>
          <w:rFonts w:asciiTheme="minorHAnsi" w:hAnsiTheme="minorHAnsi" w:cstheme="minorHAnsi"/>
        </w:rPr>
      </w:pPr>
      <w:r w:rsidRPr="00670235">
        <w:rPr>
          <w:rFonts w:asciiTheme="minorHAnsi" w:hAnsiTheme="minorHAnsi" w:cstheme="minorHAnsi"/>
        </w:rPr>
        <w:t xml:space="preserve">(1) in vitro enzymatic </w:t>
      </w:r>
      <w:proofErr w:type="gramStart"/>
      <w:r w:rsidRPr="00670235">
        <w:rPr>
          <w:rFonts w:asciiTheme="minorHAnsi" w:hAnsiTheme="minorHAnsi" w:cstheme="minorHAnsi"/>
        </w:rPr>
        <w:t>biosynthesis;</w:t>
      </w:r>
      <w:proofErr w:type="gramEnd"/>
    </w:p>
    <w:p w14:paraId="67A17361" w14:textId="3B095D00" w:rsidR="003D4780" w:rsidRPr="00670235" w:rsidRDefault="003D4780" w:rsidP="00670235">
      <w:pPr>
        <w:pStyle w:val="NormalWeb"/>
        <w:shd w:val="clear" w:color="auto" w:fill="FFFFFF"/>
        <w:spacing w:before="120" w:beforeAutospacing="0" w:after="120" w:afterAutospacing="0" w:line="360" w:lineRule="auto"/>
        <w:ind w:firstLine="720"/>
        <w:rPr>
          <w:rFonts w:asciiTheme="minorHAnsi" w:hAnsiTheme="minorHAnsi" w:cstheme="minorHAnsi"/>
        </w:rPr>
      </w:pPr>
      <w:r w:rsidRPr="00670235">
        <w:rPr>
          <w:rFonts w:asciiTheme="minorHAnsi" w:hAnsiTheme="minorHAnsi" w:cstheme="minorHAnsi"/>
        </w:rPr>
        <w:t xml:space="preserve">(2) hemi-/semisynthetic or total </w:t>
      </w:r>
      <w:proofErr w:type="gramStart"/>
      <w:r w:rsidRPr="00670235">
        <w:rPr>
          <w:rFonts w:asciiTheme="minorHAnsi" w:hAnsiTheme="minorHAnsi" w:cstheme="minorHAnsi"/>
        </w:rPr>
        <w:t>synthesis</w:t>
      </w:r>
      <w:r w:rsidR="00670235">
        <w:rPr>
          <w:rFonts w:asciiTheme="minorHAnsi" w:hAnsiTheme="minorHAnsi" w:cstheme="minorHAnsi"/>
        </w:rPr>
        <w:t>;</w:t>
      </w:r>
      <w:proofErr w:type="gramEnd"/>
      <w:r w:rsidRPr="00670235">
        <w:rPr>
          <w:rFonts w:asciiTheme="minorHAnsi" w:hAnsiTheme="minorHAnsi" w:cstheme="minorHAnsi"/>
        </w:rPr>
        <w:t xml:space="preserve"> </w:t>
      </w:r>
    </w:p>
    <w:p w14:paraId="579380BD" w14:textId="53569119" w:rsidR="003D4780" w:rsidRPr="00670235" w:rsidRDefault="003D4780" w:rsidP="00670235">
      <w:pPr>
        <w:pStyle w:val="NormalWeb"/>
        <w:shd w:val="clear" w:color="auto" w:fill="FFFFFF"/>
        <w:spacing w:before="120" w:beforeAutospacing="0" w:after="120" w:afterAutospacing="0" w:line="360" w:lineRule="auto"/>
        <w:ind w:left="720"/>
        <w:rPr>
          <w:rFonts w:asciiTheme="minorHAnsi" w:hAnsiTheme="minorHAnsi" w:cstheme="minorHAnsi"/>
        </w:rPr>
      </w:pPr>
      <w:r w:rsidRPr="00670235">
        <w:rPr>
          <w:rFonts w:asciiTheme="minorHAnsi" w:hAnsiTheme="minorHAnsi" w:cstheme="minorHAnsi"/>
        </w:rPr>
        <w:t>(3) artificial production of psilocybin in cell culture using biotechnologically modified genetic model organisms</w:t>
      </w:r>
      <w:r w:rsidR="00670235">
        <w:rPr>
          <w:rFonts w:asciiTheme="minorHAnsi" w:hAnsiTheme="minorHAnsi" w:cstheme="minorHAnsi"/>
        </w:rPr>
        <w:t>.</w:t>
      </w:r>
      <w:r w:rsidR="007E07F4" w:rsidRPr="00670235">
        <w:rPr>
          <w:rStyle w:val="FootnoteReference"/>
          <w:rFonts w:asciiTheme="minorHAnsi" w:hAnsiTheme="minorHAnsi" w:cstheme="minorHAnsi"/>
        </w:rPr>
        <w:footnoteReference w:id="20"/>
      </w:r>
    </w:p>
    <w:p w14:paraId="1F355FA2" w14:textId="002A693B" w:rsidR="007E07F4" w:rsidRPr="00FA780D" w:rsidRDefault="00FA780D" w:rsidP="00FA780D">
      <w:pPr>
        <w:pStyle w:val="NormalWeb"/>
        <w:shd w:val="clear" w:color="auto" w:fill="FFFFFF"/>
        <w:spacing w:before="120" w:beforeAutospacing="0" w:after="120" w:afterAutospacing="0" w:line="360" w:lineRule="auto"/>
        <w:rPr>
          <w:rFonts w:asciiTheme="minorHAnsi" w:hAnsiTheme="minorHAnsi" w:cstheme="minorHAnsi"/>
          <w:color w:val="202122"/>
        </w:rPr>
      </w:pPr>
      <w:r w:rsidRPr="00FA780D">
        <w:rPr>
          <w:rFonts w:asciiTheme="minorHAnsi" w:hAnsiTheme="minorHAnsi" w:cstheme="minorHAnsi"/>
          <w:color w:val="202122"/>
        </w:rPr>
        <w:t xml:space="preserve">There is no need for any relationship with the mushroom spirit itself in this model as the molecules have been analysed and produced synthetically. </w:t>
      </w:r>
      <w:proofErr w:type="gramStart"/>
      <w:r w:rsidRPr="00FA780D">
        <w:rPr>
          <w:rFonts w:asciiTheme="minorHAnsi" w:hAnsiTheme="minorHAnsi" w:cstheme="minorHAnsi"/>
          <w:color w:val="202122"/>
        </w:rPr>
        <w:t>Again</w:t>
      </w:r>
      <w:proofErr w:type="gramEnd"/>
      <w:r w:rsidRPr="00FA780D">
        <w:rPr>
          <w:rFonts w:asciiTheme="minorHAnsi" w:hAnsiTheme="minorHAnsi" w:cstheme="minorHAnsi"/>
          <w:color w:val="202122"/>
        </w:rPr>
        <w:t xml:space="preserve"> no</w:t>
      </w:r>
      <w:r w:rsidR="008821A5" w:rsidRPr="00FA780D">
        <w:rPr>
          <w:rFonts w:asciiTheme="minorHAnsi" w:hAnsiTheme="minorHAnsi" w:cstheme="minorHAnsi"/>
          <w:color w:val="202122"/>
        </w:rPr>
        <w:t xml:space="preserve"> acknowledgement of the livingness of the fungi is shown.</w:t>
      </w:r>
    </w:p>
    <w:p w14:paraId="266026AE" w14:textId="50567F48" w:rsidR="00AF6EEA" w:rsidRPr="00FA780D" w:rsidRDefault="00B726A5" w:rsidP="00FA780D">
      <w:pPr>
        <w:pStyle w:val="NormalWeb"/>
        <w:shd w:val="clear" w:color="auto" w:fill="FFFFFF"/>
        <w:spacing w:before="120" w:beforeAutospacing="0" w:after="120" w:afterAutospacing="0" w:line="360" w:lineRule="auto"/>
        <w:rPr>
          <w:rFonts w:asciiTheme="minorHAnsi" w:hAnsiTheme="minorHAnsi" w:cstheme="minorHAnsi"/>
          <w:b/>
          <w:bCs/>
          <w:color w:val="202122"/>
        </w:rPr>
      </w:pPr>
      <w:r w:rsidRPr="00FA780D">
        <w:rPr>
          <w:rFonts w:asciiTheme="minorHAnsi" w:hAnsiTheme="minorHAnsi" w:cstheme="minorHAnsi"/>
          <w:b/>
          <w:bCs/>
          <w:color w:val="202122"/>
        </w:rPr>
        <w:t xml:space="preserve">Can we prove plant </w:t>
      </w:r>
      <w:proofErr w:type="gramStart"/>
      <w:r w:rsidRPr="00FA780D">
        <w:rPr>
          <w:rFonts w:asciiTheme="minorHAnsi" w:hAnsiTheme="minorHAnsi" w:cstheme="minorHAnsi"/>
          <w:b/>
          <w:bCs/>
          <w:color w:val="202122"/>
        </w:rPr>
        <w:t>personage</w:t>
      </w:r>
      <w:proofErr w:type="gramEnd"/>
    </w:p>
    <w:p w14:paraId="093478C7" w14:textId="21EED0C1" w:rsidR="00AF6EEA" w:rsidRPr="00FA780D" w:rsidRDefault="00AF6EEA" w:rsidP="00FA780D">
      <w:pPr>
        <w:pStyle w:val="NoSpacing"/>
        <w:spacing w:line="360" w:lineRule="auto"/>
        <w:rPr>
          <w:rFonts w:cstheme="minorHAnsi"/>
          <w:sz w:val="24"/>
          <w:szCs w:val="24"/>
        </w:rPr>
      </w:pPr>
      <w:r w:rsidRPr="00FA780D">
        <w:rPr>
          <w:rFonts w:cstheme="minorHAnsi"/>
          <w:sz w:val="24"/>
          <w:szCs w:val="24"/>
        </w:rPr>
        <w:t xml:space="preserve">  Intelligence is defined in the Oxford English Dictionary as </w:t>
      </w:r>
      <w:r w:rsidR="00FA780D" w:rsidRPr="00FA780D">
        <w:rPr>
          <w:rFonts w:cstheme="minorHAnsi"/>
          <w:sz w:val="24"/>
          <w:szCs w:val="24"/>
        </w:rPr>
        <w:t>'</w:t>
      </w:r>
      <w:r w:rsidRPr="00FA780D">
        <w:rPr>
          <w:rFonts w:cstheme="minorHAnsi"/>
          <w:color w:val="333333"/>
          <w:sz w:val="24"/>
          <w:szCs w:val="24"/>
          <w:shd w:val="clear" w:color="auto" w:fill="FFFFFF"/>
        </w:rPr>
        <w:t xml:space="preserve">the ability to learn, understand, and think logically about things. </w:t>
      </w:r>
      <w:r w:rsidR="00FA780D">
        <w:rPr>
          <w:rFonts w:cstheme="minorHAnsi"/>
          <w:color w:val="333333"/>
          <w:sz w:val="24"/>
          <w:szCs w:val="24"/>
          <w:shd w:val="clear" w:color="auto" w:fill="FFFFFF"/>
        </w:rPr>
        <w:t>Sentience as the being able to experience feelings</w:t>
      </w:r>
      <w:r w:rsidR="00FA780D" w:rsidRPr="00FA780D">
        <w:rPr>
          <w:rFonts w:cstheme="minorHAnsi"/>
          <w:sz w:val="24"/>
          <w:szCs w:val="24"/>
        </w:rPr>
        <w:t>.</w:t>
      </w:r>
      <w:r w:rsidR="00FA780D" w:rsidRPr="00FA780D">
        <w:rPr>
          <w:rStyle w:val="FootnoteReference"/>
          <w:rFonts w:cstheme="minorHAnsi"/>
          <w:color w:val="333333"/>
          <w:sz w:val="24"/>
          <w:szCs w:val="24"/>
          <w:shd w:val="clear" w:color="auto" w:fill="FFFFFF"/>
        </w:rPr>
        <w:t xml:space="preserve"> </w:t>
      </w:r>
      <w:r w:rsidR="00FA780D" w:rsidRPr="00FA780D">
        <w:rPr>
          <w:rStyle w:val="FootnoteReference"/>
          <w:rFonts w:cstheme="minorHAnsi"/>
          <w:color w:val="333333"/>
          <w:sz w:val="24"/>
          <w:szCs w:val="24"/>
          <w:shd w:val="clear" w:color="auto" w:fill="FFFFFF"/>
        </w:rPr>
        <w:footnoteReference w:id="21"/>
      </w:r>
    </w:p>
    <w:p w14:paraId="3B5DD620" w14:textId="34D81F10" w:rsidR="00AF6EEA" w:rsidRPr="00FA780D" w:rsidRDefault="00FA780D" w:rsidP="00FA780D">
      <w:pPr>
        <w:spacing w:line="360" w:lineRule="auto"/>
        <w:ind w:firstLine="720"/>
        <w:rPr>
          <w:rFonts w:cstheme="minorHAnsi"/>
          <w:sz w:val="24"/>
          <w:szCs w:val="24"/>
        </w:rPr>
      </w:pPr>
      <w:r>
        <w:rPr>
          <w:rFonts w:cstheme="minorHAnsi"/>
          <w:sz w:val="24"/>
          <w:szCs w:val="24"/>
        </w:rPr>
        <w:t>In her book "</w:t>
      </w:r>
      <w:r w:rsidRPr="00670235">
        <w:rPr>
          <w:rFonts w:cstheme="minorHAnsi"/>
          <w:i/>
          <w:iCs/>
          <w:sz w:val="24"/>
          <w:szCs w:val="24"/>
        </w:rPr>
        <w:t>Thus Spoke the Plant</w:t>
      </w:r>
      <w:r>
        <w:rPr>
          <w:rFonts w:cstheme="minorHAnsi"/>
          <w:sz w:val="24"/>
          <w:szCs w:val="24"/>
        </w:rPr>
        <w:t>, " Monica Gagliano</w:t>
      </w:r>
      <w:r w:rsidR="00AF6EEA" w:rsidRPr="00FA780D">
        <w:rPr>
          <w:rFonts w:cstheme="minorHAnsi"/>
          <w:sz w:val="24"/>
          <w:szCs w:val="24"/>
        </w:rPr>
        <w:t xml:space="preserve"> talks about the experiments she performed to assess the ability of mimosa plants to learn</w:t>
      </w:r>
      <w:r w:rsidRPr="00FA780D">
        <w:rPr>
          <w:rFonts w:cstheme="minorHAnsi"/>
          <w:sz w:val="24"/>
          <w:szCs w:val="24"/>
        </w:rPr>
        <w:t xml:space="preserve"> and predict outcomes.</w:t>
      </w:r>
      <w:r w:rsidR="00185079">
        <w:rPr>
          <w:rStyle w:val="FootnoteReference"/>
          <w:rFonts w:cstheme="minorHAnsi"/>
          <w:sz w:val="24"/>
          <w:szCs w:val="24"/>
        </w:rPr>
        <w:footnoteReference w:id="22"/>
      </w:r>
    </w:p>
    <w:p w14:paraId="6337EE23" w14:textId="68582CF7" w:rsidR="00AF6EEA" w:rsidRPr="00FA780D" w:rsidRDefault="00AF6EEA" w:rsidP="00FA780D">
      <w:pPr>
        <w:spacing w:line="360" w:lineRule="auto"/>
        <w:ind w:firstLine="720"/>
        <w:rPr>
          <w:rFonts w:cstheme="minorHAnsi"/>
          <w:color w:val="2D2D2D"/>
          <w:sz w:val="24"/>
          <w:szCs w:val="24"/>
          <w:shd w:val="clear" w:color="auto" w:fill="FFFFFF"/>
        </w:rPr>
      </w:pPr>
      <w:r w:rsidRPr="00FA780D">
        <w:rPr>
          <w:rFonts w:cstheme="minorHAnsi"/>
          <w:color w:val="2D2D2D"/>
          <w:sz w:val="24"/>
          <w:szCs w:val="24"/>
          <w:shd w:val="clear" w:color="auto" w:fill="FFFFFF"/>
        </w:rPr>
        <w:t xml:space="preserve">  The Drop test is an experiment designed to assess</w:t>
      </w:r>
      <w:r w:rsidR="00FA780D">
        <w:rPr>
          <w:rFonts w:cstheme="minorHAnsi"/>
          <w:color w:val="2D2D2D"/>
          <w:sz w:val="24"/>
          <w:szCs w:val="24"/>
          <w:shd w:val="clear" w:color="auto" w:fill="FFFFFF"/>
        </w:rPr>
        <w:t xml:space="preserve"> an</w:t>
      </w:r>
      <w:r w:rsidRPr="00FA780D">
        <w:rPr>
          <w:rFonts w:cstheme="minorHAnsi"/>
          <w:color w:val="2D2D2D"/>
          <w:sz w:val="24"/>
          <w:szCs w:val="24"/>
          <w:shd w:val="clear" w:color="auto" w:fill="FFFFFF"/>
        </w:rPr>
        <w:t xml:space="preserve"> animal</w:t>
      </w:r>
      <w:r w:rsidR="00FA780D">
        <w:rPr>
          <w:rFonts w:cstheme="minorHAnsi"/>
          <w:color w:val="2D2D2D"/>
          <w:sz w:val="24"/>
          <w:szCs w:val="24"/>
          <w:shd w:val="clear" w:color="auto" w:fill="FFFFFF"/>
        </w:rPr>
        <w:t>'</w:t>
      </w:r>
      <w:r w:rsidRPr="00FA780D">
        <w:rPr>
          <w:rFonts w:cstheme="minorHAnsi"/>
          <w:color w:val="2D2D2D"/>
          <w:sz w:val="24"/>
          <w:szCs w:val="24"/>
          <w:shd w:val="clear" w:color="auto" w:fill="FFFFFF"/>
        </w:rPr>
        <w:t xml:space="preserve">s </w:t>
      </w:r>
      <w:r w:rsidR="00FA780D">
        <w:rPr>
          <w:rFonts w:cstheme="minorHAnsi"/>
          <w:color w:val="2D2D2D"/>
          <w:sz w:val="24"/>
          <w:szCs w:val="24"/>
          <w:shd w:val="clear" w:color="auto" w:fill="FFFFFF"/>
        </w:rPr>
        <w:t>ability to learn and predict an outcome. Scientists look for the point</w:t>
      </w:r>
      <w:r w:rsidRPr="00FA780D">
        <w:rPr>
          <w:rFonts w:cstheme="minorHAnsi"/>
          <w:color w:val="2D2D2D"/>
          <w:sz w:val="24"/>
          <w:szCs w:val="24"/>
          <w:shd w:val="clear" w:color="auto" w:fill="FFFFFF"/>
        </w:rPr>
        <w:t xml:space="preserve"> where they move from using reflex actions to non-reactive behaviours when </w:t>
      </w:r>
      <w:r w:rsidR="00FA780D">
        <w:rPr>
          <w:rFonts w:cstheme="minorHAnsi"/>
          <w:color w:val="2D2D2D"/>
          <w:sz w:val="24"/>
          <w:szCs w:val="24"/>
          <w:shd w:val="clear" w:color="auto" w:fill="FFFFFF"/>
        </w:rPr>
        <w:t>the animal realises</w:t>
      </w:r>
      <w:r w:rsidRPr="00FA780D">
        <w:rPr>
          <w:rFonts w:cstheme="minorHAnsi"/>
          <w:color w:val="2D2D2D"/>
          <w:sz w:val="24"/>
          <w:szCs w:val="24"/>
          <w:shd w:val="clear" w:color="auto" w:fill="FFFFFF"/>
        </w:rPr>
        <w:t xml:space="preserve"> that they are not in danger</w:t>
      </w:r>
      <w:r w:rsidR="00FA780D">
        <w:rPr>
          <w:rFonts w:cstheme="minorHAnsi"/>
          <w:color w:val="2D2D2D"/>
          <w:sz w:val="24"/>
          <w:szCs w:val="24"/>
          <w:shd w:val="clear" w:color="auto" w:fill="FFFFFF"/>
        </w:rPr>
        <w:t>, thus predicting the outcome and taking control of their reactions to prevent energy loss.</w:t>
      </w:r>
      <w:r w:rsidRPr="00FA780D">
        <w:rPr>
          <w:rFonts w:cstheme="minorHAnsi"/>
          <w:color w:val="2D2D2D"/>
          <w:sz w:val="24"/>
          <w:szCs w:val="24"/>
          <w:shd w:val="clear" w:color="auto" w:fill="FFFFFF"/>
        </w:rPr>
        <w:t xml:space="preserve"> The typical result for rats can be up to 7 drops before reflex action normalises into non-reactive behaviour, and rats, considered highly intelligent animals, have no memory of the response, so they respond again when the drop test is repeated several days later. </w:t>
      </w:r>
    </w:p>
    <w:p w14:paraId="7EDA55D5" w14:textId="77777777" w:rsidR="00AF6EEA" w:rsidRPr="00FA780D" w:rsidRDefault="00AF6EEA" w:rsidP="00FA780D">
      <w:pPr>
        <w:spacing w:line="360" w:lineRule="auto"/>
        <w:ind w:firstLine="720"/>
        <w:rPr>
          <w:rFonts w:cstheme="minorHAnsi"/>
          <w:color w:val="2D2D2D"/>
          <w:sz w:val="24"/>
          <w:szCs w:val="24"/>
          <w:shd w:val="clear" w:color="auto" w:fill="FFFFFF"/>
        </w:rPr>
      </w:pPr>
      <w:r w:rsidRPr="00FA780D">
        <w:rPr>
          <w:rFonts w:cstheme="minorHAnsi"/>
          <w:color w:val="2D2D2D"/>
          <w:sz w:val="24"/>
          <w:szCs w:val="24"/>
          <w:shd w:val="clear" w:color="auto" w:fill="FFFFFF"/>
        </w:rPr>
        <w:t xml:space="preserve">Dr Gagliano repeated this experiment on several occasions using mimosa plants. Mimosa is a plant that closes its leaves when exposed to dangerous situations to prevent their loss. Dr Gagliano performed two experiments, one group of plants were deprived of </w:t>
      </w:r>
      <w:r w:rsidRPr="00FA780D">
        <w:rPr>
          <w:rFonts w:cstheme="minorHAnsi"/>
          <w:color w:val="2D2D2D"/>
          <w:sz w:val="24"/>
          <w:szCs w:val="24"/>
          <w:shd w:val="clear" w:color="auto" w:fill="FFFFFF"/>
        </w:rPr>
        <w:lastRenderedPageBreak/>
        <w:t xml:space="preserve">light and therefore could not photosynthesis, and one group was allowed to photosynthesis freely. </w:t>
      </w:r>
    </w:p>
    <w:p w14:paraId="6795404D" w14:textId="1E1BADCC" w:rsidR="00AF6EEA" w:rsidRPr="00FA780D" w:rsidRDefault="00AF6EEA" w:rsidP="00FA780D">
      <w:pPr>
        <w:spacing w:line="360" w:lineRule="auto"/>
        <w:ind w:firstLine="720"/>
        <w:rPr>
          <w:rFonts w:cstheme="minorHAnsi"/>
          <w:color w:val="2D2D2D"/>
          <w:sz w:val="24"/>
          <w:szCs w:val="24"/>
          <w:shd w:val="clear" w:color="auto" w:fill="FFFFFF"/>
        </w:rPr>
      </w:pPr>
      <w:r w:rsidRPr="00FA780D">
        <w:rPr>
          <w:rFonts w:cstheme="minorHAnsi"/>
          <w:color w:val="2D2D2D"/>
          <w:sz w:val="24"/>
          <w:szCs w:val="24"/>
          <w:shd w:val="clear" w:color="auto" w:fill="FFFFFF"/>
        </w:rPr>
        <w:t xml:space="preserve">Gagliano found that both groups stopped closing the leaves after about five drops in the apparatus; this </w:t>
      </w:r>
      <w:r w:rsidR="00FA780D">
        <w:rPr>
          <w:rFonts w:cstheme="minorHAnsi"/>
          <w:color w:val="2D2D2D"/>
          <w:sz w:val="24"/>
          <w:szCs w:val="24"/>
          <w:shd w:val="clear" w:color="auto" w:fill="FFFFFF"/>
        </w:rPr>
        <w:t>demonstrated that the plant had</w:t>
      </w:r>
      <w:r w:rsidRPr="00FA780D">
        <w:rPr>
          <w:rFonts w:cstheme="minorHAnsi"/>
          <w:color w:val="2D2D2D"/>
          <w:sz w:val="24"/>
          <w:szCs w:val="24"/>
          <w:shd w:val="clear" w:color="auto" w:fill="FFFFFF"/>
        </w:rPr>
        <w:t xml:space="preserve"> learned that there was no danger </w:t>
      </w:r>
      <w:proofErr w:type="gramStart"/>
      <w:r w:rsidRPr="00FA780D">
        <w:rPr>
          <w:rFonts w:cstheme="minorHAnsi"/>
          <w:color w:val="2D2D2D"/>
          <w:sz w:val="24"/>
          <w:szCs w:val="24"/>
          <w:shd w:val="clear" w:color="auto" w:fill="FFFFFF"/>
        </w:rPr>
        <w:t>present</w:t>
      </w:r>
      <w:proofErr w:type="gramEnd"/>
      <w:r w:rsidRPr="00FA780D">
        <w:rPr>
          <w:rFonts w:cstheme="minorHAnsi"/>
          <w:color w:val="2D2D2D"/>
          <w:sz w:val="24"/>
          <w:szCs w:val="24"/>
          <w:shd w:val="clear" w:color="auto" w:fill="FFFFFF"/>
        </w:rPr>
        <w:t xml:space="preserve"> and it did not need to close its leaves</w:t>
      </w:r>
      <w:r w:rsidR="00FA780D">
        <w:rPr>
          <w:rFonts w:cstheme="minorHAnsi"/>
          <w:color w:val="2D2D2D"/>
          <w:sz w:val="24"/>
          <w:szCs w:val="24"/>
          <w:shd w:val="clear" w:color="auto" w:fill="FFFFFF"/>
        </w:rPr>
        <w:t>.</w:t>
      </w:r>
      <w:r w:rsidRPr="00FA780D">
        <w:rPr>
          <w:rFonts w:cstheme="minorHAnsi"/>
          <w:color w:val="2D2D2D"/>
          <w:sz w:val="24"/>
          <w:szCs w:val="24"/>
          <w:shd w:val="clear" w:color="auto" w:fill="FFFFFF"/>
        </w:rPr>
        <w:t xml:space="preserve"> </w:t>
      </w:r>
    </w:p>
    <w:p w14:paraId="0B87726D" w14:textId="7B0FF5E6" w:rsidR="00FA780D" w:rsidRDefault="00AF6EEA" w:rsidP="00FA780D">
      <w:pPr>
        <w:spacing w:line="360" w:lineRule="auto"/>
        <w:ind w:firstLine="720"/>
        <w:rPr>
          <w:rFonts w:cstheme="minorHAnsi"/>
          <w:color w:val="2D2D2D"/>
          <w:sz w:val="24"/>
          <w:szCs w:val="24"/>
          <w:shd w:val="clear" w:color="auto" w:fill="FFFFFF"/>
        </w:rPr>
      </w:pPr>
      <w:r w:rsidRPr="00FA780D">
        <w:rPr>
          <w:rFonts w:cstheme="minorHAnsi"/>
          <w:color w:val="2D2D2D"/>
          <w:sz w:val="24"/>
          <w:szCs w:val="24"/>
          <w:shd w:val="clear" w:color="auto" w:fill="FFFFFF"/>
        </w:rPr>
        <w:t xml:space="preserve">She then repeated the experiment with the plants around a week later and found that the plants continued to be unreactive; this suggests that plants have a memory and can retrieve information from previous experiences. </w:t>
      </w:r>
    </w:p>
    <w:p w14:paraId="63A1604E" w14:textId="1FFD535D" w:rsidR="00AF6EEA" w:rsidRPr="00FA780D" w:rsidRDefault="00AF6EEA" w:rsidP="00FA780D">
      <w:pPr>
        <w:spacing w:line="360" w:lineRule="auto"/>
        <w:rPr>
          <w:rFonts w:cstheme="minorHAnsi"/>
          <w:color w:val="2D2D2D"/>
          <w:sz w:val="24"/>
          <w:szCs w:val="24"/>
          <w:shd w:val="clear" w:color="auto" w:fill="FFFFFF"/>
        </w:rPr>
      </w:pPr>
      <w:proofErr w:type="gramStart"/>
      <w:r w:rsidRPr="00FA780D">
        <w:rPr>
          <w:rFonts w:cstheme="minorHAnsi"/>
          <w:color w:val="2D2D2D"/>
          <w:sz w:val="24"/>
          <w:szCs w:val="24"/>
          <w:shd w:val="clear" w:color="auto" w:fill="FFFFFF"/>
        </w:rPr>
        <w:t>By definition, this</w:t>
      </w:r>
      <w:proofErr w:type="gramEnd"/>
      <w:r w:rsidRPr="00FA780D">
        <w:rPr>
          <w:rFonts w:cstheme="minorHAnsi"/>
          <w:color w:val="2D2D2D"/>
          <w:sz w:val="24"/>
          <w:szCs w:val="24"/>
          <w:shd w:val="clear" w:color="auto" w:fill="FFFFFF"/>
        </w:rPr>
        <w:t xml:space="preserve"> experiment shows that plants </w:t>
      </w:r>
      <w:r w:rsidR="00FA780D" w:rsidRPr="00FA780D">
        <w:rPr>
          <w:rFonts w:cstheme="minorHAnsi"/>
          <w:color w:val="2D2D2D"/>
          <w:sz w:val="24"/>
          <w:szCs w:val="24"/>
          <w:shd w:val="clear" w:color="auto" w:fill="FFFFFF"/>
        </w:rPr>
        <w:t>can learn</w:t>
      </w:r>
      <w:r w:rsidR="00D01E06">
        <w:rPr>
          <w:rFonts w:cstheme="minorHAnsi"/>
          <w:color w:val="2D2D2D"/>
          <w:sz w:val="24"/>
          <w:szCs w:val="24"/>
          <w:shd w:val="clear" w:color="auto" w:fill="FFFFFF"/>
        </w:rPr>
        <w:t>, have memory</w:t>
      </w:r>
      <w:r w:rsidR="00FA780D" w:rsidRPr="00FA780D">
        <w:rPr>
          <w:rFonts w:cstheme="minorHAnsi"/>
          <w:color w:val="2D2D2D"/>
          <w:sz w:val="24"/>
          <w:szCs w:val="24"/>
          <w:shd w:val="clear" w:color="auto" w:fill="FFFFFF"/>
        </w:rPr>
        <w:t xml:space="preserve"> and predict outcomes, signifying intelligence.</w:t>
      </w:r>
    </w:p>
    <w:p w14:paraId="60714B27" w14:textId="5F9F641F" w:rsidR="00AF6EEA" w:rsidRPr="00FA780D" w:rsidRDefault="00B726A5" w:rsidP="00FA780D">
      <w:pPr>
        <w:spacing w:line="360" w:lineRule="auto"/>
        <w:ind w:firstLine="720"/>
        <w:rPr>
          <w:rFonts w:cstheme="minorHAnsi"/>
          <w:color w:val="2D2D2D"/>
          <w:sz w:val="24"/>
          <w:szCs w:val="24"/>
          <w:shd w:val="clear" w:color="auto" w:fill="FFFFFF"/>
        </w:rPr>
      </w:pPr>
      <w:r w:rsidRPr="00FA780D">
        <w:rPr>
          <w:rFonts w:cstheme="minorHAnsi"/>
          <w:color w:val="2D2D2D"/>
          <w:sz w:val="24"/>
          <w:szCs w:val="24"/>
          <w:shd w:val="clear" w:color="auto" w:fill="FFFFFF"/>
        </w:rPr>
        <w:t>Other r</w:t>
      </w:r>
      <w:r w:rsidR="00AF6EEA" w:rsidRPr="00FA780D">
        <w:rPr>
          <w:rFonts w:cstheme="minorHAnsi"/>
          <w:color w:val="2D2D2D"/>
          <w:sz w:val="24"/>
          <w:szCs w:val="24"/>
          <w:shd w:val="clear" w:color="auto" w:fill="FFFFFF"/>
        </w:rPr>
        <w:t xml:space="preserve">esearch on the relationships between indigenous people and plant spirits, such as that undertaken by John Wedel, shows collaboration between the plant intelligence and the </w:t>
      </w:r>
      <w:proofErr w:type="spellStart"/>
      <w:r w:rsidR="00AF6EEA" w:rsidRPr="00FA780D">
        <w:rPr>
          <w:rFonts w:cstheme="minorHAnsi"/>
          <w:color w:val="2D2D2D"/>
          <w:sz w:val="24"/>
          <w:szCs w:val="24"/>
          <w:shd w:val="clear" w:color="auto" w:fill="FFFFFF"/>
        </w:rPr>
        <w:t>Miskutu</w:t>
      </w:r>
      <w:proofErr w:type="spellEnd"/>
      <w:r w:rsidR="00AF6EEA" w:rsidRPr="00FA780D">
        <w:rPr>
          <w:rFonts w:cstheme="minorHAnsi"/>
          <w:color w:val="2D2D2D"/>
          <w:sz w:val="24"/>
          <w:szCs w:val="24"/>
          <w:shd w:val="clear" w:color="auto" w:fill="FFFFFF"/>
        </w:rPr>
        <w:t xml:space="preserve"> people, allowing their healers to treat several different mental and medical conditions after consultation with the plants.</w:t>
      </w:r>
      <w:r w:rsidR="00FA780D" w:rsidRPr="00FA780D">
        <w:rPr>
          <w:rFonts w:cstheme="minorHAnsi"/>
          <w:color w:val="2D2D2D"/>
          <w:sz w:val="24"/>
          <w:szCs w:val="24"/>
          <w:shd w:val="clear" w:color="auto" w:fill="FFFFFF"/>
        </w:rPr>
        <w:t xml:space="preserve"> The healers in the </w:t>
      </w:r>
      <w:proofErr w:type="spellStart"/>
      <w:r w:rsidR="00FA780D" w:rsidRPr="00FA780D">
        <w:rPr>
          <w:rFonts w:cstheme="minorHAnsi"/>
          <w:color w:val="2D2D2D"/>
          <w:sz w:val="24"/>
          <w:szCs w:val="24"/>
          <w:shd w:val="clear" w:color="auto" w:fill="FFFFFF"/>
        </w:rPr>
        <w:t>Miskutu</w:t>
      </w:r>
      <w:proofErr w:type="spellEnd"/>
      <w:r w:rsidR="00FA780D" w:rsidRPr="00FA780D">
        <w:rPr>
          <w:rFonts w:cstheme="minorHAnsi"/>
          <w:color w:val="2D2D2D"/>
          <w:sz w:val="24"/>
          <w:szCs w:val="24"/>
          <w:shd w:val="clear" w:color="auto" w:fill="FFFFFF"/>
        </w:rPr>
        <w:t xml:space="preserve"> tribe report receiving and understanding the </w:t>
      </w:r>
      <w:r w:rsidR="00FA780D">
        <w:rPr>
          <w:rFonts w:cstheme="minorHAnsi"/>
          <w:color w:val="2D2D2D"/>
          <w:sz w:val="24"/>
          <w:szCs w:val="24"/>
          <w:shd w:val="clear" w:color="auto" w:fill="FFFFFF"/>
        </w:rPr>
        <w:t>plant's feelings</w:t>
      </w:r>
      <w:r w:rsidR="00FA780D" w:rsidRPr="00FA780D">
        <w:rPr>
          <w:rFonts w:cstheme="minorHAnsi"/>
          <w:color w:val="2D2D2D"/>
          <w:sz w:val="24"/>
          <w:szCs w:val="24"/>
          <w:shd w:val="clear" w:color="auto" w:fill="FFFFFF"/>
        </w:rPr>
        <w:t xml:space="preserve"> as part of the exchange of knowledge.</w:t>
      </w:r>
      <w:r w:rsidR="00FA780D" w:rsidRPr="00FA780D">
        <w:rPr>
          <w:rStyle w:val="FootnoteReference"/>
          <w:rFonts w:cstheme="minorHAnsi"/>
          <w:color w:val="2D2D2D"/>
          <w:sz w:val="24"/>
          <w:szCs w:val="24"/>
          <w:shd w:val="clear" w:color="auto" w:fill="FFFFFF"/>
        </w:rPr>
        <w:footnoteReference w:id="23"/>
      </w:r>
      <w:r w:rsidR="00FA780D" w:rsidRPr="00FA780D">
        <w:rPr>
          <w:rFonts w:cstheme="minorHAnsi"/>
          <w:color w:val="2D2D2D"/>
          <w:sz w:val="24"/>
          <w:szCs w:val="24"/>
          <w:shd w:val="clear" w:color="auto" w:fill="FFFFFF"/>
        </w:rPr>
        <w:t xml:space="preserve">  Being able to show feelings demonstrates sentience.</w:t>
      </w:r>
    </w:p>
    <w:p w14:paraId="3D0A1C92" w14:textId="6AC63744" w:rsidR="00AF6EEA" w:rsidRPr="00FA780D" w:rsidRDefault="00FA780D" w:rsidP="00FA780D">
      <w:pPr>
        <w:spacing w:line="360" w:lineRule="auto"/>
        <w:ind w:firstLine="720"/>
        <w:rPr>
          <w:rFonts w:cstheme="minorHAnsi"/>
          <w:color w:val="2D2D2D"/>
          <w:sz w:val="24"/>
          <w:szCs w:val="24"/>
          <w:shd w:val="clear" w:color="auto" w:fill="FFFFFF"/>
        </w:rPr>
      </w:pPr>
      <w:r>
        <w:rPr>
          <w:rFonts w:cstheme="minorHAnsi"/>
          <w:color w:val="2D2D2D"/>
          <w:sz w:val="24"/>
          <w:szCs w:val="24"/>
          <w:shd w:val="clear" w:color="auto" w:fill="FFFFFF"/>
        </w:rPr>
        <w:t xml:space="preserve">Research from these </w:t>
      </w:r>
      <w:r w:rsidR="00AF6EEA" w:rsidRPr="00FA780D">
        <w:rPr>
          <w:rFonts w:cstheme="minorHAnsi"/>
          <w:color w:val="2D2D2D"/>
          <w:sz w:val="24"/>
          <w:szCs w:val="24"/>
          <w:shd w:val="clear" w:color="auto" w:fill="FFFFFF"/>
        </w:rPr>
        <w:t xml:space="preserve">quite distinct </w:t>
      </w:r>
      <w:r>
        <w:rPr>
          <w:rFonts w:cstheme="minorHAnsi"/>
          <w:color w:val="2D2D2D"/>
          <w:sz w:val="24"/>
          <w:szCs w:val="24"/>
          <w:shd w:val="clear" w:color="auto" w:fill="FFFFFF"/>
        </w:rPr>
        <w:t xml:space="preserve">scientific </w:t>
      </w:r>
      <w:r w:rsidR="00AF6EEA" w:rsidRPr="00FA780D">
        <w:rPr>
          <w:rFonts w:cstheme="minorHAnsi"/>
          <w:color w:val="2D2D2D"/>
          <w:sz w:val="24"/>
          <w:szCs w:val="24"/>
          <w:shd w:val="clear" w:color="auto" w:fill="FFFFFF"/>
        </w:rPr>
        <w:t>fields demonstrate</w:t>
      </w:r>
      <w:r>
        <w:rPr>
          <w:rFonts w:cstheme="minorHAnsi"/>
          <w:color w:val="2D2D2D"/>
          <w:sz w:val="24"/>
          <w:szCs w:val="24"/>
          <w:shd w:val="clear" w:color="auto" w:fill="FFFFFF"/>
        </w:rPr>
        <w:t>s</w:t>
      </w:r>
      <w:r w:rsidR="00AF6EEA" w:rsidRPr="00FA780D">
        <w:rPr>
          <w:rFonts w:cstheme="minorHAnsi"/>
          <w:color w:val="2D2D2D"/>
          <w:sz w:val="24"/>
          <w:szCs w:val="24"/>
          <w:shd w:val="clear" w:color="auto" w:fill="FFFFFF"/>
        </w:rPr>
        <w:t xml:space="preserve"> </w:t>
      </w:r>
      <w:r w:rsidRPr="00FA780D">
        <w:rPr>
          <w:rFonts w:cstheme="minorHAnsi"/>
          <w:color w:val="2D2D2D"/>
          <w:sz w:val="24"/>
          <w:szCs w:val="24"/>
          <w:shd w:val="clear" w:color="auto" w:fill="FFFFFF"/>
        </w:rPr>
        <w:t xml:space="preserve">that </w:t>
      </w:r>
      <w:r w:rsidR="00AF6EEA" w:rsidRPr="00FA780D">
        <w:rPr>
          <w:rFonts w:cstheme="minorHAnsi"/>
          <w:color w:val="2D2D2D"/>
          <w:sz w:val="24"/>
          <w:szCs w:val="24"/>
          <w:shd w:val="clear" w:color="auto" w:fill="FFFFFF"/>
        </w:rPr>
        <w:t>plant</w:t>
      </w:r>
      <w:r w:rsidRPr="00FA780D">
        <w:rPr>
          <w:rFonts w:cstheme="minorHAnsi"/>
          <w:color w:val="2D2D2D"/>
          <w:sz w:val="24"/>
          <w:szCs w:val="24"/>
          <w:shd w:val="clear" w:color="auto" w:fill="FFFFFF"/>
        </w:rPr>
        <w:t>s have</w:t>
      </w:r>
      <w:r w:rsidR="00AF6EEA" w:rsidRPr="00FA780D">
        <w:rPr>
          <w:rFonts w:cstheme="minorHAnsi"/>
          <w:color w:val="2D2D2D"/>
          <w:sz w:val="24"/>
          <w:szCs w:val="24"/>
          <w:shd w:val="clear" w:color="auto" w:fill="FFFFFF"/>
        </w:rPr>
        <w:t xml:space="preserve"> personage</w:t>
      </w:r>
      <w:r w:rsidRPr="00FA780D">
        <w:rPr>
          <w:rFonts w:cstheme="minorHAnsi"/>
          <w:color w:val="2D2D2D"/>
          <w:sz w:val="24"/>
          <w:szCs w:val="24"/>
          <w:shd w:val="clear" w:color="auto" w:fill="FFFFFF"/>
        </w:rPr>
        <w:t xml:space="preserve">, by our own definitions, </w:t>
      </w:r>
      <w:r w:rsidR="00AF6EEA" w:rsidRPr="00FA780D">
        <w:rPr>
          <w:rFonts w:cstheme="minorHAnsi"/>
          <w:color w:val="2D2D2D"/>
          <w:sz w:val="24"/>
          <w:szCs w:val="24"/>
          <w:shd w:val="clear" w:color="auto" w:fill="FFFFFF"/>
        </w:rPr>
        <w:t xml:space="preserve">in both biological reactions and the ability to commune with humans. </w:t>
      </w:r>
    </w:p>
    <w:p w14:paraId="5F135261" w14:textId="7D1D7874" w:rsidR="00AF6EEA" w:rsidRPr="00FA780D" w:rsidRDefault="008821A5" w:rsidP="00621CD5">
      <w:pPr>
        <w:pStyle w:val="NormalWeb"/>
        <w:shd w:val="clear" w:color="auto" w:fill="FFFFFF"/>
        <w:spacing w:before="120" w:beforeAutospacing="0" w:after="120" w:afterAutospacing="0" w:line="360" w:lineRule="auto"/>
        <w:ind w:firstLine="720"/>
        <w:rPr>
          <w:rFonts w:asciiTheme="minorHAnsi" w:hAnsiTheme="minorHAnsi" w:cstheme="minorHAnsi"/>
        </w:rPr>
      </w:pPr>
      <w:r w:rsidRPr="00FA780D">
        <w:rPr>
          <w:rFonts w:asciiTheme="minorHAnsi" w:hAnsiTheme="minorHAnsi" w:cstheme="minorHAnsi"/>
        </w:rPr>
        <w:t>In pharmaceutical medicine</w:t>
      </w:r>
      <w:r w:rsidR="003E6323" w:rsidRPr="00FA780D">
        <w:rPr>
          <w:rFonts w:asciiTheme="minorHAnsi" w:hAnsiTheme="minorHAnsi" w:cstheme="minorHAnsi"/>
        </w:rPr>
        <w:t>,</w:t>
      </w:r>
      <w:r w:rsidRPr="00FA780D">
        <w:rPr>
          <w:rFonts w:asciiTheme="minorHAnsi" w:hAnsiTheme="minorHAnsi" w:cstheme="minorHAnsi"/>
        </w:rPr>
        <w:t xml:space="preserve"> we find ourselves in a scientific worldview </w:t>
      </w:r>
      <w:r w:rsidR="00B726A5" w:rsidRPr="00FA780D">
        <w:rPr>
          <w:rFonts w:asciiTheme="minorHAnsi" w:hAnsiTheme="minorHAnsi" w:cstheme="minorHAnsi"/>
        </w:rPr>
        <w:t xml:space="preserve">inherently anthropocentric </w:t>
      </w:r>
      <w:r w:rsidR="00D01E06">
        <w:rPr>
          <w:rFonts w:asciiTheme="minorHAnsi" w:hAnsiTheme="minorHAnsi" w:cstheme="minorHAnsi"/>
        </w:rPr>
        <w:t xml:space="preserve">and mechanistic </w:t>
      </w:r>
      <w:r w:rsidR="00B726A5" w:rsidRPr="00FA780D">
        <w:rPr>
          <w:rFonts w:asciiTheme="minorHAnsi" w:hAnsiTheme="minorHAnsi" w:cstheme="minorHAnsi"/>
        </w:rPr>
        <w:t>in its ideology</w:t>
      </w:r>
      <w:r w:rsidRPr="00FA780D">
        <w:rPr>
          <w:rFonts w:asciiTheme="minorHAnsi" w:hAnsiTheme="minorHAnsi" w:cstheme="minorHAnsi"/>
        </w:rPr>
        <w:t>.</w:t>
      </w:r>
      <w:r w:rsidR="00B726A5" w:rsidRPr="00FA780D">
        <w:rPr>
          <w:rFonts w:asciiTheme="minorHAnsi" w:hAnsiTheme="minorHAnsi" w:cstheme="minorHAnsi"/>
        </w:rPr>
        <w:t xml:space="preserve"> </w:t>
      </w:r>
      <w:proofErr w:type="spellStart"/>
      <w:r w:rsidR="005A2B5E">
        <w:rPr>
          <w:rFonts w:asciiTheme="minorHAnsi" w:hAnsiTheme="minorHAnsi" w:cstheme="minorHAnsi"/>
        </w:rPr>
        <w:t>Thi</w:t>
      </w:r>
      <w:proofErr w:type="spellEnd"/>
      <w:r w:rsidR="005A2B5E">
        <w:rPr>
          <w:rFonts w:asciiTheme="minorHAnsi" w:hAnsiTheme="minorHAnsi" w:cstheme="minorHAnsi"/>
        </w:rPr>
        <w:t xml:space="preserve"> worldview </w:t>
      </w:r>
      <w:proofErr w:type="gramStart"/>
      <w:r w:rsidR="005A2B5E">
        <w:rPr>
          <w:rFonts w:asciiTheme="minorHAnsi" w:hAnsiTheme="minorHAnsi" w:cstheme="minorHAnsi"/>
        </w:rPr>
        <w:t xml:space="preserve">is </w:t>
      </w:r>
      <w:r w:rsidR="00B726A5" w:rsidRPr="00FA780D">
        <w:rPr>
          <w:rFonts w:asciiTheme="minorHAnsi" w:hAnsiTheme="minorHAnsi" w:cstheme="minorHAnsi"/>
        </w:rPr>
        <w:t xml:space="preserve"> now</w:t>
      </w:r>
      <w:proofErr w:type="gramEnd"/>
      <w:r w:rsidR="00B726A5" w:rsidRPr="00FA780D">
        <w:rPr>
          <w:rFonts w:asciiTheme="minorHAnsi" w:hAnsiTheme="minorHAnsi" w:cstheme="minorHAnsi"/>
        </w:rPr>
        <w:t xml:space="preserve"> being </w:t>
      </w:r>
      <w:r w:rsidR="005A2B5E">
        <w:rPr>
          <w:rFonts w:asciiTheme="minorHAnsi" w:hAnsiTheme="minorHAnsi" w:cstheme="minorHAnsi"/>
        </w:rPr>
        <w:t>seen as</w:t>
      </w:r>
      <w:r w:rsidR="00B726A5" w:rsidRPr="00FA780D">
        <w:rPr>
          <w:rFonts w:asciiTheme="minorHAnsi" w:hAnsiTheme="minorHAnsi" w:cstheme="minorHAnsi"/>
        </w:rPr>
        <w:t xml:space="preserve"> destructive as it </w:t>
      </w:r>
      <w:r w:rsidR="003E6323" w:rsidRPr="00FA780D">
        <w:rPr>
          <w:rFonts w:asciiTheme="minorHAnsi" w:hAnsiTheme="minorHAnsi" w:cstheme="minorHAnsi"/>
        </w:rPr>
        <w:t xml:space="preserve">allows for </w:t>
      </w:r>
      <w:r w:rsidR="00AF6EEA" w:rsidRPr="00FA780D">
        <w:rPr>
          <w:rFonts w:asciiTheme="minorHAnsi" w:hAnsiTheme="minorHAnsi" w:cstheme="minorHAnsi"/>
        </w:rPr>
        <w:t>both exploitation and wholesale destruction of environments not seen as</w:t>
      </w:r>
      <w:r w:rsidR="00B726A5" w:rsidRPr="00FA780D">
        <w:rPr>
          <w:rFonts w:asciiTheme="minorHAnsi" w:hAnsiTheme="minorHAnsi" w:cstheme="minorHAnsi"/>
        </w:rPr>
        <w:t xml:space="preserve"> having value </w:t>
      </w:r>
      <w:r w:rsidR="00AF6EEA" w:rsidRPr="00FA780D">
        <w:rPr>
          <w:rFonts w:asciiTheme="minorHAnsi" w:hAnsiTheme="minorHAnsi" w:cstheme="minorHAnsi"/>
        </w:rPr>
        <w:t xml:space="preserve">for humanity.  </w:t>
      </w:r>
    </w:p>
    <w:p w14:paraId="795BA57B" w14:textId="77777777" w:rsidR="00AF6EEA" w:rsidRPr="00FA780D" w:rsidRDefault="00AF6EEA" w:rsidP="00FA780D">
      <w:pPr>
        <w:pStyle w:val="NormalWeb"/>
        <w:shd w:val="clear" w:color="auto" w:fill="FFFFFF"/>
        <w:spacing w:before="120" w:beforeAutospacing="0" w:after="120" w:afterAutospacing="0" w:line="360" w:lineRule="auto"/>
        <w:rPr>
          <w:rFonts w:asciiTheme="minorHAnsi" w:hAnsiTheme="minorHAnsi" w:cstheme="minorHAnsi"/>
          <w:color w:val="202122"/>
        </w:rPr>
      </w:pPr>
      <w:r w:rsidRPr="00FA780D">
        <w:rPr>
          <w:rFonts w:asciiTheme="minorHAnsi" w:hAnsiTheme="minorHAnsi" w:cstheme="minorHAnsi"/>
          <w:color w:val="202122"/>
        </w:rPr>
        <w:t xml:space="preserve">Buhner </w:t>
      </w:r>
      <w:proofErr w:type="gramStart"/>
      <w:r w:rsidRPr="00FA780D">
        <w:rPr>
          <w:rFonts w:asciiTheme="minorHAnsi" w:hAnsiTheme="minorHAnsi" w:cstheme="minorHAnsi"/>
          <w:color w:val="202122"/>
        </w:rPr>
        <w:t xml:space="preserve">quotes  </w:t>
      </w:r>
      <w:proofErr w:type="spellStart"/>
      <w:r w:rsidRPr="00FA780D">
        <w:rPr>
          <w:rFonts w:asciiTheme="minorHAnsi" w:hAnsiTheme="minorHAnsi" w:cstheme="minorHAnsi"/>
          <w:color w:val="202122"/>
        </w:rPr>
        <w:t>Bosley</w:t>
      </w:r>
      <w:proofErr w:type="spellEnd"/>
      <w:proofErr w:type="gramEnd"/>
      <w:r w:rsidRPr="00FA780D">
        <w:rPr>
          <w:rFonts w:asciiTheme="minorHAnsi" w:hAnsiTheme="minorHAnsi" w:cstheme="minorHAnsi"/>
          <w:color w:val="202122"/>
        </w:rPr>
        <w:t xml:space="preserve">   when he discusses the ecological issues associated with the modern pharmaceutical medicine, stating</w:t>
      </w:r>
    </w:p>
    <w:p w14:paraId="4BE85685" w14:textId="041D61F6" w:rsidR="00AF6EEA" w:rsidRPr="00670235" w:rsidRDefault="00AF6EEA" w:rsidP="00670235">
      <w:pPr>
        <w:pStyle w:val="NormalWeb"/>
        <w:shd w:val="clear" w:color="auto" w:fill="FFFFFF"/>
        <w:spacing w:before="120" w:beforeAutospacing="0" w:after="120" w:afterAutospacing="0" w:line="360" w:lineRule="auto"/>
        <w:ind w:left="1440"/>
        <w:rPr>
          <w:rFonts w:asciiTheme="minorHAnsi" w:hAnsiTheme="minorHAnsi" w:cstheme="minorHAnsi"/>
          <w:color w:val="202122"/>
        </w:rPr>
      </w:pPr>
      <w:r w:rsidRPr="00670235">
        <w:rPr>
          <w:rFonts w:asciiTheme="minorHAnsi" w:hAnsiTheme="minorHAnsi" w:cstheme="minorHAnsi"/>
        </w:rPr>
        <w:t xml:space="preserve">Within the older paradigm, considered foundational to both medicine and science, it is believed possible to create a pharmaceutical, apply it in practice, </w:t>
      </w:r>
      <w:r w:rsidRPr="00670235">
        <w:rPr>
          <w:rFonts w:asciiTheme="minorHAnsi" w:hAnsiTheme="minorHAnsi" w:cstheme="minorHAnsi"/>
        </w:rPr>
        <w:lastRenderedPageBreak/>
        <w:t>and sincerely assert that there will be no environmental repercussions from doing so. It is possible, as well, to believe that we can eliminate all disease. But the more accurate view, grounded in complexity theory and self-organisation, reveals a much different picture of the world. Within this more accurate model it is obvious that bacteria would, of necessity, develop resistance to antibiotics, that their learning curve would be exponential not additive, and that, as David Livermore, one of Britain</w:t>
      </w:r>
      <w:r w:rsidR="00FA780D" w:rsidRPr="00670235">
        <w:rPr>
          <w:rFonts w:asciiTheme="minorHAnsi" w:hAnsiTheme="minorHAnsi" w:cstheme="minorHAnsi"/>
        </w:rPr>
        <w:t>'</w:t>
      </w:r>
      <w:r w:rsidRPr="00670235">
        <w:rPr>
          <w:rFonts w:asciiTheme="minorHAnsi" w:hAnsiTheme="minorHAnsi" w:cstheme="minorHAnsi"/>
        </w:rPr>
        <w:t xml:space="preserve">s primary bacterial resistance researchers puts it, </w:t>
      </w:r>
      <w:r w:rsidR="00FA780D" w:rsidRPr="00670235">
        <w:rPr>
          <w:rFonts w:asciiTheme="minorHAnsi" w:hAnsiTheme="minorHAnsi" w:cstheme="minorHAnsi"/>
        </w:rPr>
        <w:t>"</w:t>
      </w:r>
      <w:r w:rsidRPr="00670235">
        <w:rPr>
          <w:rFonts w:asciiTheme="minorHAnsi" w:hAnsiTheme="minorHAnsi" w:cstheme="minorHAnsi"/>
        </w:rPr>
        <w:t>It is naive to think we can win.</w:t>
      </w:r>
      <w:r w:rsidRPr="00670235">
        <w:rPr>
          <w:rStyle w:val="FootnoteReference"/>
          <w:rFonts w:asciiTheme="minorHAnsi" w:hAnsiTheme="minorHAnsi" w:cstheme="minorHAnsi"/>
        </w:rPr>
        <w:footnoteReference w:id="24"/>
      </w:r>
    </w:p>
    <w:p w14:paraId="7DE24941" w14:textId="57F73D1E" w:rsidR="00AF6EEA" w:rsidRPr="00FA780D" w:rsidRDefault="005A2B5E" w:rsidP="00621CD5">
      <w:pPr>
        <w:pStyle w:val="NormalWeb"/>
        <w:shd w:val="clear" w:color="auto" w:fill="FFFFFF"/>
        <w:spacing w:before="120" w:beforeAutospacing="0" w:after="120" w:afterAutospacing="0" w:line="360" w:lineRule="auto"/>
        <w:ind w:firstLine="720"/>
        <w:rPr>
          <w:rFonts w:asciiTheme="minorHAnsi" w:hAnsiTheme="minorHAnsi" w:cstheme="minorHAnsi"/>
        </w:rPr>
      </w:pPr>
      <w:r>
        <w:rPr>
          <w:rFonts w:asciiTheme="minorHAnsi" w:hAnsiTheme="minorHAnsi" w:cstheme="minorHAnsi"/>
        </w:rPr>
        <w:t xml:space="preserve">Indigenous medicine </w:t>
      </w:r>
      <w:r w:rsidR="00AF6EEA" w:rsidRPr="00FA780D">
        <w:rPr>
          <w:rFonts w:asciiTheme="minorHAnsi" w:hAnsiTheme="minorHAnsi" w:cstheme="minorHAnsi"/>
        </w:rPr>
        <w:t>in contrast, provides an alternative worldvie</w:t>
      </w:r>
      <w:r>
        <w:rPr>
          <w:rFonts w:asciiTheme="minorHAnsi" w:hAnsiTheme="minorHAnsi" w:cstheme="minorHAnsi"/>
        </w:rPr>
        <w:t>w in its animist ideology</w:t>
      </w:r>
      <w:r w:rsidR="00AF6EEA" w:rsidRPr="00FA780D">
        <w:rPr>
          <w:rFonts w:asciiTheme="minorHAnsi" w:hAnsiTheme="minorHAnsi" w:cstheme="minorHAnsi"/>
        </w:rPr>
        <w:t xml:space="preserve">. Harvey quotes Tsing when he describes </w:t>
      </w:r>
      <w:r w:rsidR="00FA780D">
        <w:rPr>
          <w:rFonts w:asciiTheme="minorHAnsi" w:hAnsiTheme="minorHAnsi" w:cstheme="minorHAnsi"/>
        </w:rPr>
        <w:t>A</w:t>
      </w:r>
      <w:r w:rsidR="00AF6EEA" w:rsidRPr="00FA780D">
        <w:rPr>
          <w:rFonts w:asciiTheme="minorHAnsi" w:hAnsiTheme="minorHAnsi" w:cstheme="minorHAnsi"/>
        </w:rPr>
        <w:t xml:space="preserve">nimism </w:t>
      </w:r>
      <w:proofErr w:type="gramStart"/>
      <w:r w:rsidR="00AF6EEA" w:rsidRPr="00FA780D">
        <w:rPr>
          <w:rFonts w:asciiTheme="minorHAnsi" w:hAnsiTheme="minorHAnsi" w:cstheme="minorHAnsi"/>
        </w:rPr>
        <w:t>as :</w:t>
      </w:r>
      <w:proofErr w:type="gramEnd"/>
    </w:p>
    <w:p w14:paraId="464C87DB" w14:textId="04C3BD02" w:rsidR="00AF6EEA" w:rsidRPr="00670235" w:rsidRDefault="00AF6EEA" w:rsidP="00670235">
      <w:pPr>
        <w:pStyle w:val="NormalWeb"/>
        <w:shd w:val="clear" w:color="auto" w:fill="FFFFFF"/>
        <w:spacing w:before="120" w:beforeAutospacing="0" w:after="120" w:afterAutospacing="0" w:line="360" w:lineRule="auto"/>
        <w:ind w:left="720"/>
        <w:rPr>
          <w:rFonts w:asciiTheme="minorHAnsi" w:hAnsiTheme="minorHAnsi" w:cstheme="minorHAnsi"/>
        </w:rPr>
      </w:pPr>
      <w:r w:rsidRPr="00670235">
        <w:rPr>
          <w:rFonts w:asciiTheme="minorHAnsi" w:hAnsiTheme="minorHAnsi" w:cstheme="minorHAnsi"/>
        </w:rPr>
        <w:t>The conception of the world as a community of individual persons contains a potent and radical challenge to modernity</w:t>
      </w:r>
      <w:r w:rsidR="00FA780D" w:rsidRPr="00670235">
        <w:rPr>
          <w:rFonts w:asciiTheme="minorHAnsi" w:hAnsiTheme="minorHAnsi" w:cstheme="minorHAnsi"/>
        </w:rPr>
        <w:t>'</w:t>
      </w:r>
      <w:r w:rsidRPr="00670235">
        <w:rPr>
          <w:rFonts w:asciiTheme="minorHAnsi" w:hAnsiTheme="minorHAnsi" w:cstheme="minorHAnsi"/>
        </w:rPr>
        <w:t xml:space="preserve">s dualism of </w:t>
      </w:r>
      <w:r w:rsidR="00FA780D" w:rsidRPr="00670235">
        <w:rPr>
          <w:rFonts w:asciiTheme="minorHAnsi" w:hAnsiTheme="minorHAnsi" w:cstheme="minorHAnsi"/>
        </w:rPr>
        <w:t>'</w:t>
      </w:r>
      <w:r w:rsidRPr="00670235">
        <w:rPr>
          <w:rFonts w:asciiTheme="minorHAnsi" w:hAnsiTheme="minorHAnsi" w:cstheme="minorHAnsi"/>
        </w:rPr>
        <w:t>nature</w:t>
      </w:r>
      <w:r w:rsidR="00FA780D" w:rsidRPr="00670235">
        <w:rPr>
          <w:rFonts w:asciiTheme="minorHAnsi" w:hAnsiTheme="minorHAnsi" w:cstheme="minorHAnsi"/>
        </w:rPr>
        <w:t>'</w:t>
      </w:r>
      <w:r w:rsidRPr="00670235">
        <w:rPr>
          <w:rFonts w:asciiTheme="minorHAnsi" w:hAnsiTheme="minorHAnsi" w:cstheme="minorHAnsi"/>
        </w:rPr>
        <w:t xml:space="preserve"> and </w:t>
      </w:r>
      <w:r w:rsidR="00FA780D" w:rsidRPr="00670235">
        <w:rPr>
          <w:rFonts w:asciiTheme="minorHAnsi" w:hAnsiTheme="minorHAnsi" w:cstheme="minorHAnsi"/>
        </w:rPr>
        <w:t>'</w:t>
      </w:r>
      <w:r w:rsidRPr="00670235">
        <w:rPr>
          <w:rFonts w:asciiTheme="minorHAnsi" w:hAnsiTheme="minorHAnsi" w:cstheme="minorHAnsi"/>
        </w:rPr>
        <w:t>culture</w:t>
      </w:r>
      <w:r w:rsidR="00FA780D" w:rsidRPr="00670235">
        <w:rPr>
          <w:rFonts w:asciiTheme="minorHAnsi" w:hAnsiTheme="minorHAnsi" w:cstheme="minorHAnsi"/>
        </w:rPr>
        <w:t>'</w:t>
      </w:r>
      <w:r w:rsidRPr="00670235">
        <w:rPr>
          <w:rFonts w:asciiTheme="minorHAnsi" w:hAnsiTheme="minorHAnsi" w:cstheme="minorHAnsi"/>
        </w:rPr>
        <w:t xml:space="preserve">. As Anna Tsing argues, </w:t>
      </w:r>
      <w:r w:rsidR="00FA780D" w:rsidRPr="00670235">
        <w:rPr>
          <w:rFonts w:asciiTheme="minorHAnsi" w:hAnsiTheme="minorHAnsi" w:cstheme="minorHAnsi"/>
        </w:rPr>
        <w:t>A</w:t>
      </w:r>
      <w:r w:rsidRPr="00670235">
        <w:rPr>
          <w:rFonts w:asciiTheme="minorHAnsi" w:hAnsiTheme="minorHAnsi" w:cstheme="minorHAnsi"/>
        </w:rPr>
        <w:t xml:space="preserve">nimism contests the prevalent notion that </w:t>
      </w:r>
      <w:r w:rsidR="00FA780D" w:rsidRPr="00670235">
        <w:rPr>
          <w:rFonts w:asciiTheme="minorHAnsi" w:hAnsiTheme="minorHAnsi" w:cstheme="minorHAnsi"/>
        </w:rPr>
        <w:t>'</w:t>
      </w:r>
      <w:r w:rsidRPr="00670235">
        <w:rPr>
          <w:rFonts w:asciiTheme="minorHAnsi" w:hAnsiTheme="minorHAnsi" w:cstheme="minorHAnsi"/>
        </w:rPr>
        <w:t>environments</w:t>
      </w:r>
      <w:r w:rsidR="00FA780D" w:rsidRPr="00670235">
        <w:rPr>
          <w:rFonts w:asciiTheme="minorHAnsi" w:hAnsiTheme="minorHAnsi" w:cstheme="minorHAnsi"/>
        </w:rPr>
        <w:t>'</w:t>
      </w:r>
      <w:r w:rsidRPr="00670235">
        <w:rPr>
          <w:rFonts w:asciiTheme="minorHAnsi" w:hAnsiTheme="minorHAnsi" w:cstheme="minorHAnsi"/>
        </w:rPr>
        <w:t xml:space="preserve"> are inert or inactive – mere scenery or backdrop for agents.</w:t>
      </w:r>
      <w:r w:rsidRPr="00670235">
        <w:rPr>
          <w:rStyle w:val="FootnoteReference"/>
          <w:rFonts w:asciiTheme="minorHAnsi" w:hAnsiTheme="minorHAnsi" w:cstheme="minorHAnsi"/>
        </w:rPr>
        <w:footnoteReference w:id="25"/>
      </w:r>
    </w:p>
    <w:p w14:paraId="4836CE45" w14:textId="77777777" w:rsidR="00621CD5" w:rsidRPr="00FA780D" w:rsidRDefault="00621CD5" w:rsidP="00621CD5">
      <w:pPr>
        <w:pStyle w:val="NormalWeb"/>
        <w:shd w:val="clear" w:color="auto" w:fill="FFFFFF"/>
        <w:spacing w:before="120" w:beforeAutospacing="0" w:after="120" w:afterAutospacing="0" w:line="360" w:lineRule="auto"/>
        <w:rPr>
          <w:rFonts w:asciiTheme="minorHAnsi" w:hAnsiTheme="minorHAnsi" w:cstheme="minorHAnsi"/>
          <w:b/>
          <w:bCs/>
        </w:rPr>
      </w:pPr>
      <w:r w:rsidRPr="00FA780D">
        <w:rPr>
          <w:rFonts w:asciiTheme="minorHAnsi" w:hAnsiTheme="minorHAnsi" w:cstheme="minorHAnsi"/>
          <w:b/>
          <w:bCs/>
        </w:rPr>
        <w:t>Conclusion</w:t>
      </w:r>
    </w:p>
    <w:p w14:paraId="6DE1DD9A" w14:textId="725884AC" w:rsidR="00AF6EEA" w:rsidRPr="00FA780D" w:rsidRDefault="00621CD5" w:rsidP="00621CD5">
      <w:pPr>
        <w:pStyle w:val="NormalWeb"/>
        <w:shd w:val="clear" w:color="auto" w:fill="FFFFFF"/>
        <w:spacing w:before="120" w:beforeAutospacing="0" w:after="120" w:afterAutospacing="0" w:line="360" w:lineRule="auto"/>
        <w:ind w:firstLine="720"/>
        <w:rPr>
          <w:rFonts w:asciiTheme="minorHAnsi" w:hAnsiTheme="minorHAnsi" w:cstheme="minorHAnsi"/>
        </w:rPr>
      </w:pPr>
      <w:r>
        <w:rPr>
          <w:rFonts w:asciiTheme="minorHAnsi" w:hAnsiTheme="minorHAnsi" w:cstheme="minorHAnsi"/>
        </w:rPr>
        <w:t xml:space="preserve">The </w:t>
      </w:r>
      <w:proofErr w:type="spellStart"/>
      <w:r>
        <w:rPr>
          <w:rFonts w:asciiTheme="minorHAnsi" w:hAnsiTheme="minorHAnsi" w:cstheme="minorHAnsi"/>
        </w:rPr>
        <w:t>reintergration</w:t>
      </w:r>
      <w:proofErr w:type="spellEnd"/>
      <w:r>
        <w:rPr>
          <w:rFonts w:asciiTheme="minorHAnsi" w:hAnsiTheme="minorHAnsi" w:cstheme="minorHAnsi"/>
        </w:rPr>
        <w:t xml:space="preserve"> of t</w:t>
      </w:r>
      <w:r w:rsidR="00AF6EEA" w:rsidRPr="00FA780D">
        <w:rPr>
          <w:rFonts w:asciiTheme="minorHAnsi" w:hAnsiTheme="minorHAnsi" w:cstheme="minorHAnsi"/>
        </w:rPr>
        <w:t xml:space="preserve">he idea of respect for non-human species as </w:t>
      </w:r>
      <w:r>
        <w:rPr>
          <w:rFonts w:asciiTheme="minorHAnsi" w:hAnsiTheme="minorHAnsi" w:cstheme="minorHAnsi"/>
        </w:rPr>
        <w:t xml:space="preserve">persons </w:t>
      </w:r>
      <w:proofErr w:type="gramStart"/>
      <w:r>
        <w:rPr>
          <w:rFonts w:asciiTheme="minorHAnsi" w:hAnsiTheme="minorHAnsi" w:cstheme="minorHAnsi"/>
        </w:rPr>
        <w:t>in their own right</w:t>
      </w:r>
      <w:r w:rsidR="00393508">
        <w:rPr>
          <w:rFonts w:asciiTheme="minorHAnsi" w:hAnsiTheme="minorHAnsi" w:cstheme="minorHAnsi"/>
        </w:rPr>
        <w:t xml:space="preserve"> will</w:t>
      </w:r>
      <w:proofErr w:type="gramEnd"/>
      <w:r w:rsidR="00393508">
        <w:rPr>
          <w:rFonts w:asciiTheme="minorHAnsi" w:hAnsiTheme="minorHAnsi" w:cstheme="minorHAnsi"/>
        </w:rPr>
        <w:t xml:space="preserve"> be a difficult concept of both science and medicine to </w:t>
      </w:r>
      <w:proofErr w:type="spellStart"/>
      <w:r w:rsidR="00393508">
        <w:rPr>
          <w:rFonts w:asciiTheme="minorHAnsi" w:hAnsiTheme="minorHAnsi" w:cstheme="minorHAnsi"/>
        </w:rPr>
        <w:t>accoumplish</w:t>
      </w:r>
      <w:proofErr w:type="spellEnd"/>
      <w:r w:rsidR="00393508">
        <w:rPr>
          <w:rFonts w:asciiTheme="minorHAnsi" w:hAnsiTheme="minorHAnsi" w:cstheme="minorHAnsi"/>
        </w:rPr>
        <w:t xml:space="preserve">.   However, attaining this </w:t>
      </w:r>
      <w:proofErr w:type="gramStart"/>
      <w:r w:rsidR="00393508">
        <w:rPr>
          <w:rFonts w:asciiTheme="minorHAnsi" w:hAnsiTheme="minorHAnsi" w:cstheme="minorHAnsi"/>
        </w:rPr>
        <w:t xml:space="preserve">goal </w:t>
      </w:r>
      <w:r>
        <w:rPr>
          <w:rFonts w:asciiTheme="minorHAnsi" w:hAnsiTheme="minorHAnsi" w:cstheme="minorHAnsi"/>
        </w:rPr>
        <w:t xml:space="preserve"> </w:t>
      </w:r>
      <w:r w:rsidR="00393508">
        <w:rPr>
          <w:rFonts w:asciiTheme="minorHAnsi" w:hAnsiTheme="minorHAnsi" w:cstheme="minorHAnsi"/>
        </w:rPr>
        <w:t>would</w:t>
      </w:r>
      <w:proofErr w:type="gramEnd"/>
      <w:r>
        <w:rPr>
          <w:rFonts w:asciiTheme="minorHAnsi" w:hAnsiTheme="minorHAnsi" w:cstheme="minorHAnsi"/>
        </w:rPr>
        <w:t xml:space="preserve"> alter </w:t>
      </w:r>
      <w:r w:rsidR="00AF6EEA" w:rsidRPr="00FA780D">
        <w:rPr>
          <w:rFonts w:asciiTheme="minorHAnsi" w:hAnsiTheme="minorHAnsi" w:cstheme="minorHAnsi"/>
        </w:rPr>
        <w:t>the perception of the value of lives and allow us to once again participate in a community that includes all persons</w:t>
      </w:r>
      <w:r>
        <w:rPr>
          <w:rFonts w:asciiTheme="minorHAnsi" w:hAnsiTheme="minorHAnsi" w:cstheme="minorHAnsi"/>
        </w:rPr>
        <w:t xml:space="preserve">, human and </w:t>
      </w:r>
      <w:proofErr w:type="spellStart"/>
      <w:r>
        <w:rPr>
          <w:rFonts w:asciiTheme="minorHAnsi" w:hAnsiTheme="minorHAnsi" w:cstheme="minorHAnsi"/>
        </w:rPr>
        <w:t>non human</w:t>
      </w:r>
      <w:proofErr w:type="spellEnd"/>
      <w:r>
        <w:rPr>
          <w:rFonts w:asciiTheme="minorHAnsi" w:hAnsiTheme="minorHAnsi" w:cstheme="minorHAnsi"/>
        </w:rPr>
        <w:t>,</w:t>
      </w:r>
      <w:r w:rsidR="00AF6EEA" w:rsidRPr="00FA780D">
        <w:rPr>
          <w:rFonts w:asciiTheme="minorHAnsi" w:hAnsiTheme="minorHAnsi" w:cstheme="minorHAnsi"/>
        </w:rPr>
        <w:t xml:space="preserve"> within it. </w:t>
      </w:r>
      <w:r>
        <w:rPr>
          <w:rFonts w:asciiTheme="minorHAnsi" w:hAnsiTheme="minorHAnsi" w:cstheme="minorHAnsi"/>
        </w:rPr>
        <w:t xml:space="preserve">  By welcoming and </w:t>
      </w:r>
      <w:proofErr w:type="gramStart"/>
      <w:r>
        <w:rPr>
          <w:rFonts w:asciiTheme="minorHAnsi" w:hAnsiTheme="minorHAnsi" w:cstheme="minorHAnsi"/>
        </w:rPr>
        <w:t xml:space="preserve">respecting </w:t>
      </w:r>
      <w:r w:rsidR="00AF6EEA" w:rsidRPr="00FA780D">
        <w:rPr>
          <w:rFonts w:asciiTheme="minorHAnsi" w:hAnsiTheme="minorHAnsi" w:cstheme="minorHAnsi"/>
        </w:rPr>
        <w:t xml:space="preserve"> indigenous</w:t>
      </w:r>
      <w:proofErr w:type="gramEnd"/>
      <w:r w:rsidR="00AF6EEA" w:rsidRPr="00FA780D">
        <w:rPr>
          <w:rFonts w:asciiTheme="minorHAnsi" w:hAnsiTheme="minorHAnsi" w:cstheme="minorHAnsi"/>
        </w:rPr>
        <w:t>, intuitive healing system</w:t>
      </w:r>
      <w:r>
        <w:rPr>
          <w:rFonts w:asciiTheme="minorHAnsi" w:hAnsiTheme="minorHAnsi" w:cstheme="minorHAnsi"/>
        </w:rPr>
        <w:t xml:space="preserve">s western medicine could allow itself to learn from these traditions, for the good of the patient and </w:t>
      </w:r>
      <w:r w:rsidR="00393508">
        <w:rPr>
          <w:rFonts w:asciiTheme="minorHAnsi" w:hAnsiTheme="minorHAnsi" w:cstheme="minorHAnsi"/>
        </w:rPr>
        <w:t xml:space="preserve">for the </w:t>
      </w:r>
      <w:r>
        <w:rPr>
          <w:rFonts w:asciiTheme="minorHAnsi" w:hAnsiTheme="minorHAnsi" w:cstheme="minorHAnsi"/>
        </w:rPr>
        <w:t>ecology of the Earth.</w:t>
      </w:r>
    </w:p>
    <w:p w14:paraId="2A888809" w14:textId="0A206B3A" w:rsidR="00AF6EEA" w:rsidRDefault="00AF6EEA" w:rsidP="00FA780D">
      <w:pPr>
        <w:pStyle w:val="NormalWeb"/>
        <w:shd w:val="clear" w:color="auto" w:fill="FFFFFF"/>
        <w:spacing w:before="120" w:beforeAutospacing="0" w:after="120" w:afterAutospacing="0" w:line="360" w:lineRule="auto"/>
        <w:rPr>
          <w:rFonts w:asciiTheme="minorHAnsi" w:hAnsiTheme="minorHAnsi" w:cstheme="minorHAnsi"/>
        </w:rPr>
      </w:pPr>
    </w:p>
    <w:p w14:paraId="18BE36A9" w14:textId="5443B9C6" w:rsidR="00D01E06" w:rsidRDefault="00D01E06" w:rsidP="00FA780D">
      <w:pPr>
        <w:pStyle w:val="NormalWeb"/>
        <w:shd w:val="clear" w:color="auto" w:fill="FFFFFF"/>
        <w:spacing w:before="120" w:beforeAutospacing="0" w:after="120" w:afterAutospacing="0" w:line="360" w:lineRule="auto"/>
        <w:rPr>
          <w:rFonts w:asciiTheme="minorHAnsi" w:hAnsiTheme="minorHAnsi" w:cstheme="minorHAnsi"/>
        </w:rPr>
      </w:pPr>
    </w:p>
    <w:p w14:paraId="453ACC9A" w14:textId="7BC80A75" w:rsidR="00D01E06" w:rsidRDefault="00D01E06" w:rsidP="00FA780D">
      <w:pPr>
        <w:pStyle w:val="NormalWeb"/>
        <w:shd w:val="clear" w:color="auto" w:fill="FFFFFF"/>
        <w:spacing w:before="120" w:beforeAutospacing="0" w:after="120" w:afterAutospacing="0" w:line="360" w:lineRule="auto"/>
        <w:rPr>
          <w:rFonts w:asciiTheme="minorHAnsi" w:hAnsiTheme="minorHAnsi" w:cstheme="minorHAnsi"/>
        </w:rPr>
      </w:pPr>
    </w:p>
    <w:p w14:paraId="02ECACE3" w14:textId="42F09931" w:rsidR="00FA780D" w:rsidRDefault="00FA780D" w:rsidP="00FA780D">
      <w:pPr>
        <w:spacing w:after="0" w:line="360" w:lineRule="auto"/>
        <w:rPr>
          <w:rFonts w:cstheme="minorHAnsi"/>
          <w:b/>
          <w:bCs/>
          <w:sz w:val="24"/>
          <w:szCs w:val="24"/>
          <w:u w:val="single"/>
          <w:shd w:val="clear" w:color="auto" w:fill="FFFFFF"/>
        </w:rPr>
      </w:pPr>
    </w:p>
    <w:p w14:paraId="3828563F" w14:textId="55F068AE" w:rsidR="006920EF" w:rsidRPr="00FA780D" w:rsidRDefault="00503C15" w:rsidP="00FA780D">
      <w:pPr>
        <w:spacing w:after="0" w:line="360" w:lineRule="auto"/>
        <w:rPr>
          <w:rFonts w:cstheme="minorHAnsi"/>
          <w:b/>
          <w:bCs/>
          <w:sz w:val="24"/>
          <w:szCs w:val="24"/>
          <w:u w:val="single"/>
          <w:shd w:val="clear" w:color="auto" w:fill="FFFFFF"/>
        </w:rPr>
      </w:pPr>
      <w:r w:rsidRPr="00FA780D">
        <w:rPr>
          <w:rFonts w:cstheme="minorHAnsi"/>
          <w:b/>
          <w:bCs/>
          <w:sz w:val="24"/>
          <w:szCs w:val="24"/>
          <w:u w:val="single"/>
          <w:shd w:val="clear" w:color="auto" w:fill="FFFFFF"/>
        </w:rPr>
        <w:lastRenderedPageBreak/>
        <w:t>Bibliography</w:t>
      </w:r>
    </w:p>
    <w:p w14:paraId="4947A62D" w14:textId="77777777" w:rsidR="006920EF" w:rsidRPr="00664FBE" w:rsidRDefault="006920EF" w:rsidP="00FA780D">
      <w:pPr>
        <w:spacing w:after="0" w:line="360" w:lineRule="auto"/>
        <w:ind w:firstLine="720"/>
        <w:rPr>
          <w:rFonts w:cstheme="minorHAnsi"/>
          <w:sz w:val="24"/>
          <w:szCs w:val="24"/>
          <w:shd w:val="clear" w:color="auto" w:fill="FFFFFF"/>
        </w:rPr>
      </w:pPr>
    </w:p>
    <w:p w14:paraId="4C847197" w14:textId="0DFAF400" w:rsidR="00AF6EEA" w:rsidRPr="00664FBE" w:rsidRDefault="00CE7EE7"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fldChar w:fldCharType="begin"/>
      </w:r>
      <w:r w:rsidRPr="00664FBE">
        <w:rPr>
          <w:rFonts w:asciiTheme="minorHAnsi" w:hAnsiTheme="minorHAnsi" w:cstheme="minorHAnsi"/>
          <w:sz w:val="24"/>
          <w:szCs w:val="24"/>
        </w:rPr>
        <w:instrText xml:space="preserve"> ADDIN EN.REFLIST </w:instrText>
      </w:r>
      <w:r w:rsidRPr="00664FBE">
        <w:rPr>
          <w:rFonts w:asciiTheme="minorHAnsi" w:hAnsiTheme="minorHAnsi" w:cstheme="minorHAnsi"/>
          <w:sz w:val="24"/>
          <w:szCs w:val="24"/>
        </w:rPr>
        <w:fldChar w:fldCharType="separate"/>
      </w:r>
      <w:r w:rsidR="00AF6EEA" w:rsidRPr="00664FBE">
        <w:rPr>
          <w:rFonts w:asciiTheme="minorHAnsi" w:hAnsiTheme="minorHAnsi" w:cstheme="minorHAnsi"/>
          <w:sz w:val="24"/>
          <w:szCs w:val="24"/>
        </w:rPr>
        <w:t>Ackernknecht</w:t>
      </w:r>
      <w:r w:rsidR="00D01E06" w:rsidRPr="00664FBE">
        <w:rPr>
          <w:rFonts w:asciiTheme="minorHAnsi" w:hAnsiTheme="minorHAnsi" w:cstheme="minorHAnsi"/>
          <w:sz w:val="24"/>
          <w:szCs w:val="24"/>
        </w:rPr>
        <w:t>. Edwin H</w:t>
      </w:r>
      <w:r w:rsidR="00AF6EEA" w:rsidRPr="00664FBE">
        <w:rPr>
          <w:rFonts w:asciiTheme="minorHAnsi" w:hAnsiTheme="minorHAnsi" w:cstheme="minorHAnsi"/>
          <w:sz w:val="24"/>
          <w:szCs w:val="24"/>
        </w:rPr>
        <w:t xml:space="preserve">, </w:t>
      </w:r>
      <w:r w:rsidR="00AF6EEA" w:rsidRPr="00664FBE">
        <w:rPr>
          <w:rFonts w:asciiTheme="minorHAnsi" w:hAnsiTheme="minorHAnsi" w:cstheme="minorHAnsi"/>
          <w:i/>
          <w:sz w:val="24"/>
          <w:szCs w:val="24"/>
        </w:rPr>
        <w:t>A Short History of Medicine. Revised and Expanded Edition.</w:t>
      </w:r>
      <w:r w:rsidR="00AF6EEA" w:rsidRPr="00664FBE">
        <w:rPr>
          <w:rFonts w:asciiTheme="minorHAnsi" w:hAnsiTheme="minorHAnsi" w:cstheme="minorHAnsi"/>
          <w:sz w:val="24"/>
          <w:szCs w:val="24"/>
        </w:rPr>
        <w:t xml:space="preserve"> 4th edn (United States of America: John Hopkins University press, 2016)</w:t>
      </w:r>
    </w:p>
    <w:p w14:paraId="3FC4BF4E" w14:textId="6F6F6064"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Ashworth,</w:t>
      </w:r>
      <w:r w:rsidR="00D01E06" w:rsidRPr="00664FBE">
        <w:rPr>
          <w:rFonts w:asciiTheme="minorHAnsi" w:hAnsiTheme="minorHAnsi" w:cstheme="minorHAnsi"/>
          <w:sz w:val="24"/>
          <w:szCs w:val="24"/>
        </w:rPr>
        <w:t>William B,</w:t>
      </w:r>
      <w:r w:rsidRPr="00664FBE">
        <w:rPr>
          <w:rFonts w:asciiTheme="minorHAnsi" w:hAnsiTheme="minorHAnsi" w:cstheme="minorHAnsi"/>
          <w:sz w:val="24"/>
          <w:szCs w:val="24"/>
        </w:rPr>
        <w:t xml:space="preserve"> Christianity and the Mechanistic Universe', in </w:t>
      </w:r>
      <w:r w:rsidRPr="00664FBE">
        <w:rPr>
          <w:rFonts w:asciiTheme="minorHAnsi" w:hAnsiTheme="minorHAnsi" w:cstheme="minorHAnsi"/>
          <w:i/>
          <w:sz w:val="24"/>
          <w:szCs w:val="24"/>
        </w:rPr>
        <w:t>When Science and Christianity Meet</w:t>
      </w:r>
      <w:r w:rsidRPr="00664FBE">
        <w:rPr>
          <w:rFonts w:asciiTheme="minorHAnsi" w:hAnsiTheme="minorHAnsi" w:cstheme="minorHAnsi"/>
          <w:sz w:val="24"/>
          <w:szCs w:val="24"/>
        </w:rPr>
        <w:t>, ed. by C. Lindberg David and L. Numbers Ronald (University of Chicago Press, 2008)</w:t>
      </w:r>
    </w:p>
    <w:p w14:paraId="453D15AA" w14:textId="1ED1C59B" w:rsidR="00AF6EEA" w:rsidRPr="00664FBE" w:rsidRDefault="00185079"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 xml:space="preserve">Buhner, </w:t>
      </w:r>
      <w:r w:rsidR="00AF6EEA" w:rsidRPr="00664FBE">
        <w:rPr>
          <w:rFonts w:asciiTheme="minorHAnsi" w:hAnsiTheme="minorHAnsi" w:cstheme="minorHAnsi"/>
          <w:sz w:val="24"/>
          <w:szCs w:val="24"/>
        </w:rPr>
        <w:t>Stephen</w:t>
      </w:r>
      <w:r w:rsidRPr="00664FBE">
        <w:rPr>
          <w:rFonts w:asciiTheme="minorHAnsi" w:hAnsiTheme="minorHAnsi" w:cstheme="minorHAnsi"/>
          <w:sz w:val="24"/>
          <w:szCs w:val="24"/>
        </w:rPr>
        <w:t>.</w:t>
      </w:r>
      <w:r w:rsidR="00AF6EEA" w:rsidRPr="00664FBE">
        <w:rPr>
          <w:rFonts w:asciiTheme="minorHAnsi" w:hAnsiTheme="minorHAnsi" w:cstheme="minorHAnsi"/>
          <w:sz w:val="24"/>
          <w:szCs w:val="24"/>
        </w:rPr>
        <w:t xml:space="preserve"> 'Herbal Sophistication', in </w:t>
      </w:r>
      <w:r w:rsidR="00AF6EEA" w:rsidRPr="00664FBE">
        <w:rPr>
          <w:rFonts w:asciiTheme="minorHAnsi" w:hAnsiTheme="minorHAnsi" w:cstheme="minorHAnsi"/>
          <w:i/>
          <w:sz w:val="24"/>
          <w:szCs w:val="24"/>
        </w:rPr>
        <w:t>https://www.stephenharrodbuhner.com/wp-content/uploads/2018/10/HerbalSophistication.pdf</w:t>
      </w:r>
      <w:r w:rsidR="00AF6EEA" w:rsidRPr="00664FBE">
        <w:rPr>
          <w:rFonts w:asciiTheme="minorHAnsi" w:hAnsiTheme="minorHAnsi" w:cstheme="minorHAnsi"/>
          <w:sz w:val="24"/>
          <w:szCs w:val="24"/>
        </w:rPr>
        <w:t xml:space="preserve"> (2018).</w:t>
      </w:r>
      <w:r w:rsidRPr="00664FBE">
        <w:rPr>
          <w:rFonts w:asciiTheme="minorHAnsi" w:hAnsiTheme="minorHAnsi" w:cstheme="minorHAnsi"/>
          <w:sz w:val="24"/>
          <w:szCs w:val="24"/>
        </w:rPr>
        <w:t>[accessed 16th April 2022]</w:t>
      </w:r>
    </w:p>
    <w:p w14:paraId="4715178F" w14:textId="709686B9"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Etkin,</w:t>
      </w:r>
      <w:r w:rsidR="00D153BB" w:rsidRPr="00664FBE">
        <w:rPr>
          <w:rFonts w:asciiTheme="minorHAnsi" w:hAnsiTheme="minorHAnsi" w:cstheme="minorHAnsi"/>
          <w:sz w:val="24"/>
          <w:szCs w:val="24"/>
        </w:rPr>
        <w:t>Nina,</w:t>
      </w:r>
      <w:r w:rsidRPr="00664FBE">
        <w:rPr>
          <w:rFonts w:asciiTheme="minorHAnsi" w:hAnsiTheme="minorHAnsi" w:cstheme="minorHAnsi"/>
          <w:sz w:val="24"/>
          <w:szCs w:val="24"/>
        </w:rPr>
        <w:t xml:space="preserve"> 'E</w:t>
      </w:r>
      <w:r w:rsidRPr="00664FBE">
        <w:rPr>
          <w:rFonts w:asciiTheme="minorHAnsi" w:hAnsiTheme="minorHAnsi" w:cstheme="minorHAnsi"/>
          <w:i/>
          <w:iCs/>
          <w:sz w:val="24"/>
          <w:szCs w:val="24"/>
        </w:rPr>
        <w:t>thnopharm</w:t>
      </w:r>
      <w:r w:rsidR="00D153BB" w:rsidRPr="00664FBE">
        <w:rPr>
          <w:rFonts w:asciiTheme="minorHAnsi" w:hAnsiTheme="minorHAnsi" w:cstheme="minorHAnsi"/>
          <w:i/>
          <w:iCs/>
          <w:sz w:val="24"/>
          <w:szCs w:val="24"/>
        </w:rPr>
        <w:t>a</w:t>
      </w:r>
      <w:r w:rsidRPr="00664FBE">
        <w:rPr>
          <w:rFonts w:asciiTheme="minorHAnsi" w:hAnsiTheme="minorHAnsi" w:cstheme="minorHAnsi"/>
          <w:i/>
          <w:iCs/>
          <w:sz w:val="24"/>
          <w:szCs w:val="24"/>
        </w:rPr>
        <w:t>cology: Biobehavioral Approaches</w:t>
      </w:r>
      <w:r w:rsidRPr="00664FBE">
        <w:rPr>
          <w:rFonts w:asciiTheme="minorHAnsi" w:hAnsiTheme="minorHAnsi" w:cstheme="minorHAnsi"/>
          <w:sz w:val="24"/>
          <w:szCs w:val="24"/>
        </w:rPr>
        <w:t xml:space="preserve"> in the Anthropological Study of Indigenous Medicines', </w:t>
      </w:r>
      <w:r w:rsidRPr="00664FBE">
        <w:rPr>
          <w:rFonts w:asciiTheme="minorHAnsi" w:hAnsiTheme="minorHAnsi" w:cstheme="minorHAnsi"/>
          <w:i/>
          <w:sz w:val="24"/>
          <w:szCs w:val="24"/>
        </w:rPr>
        <w:t>Annual Review of Anthropology,</w:t>
      </w:r>
      <w:r w:rsidRPr="00664FBE">
        <w:rPr>
          <w:rFonts w:asciiTheme="minorHAnsi" w:hAnsiTheme="minorHAnsi" w:cstheme="minorHAnsi"/>
          <w:sz w:val="24"/>
          <w:szCs w:val="24"/>
        </w:rPr>
        <w:t xml:space="preserve"> 17 (1988)</w:t>
      </w:r>
      <w:r w:rsidR="002A750A" w:rsidRPr="00664FBE">
        <w:rPr>
          <w:rFonts w:asciiTheme="minorHAnsi" w:hAnsiTheme="minorHAnsi" w:cstheme="minorHAnsi"/>
          <w:sz w:val="24"/>
          <w:szCs w:val="24"/>
        </w:rPr>
        <w:t xml:space="preserve"> pp23-45.</w:t>
      </w:r>
    </w:p>
    <w:p w14:paraId="783579AC" w14:textId="59BB68FB"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Fisher,</w:t>
      </w:r>
      <w:r w:rsidR="002A750A" w:rsidRPr="00664FBE">
        <w:rPr>
          <w:rFonts w:asciiTheme="minorHAnsi" w:hAnsiTheme="minorHAnsi" w:cstheme="minorHAnsi"/>
          <w:sz w:val="24"/>
          <w:szCs w:val="24"/>
        </w:rPr>
        <w:t>Carole,</w:t>
      </w:r>
      <w:r w:rsidRPr="00664FBE">
        <w:rPr>
          <w:rFonts w:asciiTheme="minorHAnsi" w:hAnsiTheme="minorHAnsi" w:cstheme="minorHAnsi"/>
          <w:sz w:val="24"/>
          <w:szCs w:val="24"/>
        </w:rPr>
        <w:t xml:space="preserve"> </w:t>
      </w:r>
      <w:r w:rsidRPr="00664FBE">
        <w:rPr>
          <w:rFonts w:asciiTheme="minorHAnsi" w:hAnsiTheme="minorHAnsi" w:cstheme="minorHAnsi"/>
          <w:i/>
          <w:sz w:val="24"/>
          <w:szCs w:val="24"/>
        </w:rPr>
        <w:t>Materia Medica of Western Herbs</w:t>
      </w:r>
      <w:r w:rsidRPr="00664FBE">
        <w:rPr>
          <w:rFonts w:asciiTheme="minorHAnsi" w:hAnsiTheme="minorHAnsi" w:cstheme="minorHAnsi"/>
          <w:sz w:val="24"/>
          <w:szCs w:val="24"/>
        </w:rPr>
        <w:t>. 2nd edn (London: Aeon Books, 2009)</w:t>
      </w:r>
      <w:r w:rsidR="002A750A" w:rsidRPr="00664FBE">
        <w:rPr>
          <w:rFonts w:asciiTheme="minorHAnsi" w:hAnsiTheme="minorHAnsi" w:cstheme="minorHAnsi"/>
          <w:sz w:val="24"/>
          <w:szCs w:val="24"/>
        </w:rPr>
        <w:t xml:space="preserve"> PP95.97.</w:t>
      </w:r>
    </w:p>
    <w:p w14:paraId="5CBE6303" w14:textId="05B7561B"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Harvey,</w:t>
      </w:r>
      <w:r w:rsidR="002A750A" w:rsidRPr="00664FBE">
        <w:rPr>
          <w:rFonts w:asciiTheme="minorHAnsi" w:hAnsiTheme="minorHAnsi" w:cstheme="minorHAnsi"/>
          <w:sz w:val="24"/>
          <w:szCs w:val="24"/>
        </w:rPr>
        <w:t>Graham,</w:t>
      </w:r>
      <w:r w:rsidRPr="00664FBE">
        <w:rPr>
          <w:rFonts w:asciiTheme="minorHAnsi" w:hAnsiTheme="minorHAnsi" w:cstheme="minorHAnsi"/>
          <w:sz w:val="24"/>
          <w:szCs w:val="24"/>
        </w:rPr>
        <w:t xml:space="preserve"> </w:t>
      </w:r>
      <w:r w:rsidRPr="00664FBE">
        <w:rPr>
          <w:rFonts w:asciiTheme="minorHAnsi" w:hAnsiTheme="minorHAnsi" w:cstheme="minorHAnsi"/>
          <w:i/>
          <w:sz w:val="24"/>
          <w:szCs w:val="24"/>
        </w:rPr>
        <w:t>Animism - Respecting the Living World</w:t>
      </w:r>
      <w:r w:rsidRPr="00664FBE">
        <w:rPr>
          <w:rFonts w:asciiTheme="minorHAnsi" w:hAnsiTheme="minorHAnsi" w:cstheme="minorHAnsi"/>
          <w:sz w:val="24"/>
          <w:szCs w:val="24"/>
        </w:rPr>
        <w:t>. First ed (Australia: Wakefield, 2005), p. 260.</w:t>
      </w:r>
    </w:p>
    <w:p w14:paraId="26782C48" w14:textId="139105AC"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ab/>
        <w:t xml:space="preserve">———, 'Animism and Ecology: Participating in the World Community', </w:t>
      </w:r>
      <w:r w:rsidRPr="00664FBE">
        <w:rPr>
          <w:rFonts w:asciiTheme="minorHAnsi" w:hAnsiTheme="minorHAnsi" w:cstheme="minorHAnsi"/>
          <w:i/>
          <w:sz w:val="24"/>
          <w:szCs w:val="24"/>
        </w:rPr>
        <w:t>The Ecological Citizen,</w:t>
      </w:r>
      <w:r w:rsidRPr="00664FBE">
        <w:rPr>
          <w:rFonts w:asciiTheme="minorHAnsi" w:hAnsiTheme="minorHAnsi" w:cstheme="minorHAnsi"/>
          <w:sz w:val="24"/>
          <w:szCs w:val="24"/>
        </w:rPr>
        <w:t xml:space="preserve"> 3 (2019), 79-84.</w:t>
      </w:r>
    </w:p>
    <w:p w14:paraId="4B261CA2" w14:textId="3D93487D"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ab/>
        <w:t xml:space="preserve">———, </w:t>
      </w:r>
      <w:r w:rsidRPr="00664FBE">
        <w:rPr>
          <w:rFonts w:asciiTheme="minorHAnsi" w:hAnsiTheme="minorHAnsi" w:cstheme="minorHAnsi"/>
          <w:i/>
          <w:sz w:val="24"/>
          <w:szCs w:val="24"/>
        </w:rPr>
        <w:t>Listening People. Speaking Earth – Contemporary Pagan</w:t>
      </w:r>
      <w:r w:rsidR="002A750A" w:rsidRPr="00664FBE">
        <w:rPr>
          <w:rFonts w:asciiTheme="minorHAnsi" w:hAnsiTheme="minorHAnsi" w:cstheme="minorHAnsi"/>
          <w:i/>
          <w:sz w:val="24"/>
          <w:szCs w:val="24"/>
        </w:rPr>
        <w:t>is</w:t>
      </w:r>
      <w:r w:rsidRPr="00664FBE">
        <w:rPr>
          <w:rFonts w:asciiTheme="minorHAnsi" w:hAnsiTheme="minorHAnsi" w:cstheme="minorHAnsi"/>
          <w:i/>
          <w:sz w:val="24"/>
          <w:szCs w:val="24"/>
        </w:rPr>
        <w:t>m</w:t>
      </w:r>
      <w:r w:rsidRPr="00664FBE">
        <w:rPr>
          <w:rFonts w:asciiTheme="minorHAnsi" w:hAnsiTheme="minorHAnsi" w:cstheme="minorHAnsi"/>
          <w:sz w:val="24"/>
          <w:szCs w:val="24"/>
        </w:rPr>
        <w:t>. Second edn (United Kingdom: C. Hurst and Co, 2007), p. 259.</w:t>
      </w:r>
    </w:p>
    <w:p w14:paraId="04043C92" w14:textId="656EF304"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Kron</w:t>
      </w:r>
      <w:r w:rsidR="002A750A" w:rsidRPr="00664FBE">
        <w:rPr>
          <w:rFonts w:asciiTheme="minorHAnsi" w:hAnsiTheme="minorHAnsi" w:cstheme="minorHAnsi"/>
          <w:sz w:val="24"/>
          <w:szCs w:val="24"/>
        </w:rPr>
        <w:t>,John</w:t>
      </w:r>
      <w:r w:rsidRPr="00664FBE">
        <w:rPr>
          <w:rFonts w:asciiTheme="minorHAnsi" w:hAnsiTheme="minorHAnsi" w:cstheme="minorHAnsi"/>
          <w:sz w:val="24"/>
          <w:szCs w:val="24"/>
        </w:rPr>
        <w:t xml:space="preserve">, </w:t>
      </w:r>
      <w:r w:rsidRPr="00664FBE">
        <w:rPr>
          <w:rFonts w:asciiTheme="minorHAnsi" w:hAnsiTheme="minorHAnsi" w:cstheme="minorHAnsi"/>
          <w:i/>
          <w:sz w:val="24"/>
          <w:szCs w:val="24"/>
        </w:rPr>
        <w:t>Herbalism</w:t>
      </w:r>
      <w:r w:rsidRPr="00664FBE">
        <w:rPr>
          <w:rFonts w:asciiTheme="minorHAnsi" w:hAnsiTheme="minorHAnsi" w:cstheme="minorHAnsi"/>
          <w:sz w:val="24"/>
          <w:szCs w:val="24"/>
        </w:rPr>
        <w:t>. Vol. 1 (Australian Pharmaceutical Publishing Company Ltd, 2002), pp. 27–31.</w:t>
      </w:r>
    </w:p>
    <w:p w14:paraId="06FB67FE" w14:textId="649080AE"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Gagliano,</w:t>
      </w:r>
      <w:r w:rsidR="002A750A" w:rsidRPr="00664FBE">
        <w:rPr>
          <w:rFonts w:asciiTheme="minorHAnsi" w:hAnsiTheme="minorHAnsi" w:cstheme="minorHAnsi"/>
          <w:sz w:val="24"/>
          <w:szCs w:val="24"/>
        </w:rPr>
        <w:t>Monica,</w:t>
      </w:r>
      <w:r w:rsidRPr="00664FBE">
        <w:rPr>
          <w:rFonts w:asciiTheme="minorHAnsi" w:hAnsiTheme="minorHAnsi" w:cstheme="minorHAnsi"/>
          <w:sz w:val="24"/>
          <w:szCs w:val="24"/>
        </w:rPr>
        <w:t xml:space="preserve"> </w:t>
      </w:r>
      <w:r w:rsidRPr="00664FBE">
        <w:rPr>
          <w:rFonts w:asciiTheme="minorHAnsi" w:hAnsiTheme="minorHAnsi" w:cstheme="minorHAnsi"/>
          <w:i/>
          <w:sz w:val="24"/>
          <w:szCs w:val="24"/>
        </w:rPr>
        <w:t>Thus Spoke the Plant.</w:t>
      </w:r>
      <w:r w:rsidRPr="00664FBE">
        <w:rPr>
          <w:rFonts w:asciiTheme="minorHAnsi" w:hAnsiTheme="minorHAnsi" w:cstheme="minorHAnsi"/>
          <w:sz w:val="24"/>
          <w:szCs w:val="24"/>
        </w:rPr>
        <w:t xml:space="preserve"> (United States of America: North Atlantic Books, 2018), p</w:t>
      </w:r>
      <w:r w:rsidR="002A750A" w:rsidRPr="00664FBE">
        <w:rPr>
          <w:rFonts w:asciiTheme="minorHAnsi" w:hAnsiTheme="minorHAnsi" w:cstheme="minorHAnsi"/>
          <w:sz w:val="24"/>
          <w:szCs w:val="24"/>
        </w:rPr>
        <w:t>65-71.</w:t>
      </w:r>
    </w:p>
    <w:p w14:paraId="1C431DF2" w14:textId="7700EBC3" w:rsidR="00185079" w:rsidRPr="0014379C" w:rsidRDefault="00185079" w:rsidP="0014379C">
      <w:pPr>
        <w:pStyle w:val="EndNoteBibliography"/>
        <w:spacing w:after="0" w:line="360" w:lineRule="auto"/>
        <w:rPr>
          <w:rFonts w:asciiTheme="minorHAnsi" w:hAnsiTheme="minorHAnsi" w:cstheme="minorHAnsi"/>
          <w:b/>
          <w:bCs/>
        </w:rPr>
      </w:pPr>
      <w:r w:rsidRPr="0014379C">
        <w:rPr>
          <w:rFonts w:asciiTheme="minorHAnsi" w:hAnsiTheme="minorHAnsi" w:cstheme="minorHAnsi"/>
        </w:rPr>
        <w:t>Hughes,</w:t>
      </w:r>
      <w:r w:rsidR="0014379C" w:rsidRPr="0014379C">
        <w:rPr>
          <w:rFonts w:asciiTheme="minorHAnsi" w:hAnsiTheme="minorHAnsi" w:cstheme="minorHAnsi"/>
        </w:rPr>
        <w:t xml:space="preserve"> </w:t>
      </w:r>
      <w:r w:rsidRPr="0014379C">
        <w:rPr>
          <w:rFonts w:asciiTheme="minorHAnsi" w:hAnsiTheme="minorHAnsi" w:cstheme="minorHAnsi"/>
        </w:rPr>
        <w:t>Nathaniel and Owen,</w:t>
      </w:r>
      <w:r w:rsidR="0014379C" w:rsidRPr="0014379C">
        <w:rPr>
          <w:rFonts w:asciiTheme="minorHAnsi" w:hAnsiTheme="minorHAnsi" w:cstheme="minorHAnsi"/>
        </w:rPr>
        <w:t xml:space="preserve"> </w:t>
      </w:r>
      <w:r w:rsidRPr="0014379C">
        <w:rPr>
          <w:rFonts w:asciiTheme="minorHAnsi" w:hAnsiTheme="minorHAnsi" w:cstheme="minorHAnsi"/>
        </w:rPr>
        <w:t xml:space="preserve">Fiona, </w:t>
      </w:r>
      <w:r w:rsidRPr="0014379C">
        <w:rPr>
          <w:rFonts w:asciiTheme="minorHAnsi" w:hAnsiTheme="minorHAnsi" w:cstheme="minorHAnsi"/>
          <w:i/>
        </w:rPr>
        <w:t>Weeds in the Heart</w:t>
      </w:r>
      <w:r w:rsidRPr="0014379C">
        <w:rPr>
          <w:rFonts w:asciiTheme="minorHAnsi" w:hAnsiTheme="minorHAnsi" w:cstheme="minorHAnsi"/>
        </w:rPr>
        <w:t xml:space="preserve"> (London: Quintessence Press. 2016),</w:t>
      </w:r>
      <w:r w:rsidR="0014379C" w:rsidRPr="0014379C">
        <w:rPr>
          <w:rFonts w:asciiTheme="minorHAnsi" w:hAnsiTheme="minorHAnsi" w:cstheme="minorHAnsi"/>
        </w:rPr>
        <w:t xml:space="preserve"> </w:t>
      </w:r>
      <w:r w:rsidRPr="0014379C">
        <w:rPr>
          <w:rFonts w:asciiTheme="minorHAnsi" w:hAnsiTheme="minorHAnsi" w:cstheme="minorHAnsi"/>
        </w:rPr>
        <w:t>p45-54</w:t>
      </w:r>
    </w:p>
    <w:p w14:paraId="7768317C" w14:textId="4DC0A52B" w:rsidR="00AF6EEA" w:rsidRPr="00664FBE" w:rsidRDefault="00AF6EE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Nunn,</w:t>
      </w:r>
      <w:r w:rsidR="002A750A" w:rsidRPr="00664FBE">
        <w:rPr>
          <w:rFonts w:asciiTheme="minorHAnsi" w:hAnsiTheme="minorHAnsi" w:cstheme="minorHAnsi"/>
          <w:sz w:val="24"/>
          <w:szCs w:val="24"/>
        </w:rPr>
        <w:t>J.F,</w:t>
      </w:r>
      <w:r w:rsidRPr="00664FBE">
        <w:rPr>
          <w:rFonts w:asciiTheme="minorHAnsi" w:hAnsiTheme="minorHAnsi" w:cstheme="minorHAnsi"/>
          <w:sz w:val="24"/>
          <w:szCs w:val="24"/>
        </w:rPr>
        <w:t xml:space="preserve"> 'The Doctor in Ancient Egypt', </w:t>
      </w:r>
      <w:r w:rsidRPr="00664FBE">
        <w:rPr>
          <w:rFonts w:asciiTheme="minorHAnsi" w:hAnsiTheme="minorHAnsi" w:cstheme="minorHAnsi"/>
          <w:i/>
          <w:sz w:val="24"/>
          <w:szCs w:val="24"/>
        </w:rPr>
        <w:t>Wellcome Institute for the History of Medicine,</w:t>
      </w:r>
      <w:r w:rsidRPr="00664FBE">
        <w:rPr>
          <w:rFonts w:asciiTheme="minorHAnsi" w:hAnsiTheme="minorHAnsi" w:cstheme="minorHAnsi"/>
          <w:sz w:val="24"/>
          <w:szCs w:val="24"/>
        </w:rPr>
        <w:t xml:space="preserve"> 7 (1994), 5-13.</w:t>
      </w:r>
    </w:p>
    <w:p w14:paraId="263024E1" w14:textId="728D4A3F" w:rsidR="00AF6EEA" w:rsidRPr="00664FBE" w:rsidRDefault="002A750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Oldani ,</w:t>
      </w:r>
      <w:r w:rsidR="00AF6EEA" w:rsidRPr="00664FBE">
        <w:rPr>
          <w:rFonts w:asciiTheme="minorHAnsi" w:hAnsiTheme="minorHAnsi" w:cstheme="minorHAnsi"/>
          <w:sz w:val="24"/>
          <w:szCs w:val="24"/>
        </w:rPr>
        <w:t xml:space="preserve">Michael J, 'Thick Prescriptions: Toward an Interpretation of Pharmaceutical Sales Practices', </w:t>
      </w:r>
      <w:r w:rsidR="00AF6EEA" w:rsidRPr="00664FBE">
        <w:rPr>
          <w:rFonts w:asciiTheme="minorHAnsi" w:hAnsiTheme="minorHAnsi" w:cstheme="minorHAnsi"/>
          <w:i/>
          <w:sz w:val="24"/>
          <w:szCs w:val="24"/>
        </w:rPr>
        <w:t>Medical Anthropology Quarterly,</w:t>
      </w:r>
      <w:r w:rsidR="00AF6EEA" w:rsidRPr="00664FBE">
        <w:rPr>
          <w:rFonts w:asciiTheme="minorHAnsi" w:hAnsiTheme="minorHAnsi" w:cstheme="minorHAnsi"/>
          <w:sz w:val="24"/>
          <w:szCs w:val="24"/>
        </w:rPr>
        <w:t xml:space="preserve"> 18 (2004), 325-56.</w:t>
      </w:r>
    </w:p>
    <w:p w14:paraId="45532331" w14:textId="316634BF" w:rsidR="00AF6EEA" w:rsidRPr="00664FBE" w:rsidRDefault="00185079" w:rsidP="00FA780D">
      <w:pPr>
        <w:pStyle w:val="EndNoteBibliography"/>
        <w:spacing w:after="0" w:line="360" w:lineRule="auto"/>
        <w:ind w:left="720" w:hanging="720"/>
        <w:rPr>
          <w:rFonts w:asciiTheme="minorHAnsi" w:hAnsiTheme="minorHAnsi" w:cstheme="minorHAnsi"/>
          <w:sz w:val="20"/>
          <w:szCs w:val="20"/>
        </w:rPr>
      </w:pPr>
      <w:r w:rsidRPr="00664FBE">
        <w:rPr>
          <w:rFonts w:asciiTheme="minorHAnsi" w:hAnsiTheme="minorHAnsi" w:cstheme="minorHAnsi"/>
          <w:sz w:val="24"/>
          <w:szCs w:val="24"/>
        </w:rPr>
        <w:t>Oxford Learners dictionary,</w:t>
      </w:r>
      <w:r w:rsidRPr="00664FBE">
        <w:rPr>
          <w:sz w:val="24"/>
          <w:szCs w:val="24"/>
        </w:rPr>
        <w:t xml:space="preserve"> </w:t>
      </w:r>
      <w:hyperlink r:id="rId7" w:history="1">
        <w:r w:rsidRPr="00664FBE">
          <w:rPr>
            <w:rStyle w:val="Hyperlink"/>
            <w:sz w:val="24"/>
            <w:szCs w:val="24"/>
          </w:rPr>
          <w:t>Http://www.oxfordlearnersdictionary.com</w:t>
        </w:r>
      </w:hyperlink>
      <w:r w:rsidRPr="00664FBE">
        <w:rPr>
          <w:sz w:val="24"/>
          <w:szCs w:val="24"/>
        </w:rPr>
        <w:t xml:space="preserve"> </w:t>
      </w:r>
      <w:r w:rsidRPr="00664FBE">
        <w:rPr>
          <w:sz w:val="20"/>
          <w:szCs w:val="20"/>
        </w:rPr>
        <w:t>[accessed 16</w:t>
      </w:r>
      <w:r w:rsidRPr="00664FBE">
        <w:rPr>
          <w:sz w:val="20"/>
          <w:szCs w:val="20"/>
          <w:vertAlign w:val="superscript"/>
        </w:rPr>
        <w:t>th</w:t>
      </w:r>
      <w:r w:rsidRPr="00664FBE">
        <w:rPr>
          <w:sz w:val="20"/>
          <w:szCs w:val="20"/>
        </w:rPr>
        <w:t xml:space="preserve"> April 2022]</w:t>
      </w:r>
    </w:p>
    <w:p w14:paraId="56530C05" w14:textId="0CA73BB1" w:rsidR="00AF6EEA" w:rsidRPr="00664FBE" w:rsidRDefault="002A750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lastRenderedPageBreak/>
        <w:t xml:space="preserve">Van Court, </w:t>
      </w:r>
      <w:r w:rsidR="00AF6EEA" w:rsidRPr="00664FBE">
        <w:rPr>
          <w:rFonts w:asciiTheme="minorHAnsi" w:hAnsiTheme="minorHAnsi" w:cstheme="minorHAnsi"/>
          <w:sz w:val="24"/>
          <w:szCs w:val="24"/>
        </w:rPr>
        <w:t xml:space="preserve">R. C. </w:t>
      </w:r>
      <w:r w:rsidRPr="00664FBE">
        <w:rPr>
          <w:rFonts w:asciiTheme="minorHAnsi" w:hAnsiTheme="minorHAnsi" w:cstheme="minorHAnsi"/>
          <w:sz w:val="24"/>
          <w:szCs w:val="24"/>
        </w:rPr>
        <w:t>et al</w:t>
      </w:r>
      <w:r w:rsidR="00AF6EEA" w:rsidRPr="00664FBE">
        <w:rPr>
          <w:rFonts w:asciiTheme="minorHAnsi" w:hAnsiTheme="minorHAnsi" w:cstheme="minorHAnsi"/>
          <w:sz w:val="24"/>
          <w:szCs w:val="24"/>
        </w:rPr>
        <w:t xml:space="preserve">, 'Diversity, Biology, and History of Psilocybin-Containing Fungi: Suggestions for Research and Technological Development', </w:t>
      </w:r>
      <w:r w:rsidR="00AF6EEA" w:rsidRPr="00664FBE">
        <w:rPr>
          <w:rFonts w:asciiTheme="minorHAnsi" w:hAnsiTheme="minorHAnsi" w:cstheme="minorHAnsi"/>
          <w:i/>
          <w:sz w:val="24"/>
          <w:szCs w:val="24"/>
        </w:rPr>
        <w:t>Fungal Biology,</w:t>
      </w:r>
      <w:r w:rsidR="00AF6EEA" w:rsidRPr="00664FBE">
        <w:rPr>
          <w:rFonts w:asciiTheme="minorHAnsi" w:hAnsiTheme="minorHAnsi" w:cstheme="minorHAnsi"/>
          <w:sz w:val="24"/>
          <w:szCs w:val="24"/>
        </w:rPr>
        <w:t xml:space="preserve"> 126 (2022), 308-19.</w:t>
      </w:r>
    </w:p>
    <w:p w14:paraId="14747CB3" w14:textId="06A9BDE9" w:rsidR="00AF6EEA" w:rsidRPr="00664FBE" w:rsidRDefault="002A750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Van derGeest et al</w:t>
      </w:r>
      <w:r w:rsidR="00AF6EEA" w:rsidRPr="00664FBE">
        <w:rPr>
          <w:rFonts w:asciiTheme="minorHAnsi" w:hAnsiTheme="minorHAnsi" w:cstheme="minorHAnsi"/>
          <w:sz w:val="24"/>
          <w:szCs w:val="24"/>
        </w:rPr>
        <w:t xml:space="preserve">, 'The Anthropology of Pharmaceuticals: A Biographical Approach', </w:t>
      </w:r>
      <w:r w:rsidR="00AF6EEA" w:rsidRPr="00664FBE">
        <w:rPr>
          <w:rFonts w:asciiTheme="minorHAnsi" w:hAnsiTheme="minorHAnsi" w:cstheme="minorHAnsi"/>
          <w:i/>
          <w:sz w:val="24"/>
          <w:szCs w:val="24"/>
        </w:rPr>
        <w:t>Annual Review of Anthropology,</w:t>
      </w:r>
      <w:r w:rsidR="00AF6EEA" w:rsidRPr="00664FBE">
        <w:rPr>
          <w:rFonts w:asciiTheme="minorHAnsi" w:hAnsiTheme="minorHAnsi" w:cstheme="minorHAnsi"/>
          <w:sz w:val="24"/>
          <w:szCs w:val="24"/>
        </w:rPr>
        <w:t xml:space="preserve"> 25 (1996), 153-78.</w:t>
      </w:r>
    </w:p>
    <w:p w14:paraId="6B135402" w14:textId="38E7477F" w:rsidR="00AF6EEA" w:rsidRPr="00664FBE" w:rsidRDefault="002A750A" w:rsidP="00FA780D">
      <w:pPr>
        <w:pStyle w:val="EndNoteBibliography"/>
        <w:spacing w:after="0"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 xml:space="preserve">Vickers </w:t>
      </w:r>
      <w:r w:rsidR="00AF6EEA" w:rsidRPr="00664FBE">
        <w:rPr>
          <w:rFonts w:asciiTheme="minorHAnsi" w:hAnsiTheme="minorHAnsi" w:cstheme="minorHAnsi"/>
          <w:sz w:val="24"/>
          <w:szCs w:val="24"/>
        </w:rPr>
        <w:t xml:space="preserve">A, </w:t>
      </w:r>
      <w:r w:rsidRPr="00664FBE">
        <w:rPr>
          <w:rFonts w:asciiTheme="minorHAnsi" w:hAnsiTheme="minorHAnsi" w:cstheme="minorHAnsi"/>
          <w:sz w:val="24"/>
          <w:szCs w:val="24"/>
        </w:rPr>
        <w:t xml:space="preserve">Zollman </w:t>
      </w:r>
      <w:r w:rsidR="00AF6EEA" w:rsidRPr="00664FBE">
        <w:rPr>
          <w:rFonts w:asciiTheme="minorHAnsi" w:hAnsiTheme="minorHAnsi" w:cstheme="minorHAnsi"/>
          <w:sz w:val="24"/>
          <w:szCs w:val="24"/>
        </w:rPr>
        <w:t xml:space="preserve">C and </w:t>
      </w:r>
      <w:r w:rsidRPr="00664FBE">
        <w:rPr>
          <w:rFonts w:asciiTheme="minorHAnsi" w:hAnsiTheme="minorHAnsi" w:cstheme="minorHAnsi"/>
          <w:sz w:val="24"/>
          <w:szCs w:val="24"/>
        </w:rPr>
        <w:t xml:space="preserve">Lee </w:t>
      </w:r>
      <w:r w:rsidR="00AF6EEA" w:rsidRPr="00664FBE">
        <w:rPr>
          <w:rFonts w:asciiTheme="minorHAnsi" w:hAnsiTheme="minorHAnsi" w:cstheme="minorHAnsi"/>
          <w:sz w:val="24"/>
          <w:szCs w:val="24"/>
        </w:rPr>
        <w:t>R</w:t>
      </w:r>
      <w:r w:rsidRPr="00664FBE">
        <w:rPr>
          <w:rFonts w:asciiTheme="minorHAnsi" w:hAnsiTheme="minorHAnsi" w:cstheme="minorHAnsi"/>
          <w:sz w:val="24"/>
          <w:szCs w:val="24"/>
        </w:rPr>
        <w:t>,</w:t>
      </w:r>
      <w:r w:rsidR="00AF6EEA" w:rsidRPr="00664FBE">
        <w:rPr>
          <w:rFonts w:asciiTheme="minorHAnsi" w:hAnsiTheme="minorHAnsi" w:cstheme="minorHAnsi"/>
          <w:sz w:val="24"/>
          <w:szCs w:val="24"/>
        </w:rPr>
        <w:t xml:space="preserve"> 'Herbal Medicine', </w:t>
      </w:r>
      <w:r w:rsidR="00AF6EEA" w:rsidRPr="00664FBE">
        <w:rPr>
          <w:rFonts w:asciiTheme="minorHAnsi" w:hAnsiTheme="minorHAnsi" w:cstheme="minorHAnsi"/>
          <w:i/>
          <w:sz w:val="24"/>
          <w:szCs w:val="24"/>
        </w:rPr>
        <w:t>The Western journal of medicine,</w:t>
      </w:r>
      <w:r w:rsidR="00AF6EEA" w:rsidRPr="00664FBE">
        <w:rPr>
          <w:rFonts w:asciiTheme="minorHAnsi" w:hAnsiTheme="minorHAnsi" w:cstheme="minorHAnsi"/>
          <w:sz w:val="24"/>
          <w:szCs w:val="24"/>
        </w:rPr>
        <w:t xml:space="preserve"> 175 (2001), 125-28.</w:t>
      </w:r>
    </w:p>
    <w:p w14:paraId="7BA3E7D9" w14:textId="1BAEA14A" w:rsidR="00AF6EEA" w:rsidRPr="00664FBE" w:rsidRDefault="002A750A" w:rsidP="00FA780D">
      <w:pPr>
        <w:pStyle w:val="EndNoteBibliography"/>
        <w:spacing w:line="360" w:lineRule="auto"/>
        <w:ind w:left="720" w:hanging="720"/>
        <w:rPr>
          <w:rFonts w:asciiTheme="minorHAnsi" w:hAnsiTheme="minorHAnsi" w:cstheme="minorHAnsi"/>
          <w:sz w:val="24"/>
          <w:szCs w:val="24"/>
        </w:rPr>
      </w:pPr>
      <w:r w:rsidRPr="00664FBE">
        <w:rPr>
          <w:rFonts w:asciiTheme="minorHAnsi" w:hAnsiTheme="minorHAnsi" w:cstheme="minorHAnsi"/>
          <w:sz w:val="24"/>
          <w:szCs w:val="24"/>
        </w:rPr>
        <w:t xml:space="preserve">Wedel, </w:t>
      </w:r>
      <w:r w:rsidR="00AF6EEA" w:rsidRPr="00664FBE">
        <w:rPr>
          <w:rFonts w:asciiTheme="minorHAnsi" w:hAnsiTheme="minorHAnsi" w:cstheme="minorHAnsi"/>
          <w:sz w:val="24"/>
          <w:szCs w:val="24"/>
        </w:rPr>
        <w:t xml:space="preserve">Johan, 'Human-Plant Interaction and Spiritual Healing among the Miskitu', </w:t>
      </w:r>
      <w:r w:rsidR="00AF6EEA" w:rsidRPr="00664FBE">
        <w:rPr>
          <w:rFonts w:asciiTheme="minorHAnsi" w:hAnsiTheme="minorHAnsi" w:cstheme="minorHAnsi"/>
          <w:i/>
          <w:sz w:val="24"/>
          <w:szCs w:val="24"/>
        </w:rPr>
        <w:t>Anthropos,</w:t>
      </w:r>
      <w:r w:rsidR="00AF6EEA" w:rsidRPr="00664FBE">
        <w:rPr>
          <w:rFonts w:asciiTheme="minorHAnsi" w:hAnsiTheme="minorHAnsi" w:cstheme="minorHAnsi"/>
          <w:sz w:val="24"/>
          <w:szCs w:val="24"/>
        </w:rPr>
        <w:t xml:space="preserve"> 112 (2017), 263-70.</w:t>
      </w:r>
    </w:p>
    <w:p w14:paraId="448B7E9A" w14:textId="50582EEE" w:rsidR="00CE7EE7" w:rsidRPr="00664FBE" w:rsidRDefault="00CE7EE7" w:rsidP="00FA780D">
      <w:pPr>
        <w:spacing w:line="360" w:lineRule="auto"/>
        <w:rPr>
          <w:rFonts w:cstheme="minorHAnsi"/>
          <w:sz w:val="24"/>
          <w:szCs w:val="24"/>
        </w:rPr>
      </w:pPr>
      <w:r w:rsidRPr="00664FBE">
        <w:rPr>
          <w:rFonts w:cstheme="minorHAnsi"/>
          <w:sz w:val="24"/>
          <w:szCs w:val="24"/>
        </w:rPr>
        <w:fldChar w:fldCharType="end"/>
      </w:r>
      <w:r w:rsidR="00FA780D" w:rsidRPr="00664FBE">
        <w:rPr>
          <w:rFonts w:cstheme="minorHAnsi"/>
          <w:sz w:val="24"/>
          <w:szCs w:val="24"/>
        </w:rPr>
        <w:fldChar w:fldCharType="begin"/>
      </w:r>
      <w:r w:rsidR="00FA780D" w:rsidRPr="00664FBE">
        <w:rPr>
          <w:rFonts w:cstheme="minorHAnsi"/>
          <w:sz w:val="24"/>
          <w:szCs w:val="24"/>
        </w:rPr>
        <w:instrText xml:space="preserve"> ADDIN </w:instrText>
      </w:r>
      <w:r w:rsidR="00FA780D" w:rsidRPr="00664FBE">
        <w:rPr>
          <w:rFonts w:cstheme="minorHAnsi"/>
          <w:sz w:val="24"/>
          <w:szCs w:val="24"/>
        </w:rPr>
        <w:fldChar w:fldCharType="end"/>
      </w:r>
    </w:p>
    <w:sectPr w:rsidR="00CE7EE7" w:rsidRPr="00664F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15DE3" w14:textId="77777777" w:rsidR="006E39C5" w:rsidRDefault="006E39C5" w:rsidP="00CE7EE7">
      <w:pPr>
        <w:spacing w:after="0" w:line="240" w:lineRule="auto"/>
      </w:pPr>
      <w:r>
        <w:separator/>
      </w:r>
    </w:p>
  </w:endnote>
  <w:endnote w:type="continuationSeparator" w:id="0">
    <w:p w14:paraId="58D8568F" w14:textId="77777777" w:rsidR="006E39C5" w:rsidRDefault="006E39C5" w:rsidP="00CE7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D236A" w14:textId="77777777" w:rsidR="006E39C5" w:rsidRDefault="006E39C5" w:rsidP="00CE7EE7">
      <w:pPr>
        <w:spacing w:after="0" w:line="240" w:lineRule="auto"/>
      </w:pPr>
      <w:r>
        <w:separator/>
      </w:r>
    </w:p>
  </w:footnote>
  <w:footnote w:type="continuationSeparator" w:id="0">
    <w:p w14:paraId="2C79D873" w14:textId="77777777" w:rsidR="006E39C5" w:rsidRDefault="006E39C5" w:rsidP="00CE7EE7">
      <w:pPr>
        <w:spacing w:after="0" w:line="240" w:lineRule="auto"/>
      </w:pPr>
      <w:r>
        <w:continuationSeparator/>
      </w:r>
    </w:p>
  </w:footnote>
  <w:footnote w:id="1">
    <w:p w14:paraId="4BE4A20A" w14:textId="7B62AE0A" w:rsidR="00CE7EE7" w:rsidRDefault="00CE7EE7">
      <w:pPr>
        <w:pStyle w:val="FootnoteText"/>
      </w:pPr>
      <w:r>
        <w:rPr>
          <w:rStyle w:val="FootnoteReference"/>
        </w:rPr>
        <w:footnoteRef/>
      </w:r>
      <w:r>
        <w:t xml:space="preserve"> </w:t>
      </w:r>
      <w:r>
        <w:fldChar w:fldCharType="begin"/>
      </w:r>
      <w:r>
        <w:instrText xml:space="preserve"> ADDIN EN.CITE &lt;EndNote&gt;&lt;Cite&gt;&lt;Author&gt;Nunn&lt;/Author&gt;&lt;Year&gt;1994&lt;/Year&gt;&lt;RecNum&gt;86&lt;/RecNum&gt;&lt;DisplayText&gt;JF Nunn, &amp;apos;The Doctor in Ancient Egypt&amp;apos;, &lt;style face="italic"&gt;Wellcome Institute for the History of Medicine, &lt;/style&gt;7 (1994).&lt;/DisplayText&gt;&lt;record&gt;&lt;rec-number&gt;86&lt;/rec-number&gt;&lt;foreign-keys&gt;&lt;key app="EN" db-id="xz5rpftfmvztpkerp9cpzd5fap55f020wfv0" timestamp="1649754097"&gt;86&lt;/key&gt;&lt;/foreign-keys&gt;&lt;ref-type name="Journal Article"&gt;17&lt;/ref-type&gt;&lt;contributors&gt;&lt;authors&gt;&lt;author&gt;Nunn, JF&lt;/author&gt;&lt;/authors&gt;&lt;/contributors&gt;&lt;titles&gt;&lt;title&gt;The doctor in ancient Egypt&lt;/title&gt;&lt;secondary-title&gt;Wellcome Institute for the History of Medicine&lt;/secondary-title&gt;&lt;/titles&gt;&lt;periodical&gt;&lt;full-title&gt;Wellcome Institute for the History of Medicine&lt;/full-title&gt;&lt;/periodical&gt;&lt;pages&gt;5-13&lt;/pages&gt;&lt;volume&gt;7&lt;/volume&gt;&lt;dates&gt;&lt;year&gt;1994&lt;/year&gt;&lt;/dates&gt;&lt;urls&gt;&lt;/urls&gt;&lt;/record&gt;&lt;/Cite&gt;&lt;/EndNote&gt;</w:instrText>
      </w:r>
      <w:r>
        <w:fldChar w:fldCharType="separate"/>
      </w:r>
      <w:r>
        <w:rPr>
          <w:noProof/>
        </w:rPr>
        <w:t xml:space="preserve">JF Nunn, 'The Doctor in Ancient Egypt', </w:t>
      </w:r>
      <w:r w:rsidRPr="00CE7EE7">
        <w:rPr>
          <w:i/>
          <w:noProof/>
        </w:rPr>
        <w:t xml:space="preserve">Wellcome Institute for the History of Medicine, </w:t>
      </w:r>
      <w:r>
        <w:rPr>
          <w:noProof/>
        </w:rPr>
        <w:t>7 (1994)</w:t>
      </w:r>
      <w:r>
        <w:fldChar w:fldCharType="end"/>
      </w:r>
      <w:r w:rsidR="00185079">
        <w:t>pp5-13.</w:t>
      </w:r>
    </w:p>
  </w:footnote>
  <w:footnote w:id="2">
    <w:p w14:paraId="2AAD1BAD" w14:textId="5DCBC506" w:rsidR="00B92B5B" w:rsidRDefault="00B92B5B">
      <w:pPr>
        <w:pStyle w:val="FootnoteText"/>
      </w:pPr>
      <w:r>
        <w:rPr>
          <w:rStyle w:val="FootnoteReference"/>
        </w:rPr>
        <w:footnoteRef/>
      </w:r>
      <w:r>
        <w:t xml:space="preserve"> </w:t>
      </w:r>
      <w:r>
        <w:fldChar w:fldCharType="begin"/>
      </w:r>
      <w:r>
        <w:instrText xml:space="preserve"> ADDIN EN.CITE &lt;EndNote&gt;&lt;Cite&gt;&lt;Author&gt;Kron&lt;/Author&gt;&lt;Year&gt;2002&lt;/Year&gt;&lt;RecNum&gt;80&lt;/RecNum&gt;&lt;DisplayText&gt;John Kron, &lt;style face="italic"&gt;Herbalism&lt;/style&gt;,  (Australian Pharmaceutical Publishing Company Ltd, 2002).&lt;/DisplayText&gt;&lt;record&gt;&lt;rec-number&gt;80&lt;/rec-number&gt;&lt;foreign-keys&gt;&lt;key app="EN" db-id="xz5rpftfmvztpkerp9cpzd5fap55f020wfv0" timestamp="1649752761"&gt;80&lt;/key&gt;&lt;/foreign-keys&gt;&lt;ref-type name="Book"&gt;6&lt;/ref-type&gt;&lt;contributors&gt;&lt;authors&gt;&lt;author&gt;John Kron&lt;/author&gt;&lt;/authors&gt;&lt;/contributors&gt;&lt;titles&gt;&lt;title&gt;Herbalism&lt;/title&gt;&lt;/titles&gt;&lt;pages&gt;27–31&lt;/pages&gt;&lt;volume&gt;1&lt;/volume&gt;&lt;number&gt;2&lt;/number&gt;&lt;dates&gt;&lt;year&gt;2002&lt;/year&gt;&lt;/dates&gt;&lt;publisher&gt;Australian Pharmaceutical Publishing Company Ltd&lt;/publisher&gt;&lt;isbn&gt;1446-8263&lt;/isbn&gt;&lt;urls&gt;&lt;related-urls&gt;&lt;url&gt;https://search.informit.org/doi/10.3316/informit.851643677264927&lt;/url&gt;&lt;/related-urls&gt;&lt;/urls&gt;&lt;electronic-resource-num&gt;10.3316/informit.851643677264927&lt;/electronic-resource-num&gt;&lt;/record&gt;&lt;/Cite&gt;&lt;/EndNote&gt;</w:instrText>
      </w:r>
      <w:r>
        <w:fldChar w:fldCharType="separate"/>
      </w:r>
      <w:r>
        <w:rPr>
          <w:noProof/>
        </w:rPr>
        <w:t xml:space="preserve">John Kron, </w:t>
      </w:r>
      <w:r w:rsidRPr="00B92B5B">
        <w:rPr>
          <w:i/>
          <w:noProof/>
        </w:rPr>
        <w:t>Herbalism</w:t>
      </w:r>
      <w:r>
        <w:rPr>
          <w:noProof/>
        </w:rPr>
        <w:t>,  (Australian Pharmaceutical Publishing Company Ltd, 2002</w:t>
      </w:r>
      <w:r w:rsidR="00185079">
        <w:rPr>
          <w:noProof/>
        </w:rPr>
        <w:t>)</w:t>
      </w:r>
      <w:r>
        <w:fldChar w:fldCharType="end"/>
      </w:r>
      <w:r w:rsidR="00185079">
        <w:t>pp27-31.</w:t>
      </w:r>
    </w:p>
  </w:footnote>
  <w:footnote w:id="3">
    <w:p w14:paraId="73FA94E3" w14:textId="2DA6266F" w:rsidR="0013339F" w:rsidRDefault="0013339F">
      <w:pPr>
        <w:pStyle w:val="FootnoteText"/>
      </w:pPr>
      <w:r>
        <w:rPr>
          <w:rStyle w:val="FootnoteReference"/>
        </w:rPr>
        <w:footnoteRef/>
      </w:r>
      <w:r>
        <w:t xml:space="preserve"> </w:t>
      </w:r>
      <w:r w:rsidR="006920EF">
        <w:fldChar w:fldCharType="begin"/>
      </w:r>
      <w:r w:rsidR="006920EF">
        <w:instrText xml:space="preserve"> ADDIN EN.CITE &lt;EndNote&gt;&lt;Cite&gt;&lt;Author&gt;Ackernknecht&lt;/Author&gt;&lt;Year&gt;2016&lt;/Year&gt;&lt;RecNum&gt;90&lt;/RecNum&gt;&lt;DisplayText&gt;Erwin H. Ackernknecht, &lt;style face="italic"&gt;A Short History of Medicine. Revised and Expanded Edition.&lt;/style&gt;, 4th edn (United States of America: John Hopkins University press., 2016).&lt;/DisplayText&gt;&lt;record&gt;&lt;rec-number&gt;90&lt;/rec-number&gt;&lt;foreign-keys&gt;&lt;key app="EN" db-id="xz5rpftfmvztpkerp9cpzd5fap55f020wfv0" timestamp="1649999366"&gt;90&lt;/key&gt;&lt;/foreign-keys&gt;&lt;ref-type name="Book"&gt;6&lt;/ref-type&gt;&lt;contributors&gt;&lt;authors&gt;&lt;author&gt;Erwin H. Ackernknecht&lt;/author&gt;&lt;/authors&gt;&lt;/contributors&gt;&lt;titles&gt;&lt;title&gt;A Short History of Medicine. Revised and Expanded Edition.&lt;/title&gt;&lt;/titles&gt;&lt;pages&gt;248&lt;/pages&gt;&lt;edition&gt;4th&lt;/edition&gt;&lt;section&gt;8&lt;/section&gt;&lt;dates&gt;&lt;year&gt;2016&lt;/year&gt;&lt;/dates&gt;&lt;pub-location&gt;United States of America&lt;/pub-location&gt;&lt;publisher&gt;John Hopkins University press.&lt;/publisher&gt;&lt;urls&gt;&lt;/urls&gt;&lt;/record&gt;&lt;/Cite&gt;&lt;/EndNote&gt;</w:instrText>
      </w:r>
      <w:r w:rsidR="006920EF">
        <w:fldChar w:fldCharType="separate"/>
      </w:r>
      <w:r w:rsidR="006920EF">
        <w:rPr>
          <w:noProof/>
        </w:rPr>
        <w:t xml:space="preserve">Erwin H. Ackernknecht, </w:t>
      </w:r>
      <w:r w:rsidR="006920EF" w:rsidRPr="006920EF">
        <w:rPr>
          <w:i/>
          <w:noProof/>
        </w:rPr>
        <w:t>A Short History of Medicine. Revised and Expanded Edition.</w:t>
      </w:r>
      <w:r w:rsidR="006920EF">
        <w:rPr>
          <w:noProof/>
        </w:rPr>
        <w:t>, 4th edn (United States of America: John Hopkins University press., 2016)</w:t>
      </w:r>
      <w:r w:rsidR="006920EF">
        <w:fldChar w:fldCharType="end"/>
      </w:r>
      <w:r w:rsidR="00185079">
        <w:t>,</w:t>
      </w:r>
      <w:r w:rsidR="00D01E06">
        <w:t>p248</w:t>
      </w:r>
      <w:r w:rsidR="00185079">
        <w:t>.</w:t>
      </w:r>
    </w:p>
  </w:footnote>
  <w:footnote w:id="4">
    <w:p w14:paraId="0F735F79" w14:textId="30A8D444" w:rsidR="006920EF" w:rsidRDefault="006920EF">
      <w:pPr>
        <w:pStyle w:val="FootnoteText"/>
      </w:pPr>
      <w:r>
        <w:rPr>
          <w:rStyle w:val="FootnoteReference"/>
        </w:rPr>
        <w:footnoteRef/>
      </w:r>
      <w:r>
        <w:t xml:space="preserve"> </w:t>
      </w:r>
      <w:r>
        <w:fldChar w:fldCharType="begin"/>
      </w:r>
      <w:r>
        <w:instrText xml:space="preserve"> ADDIN EN.CITE &lt;EndNote&gt;&lt;Cite&gt;&lt;Author&gt;Etkin&lt;/Author&gt;&lt;Year&gt;1988&lt;/Year&gt;&lt;RecNum&gt;91&lt;/RecNum&gt;&lt;DisplayText&gt;Nina L. Etkin, &amp;apos;Ethnopharmocology: Biobehavioral Approaches in the Anthropological Study of Indigenous Medicines&amp;apos;, &lt;style face="italic"&gt;Annual Review of Anthropology, &lt;/style&gt;17 (1988).&lt;/DisplayText&gt;&lt;record&gt;&lt;rec-number&gt;91&lt;/rec-number&gt;&lt;foreign-keys&gt;&lt;key app="EN" db-id="xz5rpftfmvztpkerp9cpzd5fap55f020wfv0" timestamp="1649999687"&gt;91&lt;/key&gt;&lt;/foreign-keys&gt;&lt;ref-type name="Journal Article"&gt;17&lt;/ref-type&gt;&lt;contributors&gt;&lt;authors&gt;&lt;author&gt;Etkin, Nina L.&lt;/author&gt;&lt;/authors&gt;&lt;/contributors&gt;&lt;titles&gt;&lt;title&gt;Ethnopharmocology: Biobehavioral Approaches in the Anthropological Study of Indigenous Medicines&lt;/title&gt;&lt;secondary-title&gt;Annual Review of Anthropology&lt;/secondary-title&gt;&lt;/titles&gt;&lt;periodical&gt;&lt;full-title&gt;Annual Review of Anthropology&lt;/full-title&gt;&lt;/periodical&gt;&lt;pages&gt;23-42&lt;/pages&gt;&lt;volume&gt;17&lt;/volume&gt;&lt;dates&gt;&lt;year&gt;1988&lt;/year&gt;&lt;/dates&gt;&lt;publisher&gt;Annual Reviews&lt;/publisher&gt;&lt;isbn&gt;00846570&lt;/isbn&gt;&lt;urls&gt;&lt;related-urls&gt;&lt;url&gt;http://www.jstor.org/stable/2155904&lt;/url&gt;&lt;/related-urls&gt;&lt;/urls&gt;&lt;custom1&gt;Full publication date: 1988&lt;/custom1&gt;&lt;remote-database-name&gt;JSTOR&lt;/remote-database-name&gt;&lt;access-date&gt;2022/04/15/&lt;/access-date&gt;&lt;/record&gt;&lt;/Cite&gt;&lt;/EndNote&gt;</w:instrText>
      </w:r>
      <w:r>
        <w:fldChar w:fldCharType="separate"/>
      </w:r>
      <w:r>
        <w:rPr>
          <w:noProof/>
        </w:rPr>
        <w:t xml:space="preserve">Nina L. Etkin, 'Ethnopharmocology: Biobehavioral Approaches in the Anthropological Study of Indigenous Medicines', </w:t>
      </w:r>
      <w:r w:rsidRPr="006920EF">
        <w:rPr>
          <w:i/>
          <w:noProof/>
        </w:rPr>
        <w:t xml:space="preserve">Annual Review of Anthropology, </w:t>
      </w:r>
      <w:r>
        <w:rPr>
          <w:noProof/>
        </w:rPr>
        <w:t>17 (1988)</w:t>
      </w:r>
      <w:r>
        <w:fldChar w:fldCharType="end"/>
      </w:r>
      <w:r w:rsidR="00D153BB">
        <w:t>,pp23-42</w:t>
      </w:r>
    </w:p>
  </w:footnote>
  <w:footnote w:id="5">
    <w:p w14:paraId="299DF2E1" w14:textId="24745514" w:rsidR="00CE7EE7" w:rsidRDefault="00CE7EE7">
      <w:pPr>
        <w:pStyle w:val="FootnoteText"/>
      </w:pPr>
      <w:r>
        <w:rPr>
          <w:rStyle w:val="FootnoteReference"/>
        </w:rPr>
        <w:footnoteRef/>
      </w:r>
      <w:r>
        <w:t xml:space="preserve"> </w:t>
      </w:r>
      <w:r>
        <w:fldChar w:fldCharType="begin"/>
      </w:r>
      <w:r>
        <w:instrText xml:space="preserve"> ADDIN EN.CITE &lt;EndNote&gt;&lt;Cite&gt;&lt;Author&gt;Vickers&lt;/Author&gt;&lt;Year&gt;2001&lt;/Year&gt;&lt;RecNum&gt;88&lt;/RecNum&gt;&lt;DisplayText&gt;A. Vickers, C. Zollman, and R. Lee, &amp;apos;Herbal Medicine&amp;apos;, &lt;style face="italic"&gt;The Western journal of medicine, &lt;/style&gt;175 (2001).&lt;/DisplayText&gt;&lt;record&gt;&lt;rec-number&gt;88&lt;/rec-number&gt;&lt;foreign-keys&gt;&lt;key app="EN" db-id="xz5rpftfmvztpkerp9cpzd5fap55f020wfv0" timestamp="1649755555"&gt;88&lt;/key&gt;&lt;/foreign-keys&gt;&lt;ref-type name="Journal Article"&gt;17&lt;/ref-type&gt;&lt;contributors&gt;&lt;authors&gt;&lt;author&gt;Vickers, A.&lt;/author&gt;&lt;author&gt;Zollman, C.&lt;/author&gt;&lt;author&gt;Lee, R.&lt;/author&gt;&lt;/authors&gt;&lt;/contributors&gt;&lt;titles&gt;&lt;title&gt;Herbal medicine&lt;/title&gt;&lt;secondary-title&gt;The Western journal of medicine&lt;/secondary-title&gt;&lt;alt-title&gt;West J Med&lt;/alt-title&gt;&lt;/titles&gt;&lt;periodical&gt;&lt;full-title&gt;The Western journal of medicine&lt;/full-title&gt;&lt;abbr-1&gt;West J Med&lt;/abbr-1&gt;&lt;/periodical&gt;&lt;alt-periodical&gt;&lt;full-title&gt;The Western journal of medicine&lt;/full-title&gt;&lt;abbr-1&gt;West J Med&lt;/abbr-1&gt;&lt;/alt-periodical&gt;&lt;pages&gt;125-128&lt;/pages&gt;&lt;volume&gt;175&lt;/volume&gt;&lt;number&gt;2&lt;/number&gt;&lt;keywords&gt;&lt;keyword&gt;Humans&lt;/keyword&gt;&lt;keyword&gt;*Phytotherapy&lt;/keyword&gt;&lt;/keywords&gt;&lt;dates&gt;&lt;year&gt;2001&lt;/year&gt;&lt;/dates&gt;&lt;publisher&gt;BMJ Publishing Group&lt;/publisher&gt;&lt;isbn&gt;0093-0415&amp;#xD;1476-2978&lt;/isbn&gt;&lt;accession-num&gt;11483560&lt;/accession-num&gt;&lt;urls&gt;&lt;related-urls&gt;&lt;url&gt;https://pubmed.ncbi.nlm.nih.gov/11483560&lt;/url&gt;&lt;url&gt;https://www.ncbi.nlm.nih.gov/pmc/articles/PMC1071505/&lt;/url&gt;&lt;/related-urls&gt;&lt;/urls&gt;&lt;electronic-resource-num&gt;10.1136/ewjm.175.2.125&lt;/electronic-resource-num&gt;&lt;remote-database-name&gt;PubMed&lt;/remote-database-name&gt;&lt;language&gt;eng&lt;/language&gt;&lt;/record&gt;&lt;/Cite&gt;&lt;/EndNote&gt;</w:instrText>
      </w:r>
      <w:r>
        <w:fldChar w:fldCharType="separate"/>
      </w:r>
      <w:r>
        <w:rPr>
          <w:noProof/>
        </w:rPr>
        <w:t xml:space="preserve">A. Vickers, C. Zollman, and R. Lee, 'Herbal Medicine', </w:t>
      </w:r>
      <w:r w:rsidRPr="00CE7EE7">
        <w:rPr>
          <w:i/>
          <w:noProof/>
        </w:rPr>
        <w:t xml:space="preserve">The Western journal of medicine, </w:t>
      </w:r>
      <w:r>
        <w:rPr>
          <w:noProof/>
        </w:rPr>
        <w:t>175 (2001)</w:t>
      </w:r>
      <w:r>
        <w:fldChar w:fldCharType="end"/>
      </w:r>
      <w:r w:rsidR="00185079">
        <w:t>pp125-128.</w:t>
      </w:r>
    </w:p>
  </w:footnote>
  <w:footnote w:id="6">
    <w:p w14:paraId="2C5A5667" w14:textId="0FA6BD4A" w:rsidR="003D4780" w:rsidRDefault="003D4780">
      <w:pPr>
        <w:pStyle w:val="FootnoteText"/>
      </w:pPr>
      <w:r>
        <w:rPr>
          <w:rStyle w:val="FootnoteReference"/>
        </w:rPr>
        <w:footnoteRef/>
      </w:r>
      <w:r>
        <w:t xml:space="preserve"> </w:t>
      </w:r>
      <w:r>
        <w:fldChar w:fldCharType="begin"/>
      </w:r>
      <w:r>
        <w:instrText xml:space="preserve"> ADDIN EN.CITE &lt;EndNote&gt;&lt;Cite&gt;&lt;Author&gt;Oldani&lt;/Author&gt;&lt;Year&gt;2004&lt;/Year&gt;&lt;RecNum&gt;100&lt;/RecNum&gt;&lt;DisplayText&gt;Michael J. Oldani, &amp;apos;Thick Prescriptions: Toward an Interpretation of Pharmaceutical Sales Practices&amp;apos;, &lt;style face="italic"&gt;Medical Anthropology Quarterly, &lt;/style&gt;18 (2004).&lt;/DisplayText&gt;&lt;record&gt;&lt;rec-number&gt;100&lt;/rec-number&gt;&lt;foreign-keys&gt;&lt;key app="EN" db-id="xz5rpftfmvztpkerp9cpzd5fap55f020wfv0" timestamp="1650111500"&gt;100&lt;/key&gt;&lt;/foreign-keys&gt;&lt;ref-type name="Journal Article"&gt;17&lt;/ref-type&gt;&lt;contributors&gt;&lt;authors&gt;&lt;author&gt;Oldani, Michael J.&lt;/author&gt;&lt;/authors&gt;&lt;/contributors&gt;&lt;titles&gt;&lt;title&gt;Thick Prescriptions: Toward an Interpretation of Pharmaceutical Sales Practices&lt;/title&gt;&lt;secondary-title&gt;Medical Anthropology Quarterly&lt;/secondary-title&gt;&lt;/titles&gt;&lt;periodical&gt;&lt;full-title&gt;Medical Anthropology Quarterly&lt;/full-title&gt;&lt;/periodical&gt;&lt;pages&gt;325-356&lt;/pages&gt;&lt;volume&gt;18&lt;/volume&gt;&lt;number&gt;3&lt;/number&gt;&lt;dates&gt;&lt;year&gt;2004&lt;/year&gt;&lt;/dates&gt;&lt;publisher&gt;[American Anthropological Association, Wiley]&lt;/publisher&gt;&lt;isbn&gt;07455194, 15481387&lt;/isbn&gt;&lt;urls&gt;&lt;related-urls&gt;&lt;url&gt;http://www.jstor.org/stable/3655456&lt;/url&gt;&lt;/related-urls&gt;&lt;/urls&gt;&lt;custom1&gt;Full publication date: Sep., 2004&lt;/custom1&gt;&lt;remote-database-name&gt;JSTOR&lt;/remote-database-name&gt;&lt;access-date&gt;2022/04/16/&lt;/access-date&gt;&lt;/record&gt;&lt;/Cite&gt;&lt;/EndNote&gt;</w:instrText>
      </w:r>
      <w:r>
        <w:fldChar w:fldCharType="separate"/>
      </w:r>
      <w:r>
        <w:rPr>
          <w:noProof/>
        </w:rPr>
        <w:t xml:space="preserve">Michael J. Oldani, 'Thick Prescriptions: Toward an Interpretation of Pharmaceutical Sales Practices', </w:t>
      </w:r>
      <w:r w:rsidRPr="003D4780">
        <w:rPr>
          <w:i/>
          <w:noProof/>
        </w:rPr>
        <w:t xml:space="preserve">Medical Anthropology Quarterly, </w:t>
      </w:r>
      <w:r>
        <w:rPr>
          <w:noProof/>
        </w:rPr>
        <w:t>18 (2004)</w:t>
      </w:r>
      <w:r>
        <w:fldChar w:fldCharType="end"/>
      </w:r>
      <w:r w:rsidR="00185079">
        <w:t>pp325-356</w:t>
      </w:r>
    </w:p>
  </w:footnote>
  <w:footnote w:id="7">
    <w:p w14:paraId="516776A4" w14:textId="0F19B7ED" w:rsidR="002A750A" w:rsidRDefault="002A750A">
      <w:pPr>
        <w:pStyle w:val="FootnoteText"/>
      </w:pPr>
      <w:r>
        <w:rPr>
          <w:rStyle w:val="FootnoteReference"/>
        </w:rPr>
        <w:footnoteRef/>
      </w:r>
      <w:r>
        <w:t xml:space="preserve"> Etkin,</w:t>
      </w:r>
      <w:proofErr w:type="gramStart"/>
      <w:r>
        <w:t>1988,p</w:t>
      </w:r>
      <w:proofErr w:type="gramEnd"/>
      <w:r>
        <w:t>25</w:t>
      </w:r>
    </w:p>
  </w:footnote>
  <w:footnote w:id="8">
    <w:p w14:paraId="06C7520E" w14:textId="2F4F6755" w:rsidR="006920EF" w:rsidRDefault="006920EF">
      <w:pPr>
        <w:pStyle w:val="FootnoteText"/>
      </w:pPr>
      <w:r>
        <w:rPr>
          <w:rStyle w:val="FootnoteReference"/>
        </w:rPr>
        <w:footnoteRef/>
      </w:r>
      <w:r>
        <w:t xml:space="preserve"> </w:t>
      </w:r>
      <w:r w:rsidRPr="006920EF">
        <w:t xml:space="preserve">Watson, Richard </w:t>
      </w:r>
      <w:proofErr w:type="gramStart"/>
      <w:r w:rsidRPr="006920EF">
        <w:t>A..</w:t>
      </w:r>
      <w:proofErr w:type="gramEnd"/>
      <w:r w:rsidRPr="006920EF">
        <w:t xml:space="preserve"> "</w:t>
      </w:r>
      <w:proofErr w:type="spellStart"/>
      <w:r w:rsidRPr="006920EF">
        <w:t>Cartesianism</w:t>
      </w:r>
      <w:proofErr w:type="spellEnd"/>
      <w:r w:rsidRPr="006920EF">
        <w:t xml:space="preserve">". </w:t>
      </w:r>
      <w:proofErr w:type="spellStart"/>
      <w:r w:rsidRPr="006920EF">
        <w:t>Encyclopedia</w:t>
      </w:r>
      <w:proofErr w:type="spellEnd"/>
      <w:r w:rsidRPr="006920EF">
        <w:t xml:space="preserve"> Britannica, 9 Feb. 2016, https://www.britannica.com/topic/Cartesianism. Accessed 15 April 2022.</w:t>
      </w:r>
    </w:p>
  </w:footnote>
  <w:footnote w:id="9">
    <w:p w14:paraId="75CF4790" w14:textId="74BD019F" w:rsidR="00FA780D" w:rsidRPr="00FA780D" w:rsidRDefault="00FA780D" w:rsidP="00FA780D">
      <w:pPr>
        <w:pBdr>
          <w:top w:val="nil"/>
          <w:left w:val="nil"/>
          <w:bottom w:val="nil"/>
          <w:right w:val="nil"/>
          <w:between w:val="nil"/>
        </w:pBdr>
        <w:rPr>
          <w:color w:val="000000"/>
          <w:sz w:val="20"/>
          <w:szCs w:val="20"/>
        </w:rPr>
      </w:pPr>
      <w:r>
        <w:rPr>
          <w:vertAlign w:val="superscript"/>
        </w:rPr>
        <w:footnoteRef/>
      </w:r>
      <w:r>
        <w:rPr>
          <w:color w:val="000000"/>
        </w:rPr>
        <w:t xml:space="preserve"> </w:t>
      </w:r>
      <w:r w:rsidRPr="00FA780D">
        <w:rPr>
          <w:color w:val="000000"/>
          <w:sz w:val="20"/>
          <w:szCs w:val="20"/>
        </w:rPr>
        <w:t>Val Plumwood, 2004. '</w:t>
      </w:r>
      <w:proofErr w:type="spellStart"/>
      <w:proofErr w:type="gramStart"/>
      <w:r w:rsidRPr="00FA780D">
        <w:rPr>
          <w:color w:val="000000"/>
          <w:sz w:val="20"/>
          <w:szCs w:val="20"/>
        </w:rPr>
        <w:t>Gender,Eco</w:t>
      </w:r>
      <w:proofErr w:type="spellEnd"/>
      <w:proofErr w:type="gramEnd"/>
      <w:r w:rsidRPr="00FA780D">
        <w:rPr>
          <w:color w:val="000000"/>
          <w:sz w:val="20"/>
          <w:szCs w:val="20"/>
        </w:rPr>
        <w:t>-Feminism and The Environment</w:t>
      </w:r>
      <w:r w:rsidR="00185079">
        <w:rPr>
          <w:color w:val="000000"/>
          <w:sz w:val="20"/>
          <w:szCs w:val="20"/>
        </w:rPr>
        <w:t>’</w:t>
      </w:r>
      <w:r w:rsidRPr="00FA780D">
        <w:rPr>
          <w:color w:val="000000"/>
          <w:sz w:val="20"/>
          <w:szCs w:val="20"/>
        </w:rPr>
        <w:t>. P.44</w:t>
      </w:r>
    </w:p>
  </w:footnote>
  <w:footnote w:id="10">
    <w:p w14:paraId="4AB0765F" w14:textId="77777777" w:rsidR="006920EF" w:rsidRDefault="006920EF" w:rsidP="006920EF">
      <w:pPr>
        <w:pStyle w:val="FootnoteText"/>
      </w:pPr>
      <w:r>
        <w:rPr>
          <w:rStyle w:val="FootnoteReference"/>
        </w:rPr>
        <w:footnoteRef/>
      </w:r>
      <w:r>
        <w:t xml:space="preserve"> </w:t>
      </w:r>
      <w:r>
        <w:fldChar w:fldCharType="begin"/>
      </w:r>
      <w:r>
        <w:instrText xml:space="preserve"> ADDIN EN.CITE &lt;EndNote&gt;&lt;Cite&gt;&lt;Author&gt;Ashworth&lt;/Author&gt;&lt;Year&gt;2008&lt;/Year&gt;&lt;RecNum&gt;75&lt;/RecNum&gt;&lt;DisplayText&gt;William B. Ashworth, &amp;apos;3. Christianity and the Mechanistic Universe&amp;apos;, in &lt;style face="italic"&gt;When Science and Christianity Meet, &lt;/style&gt;ed. by C. Lindberg David and L. Numbers Ronald (University of Chicago Press, 2008), pp. 61-84.&lt;/DisplayText&gt;&lt;record&gt;&lt;rec-number&gt;75&lt;/rec-number&gt;&lt;foreign-keys&gt;&lt;key app="EN" db-id="xz5rpftfmvztpkerp9cpzd5fap55f020wfv0" timestamp="1641109414"&gt;75&lt;/key&gt;&lt;/foreign-keys&gt;&lt;ref-type name="Book Section"&gt;5&lt;/ref-type&gt;&lt;contributors&gt;&lt;authors&gt;&lt;author&gt;William B. Ashworth&lt;/author&gt;&lt;/authors&gt;&lt;secondary-authors&gt;&lt;author&gt;David, C. Lindberg&lt;/author&gt;&lt;author&gt;Ronald, L. Numbers&lt;/author&gt;&lt;/secondary-authors&gt;&lt;/contributors&gt;&lt;titles&gt;&lt;title&gt;3. Christianity and the Mechanistic Universe&lt;/title&gt;&lt;secondary-title&gt;When Science and Christianity Meet&lt;/secondary-title&gt;&lt;/titles&gt;&lt;pages&gt;61-84&lt;/pages&gt;&lt;dates&gt;&lt;year&gt;2008&lt;/year&gt;&lt;/dates&gt;&lt;publisher&gt;University of Chicago Press&lt;/publisher&gt;&lt;urls&gt;&lt;related-urls&gt;&lt;url&gt;https://doi.org/10.7208/9780226482156-006&lt;/url&gt;&lt;/related-urls&gt;&lt;/urls&gt;&lt;electronic-resource-num&gt;doi:10.7208/9780226482156-006&lt;/electronic-resource-num&gt;&lt;/record&gt;&lt;/Cite&gt;&lt;/EndNote&gt;</w:instrText>
      </w:r>
      <w:r>
        <w:fldChar w:fldCharType="separate"/>
      </w:r>
      <w:r>
        <w:rPr>
          <w:noProof/>
        </w:rPr>
        <w:t xml:space="preserve">William B. Ashworth, '3. Christianity and the Mechanistic Universe', in </w:t>
      </w:r>
      <w:r w:rsidRPr="006A2C22">
        <w:rPr>
          <w:i/>
          <w:noProof/>
        </w:rPr>
        <w:t xml:space="preserve">When Science and Christianity Meet, </w:t>
      </w:r>
      <w:r>
        <w:rPr>
          <w:noProof/>
        </w:rPr>
        <w:t>ed. by C. Lindberg David and L. Numbers Ronald (University of Chicago Press, 2008), pp. 61-84.</w:t>
      </w:r>
      <w:r>
        <w:fldChar w:fldCharType="end"/>
      </w:r>
    </w:p>
  </w:footnote>
  <w:footnote w:id="11">
    <w:p w14:paraId="6C22CC70" w14:textId="5B7B4228" w:rsidR="000E467A" w:rsidRDefault="000E467A">
      <w:pPr>
        <w:pStyle w:val="FootnoteText"/>
      </w:pPr>
      <w:r>
        <w:rPr>
          <w:rStyle w:val="FootnoteReference"/>
        </w:rPr>
        <w:footnoteRef/>
      </w:r>
      <w:r>
        <w:t xml:space="preserve"> </w:t>
      </w:r>
      <w:r>
        <w:fldChar w:fldCharType="begin"/>
      </w:r>
      <w:r>
        <w:instrText xml:space="preserve"> ADDIN EN.CITE &lt;EndNote&gt;&lt;Cite&gt;&lt;Author&gt;Fisher&lt;/Author&gt;&lt;Year&gt;2009&lt;/Year&gt;&lt;RecNum&gt;96&lt;/RecNum&gt;&lt;DisplayText&gt;Carole Fisher, &lt;style face="italic"&gt;Materia Medica of Western Herbs&lt;/style&gt;, 2nd edn (London: Aeon Books, 2009).&lt;/DisplayText&gt;&lt;record&gt;&lt;rec-number&gt;96&lt;/rec-number&gt;&lt;foreign-keys&gt;&lt;key app="EN" db-id="xz5rpftfmvztpkerp9cpzd5fap55f020wfv0" timestamp="1650107378"&gt;96&lt;/key&gt;&lt;/foreign-keys&gt;&lt;ref-type name="Book"&gt;6&lt;/ref-type&gt;&lt;contributors&gt;&lt;authors&gt;&lt;author&gt;Carole Fisher&lt;/author&gt;&lt;/authors&gt;&lt;/contributors&gt;&lt;titles&gt;&lt;title&gt;Materia Medica of Western Herbs&lt;/title&gt;&lt;/titles&gt;&lt;pages&gt;579&lt;/pages&gt;&lt;edition&gt;2nd &lt;/edition&gt;&lt;section&gt;95&lt;/section&gt;&lt;dates&gt;&lt;year&gt;2009&lt;/year&gt;&lt;/dates&gt;&lt;pub-location&gt;London&lt;/pub-location&gt;&lt;publisher&gt;Aeon Books&lt;/publisher&gt;&lt;urls&gt;&lt;/urls&gt;&lt;/record&gt;&lt;/Cite&gt;&lt;/EndNote&gt;</w:instrText>
      </w:r>
      <w:r>
        <w:fldChar w:fldCharType="separate"/>
      </w:r>
      <w:r>
        <w:rPr>
          <w:noProof/>
        </w:rPr>
        <w:t xml:space="preserve">Carole Fisher, </w:t>
      </w:r>
      <w:r w:rsidRPr="000E467A">
        <w:rPr>
          <w:i/>
          <w:noProof/>
        </w:rPr>
        <w:t>Materia Medica of Western Herbs</w:t>
      </w:r>
      <w:r>
        <w:rPr>
          <w:noProof/>
        </w:rPr>
        <w:t>, 2nd edn (London: Aeon Books, 2009).</w:t>
      </w:r>
      <w:r>
        <w:fldChar w:fldCharType="end"/>
      </w:r>
      <w:r w:rsidR="002A750A">
        <w:rPr>
          <w:i/>
          <w:iCs/>
        </w:rPr>
        <w:t>pp</w:t>
      </w:r>
      <w:r w:rsidRPr="000E467A">
        <w:rPr>
          <w:i/>
          <w:iCs/>
        </w:rPr>
        <w:t>95</w:t>
      </w:r>
      <w:r w:rsidR="002A750A">
        <w:rPr>
          <w:i/>
          <w:iCs/>
        </w:rPr>
        <w:t>-97</w:t>
      </w:r>
    </w:p>
  </w:footnote>
  <w:footnote w:id="12">
    <w:p w14:paraId="5691585F" w14:textId="0D4BBAE1" w:rsidR="000E467A" w:rsidRDefault="000E467A">
      <w:pPr>
        <w:pStyle w:val="FootnoteText"/>
      </w:pPr>
      <w:r>
        <w:rPr>
          <w:rStyle w:val="FootnoteReference"/>
        </w:rPr>
        <w:footnoteRef/>
      </w:r>
      <w:r>
        <w:t xml:space="preserve"> </w:t>
      </w:r>
      <w:r>
        <w:fldChar w:fldCharType="begin"/>
      </w:r>
      <w:r>
        <w:instrText xml:space="preserve"> ADDIN EN.CITE &lt;EndNote&gt;&lt;Cite&gt;&lt;Author&gt;Fisher&lt;/Author&gt;&lt;Year&gt;2009&lt;/Year&gt;&lt;RecNum&gt;96&lt;/RecNum&gt;&lt;DisplayText&gt;Ibid.&lt;/DisplayText&gt;&lt;record&gt;&lt;rec-number&gt;96&lt;/rec-number&gt;&lt;foreign-keys&gt;&lt;key app="EN" db-id="xz5rpftfmvztpkerp9cpzd5fap55f020wfv0" timestamp="1650107378"&gt;96&lt;/key&gt;&lt;/foreign-keys&gt;&lt;ref-type name="Book"&gt;6&lt;/ref-type&gt;&lt;contributors&gt;&lt;authors&gt;&lt;author&gt;Carole Fisher&lt;/author&gt;&lt;/authors&gt;&lt;/contributors&gt;&lt;titles&gt;&lt;title&gt;Materia Medica of Western Herbs&lt;/title&gt;&lt;/titles&gt;&lt;pages&gt;579&lt;/pages&gt;&lt;edition&gt;2nd &lt;/edition&gt;&lt;section&gt;95&lt;/section&gt;&lt;dates&gt;&lt;year&gt;2009&lt;/year&gt;&lt;/dates&gt;&lt;pub-location&gt;London&lt;/pub-location&gt;&lt;publisher&gt;Aeon Books&lt;/publisher&gt;&lt;urls&gt;&lt;/urls&gt;&lt;/record&gt;&lt;/Cite&gt;&lt;/EndNote&gt;</w:instrText>
      </w:r>
      <w:r>
        <w:fldChar w:fldCharType="separate"/>
      </w:r>
      <w:r>
        <w:rPr>
          <w:noProof/>
        </w:rPr>
        <w:t>Ibid.</w:t>
      </w:r>
      <w:r>
        <w:fldChar w:fldCharType="end"/>
      </w:r>
    </w:p>
  </w:footnote>
  <w:footnote w:id="13">
    <w:p w14:paraId="1FB41515" w14:textId="404A69BA" w:rsidR="000E467A" w:rsidRDefault="000E467A">
      <w:pPr>
        <w:pStyle w:val="FootnoteText"/>
      </w:pPr>
      <w:r>
        <w:rPr>
          <w:rStyle w:val="FootnoteReference"/>
        </w:rPr>
        <w:footnoteRef/>
      </w:r>
      <w:r>
        <w:t xml:space="preserve"> </w:t>
      </w:r>
      <w:r>
        <w:fldChar w:fldCharType="begin"/>
      </w:r>
      <w:r>
        <w:instrText xml:space="preserve"> ADDIN EN.CITE &lt;EndNote&gt;&lt;Cite&gt;&lt;Author&gt;van der Geest&lt;/Author&gt;&lt;Year&gt;1996&lt;/Year&gt;&lt;RecNum&gt;98&lt;/RecNum&gt;&lt;DisplayText&gt;Sjaak van der Geest, Susan Reynolds Whyte, and Anita Hardon, &amp;apos;The Anthropology of Pharmaceuticals: A Biographical Approach&amp;apos;, &lt;style face="italic"&gt;Annual Review of Anthropology, &lt;/style&gt;25 (1996).&lt;/DisplayText&gt;&lt;record&gt;&lt;rec-number&gt;98&lt;/rec-number&gt;&lt;foreign-keys&gt;&lt;key app="EN" db-id="xz5rpftfmvztpkerp9cpzd5fap55f020wfv0" timestamp="1650109539"&gt;98&lt;/key&gt;&lt;/foreign-keys&gt;&lt;ref-type name="Journal Article"&gt;17&lt;/ref-type&gt;&lt;contributors&gt;&lt;authors&gt;&lt;author&gt;van der Geest, Sjaak&lt;/author&gt;&lt;author&gt;Whyte, Susan Reynolds&lt;/author&gt;&lt;author&gt;Hardon, Anita&lt;/author&gt;&lt;/authors&gt;&lt;/contributors&gt;&lt;titles&gt;&lt;title&gt;The Anthropology of Pharmaceuticals: A Biographical Approach&lt;/title&gt;&lt;secondary-title&gt;Annual Review of Anthropology&lt;/secondary-title&gt;&lt;/titles&gt;&lt;periodical&gt;&lt;full-title&gt;Annual Review of Anthropology&lt;/full-title&gt;&lt;/periodical&gt;&lt;pages&gt;153-178&lt;/pages&gt;&lt;volume&gt;25&lt;/volume&gt;&lt;dates&gt;&lt;year&gt;1996&lt;/year&gt;&lt;/dates&gt;&lt;publisher&gt;Annual Reviews&lt;/publisher&gt;&lt;isbn&gt;00846570&lt;/isbn&gt;&lt;urls&gt;&lt;related-urls&gt;&lt;url&gt;http://www.jstor.org/stable/2155822&lt;/url&gt;&lt;/related-urls&gt;&lt;/urls&gt;&lt;custom1&gt;Full publication date: 1996&lt;/custom1&gt;&lt;remote-database-name&gt;JSTOR&lt;/remote-database-name&gt;&lt;access-date&gt;2022/04/16/&lt;/access-date&gt;&lt;/record&gt;&lt;/Cite&gt;&lt;/EndNote&gt;</w:instrText>
      </w:r>
      <w:r>
        <w:fldChar w:fldCharType="separate"/>
      </w:r>
      <w:r>
        <w:rPr>
          <w:noProof/>
        </w:rPr>
        <w:t xml:space="preserve">Sjaak van der Geest, Susan Reynolds Whyte, and Anita Hardon, 'The Anthropology of Pharmaceuticals: A Biographical Approach', </w:t>
      </w:r>
      <w:r w:rsidRPr="000E467A">
        <w:rPr>
          <w:i/>
          <w:noProof/>
        </w:rPr>
        <w:t xml:space="preserve">Annual Review of Anthropology, </w:t>
      </w:r>
      <w:r>
        <w:rPr>
          <w:noProof/>
        </w:rPr>
        <w:t>25 (1996)</w:t>
      </w:r>
      <w:r>
        <w:fldChar w:fldCharType="end"/>
      </w:r>
      <w:r w:rsidR="00185079">
        <w:t>pp153-178</w:t>
      </w:r>
    </w:p>
  </w:footnote>
  <w:footnote w:id="14">
    <w:p w14:paraId="287CD508" w14:textId="5A9C94D6" w:rsidR="006920EF" w:rsidRDefault="006920EF" w:rsidP="006920EF">
      <w:pPr>
        <w:pStyle w:val="FootnoteText"/>
      </w:pPr>
      <w:r>
        <w:rPr>
          <w:rStyle w:val="FootnoteReference"/>
        </w:rPr>
        <w:footnoteRef/>
      </w:r>
      <w:r>
        <w:t xml:space="preserve"> </w:t>
      </w:r>
      <w:r>
        <w:fldChar w:fldCharType="begin"/>
      </w:r>
      <w:r>
        <w:instrText xml:space="preserve"> ADDIN EN.CITE &lt;EndNote&gt;&lt;Cite&gt;&lt;Author&gt;Harvey&lt;/Author&gt;&lt;Year&gt;2005&lt;/Year&gt;&lt;RecNum&gt;66&lt;/RecNum&gt;&lt;DisplayText&gt;Graham Harvey, &lt;style face="italic"&gt;Animism - Respecting the Living World&lt;/style&gt;, First edn (Australia: Wakefield, 2005).&lt;/DisplayText&gt;&lt;record&gt;&lt;rec-number&gt;66&lt;/rec-number&gt;&lt;foreign-keys&gt;&lt;key app="EN" db-id="xz5rpftfmvztpkerp9cpzd5fap55f020wfv0" timestamp="1641050576"&gt;66&lt;/key&gt;&lt;/foreign-keys&gt;&lt;ref-type name="Book"&gt;6&lt;/ref-type&gt;&lt;contributors&gt;&lt;authors&gt;&lt;author&gt;Graham Harvey&lt;/author&gt;&lt;/authors&gt;&lt;/contributors&gt;&lt;titles&gt;&lt;title&gt;Animism - Respecting the Living World&lt;/title&gt;&lt;/titles&gt;&lt;pages&gt;260&lt;/pages&gt;&lt;edition&gt;First&lt;/edition&gt;&lt;section&gt;17&lt;/section&gt;&lt;dates&gt;&lt;year&gt;2005&lt;/year&gt;&lt;pub-dates&gt;&lt;date&gt;2005&lt;/date&gt;&lt;/pub-dates&gt;&lt;/dates&gt;&lt;pub-location&gt;Australia&lt;/pub-location&gt;&lt;publisher&gt;Wakefield&lt;/publisher&gt;&lt;urls&gt;&lt;/urls&gt;&lt;/record&gt;&lt;/Cite&gt;&lt;/EndNote&gt;</w:instrText>
      </w:r>
      <w:r>
        <w:fldChar w:fldCharType="separate"/>
      </w:r>
      <w:r>
        <w:rPr>
          <w:noProof/>
        </w:rPr>
        <w:t xml:space="preserve">Graham Harvey, </w:t>
      </w:r>
      <w:r w:rsidRPr="008E1FB6">
        <w:rPr>
          <w:i/>
          <w:noProof/>
        </w:rPr>
        <w:t>Animism - Respecting the Living World</w:t>
      </w:r>
      <w:r>
        <w:rPr>
          <w:noProof/>
        </w:rPr>
        <w:t>, First edn (Australia: Wakefield, 2005)</w:t>
      </w:r>
      <w:r>
        <w:fldChar w:fldCharType="end"/>
      </w:r>
      <w:r w:rsidR="002A750A">
        <w:t>,p</w:t>
      </w:r>
      <w:r w:rsidR="00185079">
        <w:t>260</w:t>
      </w:r>
    </w:p>
  </w:footnote>
  <w:footnote w:id="15">
    <w:p w14:paraId="42544973" w14:textId="7D538727" w:rsidR="00185079" w:rsidRDefault="00185079" w:rsidP="00185079">
      <w:pPr>
        <w:pStyle w:val="FootnoteText"/>
      </w:pPr>
      <w:r>
        <w:rPr>
          <w:rStyle w:val="FootnoteReference"/>
        </w:rPr>
        <w:footnoteRef/>
      </w:r>
      <w:r>
        <w:t xml:space="preserve"> </w:t>
      </w:r>
      <w:r>
        <w:fldChar w:fldCharType="begin"/>
      </w:r>
      <w:r>
        <w:instrText xml:space="preserve"> ADDIN EN.CITE &lt;EndNote&gt;&lt;Cite&gt;&lt;Author&gt;Harvey&lt;/Author&gt;&lt;Year&gt;2019&lt;/Year&gt;&lt;RecNum&gt;105&lt;/RecNum&gt;&lt;DisplayText&gt;Graham Harvey, &amp;apos;Animism and Ecology: Participating in the World Community&amp;apos;, &lt;style face="italic"&gt;The Ecological Citizen, &lt;/style&gt;3 (2019).&lt;/DisplayText&gt;&lt;record&gt;&lt;rec-number&gt;105&lt;/rec-number&gt;&lt;foreign-keys&gt;&lt;key app="EN" db-id="xz5rpftfmvztpkerp9cpzd5fap55f020wfv0" timestamp="1650115983"&gt;105&lt;/key&gt;&lt;/foreign-keys&gt;&lt;ref-type name="Journal Article"&gt;17&lt;/ref-type&gt;&lt;contributors&gt;&lt;authors&gt;&lt;author&gt;Harvey, Graham&lt;/author&gt;&lt;/authors&gt;&lt;/contributors&gt;&lt;titles&gt;&lt;title&gt;Animism and ecology: Participating in the world community&lt;/title&gt;&lt;secondary-title&gt;The Ecological Citizen&lt;/secondary-title&gt;&lt;/titles&gt;&lt;periodical&gt;&lt;full-title&gt;The Ecological Citizen&lt;/full-title&gt;&lt;/periodical&gt;&lt;pages&gt;79-84&lt;/pages&gt;&lt;volume&gt;3&lt;/volume&gt;&lt;dates&gt;&lt;year&gt;2019&lt;/year&gt;&lt;/dates&gt;&lt;isbn&gt;2515-1967&lt;/isbn&gt;&lt;urls&gt;&lt;related-urls&gt;&lt;url&gt;https://www.ecologicalcitizen.net/article.php?t=animism-ecology-participating-world-community&lt;/url&gt;&lt;/related-urls&gt;&lt;/urls&gt;&lt;language&gt;English&lt;/language&gt;&lt;/record&gt;&lt;/Cite&gt;&lt;/EndNote&gt;</w:instrText>
      </w:r>
      <w:r>
        <w:fldChar w:fldCharType="separate"/>
      </w:r>
      <w:r>
        <w:rPr>
          <w:noProof/>
        </w:rPr>
        <w:t xml:space="preserve">Graham Harvey, 'Animism and Ecology: Participating in the World Community', </w:t>
      </w:r>
      <w:r w:rsidRPr="00AF6EEA">
        <w:rPr>
          <w:i/>
          <w:noProof/>
        </w:rPr>
        <w:t xml:space="preserve">The Ecological Citizen, </w:t>
      </w:r>
      <w:r>
        <w:rPr>
          <w:noProof/>
        </w:rPr>
        <w:t>3 (2019)</w:t>
      </w:r>
      <w:r>
        <w:fldChar w:fldCharType="end"/>
      </w:r>
      <w:r>
        <w:t>,pp79-84.</w:t>
      </w:r>
    </w:p>
    <w:p w14:paraId="0033ED5A" w14:textId="5272A2EA" w:rsidR="00185079" w:rsidRDefault="00185079">
      <w:pPr>
        <w:pStyle w:val="FootnoteText"/>
      </w:pPr>
    </w:p>
  </w:footnote>
  <w:footnote w:id="16">
    <w:p w14:paraId="1EC36975" w14:textId="1F7B43F5" w:rsidR="000E467A" w:rsidRDefault="000E467A">
      <w:pPr>
        <w:pStyle w:val="FootnoteText"/>
      </w:pPr>
      <w:r>
        <w:rPr>
          <w:rStyle w:val="FootnoteReference"/>
        </w:rPr>
        <w:footnoteRef/>
      </w:r>
      <w:r>
        <w:t xml:space="preserve"> </w:t>
      </w:r>
      <w:r>
        <w:fldChar w:fldCharType="begin"/>
      </w:r>
      <w:r>
        <w:instrText xml:space="preserve"> ADDIN EN.CITE &lt;EndNote&gt;&lt;Cite&gt;&lt;Author&gt;Owen&lt;/Author&gt;&lt;Year&gt;2016&lt;/Year&gt;&lt;RecNum&gt;97&lt;/RecNum&gt;&lt;DisplayText&gt;Nathaniel Hughes and Fiona Owen, &lt;style face="italic"&gt;Weeds in the Heart&lt;/style&gt;,  (London: Quintessence Press., 2016).&lt;/DisplayText&gt;&lt;record&gt;&lt;rec-number&gt;97&lt;/rec-number&gt;&lt;foreign-keys&gt;&lt;key app="EN" db-id="xz5rpftfmvztpkerp9cpzd5fap55f020wfv0" timestamp="1650108194"&gt;97&lt;/key&gt;&lt;/foreign-keys&gt;&lt;ref-type name="Book"&gt;6&lt;/ref-type&gt;&lt;contributors&gt;&lt;authors&gt;&lt;author&gt;Nathaniel Hughes and Fiona Owen&lt;/author&gt;&lt;/authors&gt;&lt;/contributors&gt;&lt;titles&gt;&lt;title&gt;Weeds in the Heart&lt;/title&gt;&lt;/titles&gt;&lt;pages&gt;168&lt;/pages&gt;&lt;section&gt;47-50&lt;/section&gt;&lt;dates&gt;&lt;year&gt;2016&lt;/year&gt;&lt;/dates&gt;&lt;pub-location&gt;London&lt;/pub-location&gt;&lt;publisher&gt;Quintessence Press.&lt;/publisher&gt;&lt;urls&gt;&lt;/urls&gt;&lt;/record&gt;&lt;/Cite&gt;&lt;/EndNote&gt;</w:instrText>
      </w:r>
      <w:r>
        <w:fldChar w:fldCharType="separate"/>
      </w:r>
      <w:r>
        <w:rPr>
          <w:noProof/>
        </w:rPr>
        <w:t xml:space="preserve">Nathaniel Hughes and Fiona Owen, </w:t>
      </w:r>
      <w:r w:rsidRPr="000E467A">
        <w:rPr>
          <w:i/>
          <w:noProof/>
        </w:rPr>
        <w:t>Weeds in the Heart</w:t>
      </w:r>
      <w:r>
        <w:rPr>
          <w:noProof/>
        </w:rPr>
        <w:t>,  (London: Quintessence Press., 2016).</w:t>
      </w:r>
      <w:r>
        <w:fldChar w:fldCharType="end"/>
      </w:r>
      <w:r>
        <w:t>P47-50</w:t>
      </w:r>
      <w:r w:rsidR="00185079">
        <w:t>.</w:t>
      </w:r>
    </w:p>
  </w:footnote>
  <w:footnote w:id="17">
    <w:p w14:paraId="21F63E2B" w14:textId="56EAD243" w:rsidR="000E467A" w:rsidRDefault="000E467A">
      <w:pPr>
        <w:pStyle w:val="FootnoteText"/>
      </w:pPr>
      <w:r>
        <w:rPr>
          <w:rStyle w:val="FootnoteReference"/>
        </w:rPr>
        <w:footnoteRef/>
      </w:r>
      <w:r>
        <w:t xml:space="preserve"> </w:t>
      </w:r>
      <w:r>
        <w:fldChar w:fldCharType="begin"/>
      </w:r>
      <w:r>
        <w:instrText xml:space="preserve"> ADDIN EN.CITE &lt;EndNote&gt;&lt;Cite&gt;&lt;Author&gt;Owen&lt;/Author&gt;&lt;Year&gt;2016&lt;/Year&gt;&lt;RecNum&gt;97&lt;/RecNum&gt;&lt;DisplayText&gt;Ibid.&lt;/DisplayText&gt;&lt;record&gt;&lt;rec-number&gt;97&lt;/rec-number&gt;&lt;foreign-keys&gt;&lt;key app="EN" db-id="xz5rpftfmvztpkerp9cpzd5fap55f020wfv0" timestamp="1650108194"&gt;97&lt;/key&gt;&lt;/foreign-keys&gt;&lt;ref-type name="Book"&gt;6&lt;/ref-type&gt;&lt;contributors&gt;&lt;authors&gt;&lt;author&gt;Nathaniel Hughes and Fiona Owen&lt;/author&gt;&lt;/authors&gt;&lt;/contributors&gt;&lt;titles&gt;&lt;title&gt;Weeds in the Heart&lt;/title&gt;&lt;/titles&gt;&lt;pages&gt;168&lt;/pages&gt;&lt;section&gt;47-50&lt;/section&gt;&lt;dates&gt;&lt;year&gt;2016&lt;/year&gt;&lt;/dates&gt;&lt;pub-location&gt;London&lt;/pub-location&gt;&lt;publisher&gt;Quintessence Press.&lt;/publisher&gt;&lt;urls&gt;&lt;/urls&gt;&lt;/record&gt;&lt;/Cite&gt;&lt;/EndNote&gt;</w:instrText>
      </w:r>
      <w:r>
        <w:fldChar w:fldCharType="separate"/>
      </w:r>
      <w:r>
        <w:rPr>
          <w:noProof/>
        </w:rPr>
        <w:t>Ibid.</w:t>
      </w:r>
      <w:r>
        <w:fldChar w:fldCharType="end"/>
      </w:r>
      <w:r>
        <w:t>P47</w:t>
      </w:r>
      <w:r w:rsidR="00185079">
        <w:t>.</w:t>
      </w:r>
    </w:p>
  </w:footnote>
  <w:footnote w:id="18">
    <w:p w14:paraId="09D6349C" w14:textId="7751FD9C" w:rsidR="003D4780" w:rsidRDefault="003D4780">
      <w:pPr>
        <w:pStyle w:val="FootnoteText"/>
      </w:pPr>
      <w:r>
        <w:rPr>
          <w:rStyle w:val="FootnoteReference"/>
        </w:rPr>
        <w:footnoteRef/>
      </w:r>
      <w:r>
        <w:t xml:space="preserve"> </w:t>
      </w:r>
      <w:r>
        <w:fldChar w:fldCharType="begin"/>
      </w:r>
      <w:r>
        <w:instrText xml:space="preserve"> ADDIN EN.CITE &lt;EndNote&gt;&lt;Cite&gt;&lt;Author&gt;Van Court&lt;/Author&gt;&lt;Year&gt;2022&lt;/Year&gt;&lt;RecNum&gt;103&lt;/RecNum&gt;&lt;DisplayText&gt;R. C. Van Court and others, &amp;apos;Diversity, Biology, and History of Psilocybin-Containing Fungi: Suggestions for Research and Technological Development&amp;apos;, &lt;style face="italic"&gt;Fungal Biology, &lt;/style&gt;126 (2022).&lt;/DisplayText&gt;&lt;record&gt;&lt;rec-number&gt;103&lt;/rec-number&gt;&lt;foreign-keys&gt;&lt;key app="EN" db-id="xz5rpftfmvztpkerp9cpzd5fap55f020wfv0" timestamp="1650112501"&gt;103&lt;/key&gt;&lt;/foreign-keys&gt;&lt;ref-type name="Journal Article"&gt;17&lt;/ref-type&gt;&lt;contributors&gt;&lt;authors&gt;&lt;author&gt;Van Court, R. C.&lt;/author&gt;&lt;author&gt;Wiseman, M. S.&lt;/author&gt;&lt;author&gt;Meyer, K. W.&lt;/author&gt;&lt;author&gt;Ballhorn, D. J.&lt;/author&gt;&lt;author&gt;Amses, K. R.&lt;/author&gt;&lt;author&gt;Slot, J. C.&lt;/author&gt;&lt;author&gt;Dentinger, B. T. M.&lt;/author&gt;&lt;author&gt;Garibay-Orijel, R.&lt;/author&gt;&lt;author&gt;Uehling, J. K.&lt;/author&gt;&lt;/authors&gt;&lt;/contributors&gt;&lt;titles&gt;&lt;title&gt;Diversity, biology, and history of psilocybin-containing fungi: Suggestions for research and technological development&lt;/title&gt;&lt;secondary-title&gt;Fungal Biology&lt;/secondary-title&gt;&lt;/titles&gt;&lt;periodical&gt;&lt;full-title&gt;Fungal Biology&lt;/full-title&gt;&lt;/periodical&gt;&lt;pages&gt;308-319&lt;/pages&gt;&lt;volume&gt;126&lt;/volume&gt;&lt;number&gt;4&lt;/number&gt;&lt;dates&gt;&lt;year&gt;2022&lt;/year&gt;&lt;pub-dates&gt;&lt;date&gt;2022/04/01/&lt;/date&gt;&lt;/pub-dates&gt;&lt;/dates&gt;&lt;isbn&gt;1878-6146&lt;/isbn&gt;&lt;urls&gt;&lt;related-urls&gt;&lt;url&gt;https://www.sciencedirect.com/science/article/pii/S1878614622000095&lt;/url&gt;&lt;/related-urls&gt;&lt;/urls&gt;&lt;electronic-resource-num&gt;https://doi.org/10.1016/j.funbio.2022.01.003&lt;/electronic-resource-num&gt;&lt;/record&gt;&lt;/Cite&gt;&lt;/EndNote&gt;</w:instrText>
      </w:r>
      <w:r>
        <w:fldChar w:fldCharType="separate"/>
      </w:r>
      <w:r>
        <w:rPr>
          <w:noProof/>
        </w:rPr>
        <w:t xml:space="preserve">R. C. Van Court and others, 'Diversity, Biology, and History of Psilocybin-Containing Fungi: Suggestions for Research and Technological Development', </w:t>
      </w:r>
      <w:r w:rsidRPr="003D4780">
        <w:rPr>
          <w:i/>
          <w:noProof/>
        </w:rPr>
        <w:t xml:space="preserve">Fungal Biology, </w:t>
      </w:r>
      <w:r>
        <w:rPr>
          <w:noProof/>
        </w:rPr>
        <w:t>126 (2022)</w:t>
      </w:r>
      <w:r>
        <w:fldChar w:fldCharType="end"/>
      </w:r>
      <w:r w:rsidR="00185079">
        <w:t>,pp308-319.</w:t>
      </w:r>
    </w:p>
  </w:footnote>
  <w:footnote w:id="19">
    <w:p w14:paraId="62C942A4" w14:textId="50DBF2EB" w:rsidR="003D4780" w:rsidRDefault="003D4780">
      <w:pPr>
        <w:pStyle w:val="FootnoteText"/>
      </w:pPr>
      <w:r>
        <w:rPr>
          <w:rStyle w:val="FootnoteReference"/>
        </w:rPr>
        <w:footnoteRef/>
      </w:r>
      <w:r>
        <w:t xml:space="preserve"> </w:t>
      </w:r>
      <w:r>
        <w:fldChar w:fldCharType="begin"/>
      </w:r>
      <w:r>
        <w:instrText xml:space="preserve"> ADDIN EN.CITE &lt;EndNote&gt;&lt;Cite&gt;&lt;Author&gt;Van Court&lt;/Author&gt;&lt;Year&gt;2022&lt;/Year&gt;&lt;RecNum&gt;103&lt;/RecNum&gt;&lt;DisplayText&gt;Ibid.&lt;/DisplayText&gt;&lt;record&gt;&lt;rec-number&gt;103&lt;/rec-number&gt;&lt;foreign-keys&gt;&lt;key app="EN" db-id="xz5rpftfmvztpkerp9cpzd5fap55f020wfv0" timestamp="1650112501"&gt;103&lt;/key&gt;&lt;/foreign-keys&gt;&lt;ref-type name="Journal Article"&gt;17&lt;/ref-type&gt;&lt;contributors&gt;&lt;authors&gt;&lt;author&gt;Van Court, R. C.&lt;/author&gt;&lt;author&gt;Wiseman, M. S.&lt;/author&gt;&lt;author&gt;Meyer, K. W.&lt;/author&gt;&lt;author&gt;Ballhorn, D. J.&lt;/author&gt;&lt;author&gt;Amses, K. R.&lt;/author&gt;&lt;author&gt;Slot, J. C.&lt;/author&gt;&lt;author&gt;Dentinger, B. T. M.&lt;/author&gt;&lt;author&gt;Garibay-Orijel, R.&lt;/author&gt;&lt;author&gt;Uehling, J. K.&lt;/author&gt;&lt;/authors&gt;&lt;/contributors&gt;&lt;titles&gt;&lt;title&gt;Diversity, biology, and history of psilocybin-containing fungi: Suggestions for research and technological development&lt;/title&gt;&lt;secondary-title&gt;Fungal Biology&lt;/secondary-title&gt;&lt;/titles&gt;&lt;periodical&gt;&lt;full-title&gt;Fungal Biology&lt;/full-title&gt;&lt;/periodical&gt;&lt;pages&gt;308-319&lt;/pages&gt;&lt;volume&gt;126&lt;/volume&gt;&lt;number&gt;4&lt;/number&gt;&lt;dates&gt;&lt;year&gt;2022&lt;/year&gt;&lt;pub-dates&gt;&lt;date&gt;2022/04/01/&lt;/date&gt;&lt;/pub-dates&gt;&lt;/dates&gt;&lt;isbn&gt;1878-6146&lt;/isbn&gt;&lt;urls&gt;&lt;related-urls&gt;&lt;url&gt;https://www.sciencedirect.com/science/article/pii/S1878614622000095&lt;/url&gt;&lt;/related-urls&gt;&lt;/urls&gt;&lt;electronic-resource-num&gt;https://doi.org/10.1016/j.funbio.2022.01.003&lt;/electronic-resource-num&gt;&lt;/record&gt;&lt;/Cite&gt;&lt;/EndNote&gt;</w:instrText>
      </w:r>
      <w:r>
        <w:fldChar w:fldCharType="separate"/>
      </w:r>
      <w:r>
        <w:rPr>
          <w:noProof/>
        </w:rPr>
        <w:t>Ibid.</w:t>
      </w:r>
      <w:r>
        <w:fldChar w:fldCharType="end"/>
      </w:r>
      <w:r w:rsidR="00185079">
        <w:t>p310.</w:t>
      </w:r>
    </w:p>
  </w:footnote>
  <w:footnote w:id="20">
    <w:p w14:paraId="428E590F" w14:textId="738A48A9" w:rsidR="007E07F4" w:rsidRDefault="007E07F4">
      <w:pPr>
        <w:pStyle w:val="FootnoteText"/>
      </w:pPr>
      <w:r>
        <w:rPr>
          <w:rStyle w:val="FootnoteReference"/>
        </w:rPr>
        <w:footnoteRef/>
      </w:r>
      <w:r>
        <w:t xml:space="preserve"> </w:t>
      </w:r>
      <w:r>
        <w:fldChar w:fldCharType="begin"/>
      </w:r>
      <w:r>
        <w:instrText xml:space="preserve"> ADDIN EN.CITE &lt;EndNote&gt;&lt;Cite&gt;&lt;Author&gt;Van Court&lt;/Author&gt;&lt;Year&gt;2022&lt;/Year&gt;&lt;RecNum&gt;103&lt;/RecNum&gt;&lt;DisplayText&gt;Ibid.&lt;/DisplayText&gt;&lt;record&gt;&lt;rec-number&gt;103&lt;/rec-number&gt;&lt;foreign-keys&gt;&lt;key app="EN" db-id="xz5rpftfmvztpkerp9cpzd5fap55f020wfv0" timestamp="1650112501"&gt;103&lt;/key&gt;&lt;/foreign-keys&gt;&lt;ref-type name="Journal Article"&gt;17&lt;/ref-type&gt;&lt;contributors&gt;&lt;authors&gt;&lt;author&gt;Van Court, R. C.&lt;/author&gt;&lt;author&gt;Wiseman, M. S.&lt;/author&gt;&lt;author&gt;Meyer, K. W.&lt;/author&gt;&lt;author&gt;Ballhorn, D. J.&lt;/author&gt;&lt;author&gt;Amses, K. R.&lt;/author&gt;&lt;author&gt;Slot, J. C.&lt;/author&gt;&lt;author&gt;Dentinger, B. T. M.&lt;/author&gt;&lt;author&gt;Garibay-Orijel, R.&lt;/author&gt;&lt;author&gt;Uehling, J. K.&lt;/author&gt;&lt;/authors&gt;&lt;/contributors&gt;&lt;titles&gt;&lt;title&gt;Diversity, biology, and history of psilocybin-containing fungi: Suggestions for research and technological development&lt;/title&gt;&lt;secondary-title&gt;Fungal Biology&lt;/secondary-title&gt;&lt;/titles&gt;&lt;periodical&gt;&lt;full-title&gt;Fungal Biology&lt;/full-title&gt;&lt;/periodical&gt;&lt;pages&gt;308-319&lt;/pages&gt;&lt;volume&gt;126&lt;/volume&gt;&lt;number&gt;4&lt;/number&gt;&lt;dates&gt;&lt;year&gt;2022&lt;/year&gt;&lt;pub-dates&gt;&lt;date&gt;2022/04/01/&lt;/date&gt;&lt;/pub-dates&gt;&lt;/dates&gt;&lt;isbn&gt;1878-6146&lt;/isbn&gt;&lt;urls&gt;&lt;related-urls&gt;&lt;url&gt;https://www.sciencedirect.com/science/article/pii/S1878614622000095&lt;/url&gt;&lt;/related-urls&gt;&lt;/urls&gt;&lt;electronic-resource-num&gt;https://doi.org/10.1016/j.funbio.2022.01.003&lt;/electronic-resource-num&gt;&lt;/record&gt;&lt;/Cite&gt;&lt;/EndNote&gt;</w:instrText>
      </w:r>
      <w:r>
        <w:fldChar w:fldCharType="separate"/>
      </w:r>
      <w:r>
        <w:rPr>
          <w:noProof/>
        </w:rPr>
        <w:t>Ibid.</w:t>
      </w:r>
      <w:r>
        <w:fldChar w:fldCharType="end"/>
      </w:r>
      <w:r w:rsidR="00185079">
        <w:t>p310.</w:t>
      </w:r>
    </w:p>
  </w:footnote>
  <w:footnote w:id="21">
    <w:p w14:paraId="03E3714E" w14:textId="77777777" w:rsidR="00FA780D" w:rsidRDefault="00FA780D" w:rsidP="00FA780D">
      <w:pPr>
        <w:pStyle w:val="FootnoteText"/>
      </w:pPr>
      <w:r>
        <w:rPr>
          <w:rStyle w:val="FootnoteReference"/>
        </w:rPr>
        <w:footnoteRef/>
      </w:r>
      <w:r>
        <w:t xml:space="preserve"> </w:t>
      </w:r>
      <w:hyperlink r:id="rId1" w:history="1">
        <w:r w:rsidRPr="00584E21">
          <w:rPr>
            <w:rStyle w:val="Hyperlink"/>
          </w:rPr>
          <w:t>Http://www.oxfordlearnersdictionary.com</w:t>
        </w:r>
      </w:hyperlink>
      <w:r>
        <w:t xml:space="preserve"> [accessed 16.4.22]</w:t>
      </w:r>
    </w:p>
  </w:footnote>
  <w:footnote w:id="22">
    <w:p w14:paraId="622C8B0B" w14:textId="13AB28B8" w:rsidR="00185079" w:rsidRPr="00185079" w:rsidRDefault="00185079">
      <w:pPr>
        <w:pStyle w:val="FootnoteText"/>
      </w:pPr>
      <w:r w:rsidRPr="00185079">
        <w:rPr>
          <w:rStyle w:val="FootnoteReference"/>
        </w:rPr>
        <w:footnoteRef/>
      </w:r>
      <w:r w:rsidRPr="00185079">
        <w:t xml:space="preserve"> </w:t>
      </w:r>
      <w:proofErr w:type="spellStart"/>
      <w:proofErr w:type="gramStart"/>
      <w:r w:rsidRPr="00185079">
        <w:t>Monica,</w:t>
      </w:r>
      <w:r w:rsidRPr="00185079">
        <w:rPr>
          <w:rFonts w:cstheme="minorHAnsi"/>
        </w:rPr>
        <w:t>Gagliano</w:t>
      </w:r>
      <w:proofErr w:type="spellEnd"/>
      <w:proofErr w:type="gramEnd"/>
      <w:r w:rsidRPr="00185079">
        <w:rPr>
          <w:rFonts w:cstheme="minorHAnsi"/>
        </w:rPr>
        <w:t xml:space="preserve">, </w:t>
      </w:r>
      <w:r w:rsidRPr="00185079">
        <w:rPr>
          <w:rFonts w:cstheme="minorHAnsi"/>
          <w:i/>
        </w:rPr>
        <w:t>Thus Spoke the Plant.</w:t>
      </w:r>
      <w:r w:rsidRPr="00185079">
        <w:rPr>
          <w:rFonts w:cstheme="minorHAnsi"/>
        </w:rPr>
        <w:t xml:space="preserve"> (United States of America: North Atlantic Books, 2018), p65-71.</w:t>
      </w:r>
    </w:p>
  </w:footnote>
  <w:footnote w:id="23">
    <w:p w14:paraId="5B40CCEB" w14:textId="1D359871" w:rsidR="00FA780D" w:rsidRDefault="00FA780D" w:rsidP="00FA780D">
      <w:pPr>
        <w:pStyle w:val="FootnoteText"/>
      </w:pPr>
      <w:r>
        <w:rPr>
          <w:rStyle w:val="FootnoteReference"/>
        </w:rPr>
        <w:footnoteRef/>
      </w:r>
      <w:r>
        <w:t xml:space="preserve"> </w:t>
      </w:r>
      <w:r>
        <w:fldChar w:fldCharType="begin"/>
      </w:r>
      <w:r>
        <w:instrText xml:space="preserve"> ADDIN EN.CITE &lt;EndNote&gt;&lt;Cite&gt;&lt;Author&gt;Wedel&lt;/Author&gt;&lt;Year&gt;2017&lt;/Year&gt;&lt;RecNum&gt;107&lt;/RecNum&gt;&lt;DisplayText&gt;Johan Wedel, &amp;apos;Human-Plant Interaction and Spiritual Healing among the Miskitu&amp;apos;, &lt;style face="italic"&gt;Anthropos, &lt;/style&gt;112 (2017).&lt;/DisplayText&gt;&lt;record&gt;&lt;rec-number&gt;107&lt;/rec-number&gt;&lt;foreign-keys&gt;&lt;key app="EN" db-id="xz5rpftfmvztpkerp9cpzd5fap55f020wfv0" timestamp="1650117831"&gt;107&lt;/key&gt;&lt;/foreign-keys&gt;&lt;ref-type name="Journal Article"&gt;17&lt;/ref-type&gt;&lt;contributors&gt;&lt;authors&gt;&lt;author&gt;Wedel, Johan&lt;/author&gt;&lt;/authors&gt;&lt;/contributors&gt;&lt;titles&gt;&lt;title&gt;Human-Plant Interaction and Spiritual Healing among the Miskitu&lt;/title&gt;&lt;secondary-title&gt;Anthropos&lt;/secondary-title&gt;&lt;/titles&gt;&lt;periodical&gt;&lt;full-title&gt;Anthropos&lt;/full-title&gt;&lt;/periodical&gt;&lt;pages&gt;263-270&lt;/pages&gt;&lt;volume&gt;112&lt;/volume&gt;&lt;number&gt;1&lt;/number&gt;&lt;dates&gt;&lt;year&gt;2017&lt;/year&gt;&lt;/dates&gt;&lt;publisher&gt;Nomos Verlagsgesellschaft mbH&lt;/publisher&gt;&lt;isbn&gt;02579774&lt;/isbn&gt;&lt;urls&gt;&lt;related-urls&gt;&lt;url&gt;http://www.jstor.org/stable/44789608&lt;/url&gt;&lt;/related-urls&gt;&lt;/urls&gt;&lt;custom1&gt;Full publication date: 2017&lt;/custom1&gt;&lt;access-date&gt;2022/04/16/&lt;/access-date&gt;&lt;/record&gt;&lt;/Cite&gt;&lt;/EndNote&gt;</w:instrText>
      </w:r>
      <w:r>
        <w:fldChar w:fldCharType="separate"/>
      </w:r>
      <w:r>
        <w:rPr>
          <w:noProof/>
        </w:rPr>
        <w:t xml:space="preserve">Johan Wedel, 'Human-Plant Interaction and Spiritual Healing among the Miskitu', </w:t>
      </w:r>
      <w:r w:rsidRPr="00AF6EEA">
        <w:rPr>
          <w:i/>
          <w:noProof/>
        </w:rPr>
        <w:t xml:space="preserve">Anthropos, </w:t>
      </w:r>
      <w:r>
        <w:rPr>
          <w:noProof/>
        </w:rPr>
        <w:t>112 (2017)</w:t>
      </w:r>
      <w:r>
        <w:fldChar w:fldCharType="end"/>
      </w:r>
      <w:r w:rsidR="00185079">
        <w:t>,pp263-70.</w:t>
      </w:r>
    </w:p>
  </w:footnote>
  <w:footnote w:id="24">
    <w:p w14:paraId="1F137884" w14:textId="77777777" w:rsidR="00AF6EEA" w:rsidRDefault="00AF6EEA" w:rsidP="00AF6EEA">
      <w:pPr>
        <w:pStyle w:val="FootnoteText"/>
      </w:pPr>
      <w:r>
        <w:rPr>
          <w:rStyle w:val="FootnoteReference"/>
        </w:rPr>
        <w:footnoteRef/>
      </w:r>
      <w:r>
        <w:t xml:space="preserve"> </w:t>
      </w:r>
      <w:r>
        <w:fldChar w:fldCharType="begin"/>
      </w:r>
      <w:r>
        <w:instrText xml:space="preserve"> ADDIN EN.CITE &lt;EndNote&gt;&lt;Cite&gt;&lt;Author&gt;Buhner&lt;/Author&gt;&lt;Year&gt;2018&lt;/Year&gt;&lt;RecNum&gt;99&lt;/RecNum&gt;&lt;DisplayText&gt;Stephen Buhner, &amp;apos;Herbal Sophistication&amp;apos;, in &lt;style face="italic"&gt;https://www.stephenharrodbuhner.com/wp-content/uploads/2018/10/HerbalSophistication.pdf, &lt;/style&gt;(2018).&lt;/DisplayText&gt;&lt;record&gt;&lt;rec-number&gt;99&lt;/rec-number&gt;&lt;foreign-keys&gt;&lt;key app="EN" db-id="xz5rpftfmvztpkerp9cpzd5fap55f020wfv0" timestamp="1650110487"&gt;99&lt;/key&gt;&lt;/foreign-keys&gt;&lt;ref-type name="Blog"&gt;56&lt;/ref-type&gt;&lt;contributors&gt;&lt;authors&gt;&lt;author&gt;Stephen Buhner&lt;/author&gt;&lt;/authors&gt;&lt;/contributors&gt;&lt;titles&gt;&lt;title&gt;Herbal Sophistication&lt;/title&gt;&lt;secondary-title&gt;https://www.stephenharrodbuhner.com/wp-content/uploads/2018/10/HerbalSophistication.pdf&lt;/secondary-title&gt;&lt;/titles&gt;&lt;volume&gt;2022&lt;/volume&gt;&lt;number&gt;16.4.22&lt;/number&gt;&lt;dates&gt;&lt;year&gt;2018&lt;/year&gt;&lt;/dates&gt;&lt;urls&gt;&lt;/urls&gt;&lt;/record&gt;&lt;/Cite&gt;&lt;/EndNote&gt;</w:instrText>
      </w:r>
      <w:r>
        <w:fldChar w:fldCharType="separate"/>
      </w:r>
      <w:r>
        <w:rPr>
          <w:noProof/>
        </w:rPr>
        <w:t xml:space="preserve">Stephen Buhner, 'Herbal Sophistication', in </w:t>
      </w:r>
      <w:r w:rsidRPr="007E07F4">
        <w:rPr>
          <w:i/>
          <w:noProof/>
        </w:rPr>
        <w:t xml:space="preserve">https://www.stephenharrodbuhner.com/wp-content/uploads/2018/10/HerbalSophistication.pdf, </w:t>
      </w:r>
      <w:r>
        <w:rPr>
          <w:noProof/>
        </w:rPr>
        <w:t>(2018).</w:t>
      </w:r>
      <w:r>
        <w:fldChar w:fldCharType="end"/>
      </w:r>
    </w:p>
  </w:footnote>
  <w:footnote w:id="25">
    <w:p w14:paraId="12E0C4C6" w14:textId="77777777" w:rsidR="00185079" w:rsidRDefault="00AF6EEA" w:rsidP="00185079">
      <w:pPr>
        <w:pStyle w:val="FootnoteText"/>
      </w:pPr>
      <w:r>
        <w:rPr>
          <w:rStyle w:val="FootnoteReference"/>
        </w:rPr>
        <w:footnoteRef/>
      </w:r>
      <w:r>
        <w:t xml:space="preserve"> </w:t>
      </w:r>
      <w:r w:rsidR="00185079">
        <w:t xml:space="preserve">Harvey, </w:t>
      </w:r>
      <w:proofErr w:type="gramStart"/>
      <w:r w:rsidR="00185079">
        <w:t>2019,pp</w:t>
      </w:r>
      <w:proofErr w:type="gramEnd"/>
      <w:r w:rsidR="00185079">
        <w:t>79-84</w:t>
      </w:r>
    </w:p>
    <w:p w14:paraId="3849BC15" w14:textId="4643E65D" w:rsidR="00AF6EEA" w:rsidRDefault="00AF6EE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MjO0sLQ0MTMwMjZX0lEKTi0uzszPAykwrwUAYV23eywAAAA="/>
    <w:docVar w:name="EN.InstantFormat" w:val="&lt;ENInstantFormat&gt;&lt;Enabled&gt;1&lt;/Enabled&gt;&lt;ScanUnformatted&gt;1&lt;/ScanUnformatted&gt;&lt;ScanChanges&gt;1&lt;/ScanChanges&gt;&lt;Suspended&gt;1&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z5rpftfmvztpkerp9cpzd5fap55f020wfv0&quot;&gt;Sians reference library&lt;record-ids&gt;&lt;item&gt;66&lt;/item&gt;&lt;item&gt;67&lt;/item&gt;&lt;item&gt;75&lt;/item&gt;&lt;item&gt;80&lt;/item&gt;&lt;item&gt;86&lt;/item&gt;&lt;item&gt;88&lt;/item&gt;&lt;item&gt;90&lt;/item&gt;&lt;item&gt;91&lt;/item&gt;&lt;item&gt;96&lt;/item&gt;&lt;item&gt;97&lt;/item&gt;&lt;item&gt;98&lt;/item&gt;&lt;item&gt;99&lt;/item&gt;&lt;item&gt;100&lt;/item&gt;&lt;item&gt;103&lt;/item&gt;&lt;item&gt;105&lt;/item&gt;&lt;item&gt;106&lt;/item&gt;&lt;item&gt;107&lt;/item&gt;&lt;/record-ids&gt;&lt;/item&gt;&lt;/Libraries&gt;"/>
  </w:docVars>
  <w:rsids>
    <w:rsidRoot w:val="00CE7EE7"/>
    <w:rsid w:val="000658A3"/>
    <w:rsid w:val="000E467A"/>
    <w:rsid w:val="0013339F"/>
    <w:rsid w:val="0014379C"/>
    <w:rsid w:val="00185079"/>
    <w:rsid w:val="001E15DB"/>
    <w:rsid w:val="00272775"/>
    <w:rsid w:val="002A750A"/>
    <w:rsid w:val="002C0D87"/>
    <w:rsid w:val="003735D2"/>
    <w:rsid w:val="00393508"/>
    <w:rsid w:val="003D4780"/>
    <w:rsid w:val="003E6323"/>
    <w:rsid w:val="003E74A8"/>
    <w:rsid w:val="004B18C6"/>
    <w:rsid w:val="00503C15"/>
    <w:rsid w:val="005A2B5E"/>
    <w:rsid w:val="005C2B66"/>
    <w:rsid w:val="00605DBA"/>
    <w:rsid w:val="00614A1D"/>
    <w:rsid w:val="00621CD5"/>
    <w:rsid w:val="00664FBE"/>
    <w:rsid w:val="00670235"/>
    <w:rsid w:val="006920EF"/>
    <w:rsid w:val="006E39C5"/>
    <w:rsid w:val="0070694F"/>
    <w:rsid w:val="0076508B"/>
    <w:rsid w:val="007C6CE2"/>
    <w:rsid w:val="007E07F4"/>
    <w:rsid w:val="00871775"/>
    <w:rsid w:val="008821A5"/>
    <w:rsid w:val="009B4A36"/>
    <w:rsid w:val="00AF6EEA"/>
    <w:rsid w:val="00B726A5"/>
    <w:rsid w:val="00B92B5B"/>
    <w:rsid w:val="00B96481"/>
    <w:rsid w:val="00CA496F"/>
    <w:rsid w:val="00CE7EE7"/>
    <w:rsid w:val="00D01E06"/>
    <w:rsid w:val="00D153BB"/>
    <w:rsid w:val="00E611BB"/>
    <w:rsid w:val="00F074E5"/>
    <w:rsid w:val="00FA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78B2EA"/>
  <w15:chartTrackingRefBased/>
  <w15:docId w15:val="{B28FBBFB-FC6C-4210-AFF0-E516D00E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E7E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7EE7"/>
    <w:rPr>
      <w:sz w:val="20"/>
      <w:szCs w:val="20"/>
    </w:rPr>
  </w:style>
  <w:style w:type="character" w:styleId="FootnoteReference">
    <w:name w:val="footnote reference"/>
    <w:basedOn w:val="DefaultParagraphFont"/>
    <w:uiPriority w:val="99"/>
    <w:semiHidden/>
    <w:unhideWhenUsed/>
    <w:rsid w:val="00CE7EE7"/>
    <w:rPr>
      <w:vertAlign w:val="superscript"/>
    </w:rPr>
  </w:style>
  <w:style w:type="paragraph" w:customStyle="1" w:styleId="EndNoteBibliographyTitle">
    <w:name w:val="EndNote Bibliography Title"/>
    <w:basedOn w:val="Normal"/>
    <w:link w:val="EndNoteBibliographyTitleChar"/>
    <w:rsid w:val="00CE7EE7"/>
    <w:pPr>
      <w:spacing w:after="0"/>
      <w:jc w:val="center"/>
    </w:pPr>
    <w:rPr>
      <w:rFonts w:ascii="Calibri" w:hAnsi="Calibri" w:cs="Calibri"/>
      <w:noProof/>
      <w:lang w:val="en-US"/>
    </w:rPr>
  </w:style>
  <w:style w:type="character" w:customStyle="1" w:styleId="EndNoteBibliographyTitleChar">
    <w:name w:val="EndNote Bibliography Title Char"/>
    <w:basedOn w:val="FootnoteTextChar"/>
    <w:link w:val="EndNoteBibliographyTitle"/>
    <w:rsid w:val="00CE7EE7"/>
    <w:rPr>
      <w:rFonts w:ascii="Calibri" w:hAnsi="Calibri" w:cs="Calibri"/>
      <w:noProof/>
      <w:sz w:val="20"/>
      <w:szCs w:val="20"/>
      <w:lang w:val="en-US"/>
    </w:rPr>
  </w:style>
  <w:style w:type="paragraph" w:customStyle="1" w:styleId="EndNoteBibliography">
    <w:name w:val="EndNote Bibliography"/>
    <w:basedOn w:val="Normal"/>
    <w:link w:val="EndNoteBibliographyChar"/>
    <w:rsid w:val="00CE7EE7"/>
    <w:pPr>
      <w:spacing w:line="240" w:lineRule="auto"/>
    </w:pPr>
    <w:rPr>
      <w:rFonts w:ascii="Calibri" w:hAnsi="Calibri" w:cs="Calibri"/>
      <w:noProof/>
      <w:lang w:val="en-US"/>
    </w:rPr>
  </w:style>
  <w:style w:type="character" w:customStyle="1" w:styleId="EndNoteBibliographyChar">
    <w:name w:val="EndNote Bibliography Char"/>
    <w:basedOn w:val="FootnoteTextChar"/>
    <w:link w:val="EndNoteBibliography"/>
    <w:rsid w:val="00CE7EE7"/>
    <w:rPr>
      <w:rFonts w:ascii="Calibri" w:hAnsi="Calibri" w:cs="Calibri"/>
      <w:noProof/>
      <w:sz w:val="20"/>
      <w:szCs w:val="20"/>
      <w:lang w:val="en-US"/>
    </w:rPr>
  </w:style>
  <w:style w:type="paragraph" w:styleId="NormalWeb">
    <w:name w:val="Normal (Web)"/>
    <w:basedOn w:val="Normal"/>
    <w:uiPriority w:val="99"/>
    <w:unhideWhenUsed/>
    <w:rsid w:val="00CE7E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7EE7"/>
    <w:rPr>
      <w:color w:val="0000FF"/>
      <w:u w:val="single"/>
    </w:rPr>
  </w:style>
  <w:style w:type="character" w:styleId="UnresolvedMention">
    <w:name w:val="Unresolved Mention"/>
    <w:basedOn w:val="DefaultParagraphFont"/>
    <w:uiPriority w:val="99"/>
    <w:semiHidden/>
    <w:unhideWhenUsed/>
    <w:rsid w:val="000E467A"/>
    <w:rPr>
      <w:color w:val="605E5C"/>
      <w:shd w:val="clear" w:color="auto" w:fill="E1DFDD"/>
    </w:rPr>
  </w:style>
  <w:style w:type="paragraph" w:styleId="NoSpacing">
    <w:name w:val="No Spacing"/>
    <w:uiPriority w:val="1"/>
    <w:qFormat/>
    <w:rsid w:val="00FA780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76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oxfordlearnersdictionary.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oxfordlearnersdictiona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D470D42-69B9-4596-B6AE-4E40FF5B3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2807</Words>
  <Characters>16001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Humphries</dc:creator>
  <cp:keywords/>
  <dc:description/>
  <cp:lastModifiedBy>wayne Humphries</cp:lastModifiedBy>
  <cp:revision>2</cp:revision>
  <cp:lastPrinted>2022-04-17T14:37:00Z</cp:lastPrinted>
  <dcterms:created xsi:type="dcterms:W3CDTF">2022-04-20T14:52:00Z</dcterms:created>
  <dcterms:modified xsi:type="dcterms:W3CDTF">2022-04-20T14:52:00Z</dcterms:modified>
</cp:coreProperties>
</file>