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F826CF" w:rsidRPr="0047090E" w:rsidRDefault="00F826CF">
      <w:pPr>
        <w:spacing w:before="0" w:after="0"/>
        <w:rPr>
          <w:rFonts w:ascii="Arial" w:hAnsi="Arial" w:cs="Arial"/>
          <w:b/>
          <w:bCs/>
          <w:sz w:val="32"/>
          <w:szCs w:val="32"/>
        </w:rPr>
      </w:pPr>
    </w:p>
    <w:p w14:paraId="00000002" w14:textId="77777777" w:rsidR="00F826CF" w:rsidRPr="0047090E" w:rsidRDefault="00F826CF">
      <w:pPr>
        <w:spacing w:before="0" w:after="0"/>
        <w:rPr>
          <w:rFonts w:ascii="Arial" w:hAnsi="Arial" w:cs="Arial"/>
          <w:b/>
          <w:bCs/>
          <w:sz w:val="32"/>
          <w:szCs w:val="32"/>
        </w:rPr>
      </w:pPr>
    </w:p>
    <w:p w14:paraId="00000003" w14:textId="77777777" w:rsidR="00F826CF" w:rsidRPr="0047090E" w:rsidRDefault="00F826CF">
      <w:pPr>
        <w:spacing w:before="0" w:after="0"/>
        <w:rPr>
          <w:rFonts w:ascii="Arial" w:hAnsi="Arial" w:cs="Arial"/>
          <w:b/>
          <w:bCs/>
          <w:sz w:val="32"/>
          <w:szCs w:val="32"/>
        </w:rPr>
      </w:pPr>
    </w:p>
    <w:p w14:paraId="00000004" w14:textId="77777777" w:rsidR="00F826CF" w:rsidRPr="0047090E" w:rsidRDefault="00F826CF">
      <w:pPr>
        <w:spacing w:before="0" w:after="0"/>
        <w:rPr>
          <w:rFonts w:ascii="Arial" w:hAnsi="Arial" w:cs="Arial"/>
          <w:b/>
          <w:bCs/>
          <w:sz w:val="32"/>
          <w:szCs w:val="32"/>
        </w:rPr>
      </w:pPr>
    </w:p>
    <w:p w14:paraId="00000005" w14:textId="77777777" w:rsidR="00F826CF" w:rsidRPr="0047090E" w:rsidRDefault="00F826CF">
      <w:pPr>
        <w:spacing w:before="0" w:after="0"/>
        <w:rPr>
          <w:rFonts w:ascii="Arial" w:hAnsi="Arial" w:cs="Arial"/>
          <w:b/>
          <w:bCs/>
          <w:sz w:val="32"/>
          <w:szCs w:val="32"/>
        </w:rPr>
      </w:pPr>
    </w:p>
    <w:p w14:paraId="00000006" w14:textId="77777777" w:rsidR="00F826CF" w:rsidRPr="0047090E" w:rsidRDefault="00F826CF">
      <w:pPr>
        <w:spacing w:before="0" w:after="0"/>
        <w:rPr>
          <w:rFonts w:ascii="Arial" w:hAnsi="Arial" w:cs="Arial"/>
          <w:b/>
          <w:bCs/>
          <w:sz w:val="32"/>
          <w:szCs w:val="32"/>
        </w:rPr>
      </w:pPr>
    </w:p>
    <w:p w14:paraId="00000007" w14:textId="22C52372" w:rsidR="00F826CF" w:rsidRPr="0047090E" w:rsidRDefault="0047090E" w:rsidP="0047090E">
      <w:pPr>
        <w:spacing w:before="0" w:after="0"/>
        <w:jc w:val="center"/>
        <w:rPr>
          <w:rFonts w:ascii="Arial" w:hAnsi="Arial" w:cs="Arial"/>
          <w:b/>
          <w:bCs/>
          <w:sz w:val="32"/>
          <w:szCs w:val="32"/>
        </w:rPr>
      </w:pPr>
      <w:r w:rsidRPr="0047090E">
        <w:rPr>
          <w:rFonts w:ascii="Arial" w:hAnsi="Arial" w:cs="Arial"/>
          <w:b/>
          <w:bCs/>
          <w:sz w:val="32"/>
          <w:szCs w:val="32"/>
        </w:rPr>
        <w:t>LCLM6005- Independent Project (Component-1 Portfolio)</w:t>
      </w:r>
      <w:r w:rsidRPr="0047090E">
        <w:rPr>
          <w:rFonts w:ascii="Arial" w:hAnsi="Arial" w:cs="Arial"/>
          <w:b/>
          <w:bCs/>
          <w:sz w:val="32"/>
          <w:szCs w:val="32"/>
        </w:rPr>
        <w:br/>
      </w:r>
      <w:r w:rsidRPr="0047090E">
        <w:rPr>
          <w:rFonts w:ascii="Arial" w:hAnsi="Arial" w:cs="Arial"/>
          <w:b/>
          <w:bCs/>
          <w:sz w:val="32"/>
          <w:szCs w:val="32"/>
        </w:rPr>
        <w:t>(including 3 elements)</w:t>
      </w:r>
      <w:r w:rsidRPr="0047090E">
        <w:rPr>
          <w:rFonts w:ascii="Arial" w:hAnsi="Arial" w:cs="Arial"/>
          <w:b/>
          <w:bCs/>
          <w:sz w:val="32"/>
          <w:szCs w:val="32"/>
        </w:rPr>
        <w:br/>
      </w:r>
    </w:p>
    <w:p w14:paraId="00000008" w14:textId="77777777" w:rsidR="00F826CF" w:rsidRPr="0047090E" w:rsidRDefault="0031346C">
      <w:pPr>
        <w:spacing w:before="0" w:after="0"/>
        <w:jc w:val="center"/>
        <w:rPr>
          <w:rFonts w:ascii="Arial" w:hAnsi="Arial" w:cs="Arial"/>
          <w:b/>
          <w:bCs/>
          <w:sz w:val="32"/>
          <w:szCs w:val="32"/>
        </w:rPr>
      </w:pPr>
      <w:r w:rsidRPr="0047090E">
        <w:rPr>
          <w:rFonts w:ascii="Arial" w:hAnsi="Arial" w:cs="Arial"/>
          <w:b/>
          <w:bCs/>
          <w:sz w:val="32"/>
          <w:szCs w:val="32"/>
        </w:rPr>
        <w:t xml:space="preserve">INVESTIGATING SUPPLY CHAIN DISRUPTIONS IN THE RETAIL INDUSTRY: A CASE STUDY OF NIKE </w:t>
      </w:r>
    </w:p>
    <w:p w14:paraId="726C7BF2" w14:textId="46DBF3A4" w:rsidR="00F82B15" w:rsidRPr="0047090E" w:rsidRDefault="00F82B15">
      <w:pPr>
        <w:rPr>
          <w:rFonts w:ascii="Arial" w:hAnsi="Arial" w:cs="Arial"/>
          <w:b/>
          <w:bCs/>
          <w:sz w:val="32"/>
          <w:szCs w:val="32"/>
        </w:rPr>
      </w:pPr>
      <w:r w:rsidRPr="0047090E">
        <w:rPr>
          <w:rFonts w:ascii="Arial" w:hAnsi="Arial" w:cs="Arial"/>
          <w:b/>
          <w:bCs/>
          <w:sz w:val="32"/>
          <w:szCs w:val="32"/>
        </w:rPr>
        <w:br w:type="page"/>
      </w:r>
    </w:p>
    <w:p w14:paraId="7F1EB6D0" w14:textId="4BC57089" w:rsidR="00F82B15" w:rsidRPr="0047090E" w:rsidRDefault="00F82B15" w:rsidP="00F82B15">
      <w:pPr>
        <w:spacing w:before="0" w:after="0"/>
        <w:jc w:val="center"/>
        <w:rPr>
          <w:rFonts w:ascii="Arial" w:hAnsi="Arial" w:cs="Arial"/>
          <w:b/>
          <w:bCs/>
          <w:sz w:val="32"/>
          <w:szCs w:val="32"/>
        </w:rPr>
      </w:pPr>
      <w:r w:rsidRPr="0047090E">
        <w:rPr>
          <w:rFonts w:ascii="Arial" w:hAnsi="Arial" w:cs="Arial"/>
          <w:b/>
          <w:bCs/>
          <w:sz w:val="32"/>
          <w:szCs w:val="32"/>
        </w:rPr>
        <w:lastRenderedPageBreak/>
        <w:t>Ac</w:t>
      </w:r>
      <w:r w:rsidRPr="0047090E">
        <w:rPr>
          <w:rFonts w:ascii="Arial" w:hAnsi="Arial" w:cs="Arial"/>
          <w:b/>
          <w:bCs/>
          <w:sz w:val="28"/>
          <w:szCs w:val="32"/>
        </w:rPr>
        <w:t>knowledgement</w:t>
      </w:r>
    </w:p>
    <w:p w14:paraId="42BCDD10" w14:textId="63A23AE8" w:rsidR="00E17549" w:rsidRPr="0047090E" w:rsidRDefault="00F82B15">
      <w:pPr>
        <w:rPr>
          <w:rFonts w:ascii="Arial" w:hAnsi="Arial" w:cs="Arial"/>
          <w:bCs/>
          <w:sz w:val="32"/>
          <w:szCs w:val="32"/>
        </w:rPr>
      </w:pPr>
      <w:r w:rsidRPr="0047090E">
        <w:rPr>
          <w:rFonts w:ascii="Arial" w:hAnsi="Arial" w:cs="Arial"/>
          <w:bCs/>
          <w:szCs w:val="32"/>
        </w:rPr>
        <w:t>I would like to express my sincere gratitude to my supervisor for their continuous guidance, valuable feedback, and encouragement throughout this research journey. I am also thankful to my lecturers and the academic staff for providing the knowledge and resources necessary to complete this dissertation successfully. My heartfelt appreciation goes to my family and friends, whose constant support, motivation, and understanding helped me stay focused and determined during this challenging process. Finally, I extend my thanks to all authors and organisations whose published work contributed to the development of my study. This research would not have been possible without their contributions.</w:t>
      </w:r>
      <w:r w:rsidR="00E17549" w:rsidRPr="0047090E">
        <w:rPr>
          <w:rFonts w:ascii="Arial" w:hAnsi="Arial" w:cs="Arial"/>
          <w:bCs/>
          <w:sz w:val="32"/>
          <w:szCs w:val="32"/>
        </w:rPr>
        <w:br w:type="page"/>
      </w:r>
    </w:p>
    <w:p w14:paraId="691ADBC1" w14:textId="7EB5B5CF" w:rsidR="00E17549" w:rsidRPr="0047090E" w:rsidRDefault="00E17549">
      <w:pPr>
        <w:spacing w:before="0" w:after="0"/>
        <w:jc w:val="center"/>
        <w:rPr>
          <w:rFonts w:ascii="Arial" w:hAnsi="Arial" w:cs="Arial"/>
          <w:b/>
          <w:bCs/>
          <w:sz w:val="28"/>
          <w:szCs w:val="32"/>
        </w:rPr>
      </w:pPr>
      <w:r w:rsidRPr="0047090E">
        <w:rPr>
          <w:rFonts w:ascii="Arial" w:hAnsi="Arial" w:cs="Arial"/>
          <w:b/>
          <w:bCs/>
          <w:sz w:val="28"/>
          <w:szCs w:val="32"/>
        </w:rPr>
        <w:lastRenderedPageBreak/>
        <w:t>Abstract</w:t>
      </w:r>
    </w:p>
    <w:p w14:paraId="1BAE19C5" w14:textId="52E26EF7" w:rsidR="00E17549" w:rsidRPr="0047090E" w:rsidRDefault="00E17549" w:rsidP="00E17549">
      <w:pPr>
        <w:spacing w:before="0" w:after="0"/>
        <w:rPr>
          <w:rFonts w:ascii="Arial" w:hAnsi="Arial" w:cs="Arial"/>
          <w:bCs/>
          <w:szCs w:val="32"/>
        </w:rPr>
      </w:pPr>
      <w:r w:rsidRPr="0047090E">
        <w:rPr>
          <w:rFonts w:ascii="Arial" w:hAnsi="Arial" w:cs="Arial"/>
          <w:bCs/>
          <w:szCs w:val="32"/>
        </w:rPr>
        <w:t>This dissertation studies the main supply-chain disruptions affecting Nike and evaluates their impact on the performance of the retail of the company in the global sportswear business. In the recent months, Nike has been facing repeated issues linked to factory closures, logistic delays, geopolitical instability, and demand volatility a problem that is aggravated by the COVID 19 pandemic and heightened international trade tension. The study will seek to determine the leading attributes of disruption, the extent of their effects on the operations of the retailers, and the success of the resilience strategies of Nike.</w:t>
      </w:r>
    </w:p>
    <w:p w14:paraId="45303D42" w14:textId="77777777" w:rsidR="008F6FD6" w:rsidRPr="0047090E" w:rsidRDefault="00E17549" w:rsidP="00E17549">
      <w:pPr>
        <w:spacing w:before="0" w:after="0"/>
        <w:rPr>
          <w:rFonts w:ascii="Arial" w:hAnsi="Arial" w:cs="Arial"/>
          <w:bCs/>
          <w:szCs w:val="32"/>
        </w:rPr>
      </w:pPr>
      <w:r w:rsidRPr="0047090E">
        <w:rPr>
          <w:rFonts w:ascii="Arial" w:hAnsi="Arial" w:cs="Arial"/>
          <w:bCs/>
          <w:szCs w:val="32"/>
        </w:rPr>
        <w:t>An exploratory case-study design, based on the secondary data collected through academic literature, the industry reports, and the corporation books of Nike, is used in the study.</w:t>
      </w:r>
    </w:p>
    <w:p w14:paraId="2C6BA65B" w14:textId="45153538" w:rsidR="00E17549" w:rsidRPr="0047090E" w:rsidRDefault="00E17549" w:rsidP="00E17549">
      <w:pPr>
        <w:spacing w:before="0" w:after="0"/>
        <w:rPr>
          <w:rFonts w:ascii="Arial" w:hAnsi="Arial" w:cs="Arial"/>
          <w:bCs/>
          <w:szCs w:val="32"/>
        </w:rPr>
      </w:pPr>
      <w:r w:rsidRPr="0047090E">
        <w:rPr>
          <w:rFonts w:ascii="Arial" w:hAnsi="Arial" w:cs="Arial"/>
          <w:bCs/>
          <w:szCs w:val="32"/>
        </w:rPr>
        <w:t>Thematic analysis was employed to generalise information that related to the supply but in terms of its vulnerability, as well as retail-performance deliverables. The result indicates Nike is highly dependent on the operation of manufacturing business in Vietnam and China, which make Nike vulnerable to operational risks, labour conflicts, and changes in policy, hence causing product shortages and longer lead-time. Logistical irregularities (port congestion and increasing cost of transportation) were observed to reduce the capacity of fulfilments and release date interference. As such, such interruptions influence the stability of inventory levels, consumer satisfaction, brand equity and eventually retail sales.</w:t>
      </w:r>
    </w:p>
    <w:p w14:paraId="6FC1F3DF" w14:textId="38D9B146" w:rsidR="00E17549" w:rsidRPr="0047090E" w:rsidRDefault="00E17549" w:rsidP="00E17549">
      <w:pPr>
        <w:spacing w:before="0" w:after="0"/>
        <w:rPr>
          <w:rFonts w:ascii="Arial" w:hAnsi="Arial" w:cs="Arial"/>
          <w:bCs/>
          <w:szCs w:val="32"/>
        </w:rPr>
      </w:pPr>
      <w:r w:rsidRPr="0047090E">
        <w:rPr>
          <w:rFonts w:ascii="Arial" w:hAnsi="Arial" w:cs="Arial"/>
          <w:bCs/>
          <w:szCs w:val="32"/>
        </w:rPr>
        <w:t>The paper also lists the strategic responses at Nike, including diversification of supplies, the digitalisation processes like RFID tracking and predictive analytics, and the improved ethical sourcing. Even though some improvement is evident, more structural change is still needed. It is suggested to strengthen resilience by increasing regionalisation, nimble logistics, online risk forecasting, and strategic safe levels. The dissertation provides as a conclusion that augmentation of the supply-chain transparency, sustainability and responsiveness is necessary to ensure that Nike and the retail sector more generally can survive future disrupted environment.</w:t>
      </w:r>
    </w:p>
    <w:p w14:paraId="57B8B656" w14:textId="77777777" w:rsidR="00E17549" w:rsidRPr="0047090E" w:rsidRDefault="00E17549">
      <w:pPr>
        <w:rPr>
          <w:rFonts w:ascii="Arial" w:hAnsi="Arial" w:cs="Arial"/>
          <w:b/>
          <w:bCs/>
          <w:sz w:val="32"/>
          <w:szCs w:val="32"/>
        </w:rPr>
      </w:pPr>
      <w:r w:rsidRPr="0047090E">
        <w:rPr>
          <w:rFonts w:ascii="Arial" w:hAnsi="Arial" w:cs="Arial"/>
          <w:b/>
          <w:bCs/>
          <w:sz w:val="32"/>
          <w:szCs w:val="32"/>
        </w:rPr>
        <w:br w:type="page"/>
      </w:r>
    </w:p>
    <w:sdt>
      <w:sdtPr>
        <w:rPr>
          <w:rFonts w:ascii="Times New Roman" w:eastAsia="Times New Roman" w:hAnsi="Times New Roman" w:cs="Times New Roman"/>
          <w:color w:val="auto"/>
          <w:sz w:val="24"/>
          <w:szCs w:val="24"/>
          <w:lang w:val="en-GB" w:eastAsia="en-IN"/>
        </w:rPr>
        <w:id w:val="1187874392"/>
        <w:docPartObj>
          <w:docPartGallery w:val="Table of Contents"/>
          <w:docPartUnique/>
        </w:docPartObj>
      </w:sdtPr>
      <w:sdtEndPr>
        <w:rPr>
          <w:b/>
          <w:bCs/>
        </w:rPr>
      </w:sdtEndPr>
      <w:sdtContent>
        <w:p w14:paraId="7B62A192" w14:textId="4DE5E29C" w:rsidR="00E17549" w:rsidRPr="0047090E" w:rsidRDefault="00E17549" w:rsidP="00E17549">
          <w:pPr>
            <w:pStyle w:val="TOCHeading"/>
            <w:spacing w:line="360" w:lineRule="auto"/>
            <w:jc w:val="center"/>
            <w:rPr>
              <w:rFonts w:ascii="Arial" w:hAnsi="Arial" w:cs="Arial"/>
              <w:b/>
              <w:color w:val="000000" w:themeColor="text1"/>
              <w:sz w:val="28"/>
              <w:szCs w:val="24"/>
              <w:lang w:val="en-GB"/>
            </w:rPr>
          </w:pPr>
          <w:r w:rsidRPr="0047090E">
            <w:rPr>
              <w:rFonts w:ascii="Arial" w:hAnsi="Arial" w:cs="Arial"/>
              <w:b/>
              <w:color w:val="000000" w:themeColor="text1"/>
              <w:sz w:val="28"/>
              <w:szCs w:val="24"/>
              <w:lang w:val="en-GB"/>
            </w:rPr>
            <w:t>TABLE OF CONTENTS</w:t>
          </w:r>
        </w:p>
        <w:p w14:paraId="1CD6F9A7" w14:textId="77777777" w:rsidR="00C4337D" w:rsidRPr="0047090E" w:rsidRDefault="00E17549">
          <w:pPr>
            <w:pStyle w:val="TOC1"/>
            <w:tabs>
              <w:tab w:val="right" w:leader="dot" w:pos="9350"/>
            </w:tabs>
            <w:rPr>
              <w:rFonts w:asciiTheme="minorHAnsi" w:eastAsiaTheme="minorEastAsia" w:hAnsiTheme="minorHAnsi" w:cstheme="minorBidi"/>
              <w:sz w:val="22"/>
              <w:szCs w:val="22"/>
            </w:rPr>
          </w:pPr>
          <w:r w:rsidRPr="0047090E">
            <w:rPr>
              <w:rFonts w:ascii="Arial" w:hAnsi="Arial" w:cs="Arial"/>
            </w:rPr>
            <w:fldChar w:fldCharType="begin"/>
          </w:r>
          <w:r w:rsidRPr="0047090E">
            <w:rPr>
              <w:rFonts w:ascii="Arial" w:hAnsi="Arial" w:cs="Arial"/>
            </w:rPr>
            <w:instrText xml:space="preserve"> TOC \o "1-3" \h \z \u </w:instrText>
          </w:r>
          <w:r w:rsidRPr="0047090E">
            <w:rPr>
              <w:rFonts w:ascii="Arial" w:hAnsi="Arial" w:cs="Arial"/>
            </w:rPr>
            <w:fldChar w:fldCharType="separate"/>
          </w:r>
          <w:hyperlink w:anchor="_Toc215172627" w:history="1">
            <w:r w:rsidR="00C4337D" w:rsidRPr="0047090E">
              <w:rPr>
                <w:rStyle w:val="Hyperlink"/>
                <w:rFonts w:ascii="Arial" w:hAnsi="Arial" w:cs="Arial"/>
              </w:rPr>
              <w:t>Chapter 1: Introduction</w:t>
            </w:r>
            <w:r w:rsidR="00C4337D" w:rsidRPr="0047090E">
              <w:rPr>
                <w:webHidden/>
              </w:rPr>
              <w:tab/>
            </w:r>
            <w:r w:rsidR="00C4337D" w:rsidRPr="0047090E">
              <w:rPr>
                <w:webHidden/>
              </w:rPr>
              <w:fldChar w:fldCharType="begin"/>
            </w:r>
            <w:r w:rsidR="00C4337D" w:rsidRPr="0047090E">
              <w:rPr>
                <w:webHidden/>
              </w:rPr>
              <w:instrText xml:space="preserve"> PAGEREF _Toc215172627 \h </w:instrText>
            </w:r>
            <w:r w:rsidR="00C4337D" w:rsidRPr="0047090E">
              <w:rPr>
                <w:webHidden/>
              </w:rPr>
            </w:r>
            <w:r w:rsidR="00C4337D" w:rsidRPr="0047090E">
              <w:rPr>
                <w:webHidden/>
              </w:rPr>
              <w:fldChar w:fldCharType="separate"/>
            </w:r>
            <w:r w:rsidR="00C4337D" w:rsidRPr="0047090E">
              <w:rPr>
                <w:webHidden/>
              </w:rPr>
              <w:t>8</w:t>
            </w:r>
            <w:r w:rsidR="00C4337D" w:rsidRPr="0047090E">
              <w:rPr>
                <w:webHidden/>
              </w:rPr>
              <w:fldChar w:fldCharType="end"/>
            </w:r>
          </w:hyperlink>
        </w:p>
        <w:p w14:paraId="7E34416C" w14:textId="77777777" w:rsidR="00C4337D" w:rsidRPr="0047090E" w:rsidRDefault="00C4337D">
          <w:pPr>
            <w:pStyle w:val="TOC2"/>
            <w:tabs>
              <w:tab w:val="right" w:leader="dot" w:pos="9350"/>
            </w:tabs>
            <w:rPr>
              <w:rFonts w:asciiTheme="minorHAnsi" w:eastAsiaTheme="minorEastAsia" w:hAnsiTheme="minorHAnsi" w:cstheme="minorBidi"/>
              <w:sz w:val="22"/>
              <w:szCs w:val="22"/>
            </w:rPr>
          </w:pPr>
          <w:hyperlink w:anchor="_Toc215172628" w:history="1">
            <w:r w:rsidRPr="0047090E">
              <w:rPr>
                <w:rStyle w:val="Hyperlink"/>
                <w:rFonts w:ascii="Arial" w:hAnsi="Arial" w:cs="Arial"/>
              </w:rPr>
              <w:t>1.1 Background of the study</w:t>
            </w:r>
            <w:r w:rsidRPr="0047090E">
              <w:rPr>
                <w:webHidden/>
              </w:rPr>
              <w:tab/>
            </w:r>
            <w:r w:rsidRPr="0047090E">
              <w:rPr>
                <w:webHidden/>
              </w:rPr>
              <w:fldChar w:fldCharType="begin"/>
            </w:r>
            <w:r w:rsidRPr="0047090E">
              <w:rPr>
                <w:webHidden/>
              </w:rPr>
              <w:instrText xml:space="preserve"> PAGEREF _Toc215172628 \h </w:instrText>
            </w:r>
            <w:r w:rsidRPr="0047090E">
              <w:rPr>
                <w:webHidden/>
              </w:rPr>
            </w:r>
            <w:r w:rsidRPr="0047090E">
              <w:rPr>
                <w:webHidden/>
              </w:rPr>
              <w:fldChar w:fldCharType="separate"/>
            </w:r>
            <w:r w:rsidRPr="0047090E">
              <w:rPr>
                <w:webHidden/>
              </w:rPr>
              <w:t>8</w:t>
            </w:r>
            <w:r w:rsidRPr="0047090E">
              <w:rPr>
                <w:webHidden/>
              </w:rPr>
              <w:fldChar w:fldCharType="end"/>
            </w:r>
          </w:hyperlink>
        </w:p>
        <w:p w14:paraId="35BED08F" w14:textId="77777777" w:rsidR="00C4337D" w:rsidRPr="0047090E" w:rsidRDefault="00C4337D">
          <w:pPr>
            <w:pStyle w:val="TOC2"/>
            <w:tabs>
              <w:tab w:val="right" w:leader="dot" w:pos="9350"/>
            </w:tabs>
            <w:rPr>
              <w:rFonts w:asciiTheme="minorHAnsi" w:eastAsiaTheme="minorEastAsia" w:hAnsiTheme="minorHAnsi" w:cstheme="minorBidi"/>
              <w:sz w:val="22"/>
              <w:szCs w:val="22"/>
            </w:rPr>
          </w:pPr>
          <w:hyperlink w:anchor="_Toc215172629" w:history="1">
            <w:r w:rsidRPr="0047090E">
              <w:rPr>
                <w:rStyle w:val="Hyperlink"/>
                <w:rFonts w:ascii="Arial" w:hAnsi="Arial" w:cs="Arial"/>
              </w:rPr>
              <w:t>1.2 Significance of the research</w:t>
            </w:r>
            <w:r w:rsidRPr="0047090E">
              <w:rPr>
                <w:webHidden/>
              </w:rPr>
              <w:tab/>
            </w:r>
            <w:r w:rsidRPr="0047090E">
              <w:rPr>
                <w:webHidden/>
              </w:rPr>
              <w:fldChar w:fldCharType="begin"/>
            </w:r>
            <w:r w:rsidRPr="0047090E">
              <w:rPr>
                <w:webHidden/>
              </w:rPr>
              <w:instrText xml:space="preserve"> PAGEREF _Toc215172629 \h </w:instrText>
            </w:r>
            <w:r w:rsidRPr="0047090E">
              <w:rPr>
                <w:webHidden/>
              </w:rPr>
            </w:r>
            <w:r w:rsidRPr="0047090E">
              <w:rPr>
                <w:webHidden/>
              </w:rPr>
              <w:fldChar w:fldCharType="separate"/>
            </w:r>
            <w:r w:rsidRPr="0047090E">
              <w:rPr>
                <w:webHidden/>
              </w:rPr>
              <w:t>9</w:t>
            </w:r>
            <w:r w:rsidRPr="0047090E">
              <w:rPr>
                <w:webHidden/>
              </w:rPr>
              <w:fldChar w:fldCharType="end"/>
            </w:r>
          </w:hyperlink>
        </w:p>
        <w:p w14:paraId="7453CF65" w14:textId="77777777" w:rsidR="00C4337D" w:rsidRPr="0047090E" w:rsidRDefault="00C4337D">
          <w:pPr>
            <w:pStyle w:val="TOC2"/>
            <w:tabs>
              <w:tab w:val="right" w:leader="dot" w:pos="9350"/>
            </w:tabs>
            <w:rPr>
              <w:rFonts w:asciiTheme="minorHAnsi" w:eastAsiaTheme="minorEastAsia" w:hAnsiTheme="minorHAnsi" w:cstheme="minorBidi"/>
              <w:sz w:val="22"/>
              <w:szCs w:val="22"/>
            </w:rPr>
          </w:pPr>
          <w:hyperlink w:anchor="_Toc215172630" w:history="1">
            <w:r w:rsidRPr="0047090E">
              <w:rPr>
                <w:rStyle w:val="Hyperlink"/>
                <w:rFonts w:ascii="Arial" w:hAnsi="Arial" w:cs="Arial"/>
              </w:rPr>
              <w:t>1.3 Research Aim and Objectives</w:t>
            </w:r>
            <w:r w:rsidRPr="0047090E">
              <w:rPr>
                <w:webHidden/>
              </w:rPr>
              <w:tab/>
            </w:r>
            <w:r w:rsidRPr="0047090E">
              <w:rPr>
                <w:webHidden/>
              </w:rPr>
              <w:fldChar w:fldCharType="begin"/>
            </w:r>
            <w:r w:rsidRPr="0047090E">
              <w:rPr>
                <w:webHidden/>
              </w:rPr>
              <w:instrText xml:space="preserve"> PAGEREF _Toc215172630 \h </w:instrText>
            </w:r>
            <w:r w:rsidRPr="0047090E">
              <w:rPr>
                <w:webHidden/>
              </w:rPr>
            </w:r>
            <w:r w:rsidRPr="0047090E">
              <w:rPr>
                <w:webHidden/>
              </w:rPr>
              <w:fldChar w:fldCharType="separate"/>
            </w:r>
            <w:r w:rsidRPr="0047090E">
              <w:rPr>
                <w:webHidden/>
              </w:rPr>
              <w:t>10</w:t>
            </w:r>
            <w:r w:rsidRPr="0047090E">
              <w:rPr>
                <w:webHidden/>
              </w:rPr>
              <w:fldChar w:fldCharType="end"/>
            </w:r>
          </w:hyperlink>
        </w:p>
        <w:p w14:paraId="4E48408A" w14:textId="77777777" w:rsidR="00C4337D" w:rsidRPr="0047090E" w:rsidRDefault="00C4337D">
          <w:pPr>
            <w:pStyle w:val="TOC2"/>
            <w:tabs>
              <w:tab w:val="right" w:leader="dot" w:pos="9350"/>
            </w:tabs>
            <w:rPr>
              <w:rFonts w:asciiTheme="minorHAnsi" w:eastAsiaTheme="minorEastAsia" w:hAnsiTheme="minorHAnsi" w:cstheme="minorBidi"/>
              <w:sz w:val="22"/>
              <w:szCs w:val="22"/>
            </w:rPr>
          </w:pPr>
          <w:hyperlink w:anchor="_Toc215172631" w:history="1">
            <w:r w:rsidRPr="0047090E">
              <w:rPr>
                <w:rStyle w:val="Hyperlink"/>
                <w:rFonts w:ascii="Arial" w:hAnsi="Arial" w:cs="Arial"/>
              </w:rPr>
              <w:t>1.4 Research Questions</w:t>
            </w:r>
            <w:r w:rsidRPr="0047090E">
              <w:rPr>
                <w:webHidden/>
              </w:rPr>
              <w:tab/>
            </w:r>
            <w:r w:rsidRPr="0047090E">
              <w:rPr>
                <w:webHidden/>
              </w:rPr>
              <w:fldChar w:fldCharType="begin"/>
            </w:r>
            <w:r w:rsidRPr="0047090E">
              <w:rPr>
                <w:webHidden/>
              </w:rPr>
              <w:instrText xml:space="preserve"> PAGEREF _Toc215172631 \h </w:instrText>
            </w:r>
            <w:r w:rsidRPr="0047090E">
              <w:rPr>
                <w:webHidden/>
              </w:rPr>
            </w:r>
            <w:r w:rsidRPr="0047090E">
              <w:rPr>
                <w:webHidden/>
              </w:rPr>
              <w:fldChar w:fldCharType="separate"/>
            </w:r>
            <w:r w:rsidRPr="0047090E">
              <w:rPr>
                <w:webHidden/>
              </w:rPr>
              <w:t>10</w:t>
            </w:r>
            <w:r w:rsidRPr="0047090E">
              <w:rPr>
                <w:webHidden/>
              </w:rPr>
              <w:fldChar w:fldCharType="end"/>
            </w:r>
          </w:hyperlink>
        </w:p>
        <w:p w14:paraId="44E0C8DF" w14:textId="77777777" w:rsidR="00C4337D" w:rsidRPr="0047090E" w:rsidRDefault="00C4337D">
          <w:pPr>
            <w:pStyle w:val="TOC2"/>
            <w:tabs>
              <w:tab w:val="right" w:leader="dot" w:pos="9350"/>
            </w:tabs>
            <w:rPr>
              <w:rFonts w:asciiTheme="minorHAnsi" w:eastAsiaTheme="minorEastAsia" w:hAnsiTheme="minorHAnsi" w:cstheme="minorBidi"/>
              <w:sz w:val="22"/>
              <w:szCs w:val="22"/>
            </w:rPr>
          </w:pPr>
          <w:hyperlink w:anchor="_Toc215172632" w:history="1">
            <w:r w:rsidRPr="0047090E">
              <w:rPr>
                <w:rStyle w:val="Hyperlink"/>
                <w:rFonts w:ascii="Arial" w:hAnsi="Arial" w:cs="Arial"/>
              </w:rPr>
              <w:t>1.5 Research Problem</w:t>
            </w:r>
            <w:r w:rsidRPr="0047090E">
              <w:rPr>
                <w:webHidden/>
              </w:rPr>
              <w:tab/>
            </w:r>
            <w:r w:rsidRPr="0047090E">
              <w:rPr>
                <w:webHidden/>
              </w:rPr>
              <w:fldChar w:fldCharType="begin"/>
            </w:r>
            <w:r w:rsidRPr="0047090E">
              <w:rPr>
                <w:webHidden/>
              </w:rPr>
              <w:instrText xml:space="preserve"> PAGEREF _Toc215172632 \h </w:instrText>
            </w:r>
            <w:r w:rsidRPr="0047090E">
              <w:rPr>
                <w:webHidden/>
              </w:rPr>
            </w:r>
            <w:r w:rsidRPr="0047090E">
              <w:rPr>
                <w:webHidden/>
              </w:rPr>
              <w:fldChar w:fldCharType="separate"/>
            </w:r>
            <w:r w:rsidRPr="0047090E">
              <w:rPr>
                <w:webHidden/>
              </w:rPr>
              <w:t>10</w:t>
            </w:r>
            <w:r w:rsidRPr="0047090E">
              <w:rPr>
                <w:webHidden/>
              </w:rPr>
              <w:fldChar w:fldCharType="end"/>
            </w:r>
          </w:hyperlink>
        </w:p>
        <w:p w14:paraId="7E86EB93" w14:textId="77777777" w:rsidR="00C4337D" w:rsidRPr="0047090E" w:rsidRDefault="00C4337D">
          <w:pPr>
            <w:pStyle w:val="TOC2"/>
            <w:tabs>
              <w:tab w:val="right" w:leader="dot" w:pos="9350"/>
            </w:tabs>
            <w:rPr>
              <w:rFonts w:asciiTheme="minorHAnsi" w:eastAsiaTheme="minorEastAsia" w:hAnsiTheme="minorHAnsi" w:cstheme="minorBidi"/>
              <w:sz w:val="22"/>
              <w:szCs w:val="22"/>
            </w:rPr>
          </w:pPr>
          <w:hyperlink w:anchor="_Toc215172633" w:history="1">
            <w:r w:rsidRPr="0047090E">
              <w:rPr>
                <w:rStyle w:val="Hyperlink"/>
                <w:rFonts w:ascii="Arial" w:hAnsi="Arial" w:cs="Arial"/>
              </w:rPr>
              <w:t>1.6 Chapter Summary</w:t>
            </w:r>
            <w:r w:rsidRPr="0047090E">
              <w:rPr>
                <w:webHidden/>
              </w:rPr>
              <w:tab/>
            </w:r>
            <w:r w:rsidRPr="0047090E">
              <w:rPr>
                <w:webHidden/>
              </w:rPr>
              <w:fldChar w:fldCharType="begin"/>
            </w:r>
            <w:r w:rsidRPr="0047090E">
              <w:rPr>
                <w:webHidden/>
              </w:rPr>
              <w:instrText xml:space="preserve"> PAGEREF _Toc215172633 \h </w:instrText>
            </w:r>
            <w:r w:rsidRPr="0047090E">
              <w:rPr>
                <w:webHidden/>
              </w:rPr>
            </w:r>
            <w:r w:rsidRPr="0047090E">
              <w:rPr>
                <w:webHidden/>
              </w:rPr>
              <w:fldChar w:fldCharType="separate"/>
            </w:r>
            <w:r w:rsidRPr="0047090E">
              <w:rPr>
                <w:webHidden/>
              </w:rPr>
              <w:t>11</w:t>
            </w:r>
            <w:r w:rsidRPr="0047090E">
              <w:rPr>
                <w:webHidden/>
              </w:rPr>
              <w:fldChar w:fldCharType="end"/>
            </w:r>
          </w:hyperlink>
        </w:p>
        <w:p w14:paraId="19085B12" w14:textId="77777777" w:rsidR="00C4337D" w:rsidRPr="0047090E" w:rsidRDefault="00C4337D">
          <w:pPr>
            <w:pStyle w:val="TOC1"/>
            <w:tabs>
              <w:tab w:val="right" w:leader="dot" w:pos="9350"/>
            </w:tabs>
            <w:rPr>
              <w:rFonts w:asciiTheme="minorHAnsi" w:eastAsiaTheme="minorEastAsia" w:hAnsiTheme="minorHAnsi" w:cstheme="minorBidi"/>
              <w:sz w:val="22"/>
              <w:szCs w:val="22"/>
            </w:rPr>
          </w:pPr>
          <w:hyperlink w:anchor="_Toc215172634" w:history="1">
            <w:r w:rsidRPr="0047090E">
              <w:rPr>
                <w:rStyle w:val="Hyperlink"/>
                <w:rFonts w:ascii="Arial" w:hAnsi="Arial" w:cs="Arial"/>
              </w:rPr>
              <w:t>Chapter 2: Literature Review</w:t>
            </w:r>
            <w:r w:rsidRPr="0047090E">
              <w:rPr>
                <w:webHidden/>
              </w:rPr>
              <w:tab/>
            </w:r>
            <w:r w:rsidRPr="0047090E">
              <w:rPr>
                <w:webHidden/>
              </w:rPr>
              <w:fldChar w:fldCharType="begin"/>
            </w:r>
            <w:r w:rsidRPr="0047090E">
              <w:rPr>
                <w:webHidden/>
              </w:rPr>
              <w:instrText xml:space="preserve"> PAGEREF _Toc215172634 \h </w:instrText>
            </w:r>
            <w:r w:rsidRPr="0047090E">
              <w:rPr>
                <w:webHidden/>
              </w:rPr>
            </w:r>
            <w:r w:rsidRPr="0047090E">
              <w:rPr>
                <w:webHidden/>
              </w:rPr>
              <w:fldChar w:fldCharType="separate"/>
            </w:r>
            <w:r w:rsidRPr="0047090E">
              <w:rPr>
                <w:webHidden/>
              </w:rPr>
              <w:t>12</w:t>
            </w:r>
            <w:r w:rsidRPr="0047090E">
              <w:rPr>
                <w:webHidden/>
              </w:rPr>
              <w:fldChar w:fldCharType="end"/>
            </w:r>
          </w:hyperlink>
        </w:p>
        <w:p w14:paraId="709A6DF8" w14:textId="77777777" w:rsidR="00C4337D" w:rsidRPr="0047090E" w:rsidRDefault="00C4337D">
          <w:pPr>
            <w:pStyle w:val="TOC2"/>
            <w:tabs>
              <w:tab w:val="right" w:leader="dot" w:pos="9350"/>
            </w:tabs>
            <w:rPr>
              <w:rFonts w:asciiTheme="minorHAnsi" w:eastAsiaTheme="minorEastAsia" w:hAnsiTheme="minorHAnsi" w:cstheme="minorBidi"/>
              <w:sz w:val="22"/>
              <w:szCs w:val="22"/>
            </w:rPr>
          </w:pPr>
          <w:hyperlink w:anchor="_Toc215172635" w:history="1">
            <w:r w:rsidRPr="0047090E">
              <w:rPr>
                <w:rStyle w:val="Hyperlink"/>
                <w:rFonts w:ascii="Arial" w:hAnsi="Arial" w:cs="Arial"/>
              </w:rPr>
              <w:t>2.0 Introduction</w:t>
            </w:r>
            <w:r w:rsidRPr="0047090E">
              <w:rPr>
                <w:webHidden/>
              </w:rPr>
              <w:tab/>
            </w:r>
            <w:r w:rsidRPr="0047090E">
              <w:rPr>
                <w:webHidden/>
              </w:rPr>
              <w:fldChar w:fldCharType="begin"/>
            </w:r>
            <w:r w:rsidRPr="0047090E">
              <w:rPr>
                <w:webHidden/>
              </w:rPr>
              <w:instrText xml:space="preserve"> PAGEREF _Toc215172635 \h </w:instrText>
            </w:r>
            <w:r w:rsidRPr="0047090E">
              <w:rPr>
                <w:webHidden/>
              </w:rPr>
            </w:r>
            <w:r w:rsidRPr="0047090E">
              <w:rPr>
                <w:webHidden/>
              </w:rPr>
              <w:fldChar w:fldCharType="separate"/>
            </w:r>
            <w:r w:rsidRPr="0047090E">
              <w:rPr>
                <w:webHidden/>
              </w:rPr>
              <w:t>12</w:t>
            </w:r>
            <w:r w:rsidRPr="0047090E">
              <w:rPr>
                <w:webHidden/>
              </w:rPr>
              <w:fldChar w:fldCharType="end"/>
            </w:r>
          </w:hyperlink>
        </w:p>
        <w:p w14:paraId="6F79B847" w14:textId="77777777" w:rsidR="00C4337D" w:rsidRPr="0047090E" w:rsidRDefault="00C4337D">
          <w:pPr>
            <w:pStyle w:val="TOC2"/>
            <w:tabs>
              <w:tab w:val="right" w:leader="dot" w:pos="9350"/>
            </w:tabs>
            <w:rPr>
              <w:rFonts w:asciiTheme="minorHAnsi" w:eastAsiaTheme="minorEastAsia" w:hAnsiTheme="minorHAnsi" w:cstheme="minorBidi"/>
              <w:sz w:val="22"/>
              <w:szCs w:val="22"/>
            </w:rPr>
          </w:pPr>
          <w:hyperlink w:anchor="_Toc215172636" w:history="1">
            <w:r w:rsidRPr="0047090E">
              <w:rPr>
                <w:rStyle w:val="Hyperlink"/>
                <w:rFonts w:ascii="Arial" w:hAnsi="Arial" w:cs="Arial"/>
              </w:rPr>
              <w:t>2.1 Conceptual Overview of Supply Chain Disruptions</w:t>
            </w:r>
            <w:r w:rsidRPr="0047090E">
              <w:rPr>
                <w:webHidden/>
              </w:rPr>
              <w:tab/>
            </w:r>
            <w:r w:rsidRPr="0047090E">
              <w:rPr>
                <w:webHidden/>
              </w:rPr>
              <w:fldChar w:fldCharType="begin"/>
            </w:r>
            <w:r w:rsidRPr="0047090E">
              <w:rPr>
                <w:webHidden/>
              </w:rPr>
              <w:instrText xml:space="preserve"> PAGEREF _Toc215172636 \h </w:instrText>
            </w:r>
            <w:r w:rsidRPr="0047090E">
              <w:rPr>
                <w:webHidden/>
              </w:rPr>
            </w:r>
            <w:r w:rsidRPr="0047090E">
              <w:rPr>
                <w:webHidden/>
              </w:rPr>
              <w:fldChar w:fldCharType="separate"/>
            </w:r>
            <w:r w:rsidRPr="0047090E">
              <w:rPr>
                <w:webHidden/>
              </w:rPr>
              <w:t>12</w:t>
            </w:r>
            <w:r w:rsidRPr="0047090E">
              <w:rPr>
                <w:webHidden/>
              </w:rPr>
              <w:fldChar w:fldCharType="end"/>
            </w:r>
          </w:hyperlink>
        </w:p>
        <w:p w14:paraId="2B9F7F4B" w14:textId="77777777" w:rsidR="00C4337D" w:rsidRPr="0047090E" w:rsidRDefault="00C4337D">
          <w:pPr>
            <w:pStyle w:val="TOC2"/>
            <w:tabs>
              <w:tab w:val="right" w:leader="dot" w:pos="9350"/>
            </w:tabs>
            <w:rPr>
              <w:rFonts w:asciiTheme="minorHAnsi" w:eastAsiaTheme="minorEastAsia" w:hAnsiTheme="minorHAnsi" w:cstheme="minorBidi"/>
              <w:sz w:val="22"/>
              <w:szCs w:val="22"/>
            </w:rPr>
          </w:pPr>
          <w:hyperlink w:anchor="_Toc215172637" w:history="1">
            <w:r w:rsidRPr="0047090E">
              <w:rPr>
                <w:rStyle w:val="Hyperlink"/>
                <w:rFonts w:ascii="Arial" w:hAnsi="Arial" w:cs="Arial"/>
              </w:rPr>
              <w:t>2.2 Major Sources of Supply Chain Disruptions Affecting Nike</w:t>
            </w:r>
            <w:r w:rsidRPr="0047090E">
              <w:rPr>
                <w:webHidden/>
              </w:rPr>
              <w:tab/>
            </w:r>
            <w:r w:rsidRPr="0047090E">
              <w:rPr>
                <w:webHidden/>
              </w:rPr>
              <w:fldChar w:fldCharType="begin"/>
            </w:r>
            <w:r w:rsidRPr="0047090E">
              <w:rPr>
                <w:webHidden/>
              </w:rPr>
              <w:instrText xml:space="preserve"> PAGEREF _Toc215172637 \h </w:instrText>
            </w:r>
            <w:r w:rsidRPr="0047090E">
              <w:rPr>
                <w:webHidden/>
              </w:rPr>
            </w:r>
            <w:r w:rsidRPr="0047090E">
              <w:rPr>
                <w:webHidden/>
              </w:rPr>
              <w:fldChar w:fldCharType="separate"/>
            </w:r>
            <w:r w:rsidRPr="0047090E">
              <w:rPr>
                <w:webHidden/>
              </w:rPr>
              <w:t>13</w:t>
            </w:r>
            <w:r w:rsidRPr="0047090E">
              <w:rPr>
                <w:webHidden/>
              </w:rPr>
              <w:fldChar w:fldCharType="end"/>
            </w:r>
          </w:hyperlink>
        </w:p>
        <w:p w14:paraId="20E331B2" w14:textId="77777777" w:rsidR="00C4337D" w:rsidRPr="0047090E" w:rsidRDefault="00C4337D">
          <w:pPr>
            <w:pStyle w:val="TOC3"/>
            <w:tabs>
              <w:tab w:val="right" w:leader="dot" w:pos="9350"/>
            </w:tabs>
            <w:rPr>
              <w:rFonts w:asciiTheme="minorHAnsi" w:eastAsiaTheme="minorEastAsia" w:hAnsiTheme="minorHAnsi" w:cstheme="minorBidi"/>
              <w:sz w:val="22"/>
              <w:szCs w:val="22"/>
            </w:rPr>
          </w:pPr>
          <w:hyperlink w:anchor="_Toc215172638" w:history="1">
            <w:r w:rsidRPr="0047090E">
              <w:rPr>
                <w:rStyle w:val="Hyperlink"/>
                <w:rFonts w:ascii="Arial" w:hAnsi="Arial" w:cs="Arial"/>
              </w:rPr>
              <w:t>2.2.1. Global Manufacturing Outsourcing Risk</w:t>
            </w:r>
            <w:r w:rsidRPr="0047090E">
              <w:rPr>
                <w:webHidden/>
              </w:rPr>
              <w:tab/>
            </w:r>
            <w:r w:rsidRPr="0047090E">
              <w:rPr>
                <w:webHidden/>
              </w:rPr>
              <w:fldChar w:fldCharType="begin"/>
            </w:r>
            <w:r w:rsidRPr="0047090E">
              <w:rPr>
                <w:webHidden/>
              </w:rPr>
              <w:instrText xml:space="preserve"> PAGEREF _Toc215172638 \h </w:instrText>
            </w:r>
            <w:r w:rsidRPr="0047090E">
              <w:rPr>
                <w:webHidden/>
              </w:rPr>
            </w:r>
            <w:r w:rsidRPr="0047090E">
              <w:rPr>
                <w:webHidden/>
              </w:rPr>
              <w:fldChar w:fldCharType="separate"/>
            </w:r>
            <w:r w:rsidRPr="0047090E">
              <w:rPr>
                <w:webHidden/>
              </w:rPr>
              <w:t>13</w:t>
            </w:r>
            <w:r w:rsidRPr="0047090E">
              <w:rPr>
                <w:webHidden/>
              </w:rPr>
              <w:fldChar w:fldCharType="end"/>
            </w:r>
          </w:hyperlink>
        </w:p>
        <w:p w14:paraId="46F63E26" w14:textId="77777777" w:rsidR="00C4337D" w:rsidRPr="0047090E" w:rsidRDefault="00C4337D">
          <w:pPr>
            <w:pStyle w:val="TOC3"/>
            <w:tabs>
              <w:tab w:val="right" w:leader="dot" w:pos="9350"/>
            </w:tabs>
            <w:rPr>
              <w:rFonts w:asciiTheme="minorHAnsi" w:eastAsiaTheme="minorEastAsia" w:hAnsiTheme="minorHAnsi" w:cstheme="minorBidi"/>
              <w:sz w:val="22"/>
              <w:szCs w:val="22"/>
            </w:rPr>
          </w:pPr>
          <w:hyperlink w:anchor="_Toc215172639" w:history="1">
            <w:r w:rsidRPr="0047090E">
              <w:rPr>
                <w:rStyle w:val="Hyperlink"/>
                <w:rFonts w:ascii="Arial" w:hAnsi="Arial" w:cs="Arial"/>
              </w:rPr>
              <w:t>2.2.2 Affective Logistics and Transportation Impact</w:t>
            </w:r>
            <w:r w:rsidRPr="0047090E">
              <w:rPr>
                <w:webHidden/>
              </w:rPr>
              <w:tab/>
            </w:r>
            <w:r w:rsidRPr="0047090E">
              <w:rPr>
                <w:webHidden/>
              </w:rPr>
              <w:fldChar w:fldCharType="begin"/>
            </w:r>
            <w:r w:rsidRPr="0047090E">
              <w:rPr>
                <w:webHidden/>
              </w:rPr>
              <w:instrText xml:space="preserve"> PAGEREF _Toc215172639 \h </w:instrText>
            </w:r>
            <w:r w:rsidRPr="0047090E">
              <w:rPr>
                <w:webHidden/>
              </w:rPr>
            </w:r>
            <w:r w:rsidRPr="0047090E">
              <w:rPr>
                <w:webHidden/>
              </w:rPr>
              <w:fldChar w:fldCharType="separate"/>
            </w:r>
            <w:r w:rsidRPr="0047090E">
              <w:rPr>
                <w:webHidden/>
              </w:rPr>
              <w:t>13</w:t>
            </w:r>
            <w:r w:rsidRPr="0047090E">
              <w:rPr>
                <w:webHidden/>
              </w:rPr>
              <w:fldChar w:fldCharType="end"/>
            </w:r>
          </w:hyperlink>
        </w:p>
        <w:p w14:paraId="6FBB1264" w14:textId="77777777" w:rsidR="00C4337D" w:rsidRPr="0047090E" w:rsidRDefault="00C4337D">
          <w:pPr>
            <w:pStyle w:val="TOC3"/>
            <w:tabs>
              <w:tab w:val="right" w:leader="dot" w:pos="9350"/>
            </w:tabs>
            <w:rPr>
              <w:rFonts w:asciiTheme="minorHAnsi" w:eastAsiaTheme="minorEastAsia" w:hAnsiTheme="minorHAnsi" w:cstheme="minorBidi"/>
              <w:sz w:val="22"/>
              <w:szCs w:val="22"/>
            </w:rPr>
          </w:pPr>
          <w:hyperlink w:anchor="_Toc215172640" w:history="1">
            <w:r w:rsidRPr="0047090E">
              <w:rPr>
                <w:rStyle w:val="Hyperlink"/>
                <w:rFonts w:ascii="Arial" w:hAnsi="Arial" w:cs="Arial"/>
              </w:rPr>
              <w:t>2.2.3 Uncertainties in Geopolitical and Trade Policy</w:t>
            </w:r>
            <w:r w:rsidRPr="0047090E">
              <w:rPr>
                <w:webHidden/>
              </w:rPr>
              <w:tab/>
            </w:r>
            <w:r w:rsidRPr="0047090E">
              <w:rPr>
                <w:webHidden/>
              </w:rPr>
              <w:fldChar w:fldCharType="begin"/>
            </w:r>
            <w:r w:rsidRPr="0047090E">
              <w:rPr>
                <w:webHidden/>
              </w:rPr>
              <w:instrText xml:space="preserve"> PAGEREF _Toc215172640 \h </w:instrText>
            </w:r>
            <w:r w:rsidRPr="0047090E">
              <w:rPr>
                <w:webHidden/>
              </w:rPr>
            </w:r>
            <w:r w:rsidRPr="0047090E">
              <w:rPr>
                <w:webHidden/>
              </w:rPr>
              <w:fldChar w:fldCharType="separate"/>
            </w:r>
            <w:r w:rsidRPr="0047090E">
              <w:rPr>
                <w:webHidden/>
              </w:rPr>
              <w:t>14</w:t>
            </w:r>
            <w:r w:rsidRPr="0047090E">
              <w:rPr>
                <w:webHidden/>
              </w:rPr>
              <w:fldChar w:fldCharType="end"/>
            </w:r>
          </w:hyperlink>
        </w:p>
        <w:p w14:paraId="76BD7751" w14:textId="77777777" w:rsidR="00C4337D" w:rsidRPr="0047090E" w:rsidRDefault="00C4337D">
          <w:pPr>
            <w:pStyle w:val="TOC3"/>
            <w:tabs>
              <w:tab w:val="right" w:leader="dot" w:pos="9350"/>
            </w:tabs>
            <w:rPr>
              <w:rFonts w:asciiTheme="minorHAnsi" w:eastAsiaTheme="minorEastAsia" w:hAnsiTheme="minorHAnsi" w:cstheme="minorBidi"/>
              <w:sz w:val="22"/>
              <w:szCs w:val="22"/>
            </w:rPr>
          </w:pPr>
          <w:hyperlink w:anchor="_Toc215172641" w:history="1">
            <w:r w:rsidRPr="0047090E">
              <w:rPr>
                <w:rStyle w:val="Hyperlink"/>
                <w:rFonts w:ascii="Arial" w:hAnsi="Arial" w:cs="Arial"/>
              </w:rPr>
              <w:t>2.2.4 Pandemic Relationships</w:t>
            </w:r>
            <w:r w:rsidRPr="0047090E">
              <w:rPr>
                <w:webHidden/>
              </w:rPr>
              <w:tab/>
            </w:r>
            <w:r w:rsidRPr="0047090E">
              <w:rPr>
                <w:webHidden/>
              </w:rPr>
              <w:fldChar w:fldCharType="begin"/>
            </w:r>
            <w:r w:rsidRPr="0047090E">
              <w:rPr>
                <w:webHidden/>
              </w:rPr>
              <w:instrText xml:space="preserve"> PAGEREF _Toc215172641 \h </w:instrText>
            </w:r>
            <w:r w:rsidRPr="0047090E">
              <w:rPr>
                <w:webHidden/>
              </w:rPr>
            </w:r>
            <w:r w:rsidRPr="0047090E">
              <w:rPr>
                <w:webHidden/>
              </w:rPr>
              <w:fldChar w:fldCharType="separate"/>
            </w:r>
            <w:r w:rsidRPr="0047090E">
              <w:rPr>
                <w:webHidden/>
              </w:rPr>
              <w:t>15</w:t>
            </w:r>
            <w:r w:rsidRPr="0047090E">
              <w:rPr>
                <w:webHidden/>
              </w:rPr>
              <w:fldChar w:fldCharType="end"/>
            </w:r>
          </w:hyperlink>
        </w:p>
        <w:p w14:paraId="5D975B54" w14:textId="77777777" w:rsidR="00C4337D" w:rsidRPr="0047090E" w:rsidRDefault="00C4337D">
          <w:pPr>
            <w:pStyle w:val="TOC2"/>
            <w:tabs>
              <w:tab w:val="right" w:leader="dot" w:pos="9350"/>
            </w:tabs>
            <w:rPr>
              <w:rFonts w:asciiTheme="minorHAnsi" w:eastAsiaTheme="minorEastAsia" w:hAnsiTheme="minorHAnsi" w:cstheme="minorBidi"/>
              <w:sz w:val="22"/>
              <w:szCs w:val="22"/>
            </w:rPr>
          </w:pPr>
          <w:hyperlink w:anchor="_Toc215172642" w:history="1">
            <w:r w:rsidRPr="0047090E">
              <w:rPr>
                <w:rStyle w:val="Hyperlink"/>
                <w:rFonts w:ascii="Arial" w:hAnsi="Arial" w:cs="Arial"/>
              </w:rPr>
              <w:t>2.3 Impact of Supply Chain Disruptions on Nike’s Retail Operations</w:t>
            </w:r>
            <w:r w:rsidRPr="0047090E">
              <w:rPr>
                <w:webHidden/>
              </w:rPr>
              <w:tab/>
            </w:r>
            <w:r w:rsidRPr="0047090E">
              <w:rPr>
                <w:webHidden/>
              </w:rPr>
              <w:fldChar w:fldCharType="begin"/>
            </w:r>
            <w:r w:rsidRPr="0047090E">
              <w:rPr>
                <w:webHidden/>
              </w:rPr>
              <w:instrText xml:space="preserve"> PAGEREF _Toc215172642 \h </w:instrText>
            </w:r>
            <w:r w:rsidRPr="0047090E">
              <w:rPr>
                <w:webHidden/>
              </w:rPr>
            </w:r>
            <w:r w:rsidRPr="0047090E">
              <w:rPr>
                <w:webHidden/>
              </w:rPr>
              <w:fldChar w:fldCharType="separate"/>
            </w:r>
            <w:r w:rsidRPr="0047090E">
              <w:rPr>
                <w:webHidden/>
              </w:rPr>
              <w:t>15</w:t>
            </w:r>
            <w:r w:rsidRPr="0047090E">
              <w:rPr>
                <w:webHidden/>
              </w:rPr>
              <w:fldChar w:fldCharType="end"/>
            </w:r>
          </w:hyperlink>
        </w:p>
        <w:p w14:paraId="12979DEE" w14:textId="77777777" w:rsidR="00C4337D" w:rsidRPr="0047090E" w:rsidRDefault="00C4337D">
          <w:pPr>
            <w:pStyle w:val="TOC3"/>
            <w:tabs>
              <w:tab w:val="right" w:leader="dot" w:pos="9350"/>
            </w:tabs>
            <w:rPr>
              <w:rFonts w:asciiTheme="minorHAnsi" w:eastAsiaTheme="minorEastAsia" w:hAnsiTheme="minorHAnsi" w:cstheme="minorBidi"/>
              <w:sz w:val="22"/>
              <w:szCs w:val="22"/>
            </w:rPr>
          </w:pPr>
          <w:hyperlink w:anchor="_Toc215172643" w:history="1">
            <w:r w:rsidRPr="0047090E">
              <w:rPr>
                <w:rStyle w:val="Hyperlink"/>
                <w:rFonts w:ascii="Arial" w:hAnsi="Arial" w:cs="Arial"/>
              </w:rPr>
              <w:t>2.3.1 Product Availability and Inventory Management</w:t>
            </w:r>
            <w:r w:rsidRPr="0047090E">
              <w:rPr>
                <w:webHidden/>
              </w:rPr>
              <w:tab/>
            </w:r>
            <w:r w:rsidRPr="0047090E">
              <w:rPr>
                <w:webHidden/>
              </w:rPr>
              <w:fldChar w:fldCharType="begin"/>
            </w:r>
            <w:r w:rsidRPr="0047090E">
              <w:rPr>
                <w:webHidden/>
              </w:rPr>
              <w:instrText xml:space="preserve"> PAGEREF _Toc215172643 \h </w:instrText>
            </w:r>
            <w:r w:rsidRPr="0047090E">
              <w:rPr>
                <w:webHidden/>
              </w:rPr>
            </w:r>
            <w:r w:rsidRPr="0047090E">
              <w:rPr>
                <w:webHidden/>
              </w:rPr>
              <w:fldChar w:fldCharType="separate"/>
            </w:r>
            <w:r w:rsidRPr="0047090E">
              <w:rPr>
                <w:webHidden/>
              </w:rPr>
              <w:t>15</w:t>
            </w:r>
            <w:r w:rsidRPr="0047090E">
              <w:rPr>
                <w:webHidden/>
              </w:rPr>
              <w:fldChar w:fldCharType="end"/>
            </w:r>
          </w:hyperlink>
        </w:p>
        <w:p w14:paraId="5D9262F7" w14:textId="77777777" w:rsidR="00C4337D" w:rsidRPr="0047090E" w:rsidRDefault="00C4337D">
          <w:pPr>
            <w:pStyle w:val="TOC3"/>
            <w:tabs>
              <w:tab w:val="right" w:leader="dot" w:pos="9350"/>
            </w:tabs>
            <w:rPr>
              <w:rFonts w:asciiTheme="minorHAnsi" w:eastAsiaTheme="minorEastAsia" w:hAnsiTheme="minorHAnsi" w:cstheme="minorBidi"/>
              <w:sz w:val="22"/>
              <w:szCs w:val="22"/>
            </w:rPr>
          </w:pPr>
          <w:hyperlink w:anchor="_Toc215172644" w:history="1">
            <w:r w:rsidRPr="0047090E">
              <w:rPr>
                <w:rStyle w:val="Hyperlink"/>
                <w:rFonts w:ascii="Arial" w:hAnsi="Arial" w:cs="Arial"/>
              </w:rPr>
              <w:t>2.3.2 Logistics Efficiency</w:t>
            </w:r>
            <w:r w:rsidRPr="0047090E">
              <w:rPr>
                <w:webHidden/>
              </w:rPr>
              <w:tab/>
            </w:r>
            <w:r w:rsidRPr="0047090E">
              <w:rPr>
                <w:webHidden/>
              </w:rPr>
              <w:fldChar w:fldCharType="begin"/>
            </w:r>
            <w:r w:rsidRPr="0047090E">
              <w:rPr>
                <w:webHidden/>
              </w:rPr>
              <w:instrText xml:space="preserve"> PAGEREF _Toc215172644 \h </w:instrText>
            </w:r>
            <w:r w:rsidRPr="0047090E">
              <w:rPr>
                <w:webHidden/>
              </w:rPr>
            </w:r>
            <w:r w:rsidRPr="0047090E">
              <w:rPr>
                <w:webHidden/>
              </w:rPr>
              <w:fldChar w:fldCharType="separate"/>
            </w:r>
            <w:r w:rsidRPr="0047090E">
              <w:rPr>
                <w:webHidden/>
              </w:rPr>
              <w:t>16</w:t>
            </w:r>
            <w:r w:rsidRPr="0047090E">
              <w:rPr>
                <w:webHidden/>
              </w:rPr>
              <w:fldChar w:fldCharType="end"/>
            </w:r>
          </w:hyperlink>
        </w:p>
        <w:p w14:paraId="53EB7DB6" w14:textId="77777777" w:rsidR="00C4337D" w:rsidRPr="0047090E" w:rsidRDefault="00C4337D">
          <w:pPr>
            <w:pStyle w:val="TOC3"/>
            <w:tabs>
              <w:tab w:val="right" w:leader="dot" w:pos="9350"/>
            </w:tabs>
            <w:rPr>
              <w:rFonts w:asciiTheme="minorHAnsi" w:eastAsiaTheme="minorEastAsia" w:hAnsiTheme="minorHAnsi" w:cstheme="minorBidi"/>
              <w:sz w:val="22"/>
              <w:szCs w:val="22"/>
            </w:rPr>
          </w:pPr>
          <w:hyperlink w:anchor="_Toc215172645" w:history="1">
            <w:r w:rsidRPr="0047090E">
              <w:rPr>
                <w:rStyle w:val="Hyperlink"/>
                <w:rFonts w:ascii="Arial" w:hAnsi="Arial" w:cs="Arial"/>
              </w:rPr>
              <w:t>2.3.3 Cost Structure and Profitability</w:t>
            </w:r>
            <w:r w:rsidRPr="0047090E">
              <w:rPr>
                <w:webHidden/>
              </w:rPr>
              <w:tab/>
            </w:r>
            <w:r w:rsidRPr="0047090E">
              <w:rPr>
                <w:webHidden/>
              </w:rPr>
              <w:fldChar w:fldCharType="begin"/>
            </w:r>
            <w:r w:rsidRPr="0047090E">
              <w:rPr>
                <w:webHidden/>
              </w:rPr>
              <w:instrText xml:space="preserve"> PAGEREF _Toc215172645 \h </w:instrText>
            </w:r>
            <w:r w:rsidRPr="0047090E">
              <w:rPr>
                <w:webHidden/>
              </w:rPr>
            </w:r>
            <w:r w:rsidRPr="0047090E">
              <w:rPr>
                <w:webHidden/>
              </w:rPr>
              <w:fldChar w:fldCharType="separate"/>
            </w:r>
            <w:r w:rsidRPr="0047090E">
              <w:rPr>
                <w:webHidden/>
              </w:rPr>
              <w:t>16</w:t>
            </w:r>
            <w:r w:rsidRPr="0047090E">
              <w:rPr>
                <w:webHidden/>
              </w:rPr>
              <w:fldChar w:fldCharType="end"/>
            </w:r>
          </w:hyperlink>
        </w:p>
        <w:p w14:paraId="0C42A31C" w14:textId="77777777" w:rsidR="00C4337D" w:rsidRPr="0047090E" w:rsidRDefault="00C4337D">
          <w:pPr>
            <w:pStyle w:val="TOC3"/>
            <w:tabs>
              <w:tab w:val="right" w:leader="dot" w:pos="9350"/>
            </w:tabs>
            <w:rPr>
              <w:rFonts w:asciiTheme="minorHAnsi" w:eastAsiaTheme="minorEastAsia" w:hAnsiTheme="minorHAnsi" w:cstheme="minorBidi"/>
              <w:sz w:val="22"/>
              <w:szCs w:val="22"/>
            </w:rPr>
          </w:pPr>
          <w:hyperlink w:anchor="_Toc215172646" w:history="1">
            <w:r w:rsidRPr="0047090E">
              <w:rPr>
                <w:rStyle w:val="Hyperlink"/>
                <w:rFonts w:ascii="Arial" w:hAnsi="Arial" w:cs="Arial"/>
              </w:rPr>
              <w:t>2.3.4 Customer Experience and Retail Performance</w:t>
            </w:r>
            <w:r w:rsidRPr="0047090E">
              <w:rPr>
                <w:webHidden/>
              </w:rPr>
              <w:tab/>
            </w:r>
            <w:r w:rsidRPr="0047090E">
              <w:rPr>
                <w:webHidden/>
              </w:rPr>
              <w:fldChar w:fldCharType="begin"/>
            </w:r>
            <w:r w:rsidRPr="0047090E">
              <w:rPr>
                <w:webHidden/>
              </w:rPr>
              <w:instrText xml:space="preserve"> PAGEREF _Toc215172646 \h </w:instrText>
            </w:r>
            <w:r w:rsidRPr="0047090E">
              <w:rPr>
                <w:webHidden/>
              </w:rPr>
            </w:r>
            <w:r w:rsidRPr="0047090E">
              <w:rPr>
                <w:webHidden/>
              </w:rPr>
              <w:fldChar w:fldCharType="separate"/>
            </w:r>
            <w:r w:rsidRPr="0047090E">
              <w:rPr>
                <w:webHidden/>
              </w:rPr>
              <w:t>17</w:t>
            </w:r>
            <w:r w:rsidRPr="0047090E">
              <w:rPr>
                <w:webHidden/>
              </w:rPr>
              <w:fldChar w:fldCharType="end"/>
            </w:r>
          </w:hyperlink>
        </w:p>
        <w:p w14:paraId="7378238A" w14:textId="77777777" w:rsidR="00C4337D" w:rsidRPr="0047090E" w:rsidRDefault="00C4337D">
          <w:pPr>
            <w:pStyle w:val="TOC2"/>
            <w:tabs>
              <w:tab w:val="right" w:leader="dot" w:pos="9350"/>
            </w:tabs>
            <w:rPr>
              <w:rFonts w:asciiTheme="minorHAnsi" w:eastAsiaTheme="minorEastAsia" w:hAnsiTheme="minorHAnsi" w:cstheme="minorBidi"/>
              <w:sz w:val="22"/>
              <w:szCs w:val="22"/>
            </w:rPr>
          </w:pPr>
          <w:hyperlink w:anchor="_Toc215172647" w:history="1">
            <w:r w:rsidRPr="0047090E">
              <w:rPr>
                <w:rStyle w:val="Hyperlink"/>
                <w:rFonts w:ascii="Arial" w:hAnsi="Arial" w:cs="Arial"/>
              </w:rPr>
              <w:t>2.4 Supply Chain Risk Management Approaches Used by Nike</w:t>
            </w:r>
            <w:r w:rsidRPr="0047090E">
              <w:rPr>
                <w:webHidden/>
              </w:rPr>
              <w:tab/>
            </w:r>
            <w:r w:rsidRPr="0047090E">
              <w:rPr>
                <w:webHidden/>
              </w:rPr>
              <w:fldChar w:fldCharType="begin"/>
            </w:r>
            <w:r w:rsidRPr="0047090E">
              <w:rPr>
                <w:webHidden/>
              </w:rPr>
              <w:instrText xml:space="preserve"> PAGEREF _Toc215172647 \h </w:instrText>
            </w:r>
            <w:r w:rsidRPr="0047090E">
              <w:rPr>
                <w:webHidden/>
              </w:rPr>
            </w:r>
            <w:r w:rsidRPr="0047090E">
              <w:rPr>
                <w:webHidden/>
              </w:rPr>
              <w:fldChar w:fldCharType="separate"/>
            </w:r>
            <w:r w:rsidRPr="0047090E">
              <w:rPr>
                <w:webHidden/>
              </w:rPr>
              <w:t>17</w:t>
            </w:r>
            <w:r w:rsidRPr="0047090E">
              <w:rPr>
                <w:webHidden/>
              </w:rPr>
              <w:fldChar w:fldCharType="end"/>
            </w:r>
          </w:hyperlink>
        </w:p>
        <w:p w14:paraId="62F85214" w14:textId="77777777" w:rsidR="00C4337D" w:rsidRPr="0047090E" w:rsidRDefault="00C4337D">
          <w:pPr>
            <w:pStyle w:val="TOC3"/>
            <w:tabs>
              <w:tab w:val="right" w:leader="dot" w:pos="9350"/>
            </w:tabs>
            <w:rPr>
              <w:rFonts w:asciiTheme="minorHAnsi" w:eastAsiaTheme="minorEastAsia" w:hAnsiTheme="minorHAnsi" w:cstheme="minorBidi"/>
              <w:sz w:val="22"/>
              <w:szCs w:val="22"/>
            </w:rPr>
          </w:pPr>
          <w:hyperlink w:anchor="_Toc215172648" w:history="1">
            <w:r w:rsidRPr="0047090E">
              <w:rPr>
                <w:rStyle w:val="Hyperlink"/>
                <w:rFonts w:ascii="Arial" w:hAnsi="Arial" w:cs="Arial"/>
              </w:rPr>
              <w:t>2.4.2 Digital Supply Chain and Technology Integration</w:t>
            </w:r>
            <w:r w:rsidRPr="0047090E">
              <w:rPr>
                <w:webHidden/>
              </w:rPr>
              <w:tab/>
            </w:r>
            <w:r w:rsidRPr="0047090E">
              <w:rPr>
                <w:webHidden/>
              </w:rPr>
              <w:fldChar w:fldCharType="begin"/>
            </w:r>
            <w:r w:rsidRPr="0047090E">
              <w:rPr>
                <w:webHidden/>
              </w:rPr>
              <w:instrText xml:space="preserve"> PAGEREF _Toc215172648 \h </w:instrText>
            </w:r>
            <w:r w:rsidRPr="0047090E">
              <w:rPr>
                <w:webHidden/>
              </w:rPr>
            </w:r>
            <w:r w:rsidRPr="0047090E">
              <w:rPr>
                <w:webHidden/>
              </w:rPr>
              <w:fldChar w:fldCharType="separate"/>
            </w:r>
            <w:r w:rsidRPr="0047090E">
              <w:rPr>
                <w:webHidden/>
              </w:rPr>
              <w:t>18</w:t>
            </w:r>
            <w:r w:rsidRPr="0047090E">
              <w:rPr>
                <w:webHidden/>
              </w:rPr>
              <w:fldChar w:fldCharType="end"/>
            </w:r>
          </w:hyperlink>
        </w:p>
        <w:p w14:paraId="6B71A74C" w14:textId="77777777" w:rsidR="00C4337D" w:rsidRPr="0047090E" w:rsidRDefault="00C4337D">
          <w:pPr>
            <w:pStyle w:val="TOC3"/>
            <w:tabs>
              <w:tab w:val="right" w:leader="dot" w:pos="9350"/>
            </w:tabs>
            <w:rPr>
              <w:rFonts w:asciiTheme="minorHAnsi" w:eastAsiaTheme="minorEastAsia" w:hAnsiTheme="minorHAnsi" w:cstheme="minorBidi"/>
              <w:sz w:val="22"/>
              <w:szCs w:val="22"/>
            </w:rPr>
          </w:pPr>
          <w:hyperlink w:anchor="_Toc215172649" w:history="1">
            <w:r w:rsidRPr="0047090E">
              <w:rPr>
                <w:rStyle w:val="Hyperlink"/>
                <w:rFonts w:ascii="Arial" w:hAnsi="Arial" w:cs="Arial"/>
              </w:rPr>
              <w:t>2.4.3 Strategic Inventory Buffers</w:t>
            </w:r>
            <w:r w:rsidRPr="0047090E">
              <w:rPr>
                <w:webHidden/>
              </w:rPr>
              <w:tab/>
            </w:r>
            <w:r w:rsidRPr="0047090E">
              <w:rPr>
                <w:webHidden/>
              </w:rPr>
              <w:fldChar w:fldCharType="begin"/>
            </w:r>
            <w:r w:rsidRPr="0047090E">
              <w:rPr>
                <w:webHidden/>
              </w:rPr>
              <w:instrText xml:space="preserve"> PAGEREF _Toc215172649 \h </w:instrText>
            </w:r>
            <w:r w:rsidRPr="0047090E">
              <w:rPr>
                <w:webHidden/>
              </w:rPr>
            </w:r>
            <w:r w:rsidRPr="0047090E">
              <w:rPr>
                <w:webHidden/>
              </w:rPr>
              <w:fldChar w:fldCharType="separate"/>
            </w:r>
            <w:r w:rsidRPr="0047090E">
              <w:rPr>
                <w:webHidden/>
              </w:rPr>
              <w:t>18</w:t>
            </w:r>
            <w:r w:rsidRPr="0047090E">
              <w:rPr>
                <w:webHidden/>
              </w:rPr>
              <w:fldChar w:fldCharType="end"/>
            </w:r>
          </w:hyperlink>
        </w:p>
        <w:p w14:paraId="022C0D3E" w14:textId="77777777" w:rsidR="00C4337D" w:rsidRPr="0047090E" w:rsidRDefault="00C4337D">
          <w:pPr>
            <w:pStyle w:val="TOC2"/>
            <w:tabs>
              <w:tab w:val="right" w:leader="dot" w:pos="9350"/>
            </w:tabs>
            <w:rPr>
              <w:rFonts w:asciiTheme="minorHAnsi" w:eastAsiaTheme="minorEastAsia" w:hAnsiTheme="minorHAnsi" w:cstheme="minorBidi"/>
              <w:sz w:val="22"/>
              <w:szCs w:val="22"/>
            </w:rPr>
          </w:pPr>
          <w:hyperlink w:anchor="_Toc215172650" w:history="1">
            <w:r w:rsidRPr="0047090E">
              <w:rPr>
                <w:rStyle w:val="Hyperlink"/>
                <w:rFonts w:ascii="Arial" w:hAnsi="Arial" w:cs="Arial"/>
              </w:rPr>
              <w:t>2.5 Enhancing Supply Chain Resilience and Agility</w:t>
            </w:r>
            <w:r w:rsidRPr="0047090E">
              <w:rPr>
                <w:webHidden/>
              </w:rPr>
              <w:tab/>
            </w:r>
            <w:r w:rsidRPr="0047090E">
              <w:rPr>
                <w:webHidden/>
              </w:rPr>
              <w:fldChar w:fldCharType="begin"/>
            </w:r>
            <w:r w:rsidRPr="0047090E">
              <w:rPr>
                <w:webHidden/>
              </w:rPr>
              <w:instrText xml:space="preserve"> PAGEREF _Toc215172650 \h </w:instrText>
            </w:r>
            <w:r w:rsidRPr="0047090E">
              <w:rPr>
                <w:webHidden/>
              </w:rPr>
            </w:r>
            <w:r w:rsidRPr="0047090E">
              <w:rPr>
                <w:webHidden/>
              </w:rPr>
              <w:fldChar w:fldCharType="separate"/>
            </w:r>
            <w:r w:rsidRPr="0047090E">
              <w:rPr>
                <w:webHidden/>
              </w:rPr>
              <w:t>18</w:t>
            </w:r>
            <w:r w:rsidRPr="0047090E">
              <w:rPr>
                <w:webHidden/>
              </w:rPr>
              <w:fldChar w:fldCharType="end"/>
            </w:r>
          </w:hyperlink>
        </w:p>
        <w:p w14:paraId="6F04B619" w14:textId="77777777" w:rsidR="00C4337D" w:rsidRPr="0047090E" w:rsidRDefault="00C4337D">
          <w:pPr>
            <w:pStyle w:val="TOC3"/>
            <w:tabs>
              <w:tab w:val="right" w:leader="dot" w:pos="9350"/>
            </w:tabs>
            <w:rPr>
              <w:rFonts w:asciiTheme="minorHAnsi" w:eastAsiaTheme="minorEastAsia" w:hAnsiTheme="minorHAnsi" w:cstheme="minorBidi"/>
              <w:sz w:val="22"/>
              <w:szCs w:val="22"/>
            </w:rPr>
          </w:pPr>
          <w:hyperlink w:anchor="_Toc215172651" w:history="1">
            <w:r w:rsidRPr="0047090E">
              <w:rPr>
                <w:rStyle w:val="Hyperlink"/>
                <w:rFonts w:ascii="Arial" w:hAnsi="Arial" w:cs="Arial"/>
              </w:rPr>
              <w:t>2.5.4 Opportunities of Vertical Integration</w:t>
            </w:r>
            <w:r w:rsidRPr="0047090E">
              <w:rPr>
                <w:webHidden/>
              </w:rPr>
              <w:tab/>
            </w:r>
            <w:r w:rsidRPr="0047090E">
              <w:rPr>
                <w:webHidden/>
              </w:rPr>
              <w:fldChar w:fldCharType="begin"/>
            </w:r>
            <w:r w:rsidRPr="0047090E">
              <w:rPr>
                <w:webHidden/>
              </w:rPr>
              <w:instrText xml:space="preserve"> PAGEREF _Toc215172651 \h </w:instrText>
            </w:r>
            <w:r w:rsidRPr="0047090E">
              <w:rPr>
                <w:webHidden/>
              </w:rPr>
            </w:r>
            <w:r w:rsidRPr="0047090E">
              <w:rPr>
                <w:webHidden/>
              </w:rPr>
              <w:fldChar w:fldCharType="separate"/>
            </w:r>
            <w:r w:rsidRPr="0047090E">
              <w:rPr>
                <w:webHidden/>
              </w:rPr>
              <w:t>19</w:t>
            </w:r>
            <w:r w:rsidRPr="0047090E">
              <w:rPr>
                <w:webHidden/>
              </w:rPr>
              <w:fldChar w:fldCharType="end"/>
            </w:r>
          </w:hyperlink>
        </w:p>
        <w:p w14:paraId="22CACE3A" w14:textId="77777777" w:rsidR="00C4337D" w:rsidRPr="0047090E" w:rsidRDefault="00C4337D">
          <w:pPr>
            <w:pStyle w:val="TOC2"/>
            <w:tabs>
              <w:tab w:val="right" w:leader="dot" w:pos="9350"/>
            </w:tabs>
            <w:rPr>
              <w:rFonts w:asciiTheme="minorHAnsi" w:eastAsiaTheme="minorEastAsia" w:hAnsiTheme="minorHAnsi" w:cstheme="minorBidi"/>
              <w:sz w:val="22"/>
              <w:szCs w:val="22"/>
            </w:rPr>
          </w:pPr>
          <w:hyperlink w:anchor="_Toc215172652" w:history="1">
            <w:r w:rsidRPr="0047090E">
              <w:rPr>
                <w:rStyle w:val="Hyperlink"/>
                <w:rFonts w:ascii="Arial" w:hAnsi="Arial" w:cs="Arial"/>
              </w:rPr>
              <w:t>2.6 Theoretical Frameworks Supporting the Study</w:t>
            </w:r>
            <w:r w:rsidRPr="0047090E">
              <w:rPr>
                <w:webHidden/>
              </w:rPr>
              <w:tab/>
            </w:r>
            <w:r w:rsidRPr="0047090E">
              <w:rPr>
                <w:webHidden/>
              </w:rPr>
              <w:fldChar w:fldCharType="begin"/>
            </w:r>
            <w:r w:rsidRPr="0047090E">
              <w:rPr>
                <w:webHidden/>
              </w:rPr>
              <w:instrText xml:space="preserve"> PAGEREF _Toc215172652 \h </w:instrText>
            </w:r>
            <w:r w:rsidRPr="0047090E">
              <w:rPr>
                <w:webHidden/>
              </w:rPr>
            </w:r>
            <w:r w:rsidRPr="0047090E">
              <w:rPr>
                <w:webHidden/>
              </w:rPr>
              <w:fldChar w:fldCharType="separate"/>
            </w:r>
            <w:r w:rsidRPr="0047090E">
              <w:rPr>
                <w:webHidden/>
              </w:rPr>
              <w:t>19</w:t>
            </w:r>
            <w:r w:rsidRPr="0047090E">
              <w:rPr>
                <w:webHidden/>
              </w:rPr>
              <w:fldChar w:fldCharType="end"/>
            </w:r>
          </w:hyperlink>
        </w:p>
        <w:p w14:paraId="59565C43" w14:textId="77777777" w:rsidR="00C4337D" w:rsidRPr="0047090E" w:rsidRDefault="00C4337D">
          <w:pPr>
            <w:pStyle w:val="TOC3"/>
            <w:tabs>
              <w:tab w:val="right" w:leader="dot" w:pos="9350"/>
            </w:tabs>
            <w:rPr>
              <w:rFonts w:asciiTheme="minorHAnsi" w:eastAsiaTheme="minorEastAsia" w:hAnsiTheme="minorHAnsi" w:cstheme="minorBidi"/>
              <w:sz w:val="22"/>
              <w:szCs w:val="22"/>
            </w:rPr>
          </w:pPr>
          <w:hyperlink w:anchor="_Toc215172653" w:history="1">
            <w:r w:rsidRPr="0047090E">
              <w:rPr>
                <w:rStyle w:val="Hyperlink"/>
                <w:rFonts w:ascii="Arial" w:hAnsi="Arial" w:cs="Arial"/>
              </w:rPr>
              <w:t>2.6.1 RBV Theory</w:t>
            </w:r>
            <w:r w:rsidRPr="0047090E">
              <w:rPr>
                <w:webHidden/>
              </w:rPr>
              <w:tab/>
            </w:r>
            <w:r w:rsidRPr="0047090E">
              <w:rPr>
                <w:webHidden/>
              </w:rPr>
              <w:fldChar w:fldCharType="begin"/>
            </w:r>
            <w:r w:rsidRPr="0047090E">
              <w:rPr>
                <w:webHidden/>
              </w:rPr>
              <w:instrText xml:space="preserve"> PAGEREF _Toc215172653 \h </w:instrText>
            </w:r>
            <w:r w:rsidRPr="0047090E">
              <w:rPr>
                <w:webHidden/>
              </w:rPr>
            </w:r>
            <w:r w:rsidRPr="0047090E">
              <w:rPr>
                <w:webHidden/>
              </w:rPr>
              <w:fldChar w:fldCharType="separate"/>
            </w:r>
            <w:r w:rsidRPr="0047090E">
              <w:rPr>
                <w:webHidden/>
              </w:rPr>
              <w:t>19</w:t>
            </w:r>
            <w:r w:rsidRPr="0047090E">
              <w:rPr>
                <w:webHidden/>
              </w:rPr>
              <w:fldChar w:fldCharType="end"/>
            </w:r>
          </w:hyperlink>
        </w:p>
        <w:p w14:paraId="611E6455" w14:textId="77777777" w:rsidR="00C4337D" w:rsidRPr="0047090E" w:rsidRDefault="00C4337D">
          <w:pPr>
            <w:pStyle w:val="TOC3"/>
            <w:tabs>
              <w:tab w:val="right" w:leader="dot" w:pos="9350"/>
            </w:tabs>
            <w:rPr>
              <w:rFonts w:asciiTheme="minorHAnsi" w:eastAsiaTheme="minorEastAsia" w:hAnsiTheme="minorHAnsi" w:cstheme="minorBidi"/>
              <w:sz w:val="22"/>
              <w:szCs w:val="22"/>
            </w:rPr>
          </w:pPr>
          <w:hyperlink w:anchor="_Toc215172654" w:history="1">
            <w:r w:rsidRPr="0047090E">
              <w:rPr>
                <w:rStyle w:val="Hyperlink"/>
                <w:rFonts w:ascii="Arial" w:hAnsi="Arial" w:cs="Arial"/>
              </w:rPr>
              <w:t>2.6.2 Supply Chain Resilience and Agility Theory</w:t>
            </w:r>
            <w:r w:rsidRPr="0047090E">
              <w:rPr>
                <w:webHidden/>
              </w:rPr>
              <w:tab/>
            </w:r>
            <w:r w:rsidRPr="0047090E">
              <w:rPr>
                <w:webHidden/>
              </w:rPr>
              <w:fldChar w:fldCharType="begin"/>
            </w:r>
            <w:r w:rsidRPr="0047090E">
              <w:rPr>
                <w:webHidden/>
              </w:rPr>
              <w:instrText xml:space="preserve"> PAGEREF _Toc215172654 \h </w:instrText>
            </w:r>
            <w:r w:rsidRPr="0047090E">
              <w:rPr>
                <w:webHidden/>
              </w:rPr>
            </w:r>
            <w:r w:rsidRPr="0047090E">
              <w:rPr>
                <w:webHidden/>
              </w:rPr>
              <w:fldChar w:fldCharType="separate"/>
            </w:r>
            <w:r w:rsidRPr="0047090E">
              <w:rPr>
                <w:webHidden/>
              </w:rPr>
              <w:t>19</w:t>
            </w:r>
            <w:r w:rsidRPr="0047090E">
              <w:rPr>
                <w:webHidden/>
              </w:rPr>
              <w:fldChar w:fldCharType="end"/>
            </w:r>
          </w:hyperlink>
        </w:p>
        <w:p w14:paraId="65FC0398" w14:textId="77777777" w:rsidR="00C4337D" w:rsidRPr="0047090E" w:rsidRDefault="00C4337D">
          <w:pPr>
            <w:pStyle w:val="TOC3"/>
            <w:tabs>
              <w:tab w:val="right" w:leader="dot" w:pos="9350"/>
            </w:tabs>
            <w:rPr>
              <w:rFonts w:asciiTheme="minorHAnsi" w:eastAsiaTheme="minorEastAsia" w:hAnsiTheme="minorHAnsi" w:cstheme="minorBidi"/>
              <w:sz w:val="22"/>
              <w:szCs w:val="22"/>
            </w:rPr>
          </w:pPr>
          <w:hyperlink w:anchor="_Toc215172655" w:history="1">
            <w:r w:rsidRPr="0047090E">
              <w:rPr>
                <w:rStyle w:val="Hyperlink"/>
                <w:rFonts w:ascii="Arial" w:hAnsi="Arial" w:cs="Arial"/>
              </w:rPr>
              <w:t>2.6.3 Lean Supply Chain Theory</w:t>
            </w:r>
            <w:r w:rsidRPr="0047090E">
              <w:rPr>
                <w:webHidden/>
              </w:rPr>
              <w:tab/>
            </w:r>
            <w:r w:rsidRPr="0047090E">
              <w:rPr>
                <w:webHidden/>
              </w:rPr>
              <w:fldChar w:fldCharType="begin"/>
            </w:r>
            <w:r w:rsidRPr="0047090E">
              <w:rPr>
                <w:webHidden/>
              </w:rPr>
              <w:instrText xml:space="preserve"> PAGEREF _Toc215172655 \h </w:instrText>
            </w:r>
            <w:r w:rsidRPr="0047090E">
              <w:rPr>
                <w:webHidden/>
              </w:rPr>
            </w:r>
            <w:r w:rsidRPr="0047090E">
              <w:rPr>
                <w:webHidden/>
              </w:rPr>
              <w:fldChar w:fldCharType="separate"/>
            </w:r>
            <w:r w:rsidRPr="0047090E">
              <w:rPr>
                <w:webHidden/>
              </w:rPr>
              <w:t>20</w:t>
            </w:r>
            <w:r w:rsidRPr="0047090E">
              <w:rPr>
                <w:webHidden/>
              </w:rPr>
              <w:fldChar w:fldCharType="end"/>
            </w:r>
          </w:hyperlink>
        </w:p>
        <w:p w14:paraId="1022BB95" w14:textId="77777777" w:rsidR="00C4337D" w:rsidRPr="0047090E" w:rsidRDefault="00C4337D">
          <w:pPr>
            <w:pStyle w:val="TOC2"/>
            <w:tabs>
              <w:tab w:val="right" w:leader="dot" w:pos="9350"/>
            </w:tabs>
            <w:rPr>
              <w:rFonts w:asciiTheme="minorHAnsi" w:eastAsiaTheme="minorEastAsia" w:hAnsiTheme="minorHAnsi" w:cstheme="minorBidi"/>
              <w:sz w:val="22"/>
              <w:szCs w:val="22"/>
            </w:rPr>
          </w:pPr>
          <w:hyperlink w:anchor="_Toc215172656" w:history="1">
            <w:r w:rsidRPr="0047090E">
              <w:rPr>
                <w:rStyle w:val="Hyperlink"/>
                <w:rFonts w:ascii="Arial" w:hAnsi="Arial" w:cs="Arial"/>
              </w:rPr>
              <w:t>2.7 Literature Gap</w:t>
            </w:r>
            <w:r w:rsidRPr="0047090E">
              <w:rPr>
                <w:webHidden/>
              </w:rPr>
              <w:tab/>
            </w:r>
            <w:r w:rsidRPr="0047090E">
              <w:rPr>
                <w:webHidden/>
              </w:rPr>
              <w:fldChar w:fldCharType="begin"/>
            </w:r>
            <w:r w:rsidRPr="0047090E">
              <w:rPr>
                <w:webHidden/>
              </w:rPr>
              <w:instrText xml:space="preserve"> PAGEREF _Toc215172656 \h </w:instrText>
            </w:r>
            <w:r w:rsidRPr="0047090E">
              <w:rPr>
                <w:webHidden/>
              </w:rPr>
            </w:r>
            <w:r w:rsidRPr="0047090E">
              <w:rPr>
                <w:webHidden/>
              </w:rPr>
              <w:fldChar w:fldCharType="separate"/>
            </w:r>
            <w:r w:rsidRPr="0047090E">
              <w:rPr>
                <w:webHidden/>
              </w:rPr>
              <w:t>20</w:t>
            </w:r>
            <w:r w:rsidRPr="0047090E">
              <w:rPr>
                <w:webHidden/>
              </w:rPr>
              <w:fldChar w:fldCharType="end"/>
            </w:r>
          </w:hyperlink>
        </w:p>
        <w:p w14:paraId="1F83030C" w14:textId="77777777" w:rsidR="00C4337D" w:rsidRPr="0047090E" w:rsidRDefault="00C4337D">
          <w:pPr>
            <w:pStyle w:val="TOC2"/>
            <w:tabs>
              <w:tab w:val="right" w:leader="dot" w:pos="9350"/>
            </w:tabs>
            <w:rPr>
              <w:rFonts w:asciiTheme="minorHAnsi" w:eastAsiaTheme="minorEastAsia" w:hAnsiTheme="minorHAnsi" w:cstheme="minorBidi"/>
              <w:sz w:val="22"/>
              <w:szCs w:val="22"/>
            </w:rPr>
          </w:pPr>
          <w:hyperlink w:anchor="_Toc215172657" w:history="1">
            <w:r w:rsidRPr="0047090E">
              <w:rPr>
                <w:rStyle w:val="Hyperlink"/>
                <w:rFonts w:ascii="Arial" w:hAnsi="Arial" w:cs="Arial"/>
              </w:rPr>
              <w:t>2.8 Summary</w:t>
            </w:r>
            <w:r w:rsidRPr="0047090E">
              <w:rPr>
                <w:webHidden/>
              </w:rPr>
              <w:tab/>
            </w:r>
            <w:r w:rsidRPr="0047090E">
              <w:rPr>
                <w:webHidden/>
              </w:rPr>
              <w:fldChar w:fldCharType="begin"/>
            </w:r>
            <w:r w:rsidRPr="0047090E">
              <w:rPr>
                <w:webHidden/>
              </w:rPr>
              <w:instrText xml:space="preserve"> PAGEREF _Toc215172657 \h </w:instrText>
            </w:r>
            <w:r w:rsidRPr="0047090E">
              <w:rPr>
                <w:webHidden/>
              </w:rPr>
            </w:r>
            <w:r w:rsidRPr="0047090E">
              <w:rPr>
                <w:webHidden/>
              </w:rPr>
              <w:fldChar w:fldCharType="separate"/>
            </w:r>
            <w:r w:rsidRPr="0047090E">
              <w:rPr>
                <w:webHidden/>
              </w:rPr>
              <w:t>21</w:t>
            </w:r>
            <w:r w:rsidRPr="0047090E">
              <w:rPr>
                <w:webHidden/>
              </w:rPr>
              <w:fldChar w:fldCharType="end"/>
            </w:r>
          </w:hyperlink>
        </w:p>
        <w:p w14:paraId="00189484" w14:textId="77777777" w:rsidR="00C4337D" w:rsidRPr="0047090E" w:rsidRDefault="00C4337D">
          <w:pPr>
            <w:pStyle w:val="TOC1"/>
            <w:tabs>
              <w:tab w:val="right" w:leader="dot" w:pos="9350"/>
            </w:tabs>
            <w:rPr>
              <w:rFonts w:asciiTheme="minorHAnsi" w:eastAsiaTheme="minorEastAsia" w:hAnsiTheme="minorHAnsi" w:cstheme="minorBidi"/>
              <w:sz w:val="22"/>
              <w:szCs w:val="22"/>
            </w:rPr>
          </w:pPr>
          <w:hyperlink w:anchor="_Toc215172658" w:history="1">
            <w:r w:rsidRPr="0047090E">
              <w:rPr>
                <w:rStyle w:val="Hyperlink"/>
                <w:rFonts w:ascii="Arial" w:hAnsi="Arial" w:cs="Arial"/>
              </w:rPr>
              <w:t>Chapter 3: Methodology</w:t>
            </w:r>
            <w:r w:rsidRPr="0047090E">
              <w:rPr>
                <w:webHidden/>
              </w:rPr>
              <w:tab/>
            </w:r>
            <w:r w:rsidRPr="0047090E">
              <w:rPr>
                <w:webHidden/>
              </w:rPr>
              <w:fldChar w:fldCharType="begin"/>
            </w:r>
            <w:r w:rsidRPr="0047090E">
              <w:rPr>
                <w:webHidden/>
              </w:rPr>
              <w:instrText xml:space="preserve"> PAGEREF _Toc215172658 \h </w:instrText>
            </w:r>
            <w:r w:rsidRPr="0047090E">
              <w:rPr>
                <w:webHidden/>
              </w:rPr>
            </w:r>
            <w:r w:rsidRPr="0047090E">
              <w:rPr>
                <w:webHidden/>
              </w:rPr>
              <w:fldChar w:fldCharType="separate"/>
            </w:r>
            <w:r w:rsidRPr="0047090E">
              <w:rPr>
                <w:webHidden/>
              </w:rPr>
              <w:t>22</w:t>
            </w:r>
            <w:r w:rsidRPr="0047090E">
              <w:rPr>
                <w:webHidden/>
              </w:rPr>
              <w:fldChar w:fldCharType="end"/>
            </w:r>
          </w:hyperlink>
        </w:p>
        <w:p w14:paraId="4A06456C" w14:textId="77777777" w:rsidR="00C4337D" w:rsidRPr="0047090E" w:rsidRDefault="00C4337D">
          <w:pPr>
            <w:pStyle w:val="TOC2"/>
            <w:tabs>
              <w:tab w:val="right" w:leader="dot" w:pos="9350"/>
            </w:tabs>
            <w:rPr>
              <w:rFonts w:asciiTheme="minorHAnsi" w:eastAsiaTheme="minorEastAsia" w:hAnsiTheme="minorHAnsi" w:cstheme="minorBidi"/>
              <w:sz w:val="22"/>
              <w:szCs w:val="22"/>
            </w:rPr>
          </w:pPr>
          <w:hyperlink w:anchor="_Toc215172659" w:history="1">
            <w:r w:rsidRPr="0047090E">
              <w:rPr>
                <w:rStyle w:val="Hyperlink"/>
                <w:rFonts w:ascii="Arial" w:hAnsi="Arial" w:cs="Arial"/>
              </w:rPr>
              <w:t>3.1 Research Philosophy</w:t>
            </w:r>
            <w:r w:rsidRPr="0047090E">
              <w:rPr>
                <w:webHidden/>
              </w:rPr>
              <w:tab/>
            </w:r>
            <w:r w:rsidRPr="0047090E">
              <w:rPr>
                <w:webHidden/>
              </w:rPr>
              <w:fldChar w:fldCharType="begin"/>
            </w:r>
            <w:r w:rsidRPr="0047090E">
              <w:rPr>
                <w:webHidden/>
              </w:rPr>
              <w:instrText xml:space="preserve"> PAGEREF _Toc215172659 \h </w:instrText>
            </w:r>
            <w:r w:rsidRPr="0047090E">
              <w:rPr>
                <w:webHidden/>
              </w:rPr>
            </w:r>
            <w:r w:rsidRPr="0047090E">
              <w:rPr>
                <w:webHidden/>
              </w:rPr>
              <w:fldChar w:fldCharType="separate"/>
            </w:r>
            <w:r w:rsidRPr="0047090E">
              <w:rPr>
                <w:webHidden/>
              </w:rPr>
              <w:t>22</w:t>
            </w:r>
            <w:r w:rsidRPr="0047090E">
              <w:rPr>
                <w:webHidden/>
              </w:rPr>
              <w:fldChar w:fldCharType="end"/>
            </w:r>
          </w:hyperlink>
        </w:p>
        <w:p w14:paraId="6DA22649" w14:textId="77777777" w:rsidR="00C4337D" w:rsidRPr="0047090E" w:rsidRDefault="00C4337D">
          <w:pPr>
            <w:pStyle w:val="TOC2"/>
            <w:tabs>
              <w:tab w:val="right" w:leader="dot" w:pos="9350"/>
            </w:tabs>
            <w:rPr>
              <w:rFonts w:asciiTheme="minorHAnsi" w:eastAsiaTheme="minorEastAsia" w:hAnsiTheme="minorHAnsi" w:cstheme="minorBidi"/>
              <w:sz w:val="22"/>
              <w:szCs w:val="22"/>
            </w:rPr>
          </w:pPr>
          <w:hyperlink w:anchor="_Toc215172660" w:history="1">
            <w:r w:rsidRPr="0047090E">
              <w:rPr>
                <w:rStyle w:val="Hyperlink"/>
                <w:rFonts w:ascii="Arial" w:hAnsi="Arial" w:cs="Arial"/>
              </w:rPr>
              <w:t>3.2 Research Approach</w:t>
            </w:r>
            <w:r w:rsidRPr="0047090E">
              <w:rPr>
                <w:webHidden/>
              </w:rPr>
              <w:tab/>
            </w:r>
            <w:r w:rsidRPr="0047090E">
              <w:rPr>
                <w:webHidden/>
              </w:rPr>
              <w:fldChar w:fldCharType="begin"/>
            </w:r>
            <w:r w:rsidRPr="0047090E">
              <w:rPr>
                <w:webHidden/>
              </w:rPr>
              <w:instrText xml:space="preserve"> PAGEREF _Toc215172660 \h </w:instrText>
            </w:r>
            <w:r w:rsidRPr="0047090E">
              <w:rPr>
                <w:webHidden/>
              </w:rPr>
            </w:r>
            <w:r w:rsidRPr="0047090E">
              <w:rPr>
                <w:webHidden/>
              </w:rPr>
              <w:fldChar w:fldCharType="separate"/>
            </w:r>
            <w:r w:rsidRPr="0047090E">
              <w:rPr>
                <w:webHidden/>
              </w:rPr>
              <w:t>23</w:t>
            </w:r>
            <w:r w:rsidRPr="0047090E">
              <w:rPr>
                <w:webHidden/>
              </w:rPr>
              <w:fldChar w:fldCharType="end"/>
            </w:r>
          </w:hyperlink>
        </w:p>
        <w:p w14:paraId="00A3B523" w14:textId="77777777" w:rsidR="00C4337D" w:rsidRPr="0047090E" w:rsidRDefault="00C4337D">
          <w:pPr>
            <w:pStyle w:val="TOC2"/>
            <w:tabs>
              <w:tab w:val="right" w:leader="dot" w:pos="9350"/>
            </w:tabs>
            <w:rPr>
              <w:rFonts w:asciiTheme="minorHAnsi" w:eastAsiaTheme="minorEastAsia" w:hAnsiTheme="minorHAnsi" w:cstheme="minorBidi"/>
              <w:sz w:val="22"/>
              <w:szCs w:val="22"/>
            </w:rPr>
          </w:pPr>
          <w:hyperlink w:anchor="_Toc215172661" w:history="1">
            <w:r w:rsidRPr="0047090E">
              <w:rPr>
                <w:rStyle w:val="Hyperlink"/>
                <w:rFonts w:ascii="Arial" w:hAnsi="Arial" w:cs="Arial"/>
              </w:rPr>
              <w:t>3.3 Research Design</w:t>
            </w:r>
            <w:r w:rsidRPr="0047090E">
              <w:rPr>
                <w:webHidden/>
              </w:rPr>
              <w:tab/>
            </w:r>
            <w:r w:rsidRPr="0047090E">
              <w:rPr>
                <w:webHidden/>
              </w:rPr>
              <w:fldChar w:fldCharType="begin"/>
            </w:r>
            <w:r w:rsidRPr="0047090E">
              <w:rPr>
                <w:webHidden/>
              </w:rPr>
              <w:instrText xml:space="preserve"> PAGEREF _Toc215172661 \h </w:instrText>
            </w:r>
            <w:r w:rsidRPr="0047090E">
              <w:rPr>
                <w:webHidden/>
              </w:rPr>
            </w:r>
            <w:r w:rsidRPr="0047090E">
              <w:rPr>
                <w:webHidden/>
              </w:rPr>
              <w:fldChar w:fldCharType="separate"/>
            </w:r>
            <w:r w:rsidRPr="0047090E">
              <w:rPr>
                <w:webHidden/>
              </w:rPr>
              <w:t>23</w:t>
            </w:r>
            <w:r w:rsidRPr="0047090E">
              <w:rPr>
                <w:webHidden/>
              </w:rPr>
              <w:fldChar w:fldCharType="end"/>
            </w:r>
          </w:hyperlink>
        </w:p>
        <w:p w14:paraId="2368A182" w14:textId="77777777" w:rsidR="00C4337D" w:rsidRPr="0047090E" w:rsidRDefault="00C4337D">
          <w:pPr>
            <w:pStyle w:val="TOC2"/>
            <w:tabs>
              <w:tab w:val="right" w:leader="dot" w:pos="9350"/>
            </w:tabs>
            <w:rPr>
              <w:rFonts w:asciiTheme="minorHAnsi" w:eastAsiaTheme="minorEastAsia" w:hAnsiTheme="minorHAnsi" w:cstheme="minorBidi"/>
              <w:sz w:val="22"/>
              <w:szCs w:val="22"/>
            </w:rPr>
          </w:pPr>
          <w:hyperlink w:anchor="_Toc215172662" w:history="1">
            <w:r w:rsidRPr="0047090E">
              <w:rPr>
                <w:rStyle w:val="Hyperlink"/>
                <w:rFonts w:ascii="Arial" w:hAnsi="Arial" w:cs="Arial"/>
              </w:rPr>
              <w:t>3.4 Research Method</w:t>
            </w:r>
            <w:r w:rsidRPr="0047090E">
              <w:rPr>
                <w:webHidden/>
              </w:rPr>
              <w:tab/>
            </w:r>
            <w:r w:rsidRPr="0047090E">
              <w:rPr>
                <w:webHidden/>
              </w:rPr>
              <w:fldChar w:fldCharType="begin"/>
            </w:r>
            <w:r w:rsidRPr="0047090E">
              <w:rPr>
                <w:webHidden/>
              </w:rPr>
              <w:instrText xml:space="preserve"> PAGEREF _Toc215172662 \h </w:instrText>
            </w:r>
            <w:r w:rsidRPr="0047090E">
              <w:rPr>
                <w:webHidden/>
              </w:rPr>
            </w:r>
            <w:r w:rsidRPr="0047090E">
              <w:rPr>
                <w:webHidden/>
              </w:rPr>
              <w:fldChar w:fldCharType="separate"/>
            </w:r>
            <w:r w:rsidRPr="0047090E">
              <w:rPr>
                <w:webHidden/>
              </w:rPr>
              <w:t>23</w:t>
            </w:r>
            <w:r w:rsidRPr="0047090E">
              <w:rPr>
                <w:webHidden/>
              </w:rPr>
              <w:fldChar w:fldCharType="end"/>
            </w:r>
          </w:hyperlink>
        </w:p>
        <w:p w14:paraId="0008CF00" w14:textId="77777777" w:rsidR="00C4337D" w:rsidRPr="0047090E" w:rsidRDefault="00C4337D">
          <w:pPr>
            <w:pStyle w:val="TOC2"/>
            <w:tabs>
              <w:tab w:val="right" w:leader="dot" w:pos="9350"/>
            </w:tabs>
            <w:rPr>
              <w:rFonts w:asciiTheme="minorHAnsi" w:eastAsiaTheme="minorEastAsia" w:hAnsiTheme="minorHAnsi" w:cstheme="minorBidi"/>
              <w:sz w:val="22"/>
              <w:szCs w:val="22"/>
            </w:rPr>
          </w:pPr>
          <w:hyperlink w:anchor="_Toc215172663" w:history="1">
            <w:r w:rsidRPr="0047090E">
              <w:rPr>
                <w:rStyle w:val="Hyperlink"/>
                <w:rFonts w:ascii="Arial" w:hAnsi="Arial" w:cs="Arial"/>
              </w:rPr>
              <w:t>3.5 Research Strategy</w:t>
            </w:r>
            <w:r w:rsidRPr="0047090E">
              <w:rPr>
                <w:webHidden/>
              </w:rPr>
              <w:tab/>
            </w:r>
            <w:r w:rsidRPr="0047090E">
              <w:rPr>
                <w:webHidden/>
              </w:rPr>
              <w:fldChar w:fldCharType="begin"/>
            </w:r>
            <w:r w:rsidRPr="0047090E">
              <w:rPr>
                <w:webHidden/>
              </w:rPr>
              <w:instrText xml:space="preserve"> PAGEREF _Toc215172663 \h </w:instrText>
            </w:r>
            <w:r w:rsidRPr="0047090E">
              <w:rPr>
                <w:webHidden/>
              </w:rPr>
            </w:r>
            <w:r w:rsidRPr="0047090E">
              <w:rPr>
                <w:webHidden/>
              </w:rPr>
              <w:fldChar w:fldCharType="separate"/>
            </w:r>
            <w:r w:rsidRPr="0047090E">
              <w:rPr>
                <w:webHidden/>
              </w:rPr>
              <w:t>24</w:t>
            </w:r>
            <w:r w:rsidRPr="0047090E">
              <w:rPr>
                <w:webHidden/>
              </w:rPr>
              <w:fldChar w:fldCharType="end"/>
            </w:r>
          </w:hyperlink>
        </w:p>
        <w:p w14:paraId="6CF9D8A6" w14:textId="77777777" w:rsidR="00C4337D" w:rsidRPr="0047090E" w:rsidRDefault="00C4337D">
          <w:pPr>
            <w:pStyle w:val="TOC2"/>
            <w:tabs>
              <w:tab w:val="right" w:leader="dot" w:pos="9350"/>
            </w:tabs>
            <w:rPr>
              <w:rFonts w:asciiTheme="minorHAnsi" w:eastAsiaTheme="minorEastAsia" w:hAnsiTheme="minorHAnsi" w:cstheme="minorBidi"/>
              <w:sz w:val="22"/>
              <w:szCs w:val="22"/>
            </w:rPr>
          </w:pPr>
          <w:hyperlink w:anchor="_Toc215172664" w:history="1">
            <w:r w:rsidRPr="0047090E">
              <w:rPr>
                <w:rStyle w:val="Hyperlink"/>
                <w:rFonts w:ascii="Arial" w:hAnsi="Arial" w:cs="Arial"/>
              </w:rPr>
              <w:t>3.6 Data Collection Methods</w:t>
            </w:r>
            <w:r w:rsidRPr="0047090E">
              <w:rPr>
                <w:webHidden/>
              </w:rPr>
              <w:tab/>
            </w:r>
            <w:r w:rsidRPr="0047090E">
              <w:rPr>
                <w:webHidden/>
              </w:rPr>
              <w:fldChar w:fldCharType="begin"/>
            </w:r>
            <w:r w:rsidRPr="0047090E">
              <w:rPr>
                <w:webHidden/>
              </w:rPr>
              <w:instrText xml:space="preserve"> PAGEREF _Toc215172664 \h </w:instrText>
            </w:r>
            <w:r w:rsidRPr="0047090E">
              <w:rPr>
                <w:webHidden/>
              </w:rPr>
            </w:r>
            <w:r w:rsidRPr="0047090E">
              <w:rPr>
                <w:webHidden/>
              </w:rPr>
              <w:fldChar w:fldCharType="separate"/>
            </w:r>
            <w:r w:rsidRPr="0047090E">
              <w:rPr>
                <w:webHidden/>
              </w:rPr>
              <w:t>24</w:t>
            </w:r>
            <w:r w:rsidRPr="0047090E">
              <w:rPr>
                <w:webHidden/>
              </w:rPr>
              <w:fldChar w:fldCharType="end"/>
            </w:r>
          </w:hyperlink>
        </w:p>
        <w:p w14:paraId="47F94FDB" w14:textId="77777777" w:rsidR="00C4337D" w:rsidRPr="0047090E" w:rsidRDefault="00C4337D">
          <w:pPr>
            <w:pStyle w:val="TOC2"/>
            <w:tabs>
              <w:tab w:val="right" w:leader="dot" w:pos="9350"/>
            </w:tabs>
            <w:rPr>
              <w:rFonts w:asciiTheme="minorHAnsi" w:eastAsiaTheme="minorEastAsia" w:hAnsiTheme="minorHAnsi" w:cstheme="minorBidi"/>
              <w:sz w:val="22"/>
              <w:szCs w:val="22"/>
            </w:rPr>
          </w:pPr>
          <w:hyperlink w:anchor="_Toc215172665" w:history="1">
            <w:r w:rsidRPr="0047090E">
              <w:rPr>
                <w:rStyle w:val="Hyperlink"/>
                <w:rFonts w:ascii="Arial" w:hAnsi="Arial" w:cs="Arial"/>
              </w:rPr>
              <w:t>3.7 Data Analysis</w:t>
            </w:r>
            <w:r w:rsidRPr="0047090E">
              <w:rPr>
                <w:webHidden/>
              </w:rPr>
              <w:tab/>
            </w:r>
            <w:r w:rsidRPr="0047090E">
              <w:rPr>
                <w:webHidden/>
              </w:rPr>
              <w:fldChar w:fldCharType="begin"/>
            </w:r>
            <w:r w:rsidRPr="0047090E">
              <w:rPr>
                <w:webHidden/>
              </w:rPr>
              <w:instrText xml:space="preserve"> PAGEREF _Toc215172665 \h </w:instrText>
            </w:r>
            <w:r w:rsidRPr="0047090E">
              <w:rPr>
                <w:webHidden/>
              </w:rPr>
            </w:r>
            <w:r w:rsidRPr="0047090E">
              <w:rPr>
                <w:webHidden/>
              </w:rPr>
              <w:fldChar w:fldCharType="separate"/>
            </w:r>
            <w:r w:rsidRPr="0047090E">
              <w:rPr>
                <w:webHidden/>
              </w:rPr>
              <w:t>25</w:t>
            </w:r>
            <w:r w:rsidRPr="0047090E">
              <w:rPr>
                <w:webHidden/>
              </w:rPr>
              <w:fldChar w:fldCharType="end"/>
            </w:r>
          </w:hyperlink>
        </w:p>
        <w:p w14:paraId="42795183" w14:textId="77777777" w:rsidR="00C4337D" w:rsidRPr="0047090E" w:rsidRDefault="00C4337D">
          <w:pPr>
            <w:pStyle w:val="TOC2"/>
            <w:tabs>
              <w:tab w:val="right" w:leader="dot" w:pos="9350"/>
            </w:tabs>
            <w:rPr>
              <w:rFonts w:asciiTheme="minorHAnsi" w:eastAsiaTheme="minorEastAsia" w:hAnsiTheme="minorHAnsi" w:cstheme="minorBidi"/>
              <w:sz w:val="22"/>
              <w:szCs w:val="22"/>
            </w:rPr>
          </w:pPr>
          <w:hyperlink w:anchor="_Toc215172666" w:history="1">
            <w:r w:rsidRPr="0047090E">
              <w:rPr>
                <w:rStyle w:val="Hyperlink"/>
                <w:rFonts w:ascii="Arial" w:hAnsi="Arial" w:cs="Arial"/>
              </w:rPr>
              <w:t>3.8 Ethical Considerations</w:t>
            </w:r>
            <w:r w:rsidRPr="0047090E">
              <w:rPr>
                <w:webHidden/>
              </w:rPr>
              <w:tab/>
            </w:r>
            <w:r w:rsidRPr="0047090E">
              <w:rPr>
                <w:webHidden/>
              </w:rPr>
              <w:fldChar w:fldCharType="begin"/>
            </w:r>
            <w:r w:rsidRPr="0047090E">
              <w:rPr>
                <w:webHidden/>
              </w:rPr>
              <w:instrText xml:space="preserve"> PAGEREF _Toc215172666 \h </w:instrText>
            </w:r>
            <w:r w:rsidRPr="0047090E">
              <w:rPr>
                <w:webHidden/>
              </w:rPr>
            </w:r>
            <w:r w:rsidRPr="0047090E">
              <w:rPr>
                <w:webHidden/>
              </w:rPr>
              <w:fldChar w:fldCharType="separate"/>
            </w:r>
            <w:r w:rsidRPr="0047090E">
              <w:rPr>
                <w:webHidden/>
              </w:rPr>
              <w:t>25</w:t>
            </w:r>
            <w:r w:rsidRPr="0047090E">
              <w:rPr>
                <w:webHidden/>
              </w:rPr>
              <w:fldChar w:fldCharType="end"/>
            </w:r>
          </w:hyperlink>
        </w:p>
        <w:p w14:paraId="4338D6F9" w14:textId="77777777" w:rsidR="00C4337D" w:rsidRPr="0047090E" w:rsidRDefault="00C4337D">
          <w:pPr>
            <w:pStyle w:val="TOC1"/>
            <w:tabs>
              <w:tab w:val="right" w:leader="dot" w:pos="9350"/>
            </w:tabs>
            <w:rPr>
              <w:rFonts w:asciiTheme="minorHAnsi" w:eastAsiaTheme="minorEastAsia" w:hAnsiTheme="minorHAnsi" w:cstheme="minorBidi"/>
              <w:sz w:val="22"/>
              <w:szCs w:val="22"/>
            </w:rPr>
          </w:pPr>
          <w:hyperlink w:anchor="_Toc215172667" w:history="1">
            <w:r w:rsidRPr="0047090E">
              <w:rPr>
                <w:rStyle w:val="Hyperlink"/>
                <w:rFonts w:ascii="Arial" w:hAnsi="Arial" w:cs="Arial"/>
              </w:rPr>
              <w:t>Chapter 4: Results and Discussion</w:t>
            </w:r>
            <w:r w:rsidRPr="0047090E">
              <w:rPr>
                <w:webHidden/>
              </w:rPr>
              <w:tab/>
            </w:r>
            <w:r w:rsidRPr="0047090E">
              <w:rPr>
                <w:webHidden/>
              </w:rPr>
              <w:fldChar w:fldCharType="begin"/>
            </w:r>
            <w:r w:rsidRPr="0047090E">
              <w:rPr>
                <w:webHidden/>
              </w:rPr>
              <w:instrText xml:space="preserve"> PAGEREF _Toc215172667 \h </w:instrText>
            </w:r>
            <w:r w:rsidRPr="0047090E">
              <w:rPr>
                <w:webHidden/>
              </w:rPr>
            </w:r>
            <w:r w:rsidRPr="0047090E">
              <w:rPr>
                <w:webHidden/>
              </w:rPr>
              <w:fldChar w:fldCharType="separate"/>
            </w:r>
            <w:r w:rsidRPr="0047090E">
              <w:rPr>
                <w:webHidden/>
              </w:rPr>
              <w:t>26</w:t>
            </w:r>
            <w:r w:rsidRPr="0047090E">
              <w:rPr>
                <w:webHidden/>
              </w:rPr>
              <w:fldChar w:fldCharType="end"/>
            </w:r>
          </w:hyperlink>
        </w:p>
        <w:p w14:paraId="769BD3C3" w14:textId="77777777" w:rsidR="00C4337D" w:rsidRPr="0047090E" w:rsidRDefault="00C4337D">
          <w:pPr>
            <w:pStyle w:val="TOC2"/>
            <w:tabs>
              <w:tab w:val="right" w:leader="dot" w:pos="9350"/>
            </w:tabs>
            <w:rPr>
              <w:rFonts w:asciiTheme="minorHAnsi" w:eastAsiaTheme="minorEastAsia" w:hAnsiTheme="minorHAnsi" w:cstheme="minorBidi"/>
              <w:sz w:val="22"/>
              <w:szCs w:val="22"/>
            </w:rPr>
          </w:pPr>
          <w:hyperlink w:anchor="_Toc215172668" w:history="1">
            <w:r w:rsidRPr="0047090E">
              <w:rPr>
                <w:rStyle w:val="Hyperlink"/>
                <w:rFonts w:ascii="Arial" w:hAnsi="Arial" w:cs="Arial"/>
              </w:rPr>
              <w:t>4.1 Introduction</w:t>
            </w:r>
            <w:r w:rsidRPr="0047090E">
              <w:rPr>
                <w:webHidden/>
              </w:rPr>
              <w:tab/>
            </w:r>
            <w:r w:rsidRPr="0047090E">
              <w:rPr>
                <w:webHidden/>
              </w:rPr>
              <w:fldChar w:fldCharType="begin"/>
            </w:r>
            <w:r w:rsidRPr="0047090E">
              <w:rPr>
                <w:webHidden/>
              </w:rPr>
              <w:instrText xml:space="preserve"> PAGEREF _Toc215172668 \h </w:instrText>
            </w:r>
            <w:r w:rsidRPr="0047090E">
              <w:rPr>
                <w:webHidden/>
              </w:rPr>
            </w:r>
            <w:r w:rsidRPr="0047090E">
              <w:rPr>
                <w:webHidden/>
              </w:rPr>
              <w:fldChar w:fldCharType="separate"/>
            </w:r>
            <w:r w:rsidRPr="0047090E">
              <w:rPr>
                <w:webHidden/>
              </w:rPr>
              <w:t>26</w:t>
            </w:r>
            <w:r w:rsidRPr="0047090E">
              <w:rPr>
                <w:webHidden/>
              </w:rPr>
              <w:fldChar w:fldCharType="end"/>
            </w:r>
          </w:hyperlink>
        </w:p>
        <w:p w14:paraId="5317E0B7" w14:textId="77777777" w:rsidR="00C4337D" w:rsidRPr="0047090E" w:rsidRDefault="00C4337D">
          <w:pPr>
            <w:pStyle w:val="TOC2"/>
            <w:tabs>
              <w:tab w:val="right" w:leader="dot" w:pos="9350"/>
            </w:tabs>
            <w:rPr>
              <w:rFonts w:asciiTheme="minorHAnsi" w:eastAsiaTheme="minorEastAsia" w:hAnsiTheme="minorHAnsi" w:cstheme="minorBidi"/>
              <w:sz w:val="22"/>
              <w:szCs w:val="22"/>
            </w:rPr>
          </w:pPr>
          <w:hyperlink w:anchor="_Toc215172669" w:history="1">
            <w:r w:rsidRPr="0047090E">
              <w:rPr>
                <w:rStyle w:val="Hyperlink"/>
                <w:rFonts w:ascii="Arial" w:hAnsi="Arial" w:cs="Arial"/>
              </w:rPr>
              <w:t>4.2 Theme 1: Global Manufacturing Reliance &amp; Production Disruptions</w:t>
            </w:r>
            <w:r w:rsidRPr="0047090E">
              <w:rPr>
                <w:webHidden/>
              </w:rPr>
              <w:tab/>
            </w:r>
            <w:r w:rsidRPr="0047090E">
              <w:rPr>
                <w:webHidden/>
              </w:rPr>
              <w:fldChar w:fldCharType="begin"/>
            </w:r>
            <w:r w:rsidRPr="0047090E">
              <w:rPr>
                <w:webHidden/>
              </w:rPr>
              <w:instrText xml:space="preserve"> PAGEREF _Toc215172669 \h </w:instrText>
            </w:r>
            <w:r w:rsidRPr="0047090E">
              <w:rPr>
                <w:webHidden/>
              </w:rPr>
            </w:r>
            <w:r w:rsidRPr="0047090E">
              <w:rPr>
                <w:webHidden/>
              </w:rPr>
              <w:fldChar w:fldCharType="separate"/>
            </w:r>
            <w:r w:rsidRPr="0047090E">
              <w:rPr>
                <w:webHidden/>
              </w:rPr>
              <w:t>26</w:t>
            </w:r>
            <w:r w:rsidRPr="0047090E">
              <w:rPr>
                <w:webHidden/>
              </w:rPr>
              <w:fldChar w:fldCharType="end"/>
            </w:r>
          </w:hyperlink>
        </w:p>
        <w:p w14:paraId="5614B681" w14:textId="77777777" w:rsidR="00C4337D" w:rsidRPr="0047090E" w:rsidRDefault="00C4337D">
          <w:pPr>
            <w:pStyle w:val="TOC2"/>
            <w:tabs>
              <w:tab w:val="right" w:leader="dot" w:pos="9350"/>
            </w:tabs>
            <w:rPr>
              <w:rFonts w:asciiTheme="minorHAnsi" w:eastAsiaTheme="minorEastAsia" w:hAnsiTheme="minorHAnsi" w:cstheme="minorBidi"/>
              <w:sz w:val="22"/>
              <w:szCs w:val="22"/>
            </w:rPr>
          </w:pPr>
          <w:hyperlink w:anchor="_Toc215172670" w:history="1">
            <w:r w:rsidRPr="0047090E">
              <w:rPr>
                <w:rStyle w:val="Hyperlink"/>
                <w:rFonts w:ascii="Arial" w:hAnsi="Arial" w:cs="Arial"/>
              </w:rPr>
              <w:t>4.3 Theme 2: Logistics Constraints &amp; Cost Inflation</w:t>
            </w:r>
            <w:r w:rsidRPr="0047090E">
              <w:rPr>
                <w:webHidden/>
              </w:rPr>
              <w:tab/>
            </w:r>
            <w:r w:rsidRPr="0047090E">
              <w:rPr>
                <w:webHidden/>
              </w:rPr>
              <w:fldChar w:fldCharType="begin"/>
            </w:r>
            <w:r w:rsidRPr="0047090E">
              <w:rPr>
                <w:webHidden/>
              </w:rPr>
              <w:instrText xml:space="preserve"> PAGEREF _Toc215172670 \h </w:instrText>
            </w:r>
            <w:r w:rsidRPr="0047090E">
              <w:rPr>
                <w:webHidden/>
              </w:rPr>
            </w:r>
            <w:r w:rsidRPr="0047090E">
              <w:rPr>
                <w:webHidden/>
              </w:rPr>
              <w:fldChar w:fldCharType="separate"/>
            </w:r>
            <w:r w:rsidRPr="0047090E">
              <w:rPr>
                <w:webHidden/>
              </w:rPr>
              <w:t>27</w:t>
            </w:r>
            <w:r w:rsidRPr="0047090E">
              <w:rPr>
                <w:webHidden/>
              </w:rPr>
              <w:fldChar w:fldCharType="end"/>
            </w:r>
          </w:hyperlink>
        </w:p>
        <w:p w14:paraId="73AA4D86" w14:textId="77777777" w:rsidR="00C4337D" w:rsidRPr="0047090E" w:rsidRDefault="00C4337D">
          <w:pPr>
            <w:pStyle w:val="TOC2"/>
            <w:tabs>
              <w:tab w:val="right" w:leader="dot" w:pos="9350"/>
            </w:tabs>
            <w:rPr>
              <w:rFonts w:asciiTheme="minorHAnsi" w:eastAsiaTheme="minorEastAsia" w:hAnsiTheme="minorHAnsi" w:cstheme="minorBidi"/>
              <w:sz w:val="22"/>
              <w:szCs w:val="22"/>
            </w:rPr>
          </w:pPr>
          <w:hyperlink w:anchor="_Toc215172671" w:history="1">
            <w:r w:rsidRPr="0047090E">
              <w:rPr>
                <w:rStyle w:val="Hyperlink"/>
                <w:rFonts w:ascii="Arial" w:hAnsi="Arial" w:cs="Arial"/>
              </w:rPr>
              <w:t>4.4 Theme 3: External Factors: Geopolitical, Trade &amp; Market Shifts</w:t>
            </w:r>
            <w:r w:rsidRPr="0047090E">
              <w:rPr>
                <w:webHidden/>
              </w:rPr>
              <w:tab/>
            </w:r>
            <w:r w:rsidRPr="0047090E">
              <w:rPr>
                <w:webHidden/>
              </w:rPr>
              <w:fldChar w:fldCharType="begin"/>
            </w:r>
            <w:r w:rsidRPr="0047090E">
              <w:rPr>
                <w:webHidden/>
              </w:rPr>
              <w:instrText xml:space="preserve"> PAGEREF _Toc215172671 \h </w:instrText>
            </w:r>
            <w:r w:rsidRPr="0047090E">
              <w:rPr>
                <w:webHidden/>
              </w:rPr>
            </w:r>
            <w:r w:rsidRPr="0047090E">
              <w:rPr>
                <w:webHidden/>
              </w:rPr>
              <w:fldChar w:fldCharType="separate"/>
            </w:r>
            <w:r w:rsidRPr="0047090E">
              <w:rPr>
                <w:webHidden/>
              </w:rPr>
              <w:t>28</w:t>
            </w:r>
            <w:r w:rsidRPr="0047090E">
              <w:rPr>
                <w:webHidden/>
              </w:rPr>
              <w:fldChar w:fldCharType="end"/>
            </w:r>
          </w:hyperlink>
        </w:p>
        <w:p w14:paraId="676D05A3" w14:textId="77777777" w:rsidR="00C4337D" w:rsidRPr="0047090E" w:rsidRDefault="00C4337D">
          <w:pPr>
            <w:pStyle w:val="TOC2"/>
            <w:tabs>
              <w:tab w:val="right" w:leader="dot" w:pos="9350"/>
            </w:tabs>
            <w:rPr>
              <w:rFonts w:asciiTheme="minorHAnsi" w:eastAsiaTheme="minorEastAsia" w:hAnsiTheme="minorHAnsi" w:cstheme="minorBidi"/>
              <w:sz w:val="22"/>
              <w:szCs w:val="22"/>
            </w:rPr>
          </w:pPr>
          <w:hyperlink w:anchor="_Toc215172672" w:history="1">
            <w:r w:rsidRPr="0047090E">
              <w:rPr>
                <w:rStyle w:val="Hyperlink"/>
                <w:rFonts w:ascii="Arial" w:hAnsi="Arial" w:cs="Arial"/>
              </w:rPr>
              <w:t>4.5 Theme 4: Retail Performance &amp; Customer Experience Impact</w:t>
            </w:r>
            <w:r w:rsidRPr="0047090E">
              <w:rPr>
                <w:webHidden/>
              </w:rPr>
              <w:tab/>
            </w:r>
            <w:r w:rsidRPr="0047090E">
              <w:rPr>
                <w:webHidden/>
              </w:rPr>
              <w:fldChar w:fldCharType="begin"/>
            </w:r>
            <w:r w:rsidRPr="0047090E">
              <w:rPr>
                <w:webHidden/>
              </w:rPr>
              <w:instrText xml:space="preserve"> PAGEREF _Toc215172672 \h </w:instrText>
            </w:r>
            <w:r w:rsidRPr="0047090E">
              <w:rPr>
                <w:webHidden/>
              </w:rPr>
            </w:r>
            <w:r w:rsidRPr="0047090E">
              <w:rPr>
                <w:webHidden/>
              </w:rPr>
              <w:fldChar w:fldCharType="separate"/>
            </w:r>
            <w:r w:rsidRPr="0047090E">
              <w:rPr>
                <w:webHidden/>
              </w:rPr>
              <w:t>29</w:t>
            </w:r>
            <w:r w:rsidRPr="0047090E">
              <w:rPr>
                <w:webHidden/>
              </w:rPr>
              <w:fldChar w:fldCharType="end"/>
            </w:r>
          </w:hyperlink>
        </w:p>
        <w:p w14:paraId="5C7E3713" w14:textId="77777777" w:rsidR="00C4337D" w:rsidRPr="0047090E" w:rsidRDefault="00C4337D">
          <w:pPr>
            <w:pStyle w:val="TOC2"/>
            <w:tabs>
              <w:tab w:val="right" w:leader="dot" w:pos="9350"/>
            </w:tabs>
            <w:rPr>
              <w:rFonts w:asciiTheme="minorHAnsi" w:eastAsiaTheme="minorEastAsia" w:hAnsiTheme="minorHAnsi" w:cstheme="minorBidi"/>
              <w:sz w:val="22"/>
              <w:szCs w:val="22"/>
            </w:rPr>
          </w:pPr>
          <w:hyperlink w:anchor="_Toc215172673" w:history="1">
            <w:r w:rsidRPr="0047090E">
              <w:rPr>
                <w:rStyle w:val="Hyperlink"/>
                <w:rFonts w:ascii="Arial" w:hAnsi="Arial" w:cs="Arial"/>
              </w:rPr>
              <w:t>4.6 Theme 5: Impact of Supply Chain Disruptions on Nike’s Retail Performance</w:t>
            </w:r>
            <w:r w:rsidRPr="0047090E">
              <w:rPr>
                <w:webHidden/>
              </w:rPr>
              <w:tab/>
            </w:r>
            <w:r w:rsidRPr="0047090E">
              <w:rPr>
                <w:webHidden/>
              </w:rPr>
              <w:fldChar w:fldCharType="begin"/>
            </w:r>
            <w:r w:rsidRPr="0047090E">
              <w:rPr>
                <w:webHidden/>
              </w:rPr>
              <w:instrText xml:space="preserve"> PAGEREF _Toc215172673 \h </w:instrText>
            </w:r>
            <w:r w:rsidRPr="0047090E">
              <w:rPr>
                <w:webHidden/>
              </w:rPr>
            </w:r>
            <w:r w:rsidRPr="0047090E">
              <w:rPr>
                <w:webHidden/>
              </w:rPr>
              <w:fldChar w:fldCharType="separate"/>
            </w:r>
            <w:r w:rsidRPr="0047090E">
              <w:rPr>
                <w:webHidden/>
              </w:rPr>
              <w:t>30</w:t>
            </w:r>
            <w:r w:rsidRPr="0047090E">
              <w:rPr>
                <w:webHidden/>
              </w:rPr>
              <w:fldChar w:fldCharType="end"/>
            </w:r>
          </w:hyperlink>
        </w:p>
        <w:p w14:paraId="7113AD37" w14:textId="77777777" w:rsidR="00C4337D" w:rsidRPr="0047090E" w:rsidRDefault="00C4337D">
          <w:pPr>
            <w:pStyle w:val="TOC2"/>
            <w:tabs>
              <w:tab w:val="right" w:leader="dot" w:pos="9350"/>
            </w:tabs>
            <w:rPr>
              <w:rFonts w:asciiTheme="minorHAnsi" w:eastAsiaTheme="minorEastAsia" w:hAnsiTheme="minorHAnsi" w:cstheme="minorBidi"/>
              <w:sz w:val="22"/>
              <w:szCs w:val="22"/>
            </w:rPr>
          </w:pPr>
          <w:hyperlink w:anchor="_Toc215172674" w:history="1">
            <w:r w:rsidRPr="0047090E">
              <w:rPr>
                <w:rStyle w:val="Hyperlink"/>
                <w:rFonts w:ascii="Arial" w:hAnsi="Arial" w:cs="Arial"/>
              </w:rPr>
              <w:t>4.7 Theme 6: Nike’s Supply Chain Resilience and Strategic Responses</w:t>
            </w:r>
            <w:r w:rsidRPr="0047090E">
              <w:rPr>
                <w:webHidden/>
              </w:rPr>
              <w:tab/>
            </w:r>
            <w:r w:rsidRPr="0047090E">
              <w:rPr>
                <w:webHidden/>
              </w:rPr>
              <w:fldChar w:fldCharType="begin"/>
            </w:r>
            <w:r w:rsidRPr="0047090E">
              <w:rPr>
                <w:webHidden/>
              </w:rPr>
              <w:instrText xml:space="preserve"> PAGEREF _Toc215172674 \h </w:instrText>
            </w:r>
            <w:r w:rsidRPr="0047090E">
              <w:rPr>
                <w:webHidden/>
              </w:rPr>
            </w:r>
            <w:r w:rsidRPr="0047090E">
              <w:rPr>
                <w:webHidden/>
              </w:rPr>
              <w:fldChar w:fldCharType="separate"/>
            </w:r>
            <w:r w:rsidRPr="0047090E">
              <w:rPr>
                <w:webHidden/>
              </w:rPr>
              <w:t>32</w:t>
            </w:r>
            <w:r w:rsidRPr="0047090E">
              <w:rPr>
                <w:webHidden/>
              </w:rPr>
              <w:fldChar w:fldCharType="end"/>
            </w:r>
          </w:hyperlink>
        </w:p>
        <w:p w14:paraId="1AE9049A" w14:textId="77777777" w:rsidR="00C4337D" w:rsidRPr="0047090E" w:rsidRDefault="00C4337D">
          <w:pPr>
            <w:pStyle w:val="TOC2"/>
            <w:tabs>
              <w:tab w:val="right" w:leader="dot" w:pos="9350"/>
            </w:tabs>
            <w:rPr>
              <w:rFonts w:asciiTheme="minorHAnsi" w:eastAsiaTheme="minorEastAsia" w:hAnsiTheme="minorHAnsi" w:cstheme="minorBidi"/>
              <w:sz w:val="22"/>
              <w:szCs w:val="22"/>
            </w:rPr>
          </w:pPr>
          <w:hyperlink w:anchor="_Toc215172675" w:history="1">
            <w:r w:rsidRPr="0047090E">
              <w:rPr>
                <w:rStyle w:val="Hyperlink"/>
                <w:rFonts w:ascii="Arial" w:hAnsi="Arial" w:cs="Arial"/>
              </w:rPr>
              <w:t>4.7 Theme 7: Practical Implications for Nike and the Global Retail Sector</w:t>
            </w:r>
            <w:r w:rsidRPr="0047090E">
              <w:rPr>
                <w:webHidden/>
              </w:rPr>
              <w:tab/>
            </w:r>
            <w:r w:rsidRPr="0047090E">
              <w:rPr>
                <w:webHidden/>
              </w:rPr>
              <w:fldChar w:fldCharType="begin"/>
            </w:r>
            <w:r w:rsidRPr="0047090E">
              <w:rPr>
                <w:webHidden/>
              </w:rPr>
              <w:instrText xml:space="preserve"> PAGEREF _Toc215172675 \h </w:instrText>
            </w:r>
            <w:r w:rsidRPr="0047090E">
              <w:rPr>
                <w:webHidden/>
              </w:rPr>
            </w:r>
            <w:r w:rsidRPr="0047090E">
              <w:rPr>
                <w:webHidden/>
              </w:rPr>
              <w:fldChar w:fldCharType="separate"/>
            </w:r>
            <w:r w:rsidRPr="0047090E">
              <w:rPr>
                <w:webHidden/>
              </w:rPr>
              <w:t>33</w:t>
            </w:r>
            <w:r w:rsidRPr="0047090E">
              <w:rPr>
                <w:webHidden/>
              </w:rPr>
              <w:fldChar w:fldCharType="end"/>
            </w:r>
          </w:hyperlink>
        </w:p>
        <w:p w14:paraId="786257E4" w14:textId="77777777" w:rsidR="00C4337D" w:rsidRPr="0047090E" w:rsidRDefault="00C4337D">
          <w:pPr>
            <w:pStyle w:val="TOC2"/>
            <w:tabs>
              <w:tab w:val="right" w:leader="dot" w:pos="9350"/>
            </w:tabs>
            <w:rPr>
              <w:rFonts w:asciiTheme="minorHAnsi" w:eastAsiaTheme="minorEastAsia" w:hAnsiTheme="minorHAnsi" w:cstheme="minorBidi"/>
              <w:sz w:val="22"/>
              <w:szCs w:val="22"/>
            </w:rPr>
          </w:pPr>
          <w:hyperlink w:anchor="_Toc215172676" w:history="1">
            <w:r w:rsidRPr="0047090E">
              <w:rPr>
                <w:rStyle w:val="Hyperlink"/>
                <w:rFonts w:ascii="Arial" w:hAnsi="Arial" w:cs="Arial"/>
              </w:rPr>
              <w:t>4.6 Summary</w:t>
            </w:r>
            <w:r w:rsidRPr="0047090E">
              <w:rPr>
                <w:webHidden/>
              </w:rPr>
              <w:tab/>
            </w:r>
            <w:r w:rsidRPr="0047090E">
              <w:rPr>
                <w:webHidden/>
              </w:rPr>
              <w:fldChar w:fldCharType="begin"/>
            </w:r>
            <w:r w:rsidRPr="0047090E">
              <w:rPr>
                <w:webHidden/>
              </w:rPr>
              <w:instrText xml:space="preserve"> PAGEREF _Toc215172676 \h </w:instrText>
            </w:r>
            <w:r w:rsidRPr="0047090E">
              <w:rPr>
                <w:webHidden/>
              </w:rPr>
            </w:r>
            <w:r w:rsidRPr="0047090E">
              <w:rPr>
                <w:webHidden/>
              </w:rPr>
              <w:fldChar w:fldCharType="separate"/>
            </w:r>
            <w:r w:rsidRPr="0047090E">
              <w:rPr>
                <w:webHidden/>
              </w:rPr>
              <w:t>34</w:t>
            </w:r>
            <w:r w:rsidRPr="0047090E">
              <w:rPr>
                <w:webHidden/>
              </w:rPr>
              <w:fldChar w:fldCharType="end"/>
            </w:r>
          </w:hyperlink>
        </w:p>
        <w:p w14:paraId="6FD2BEC3" w14:textId="77777777" w:rsidR="00C4337D" w:rsidRPr="0047090E" w:rsidRDefault="00C4337D">
          <w:pPr>
            <w:pStyle w:val="TOC1"/>
            <w:tabs>
              <w:tab w:val="right" w:leader="dot" w:pos="9350"/>
            </w:tabs>
            <w:rPr>
              <w:rFonts w:asciiTheme="minorHAnsi" w:eastAsiaTheme="minorEastAsia" w:hAnsiTheme="minorHAnsi" w:cstheme="minorBidi"/>
              <w:sz w:val="22"/>
              <w:szCs w:val="22"/>
            </w:rPr>
          </w:pPr>
          <w:hyperlink w:anchor="_Toc215172677" w:history="1">
            <w:r w:rsidRPr="0047090E">
              <w:rPr>
                <w:rStyle w:val="Hyperlink"/>
                <w:rFonts w:ascii="Arial" w:hAnsi="Arial" w:cs="Arial"/>
              </w:rPr>
              <w:t>Chapter 5: Recommendations, Conclusion and limitations of the research</w:t>
            </w:r>
            <w:r w:rsidRPr="0047090E">
              <w:rPr>
                <w:webHidden/>
              </w:rPr>
              <w:tab/>
            </w:r>
            <w:r w:rsidRPr="0047090E">
              <w:rPr>
                <w:webHidden/>
              </w:rPr>
              <w:fldChar w:fldCharType="begin"/>
            </w:r>
            <w:r w:rsidRPr="0047090E">
              <w:rPr>
                <w:webHidden/>
              </w:rPr>
              <w:instrText xml:space="preserve"> PAGEREF _Toc215172677 \h </w:instrText>
            </w:r>
            <w:r w:rsidRPr="0047090E">
              <w:rPr>
                <w:webHidden/>
              </w:rPr>
            </w:r>
            <w:r w:rsidRPr="0047090E">
              <w:rPr>
                <w:webHidden/>
              </w:rPr>
              <w:fldChar w:fldCharType="separate"/>
            </w:r>
            <w:r w:rsidRPr="0047090E">
              <w:rPr>
                <w:webHidden/>
              </w:rPr>
              <w:t>36</w:t>
            </w:r>
            <w:r w:rsidRPr="0047090E">
              <w:rPr>
                <w:webHidden/>
              </w:rPr>
              <w:fldChar w:fldCharType="end"/>
            </w:r>
          </w:hyperlink>
        </w:p>
        <w:p w14:paraId="02ED1F47" w14:textId="77777777" w:rsidR="00C4337D" w:rsidRPr="0047090E" w:rsidRDefault="00C4337D">
          <w:pPr>
            <w:pStyle w:val="TOC2"/>
            <w:tabs>
              <w:tab w:val="right" w:leader="dot" w:pos="9350"/>
            </w:tabs>
            <w:rPr>
              <w:rFonts w:asciiTheme="minorHAnsi" w:eastAsiaTheme="minorEastAsia" w:hAnsiTheme="minorHAnsi" w:cstheme="minorBidi"/>
              <w:sz w:val="22"/>
              <w:szCs w:val="22"/>
            </w:rPr>
          </w:pPr>
          <w:hyperlink w:anchor="_Toc215172678" w:history="1">
            <w:r w:rsidRPr="0047090E">
              <w:rPr>
                <w:rStyle w:val="Hyperlink"/>
                <w:rFonts w:ascii="Arial" w:hAnsi="Arial" w:cs="Arial"/>
              </w:rPr>
              <w:t>5.1 Recommendations</w:t>
            </w:r>
            <w:r w:rsidRPr="0047090E">
              <w:rPr>
                <w:webHidden/>
              </w:rPr>
              <w:tab/>
            </w:r>
            <w:r w:rsidRPr="0047090E">
              <w:rPr>
                <w:webHidden/>
              </w:rPr>
              <w:fldChar w:fldCharType="begin"/>
            </w:r>
            <w:r w:rsidRPr="0047090E">
              <w:rPr>
                <w:webHidden/>
              </w:rPr>
              <w:instrText xml:space="preserve"> PAGEREF _Toc215172678 \h </w:instrText>
            </w:r>
            <w:r w:rsidRPr="0047090E">
              <w:rPr>
                <w:webHidden/>
              </w:rPr>
            </w:r>
            <w:r w:rsidRPr="0047090E">
              <w:rPr>
                <w:webHidden/>
              </w:rPr>
              <w:fldChar w:fldCharType="separate"/>
            </w:r>
            <w:r w:rsidRPr="0047090E">
              <w:rPr>
                <w:webHidden/>
              </w:rPr>
              <w:t>36</w:t>
            </w:r>
            <w:r w:rsidRPr="0047090E">
              <w:rPr>
                <w:webHidden/>
              </w:rPr>
              <w:fldChar w:fldCharType="end"/>
            </w:r>
          </w:hyperlink>
        </w:p>
        <w:p w14:paraId="5DD59193" w14:textId="77777777" w:rsidR="00C4337D" w:rsidRPr="0047090E" w:rsidRDefault="00C4337D">
          <w:pPr>
            <w:pStyle w:val="TOC3"/>
            <w:tabs>
              <w:tab w:val="right" w:leader="dot" w:pos="9350"/>
            </w:tabs>
            <w:rPr>
              <w:rFonts w:asciiTheme="minorHAnsi" w:eastAsiaTheme="minorEastAsia" w:hAnsiTheme="minorHAnsi" w:cstheme="minorBidi"/>
              <w:sz w:val="22"/>
              <w:szCs w:val="22"/>
            </w:rPr>
          </w:pPr>
          <w:hyperlink w:anchor="_Toc215172679" w:history="1">
            <w:r w:rsidRPr="0047090E">
              <w:rPr>
                <w:rStyle w:val="Hyperlink"/>
                <w:rFonts w:ascii="Arial" w:hAnsi="Arial" w:cs="Arial"/>
              </w:rPr>
              <w:t>5.1.1 Strengthening Supplier Diversification &amp; Regionalisation</w:t>
            </w:r>
            <w:r w:rsidRPr="0047090E">
              <w:rPr>
                <w:webHidden/>
              </w:rPr>
              <w:tab/>
            </w:r>
            <w:r w:rsidRPr="0047090E">
              <w:rPr>
                <w:webHidden/>
              </w:rPr>
              <w:fldChar w:fldCharType="begin"/>
            </w:r>
            <w:r w:rsidRPr="0047090E">
              <w:rPr>
                <w:webHidden/>
              </w:rPr>
              <w:instrText xml:space="preserve"> PAGEREF _Toc215172679 \h </w:instrText>
            </w:r>
            <w:r w:rsidRPr="0047090E">
              <w:rPr>
                <w:webHidden/>
              </w:rPr>
            </w:r>
            <w:r w:rsidRPr="0047090E">
              <w:rPr>
                <w:webHidden/>
              </w:rPr>
              <w:fldChar w:fldCharType="separate"/>
            </w:r>
            <w:r w:rsidRPr="0047090E">
              <w:rPr>
                <w:webHidden/>
              </w:rPr>
              <w:t>36</w:t>
            </w:r>
            <w:r w:rsidRPr="0047090E">
              <w:rPr>
                <w:webHidden/>
              </w:rPr>
              <w:fldChar w:fldCharType="end"/>
            </w:r>
          </w:hyperlink>
        </w:p>
        <w:p w14:paraId="653EA9BE" w14:textId="77777777" w:rsidR="00C4337D" w:rsidRPr="0047090E" w:rsidRDefault="00C4337D">
          <w:pPr>
            <w:pStyle w:val="TOC3"/>
            <w:tabs>
              <w:tab w:val="right" w:leader="dot" w:pos="9350"/>
            </w:tabs>
            <w:rPr>
              <w:rFonts w:asciiTheme="minorHAnsi" w:eastAsiaTheme="minorEastAsia" w:hAnsiTheme="minorHAnsi" w:cstheme="minorBidi"/>
              <w:sz w:val="22"/>
              <w:szCs w:val="22"/>
            </w:rPr>
          </w:pPr>
          <w:hyperlink w:anchor="_Toc215172680" w:history="1">
            <w:r w:rsidRPr="0047090E">
              <w:rPr>
                <w:rStyle w:val="Hyperlink"/>
                <w:rFonts w:ascii="Arial" w:hAnsi="Arial" w:cs="Arial"/>
              </w:rPr>
              <w:t>5.1.2 Enhancing Logistics Flexibility &amp; Transportation Redesign</w:t>
            </w:r>
            <w:r w:rsidRPr="0047090E">
              <w:rPr>
                <w:webHidden/>
              </w:rPr>
              <w:tab/>
            </w:r>
            <w:r w:rsidRPr="0047090E">
              <w:rPr>
                <w:webHidden/>
              </w:rPr>
              <w:fldChar w:fldCharType="begin"/>
            </w:r>
            <w:r w:rsidRPr="0047090E">
              <w:rPr>
                <w:webHidden/>
              </w:rPr>
              <w:instrText xml:space="preserve"> PAGEREF _Toc215172680 \h </w:instrText>
            </w:r>
            <w:r w:rsidRPr="0047090E">
              <w:rPr>
                <w:webHidden/>
              </w:rPr>
            </w:r>
            <w:r w:rsidRPr="0047090E">
              <w:rPr>
                <w:webHidden/>
              </w:rPr>
              <w:fldChar w:fldCharType="separate"/>
            </w:r>
            <w:r w:rsidRPr="0047090E">
              <w:rPr>
                <w:webHidden/>
              </w:rPr>
              <w:t>36</w:t>
            </w:r>
            <w:r w:rsidRPr="0047090E">
              <w:rPr>
                <w:webHidden/>
              </w:rPr>
              <w:fldChar w:fldCharType="end"/>
            </w:r>
          </w:hyperlink>
        </w:p>
        <w:p w14:paraId="3002B9BD" w14:textId="77777777" w:rsidR="00C4337D" w:rsidRPr="0047090E" w:rsidRDefault="00C4337D">
          <w:pPr>
            <w:pStyle w:val="TOC3"/>
            <w:tabs>
              <w:tab w:val="right" w:leader="dot" w:pos="9350"/>
            </w:tabs>
            <w:rPr>
              <w:rFonts w:asciiTheme="minorHAnsi" w:eastAsiaTheme="minorEastAsia" w:hAnsiTheme="minorHAnsi" w:cstheme="minorBidi"/>
              <w:sz w:val="22"/>
              <w:szCs w:val="22"/>
            </w:rPr>
          </w:pPr>
          <w:hyperlink w:anchor="_Toc215172681" w:history="1">
            <w:r w:rsidRPr="0047090E">
              <w:rPr>
                <w:rStyle w:val="Hyperlink"/>
                <w:rFonts w:ascii="Arial" w:hAnsi="Arial" w:cs="Arial"/>
              </w:rPr>
              <w:t>5.1.3 Digital Integration &amp; Predictive Risk Analytics</w:t>
            </w:r>
            <w:r w:rsidRPr="0047090E">
              <w:rPr>
                <w:webHidden/>
              </w:rPr>
              <w:tab/>
            </w:r>
            <w:r w:rsidRPr="0047090E">
              <w:rPr>
                <w:webHidden/>
              </w:rPr>
              <w:fldChar w:fldCharType="begin"/>
            </w:r>
            <w:r w:rsidRPr="0047090E">
              <w:rPr>
                <w:webHidden/>
              </w:rPr>
              <w:instrText xml:space="preserve"> PAGEREF _Toc215172681 \h </w:instrText>
            </w:r>
            <w:r w:rsidRPr="0047090E">
              <w:rPr>
                <w:webHidden/>
              </w:rPr>
            </w:r>
            <w:r w:rsidRPr="0047090E">
              <w:rPr>
                <w:webHidden/>
              </w:rPr>
              <w:fldChar w:fldCharType="separate"/>
            </w:r>
            <w:r w:rsidRPr="0047090E">
              <w:rPr>
                <w:webHidden/>
              </w:rPr>
              <w:t>37</w:t>
            </w:r>
            <w:r w:rsidRPr="0047090E">
              <w:rPr>
                <w:webHidden/>
              </w:rPr>
              <w:fldChar w:fldCharType="end"/>
            </w:r>
          </w:hyperlink>
        </w:p>
        <w:p w14:paraId="739C47B9" w14:textId="77777777" w:rsidR="00C4337D" w:rsidRPr="0047090E" w:rsidRDefault="00C4337D">
          <w:pPr>
            <w:pStyle w:val="TOC3"/>
            <w:tabs>
              <w:tab w:val="right" w:leader="dot" w:pos="9350"/>
            </w:tabs>
            <w:rPr>
              <w:rFonts w:asciiTheme="minorHAnsi" w:eastAsiaTheme="minorEastAsia" w:hAnsiTheme="minorHAnsi" w:cstheme="minorBidi"/>
              <w:sz w:val="22"/>
              <w:szCs w:val="22"/>
            </w:rPr>
          </w:pPr>
          <w:hyperlink w:anchor="_Toc215172682" w:history="1">
            <w:r w:rsidRPr="0047090E">
              <w:rPr>
                <w:rStyle w:val="Hyperlink"/>
                <w:rFonts w:ascii="Arial" w:hAnsi="Arial" w:cs="Arial"/>
              </w:rPr>
              <w:t>5.1.4 Strategic Safety Stock for Critical SKUs</w:t>
            </w:r>
            <w:r w:rsidRPr="0047090E">
              <w:rPr>
                <w:webHidden/>
              </w:rPr>
              <w:tab/>
            </w:r>
            <w:r w:rsidRPr="0047090E">
              <w:rPr>
                <w:webHidden/>
              </w:rPr>
              <w:fldChar w:fldCharType="begin"/>
            </w:r>
            <w:r w:rsidRPr="0047090E">
              <w:rPr>
                <w:webHidden/>
              </w:rPr>
              <w:instrText xml:space="preserve"> PAGEREF _Toc215172682 \h </w:instrText>
            </w:r>
            <w:r w:rsidRPr="0047090E">
              <w:rPr>
                <w:webHidden/>
              </w:rPr>
            </w:r>
            <w:r w:rsidRPr="0047090E">
              <w:rPr>
                <w:webHidden/>
              </w:rPr>
              <w:fldChar w:fldCharType="separate"/>
            </w:r>
            <w:r w:rsidRPr="0047090E">
              <w:rPr>
                <w:webHidden/>
              </w:rPr>
              <w:t>37</w:t>
            </w:r>
            <w:r w:rsidRPr="0047090E">
              <w:rPr>
                <w:webHidden/>
              </w:rPr>
              <w:fldChar w:fldCharType="end"/>
            </w:r>
          </w:hyperlink>
        </w:p>
        <w:p w14:paraId="4D7869A9" w14:textId="77777777" w:rsidR="00C4337D" w:rsidRPr="0047090E" w:rsidRDefault="00C4337D">
          <w:pPr>
            <w:pStyle w:val="TOC3"/>
            <w:tabs>
              <w:tab w:val="right" w:leader="dot" w:pos="9350"/>
            </w:tabs>
            <w:rPr>
              <w:rFonts w:asciiTheme="minorHAnsi" w:eastAsiaTheme="minorEastAsia" w:hAnsiTheme="minorHAnsi" w:cstheme="minorBidi"/>
              <w:sz w:val="22"/>
              <w:szCs w:val="22"/>
            </w:rPr>
          </w:pPr>
          <w:hyperlink w:anchor="_Toc215172683" w:history="1">
            <w:r w:rsidRPr="0047090E">
              <w:rPr>
                <w:rStyle w:val="Hyperlink"/>
                <w:rFonts w:ascii="Arial" w:hAnsi="Arial" w:cs="Arial"/>
              </w:rPr>
              <w:t>5.1.5 Strengthening Ethical Compliance &amp; Supplier Collaboration</w:t>
            </w:r>
            <w:r w:rsidRPr="0047090E">
              <w:rPr>
                <w:webHidden/>
              </w:rPr>
              <w:tab/>
            </w:r>
            <w:r w:rsidRPr="0047090E">
              <w:rPr>
                <w:webHidden/>
              </w:rPr>
              <w:fldChar w:fldCharType="begin"/>
            </w:r>
            <w:r w:rsidRPr="0047090E">
              <w:rPr>
                <w:webHidden/>
              </w:rPr>
              <w:instrText xml:space="preserve"> PAGEREF _Toc215172683 \h </w:instrText>
            </w:r>
            <w:r w:rsidRPr="0047090E">
              <w:rPr>
                <w:webHidden/>
              </w:rPr>
            </w:r>
            <w:r w:rsidRPr="0047090E">
              <w:rPr>
                <w:webHidden/>
              </w:rPr>
              <w:fldChar w:fldCharType="separate"/>
            </w:r>
            <w:r w:rsidRPr="0047090E">
              <w:rPr>
                <w:webHidden/>
              </w:rPr>
              <w:t>37</w:t>
            </w:r>
            <w:r w:rsidRPr="0047090E">
              <w:rPr>
                <w:webHidden/>
              </w:rPr>
              <w:fldChar w:fldCharType="end"/>
            </w:r>
          </w:hyperlink>
        </w:p>
        <w:p w14:paraId="1F7A5023" w14:textId="77777777" w:rsidR="00C4337D" w:rsidRPr="0047090E" w:rsidRDefault="00C4337D">
          <w:pPr>
            <w:pStyle w:val="TOC2"/>
            <w:tabs>
              <w:tab w:val="right" w:leader="dot" w:pos="9350"/>
            </w:tabs>
            <w:rPr>
              <w:rFonts w:asciiTheme="minorHAnsi" w:eastAsiaTheme="minorEastAsia" w:hAnsiTheme="minorHAnsi" w:cstheme="minorBidi"/>
              <w:sz w:val="22"/>
              <w:szCs w:val="22"/>
            </w:rPr>
          </w:pPr>
          <w:hyperlink w:anchor="_Toc215172684" w:history="1">
            <w:r w:rsidRPr="0047090E">
              <w:rPr>
                <w:rStyle w:val="Hyperlink"/>
                <w:rFonts w:ascii="Arial" w:hAnsi="Arial" w:cs="Arial"/>
              </w:rPr>
              <w:t>5.2 Conclusion</w:t>
            </w:r>
            <w:r w:rsidRPr="0047090E">
              <w:rPr>
                <w:webHidden/>
              </w:rPr>
              <w:tab/>
            </w:r>
            <w:r w:rsidRPr="0047090E">
              <w:rPr>
                <w:webHidden/>
              </w:rPr>
              <w:fldChar w:fldCharType="begin"/>
            </w:r>
            <w:r w:rsidRPr="0047090E">
              <w:rPr>
                <w:webHidden/>
              </w:rPr>
              <w:instrText xml:space="preserve"> PAGEREF _Toc215172684 \h </w:instrText>
            </w:r>
            <w:r w:rsidRPr="0047090E">
              <w:rPr>
                <w:webHidden/>
              </w:rPr>
            </w:r>
            <w:r w:rsidRPr="0047090E">
              <w:rPr>
                <w:webHidden/>
              </w:rPr>
              <w:fldChar w:fldCharType="separate"/>
            </w:r>
            <w:r w:rsidRPr="0047090E">
              <w:rPr>
                <w:webHidden/>
              </w:rPr>
              <w:t>38</w:t>
            </w:r>
            <w:r w:rsidRPr="0047090E">
              <w:rPr>
                <w:webHidden/>
              </w:rPr>
              <w:fldChar w:fldCharType="end"/>
            </w:r>
          </w:hyperlink>
        </w:p>
        <w:p w14:paraId="32611D17" w14:textId="77777777" w:rsidR="00C4337D" w:rsidRPr="0047090E" w:rsidRDefault="00C4337D">
          <w:pPr>
            <w:pStyle w:val="TOC2"/>
            <w:tabs>
              <w:tab w:val="right" w:leader="dot" w:pos="9350"/>
            </w:tabs>
            <w:rPr>
              <w:rFonts w:asciiTheme="minorHAnsi" w:eastAsiaTheme="minorEastAsia" w:hAnsiTheme="minorHAnsi" w:cstheme="minorBidi"/>
              <w:sz w:val="22"/>
              <w:szCs w:val="22"/>
            </w:rPr>
          </w:pPr>
          <w:hyperlink w:anchor="_Toc215172685" w:history="1">
            <w:r w:rsidRPr="0047090E">
              <w:rPr>
                <w:rStyle w:val="Hyperlink"/>
                <w:rFonts w:ascii="Arial" w:hAnsi="Arial" w:cs="Arial"/>
              </w:rPr>
              <w:t>5.3 Research Limitations</w:t>
            </w:r>
            <w:r w:rsidRPr="0047090E">
              <w:rPr>
                <w:webHidden/>
              </w:rPr>
              <w:tab/>
            </w:r>
            <w:r w:rsidRPr="0047090E">
              <w:rPr>
                <w:webHidden/>
              </w:rPr>
              <w:fldChar w:fldCharType="begin"/>
            </w:r>
            <w:r w:rsidRPr="0047090E">
              <w:rPr>
                <w:webHidden/>
              </w:rPr>
              <w:instrText xml:space="preserve"> PAGEREF _Toc215172685 \h </w:instrText>
            </w:r>
            <w:r w:rsidRPr="0047090E">
              <w:rPr>
                <w:webHidden/>
              </w:rPr>
            </w:r>
            <w:r w:rsidRPr="0047090E">
              <w:rPr>
                <w:webHidden/>
              </w:rPr>
              <w:fldChar w:fldCharType="separate"/>
            </w:r>
            <w:r w:rsidRPr="0047090E">
              <w:rPr>
                <w:webHidden/>
              </w:rPr>
              <w:t>39</w:t>
            </w:r>
            <w:r w:rsidRPr="0047090E">
              <w:rPr>
                <w:webHidden/>
              </w:rPr>
              <w:fldChar w:fldCharType="end"/>
            </w:r>
          </w:hyperlink>
        </w:p>
        <w:p w14:paraId="52A5D50B" w14:textId="77777777" w:rsidR="00C4337D" w:rsidRPr="0047090E" w:rsidRDefault="00C4337D">
          <w:pPr>
            <w:pStyle w:val="TOC2"/>
            <w:tabs>
              <w:tab w:val="right" w:leader="dot" w:pos="9350"/>
            </w:tabs>
            <w:rPr>
              <w:rFonts w:asciiTheme="minorHAnsi" w:eastAsiaTheme="minorEastAsia" w:hAnsiTheme="minorHAnsi" w:cstheme="minorBidi"/>
              <w:sz w:val="22"/>
              <w:szCs w:val="22"/>
            </w:rPr>
          </w:pPr>
          <w:hyperlink w:anchor="_Toc215172686" w:history="1">
            <w:r w:rsidRPr="0047090E">
              <w:rPr>
                <w:rStyle w:val="Hyperlink"/>
                <w:rFonts w:ascii="Arial" w:hAnsi="Arial" w:cs="Arial"/>
              </w:rPr>
              <w:t>5.4 Future Research Recommendations</w:t>
            </w:r>
            <w:r w:rsidRPr="0047090E">
              <w:rPr>
                <w:webHidden/>
              </w:rPr>
              <w:tab/>
            </w:r>
            <w:r w:rsidRPr="0047090E">
              <w:rPr>
                <w:webHidden/>
              </w:rPr>
              <w:fldChar w:fldCharType="begin"/>
            </w:r>
            <w:r w:rsidRPr="0047090E">
              <w:rPr>
                <w:webHidden/>
              </w:rPr>
              <w:instrText xml:space="preserve"> PAGEREF _Toc215172686 \h </w:instrText>
            </w:r>
            <w:r w:rsidRPr="0047090E">
              <w:rPr>
                <w:webHidden/>
              </w:rPr>
            </w:r>
            <w:r w:rsidRPr="0047090E">
              <w:rPr>
                <w:webHidden/>
              </w:rPr>
              <w:fldChar w:fldCharType="separate"/>
            </w:r>
            <w:r w:rsidRPr="0047090E">
              <w:rPr>
                <w:webHidden/>
              </w:rPr>
              <w:t>39</w:t>
            </w:r>
            <w:r w:rsidRPr="0047090E">
              <w:rPr>
                <w:webHidden/>
              </w:rPr>
              <w:fldChar w:fldCharType="end"/>
            </w:r>
          </w:hyperlink>
        </w:p>
        <w:p w14:paraId="3EEAF118" w14:textId="77777777" w:rsidR="00C4337D" w:rsidRPr="0047090E" w:rsidRDefault="00C4337D">
          <w:pPr>
            <w:pStyle w:val="TOC1"/>
            <w:tabs>
              <w:tab w:val="right" w:leader="dot" w:pos="9350"/>
            </w:tabs>
            <w:rPr>
              <w:rFonts w:asciiTheme="minorHAnsi" w:eastAsiaTheme="minorEastAsia" w:hAnsiTheme="minorHAnsi" w:cstheme="minorBidi"/>
              <w:sz w:val="22"/>
              <w:szCs w:val="22"/>
            </w:rPr>
          </w:pPr>
          <w:hyperlink w:anchor="_Toc215172687" w:history="1">
            <w:r w:rsidRPr="0047090E">
              <w:rPr>
                <w:rStyle w:val="Hyperlink"/>
                <w:rFonts w:ascii="Arial" w:hAnsi="Arial" w:cs="Arial"/>
              </w:rPr>
              <w:t>Reflective Essay Using Gibbs’ Reflective Cycle</w:t>
            </w:r>
            <w:r w:rsidRPr="0047090E">
              <w:rPr>
                <w:webHidden/>
              </w:rPr>
              <w:tab/>
            </w:r>
            <w:r w:rsidRPr="0047090E">
              <w:rPr>
                <w:webHidden/>
              </w:rPr>
              <w:fldChar w:fldCharType="begin"/>
            </w:r>
            <w:r w:rsidRPr="0047090E">
              <w:rPr>
                <w:webHidden/>
              </w:rPr>
              <w:instrText xml:space="preserve"> PAGEREF _Toc215172687 \h </w:instrText>
            </w:r>
            <w:r w:rsidRPr="0047090E">
              <w:rPr>
                <w:webHidden/>
              </w:rPr>
            </w:r>
            <w:r w:rsidRPr="0047090E">
              <w:rPr>
                <w:webHidden/>
              </w:rPr>
              <w:fldChar w:fldCharType="separate"/>
            </w:r>
            <w:r w:rsidRPr="0047090E">
              <w:rPr>
                <w:webHidden/>
              </w:rPr>
              <w:t>40</w:t>
            </w:r>
            <w:r w:rsidRPr="0047090E">
              <w:rPr>
                <w:webHidden/>
              </w:rPr>
              <w:fldChar w:fldCharType="end"/>
            </w:r>
          </w:hyperlink>
        </w:p>
        <w:p w14:paraId="56300759" w14:textId="77777777" w:rsidR="00C4337D" w:rsidRPr="0047090E" w:rsidRDefault="00C4337D">
          <w:pPr>
            <w:pStyle w:val="TOC1"/>
            <w:tabs>
              <w:tab w:val="right" w:leader="dot" w:pos="9350"/>
            </w:tabs>
            <w:rPr>
              <w:rFonts w:asciiTheme="minorHAnsi" w:eastAsiaTheme="minorEastAsia" w:hAnsiTheme="minorHAnsi" w:cstheme="minorBidi"/>
              <w:sz w:val="22"/>
              <w:szCs w:val="22"/>
            </w:rPr>
          </w:pPr>
          <w:hyperlink w:anchor="_Toc215172688" w:history="1">
            <w:r w:rsidRPr="0047090E">
              <w:rPr>
                <w:rStyle w:val="Hyperlink"/>
                <w:rFonts w:ascii="Arial" w:hAnsi="Arial" w:cs="Arial"/>
              </w:rPr>
              <w:t>Methodology poster</w:t>
            </w:r>
            <w:r w:rsidRPr="0047090E">
              <w:rPr>
                <w:webHidden/>
              </w:rPr>
              <w:tab/>
            </w:r>
            <w:r w:rsidRPr="0047090E">
              <w:rPr>
                <w:webHidden/>
              </w:rPr>
              <w:fldChar w:fldCharType="begin"/>
            </w:r>
            <w:r w:rsidRPr="0047090E">
              <w:rPr>
                <w:webHidden/>
              </w:rPr>
              <w:instrText xml:space="preserve"> PAGEREF _Toc215172688 \h </w:instrText>
            </w:r>
            <w:r w:rsidRPr="0047090E">
              <w:rPr>
                <w:webHidden/>
              </w:rPr>
            </w:r>
            <w:r w:rsidRPr="0047090E">
              <w:rPr>
                <w:webHidden/>
              </w:rPr>
              <w:fldChar w:fldCharType="separate"/>
            </w:r>
            <w:r w:rsidRPr="0047090E">
              <w:rPr>
                <w:webHidden/>
              </w:rPr>
              <w:t>43</w:t>
            </w:r>
            <w:r w:rsidRPr="0047090E">
              <w:rPr>
                <w:webHidden/>
              </w:rPr>
              <w:fldChar w:fldCharType="end"/>
            </w:r>
          </w:hyperlink>
        </w:p>
        <w:p w14:paraId="0B96D52D" w14:textId="77777777" w:rsidR="00C4337D" w:rsidRPr="0047090E" w:rsidRDefault="00C4337D">
          <w:pPr>
            <w:pStyle w:val="TOC1"/>
            <w:tabs>
              <w:tab w:val="right" w:leader="dot" w:pos="9350"/>
            </w:tabs>
            <w:rPr>
              <w:rFonts w:asciiTheme="minorHAnsi" w:eastAsiaTheme="minorEastAsia" w:hAnsiTheme="minorHAnsi" w:cstheme="minorBidi"/>
              <w:sz w:val="22"/>
              <w:szCs w:val="22"/>
            </w:rPr>
          </w:pPr>
          <w:hyperlink w:anchor="_Toc215172689" w:history="1">
            <w:r w:rsidRPr="0047090E">
              <w:rPr>
                <w:rStyle w:val="Hyperlink"/>
                <w:rFonts w:ascii="Arial" w:hAnsi="Arial" w:cs="Arial"/>
              </w:rPr>
              <w:t>Reference List</w:t>
            </w:r>
            <w:r w:rsidRPr="0047090E">
              <w:rPr>
                <w:webHidden/>
              </w:rPr>
              <w:tab/>
            </w:r>
            <w:r w:rsidRPr="0047090E">
              <w:rPr>
                <w:webHidden/>
              </w:rPr>
              <w:fldChar w:fldCharType="begin"/>
            </w:r>
            <w:r w:rsidRPr="0047090E">
              <w:rPr>
                <w:webHidden/>
              </w:rPr>
              <w:instrText xml:space="preserve"> PAGEREF _Toc215172689 \h </w:instrText>
            </w:r>
            <w:r w:rsidRPr="0047090E">
              <w:rPr>
                <w:webHidden/>
              </w:rPr>
            </w:r>
            <w:r w:rsidRPr="0047090E">
              <w:rPr>
                <w:webHidden/>
              </w:rPr>
              <w:fldChar w:fldCharType="separate"/>
            </w:r>
            <w:r w:rsidRPr="0047090E">
              <w:rPr>
                <w:webHidden/>
              </w:rPr>
              <w:t>46</w:t>
            </w:r>
            <w:r w:rsidRPr="0047090E">
              <w:rPr>
                <w:webHidden/>
              </w:rPr>
              <w:fldChar w:fldCharType="end"/>
            </w:r>
          </w:hyperlink>
        </w:p>
        <w:p w14:paraId="11DD612B" w14:textId="06939702" w:rsidR="00E17549" w:rsidRPr="0047090E" w:rsidRDefault="00E17549" w:rsidP="00E17549">
          <w:r w:rsidRPr="0047090E">
            <w:rPr>
              <w:rFonts w:ascii="Arial" w:hAnsi="Arial" w:cs="Arial"/>
              <w:b/>
              <w:bCs/>
            </w:rPr>
            <w:fldChar w:fldCharType="end"/>
          </w:r>
        </w:p>
      </w:sdtContent>
    </w:sdt>
    <w:p w14:paraId="0523E804" w14:textId="3D7F4CF9" w:rsidR="00302EA4" w:rsidRPr="0047090E" w:rsidRDefault="00302EA4">
      <w:pPr>
        <w:rPr>
          <w:rFonts w:ascii="Arial" w:hAnsi="Arial" w:cs="Arial"/>
          <w:b/>
          <w:bCs/>
          <w:sz w:val="32"/>
          <w:szCs w:val="32"/>
        </w:rPr>
      </w:pPr>
      <w:r w:rsidRPr="0047090E">
        <w:rPr>
          <w:rFonts w:ascii="Arial" w:hAnsi="Arial" w:cs="Arial"/>
          <w:b/>
          <w:bCs/>
          <w:sz w:val="32"/>
          <w:szCs w:val="32"/>
        </w:rPr>
        <w:br w:type="page"/>
      </w:r>
    </w:p>
    <w:p w14:paraId="4208BB15" w14:textId="77777777" w:rsidR="00302EA4" w:rsidRPr="0047090E" w:rsidRDefault="00302EA4" w:rsidP="00302EA4">
      <w:pPr>
        <w:pStyle w:val="Heading1"/>
        <w:rPr>
          <w:rFonts w:ascii="Arial" w:hAnsi="Arial" w:cs="Arial"/>
        </w:rPr>
      </w:pPr>
      <w:bookmarkStart w:id="0" w:name="_Toc214016827"/>
      <w:bookmarkStart w:id="1" w:name="_Toc215172627"/>
      <w:r w:rsidRPr="0047090E">
        <w:rPr>
          <w:rFonts w:ascii="Arial" w:hAnsi="Arial" w:cs="Arial"/>
        </w:rPr>
        <w:lastRenderedPageBreak/>
        <w:t>Chapter 1: Introduction</w:t>
      </w:r>
      <w:bookmarkEnd w:id="0"/>
      <w:bookmarkEnd w:id="1"/>
      <w:r w:rsidRPr="0047090E">
        <w:rPr>
          <w:rFonts w:ascii="Arial" w:hAnsi="Arial" w:cs="Arial"/>
        </w:rPr>
        <w:t xml:space="preserve"> </w:t>
      </w:r>
    </w:p>
    <w:p w14:paraId="63FDDB82" w14:textId="77777777" w:rsidR="00302EA4" w:rsidRPr="0047090E" w:rsidRDefault="00302EA4" w:rsidP="00302EA4">
      <w:pPr>
        <w:pStyle w:val="Heading2"/>
        <w:rPr>
          <w:rFonts w:ascii="Arial" w:hAnsi="Arial" w:cs="Arial"/>
        </w:rPr>
      </w:pPr>
      <w:bookmarkStart w:id="2" w:name="_Toc214016828"/>
      <w:bookmarkStart w:id="3" w:name="_Toc215172628"/>
      <w:r w:rsidRPr="0047090E">
        <w:rPr>
          <w:rFonts w:ascii="Arial" w:hAnsi="Arial" w:cs="Arial"/>
        </w:rPr>
        <w:t>1.1 Background of the study</w:t>
      </w:r>
      <w:bookmarkEnd w:id="2"/>
      <w:bookmarkEnd w:id="3"/>
      <w:r w:rsidRPr="0047090E">
        <w:rPr>
          <w:rFonts w:ascii="Arial" w:hAnsi="Arial" w:cs="Arial"/>
        </w:rPr>
        <w:t xml:space="preserve"> </w:t>
      </w:r>
    </w:p>
    <w:p w14:paraId="1CDB03FD" w14:textId="77777777" w:rsidR="00302EA4" w:rsidRPr="0047090E" w:rsidRDefault="00302EA4" w:rsidP="00302EA4">
      <w:pPr>
        <w:spacing w:before="0" w:after="0"/>
        <w:rPr>
          <w:rFonts w:ascii="Arial" w:hAnsi="Arial" w:cs="Arial"/>
        </w:rPr>
      </w:pPr>
      <w:r w:rsidRPr="0047090E">
        <w:rPr>
          <w:rFonts w:ascii="Arial" w:hAnsi="Arial" w:cs="Arial"/>
        </w:rPr>
        <w:t>Global supply chains are becoming more complex, interdependent and prone to failure. The retail sector, especially the world's clothes and shoe brands like Nike, has a long chain of suppliers spread in various continents. In the last ten years, the disruptions in the supply chains have escalated as a result of the geopolitical relationships, pandemics, labour deficit, port congestion, extreme weather and unpredictable changes in raw materials availability (</w:t>
      </w:r>
      <w:r w:rsidRPr="0047090E">
        <w:rPr>
          <w:rFonts w:ascii="Arial" w:hAnsi="Arial" w:cs="Arial"/>
          <w:color w:val="000000" w:themeColor="text1"/>
          <w:szCs w:val="20"/>
          <w:shd w:val="clear" w:color="auto" w:fill="FFFFFF"/>
        </w:rPr>
        <w:t>Ankomah, and Ofori, 2025</w:t>
      </w:r>
      <w:r w:rsidRPr="0047090E">
        <w:rPr>
          <w:rFonts w:ascii="Arial" w:hAnsi="Arial" w:cs="Arial"/>
        </w:rPr>
        <w:t>). To international retailers, such disruptions call forth stockouts, executive backlog, rising operational costs and reputation, which eventually influences competitiveness and customer satisfaction.</w:t>
      </w:r>
    </w:p>
    <w:p w14:paraId="1934BAC2" w14:textId="77777777" w:rsidR="00302EA4" w:rsidRPr="0047090E" w:rsidRDefault="00302EA4" w:rsidP="00302EA4">
      <w:pPr>
        <w:spacing w:before="0" w:after="0"/>
        <w:rPr>
          <w:rFonts w:ascii="Arial" w:hAnsi="Arial" w:cs="Arial"/>
        </w:rPr>
      </w:pPr>
      <w:r w:rsidRPr="0047090E">
        <w:rPr>
          <w:rFonts w:ascii="Arial" w:hAnsi="Arial" w:cs="Arial"/>
        </w:rPr>
        <w:t>Nike is among the most successful sportswear companies across the globe, which has a vastly spread manufacturing and logistics network. Its brands are produced through independent contract manufacturers in Asia, such as Vietnam, China, and Indonesia and distributed to the chain of distribution centers to stores all over the world. This has made Nike's supply chain prone to diverse external shocks (</w:t>
      </w:r>
      <w:r w:rsidRPr="0047090E">
        <w:rPr>
          <w:rFonts w:ascii="Arial" w:hAnsi="Arial" w:cs="Arial"/>
          <w:color w:val="000000" w:themeColor="text1"/>
          <w:szCs w:val="20"/>
          <w:shd w:val="clear" w:color="auto" w:fill="FFFFFF"/>
        </w:rPr>
        <w:t>Abushoke, and Aisha 2020</w:t>
      </w:r>
      <w:r w:rsidRPr="0047090E">
        <w:rPr>
          <w:rFonts w:ascii="Arial" w:hAnsi="Arial" w:cs="Arial"/>
        </w:rPr>
        <w:t>). The recent world events, like the COVID-19 pandemic, caused great bottlenecks to the work of Nike; the factories in Vietnam were closed most of the time, ports in the US were congested like never before, and transportation delays led to inventory imbalances. This is coupled with the growing number of natural disaster incidents, the escalating labour expenses and sustainability challenges that have introduced new horizons of weakness to the supply-chain ecosystem at Nike.</w:t>
      </w:r>
    </w:p>
    <w:p w14:paraId="01D25BC3" w14:textId="37B232E3" w:rsidR="00302EA4" w:rsidRPr="0047090E" w:rsidRDefault="00302EA4" w:rsidP="00302EA4">
      <w:pPr>
        <w:spacing w:before="0" w:after="0"/>
        <w:jc w:val="center"/>
        <w:rPr>
          <w:rFonts w:ascii="Arial" w:hAnsi="Arial" w:cs="Arial"/>
        </w:rPr>
      </w:pPr>
      <w:r w:rsidRPr="0047090E">
        <w:lastRenderedPageBreak/>
        <w:drawing>
          <wp:inline distT="0" distB="0" distL="0" distR="0" wp14:anchorId="19FE93D6" wp14:editId="3D7E7744">
            <wp:extent cx="4430395" cy="2853690"/>
            <wp:effectExtent l="0" t="0" r="8255" b="3810"/>
            <wp:docPr id="1" name="Picture 1" descr="ABOUT US | NIKE COMPAN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BOUT US | NIKE COMPAN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30395" cy="2853690"/>
                    </a:xfrm>
                    <a:prstGeom prst="rect">
                      <a:avLst/>
                    </a:prstGeom>
                    <a:noFill/>
                    <a:ln>
                      <a:noFill/>
                    </a:ln>
                  </pic:spPr>
                </pic:pic>
              </a:graphicData>
            </a:graphic>
          </wp:inline>
        </w:drawing>
      </w:r>
    </w:p>
    <w:p w14:paraId="4A56F75F" w14:textId="788C577B" w:rsidR="00302EA4" w:rsidRPr="0047090E" w:rsidRDefault="00302EA4" w:rsidP="00302EA4">
      <w:pPr>
        <w:spacing w:before="0" w:after="0"/>
        <w:jc w:val="center"/>
        <w:rPr>
          <w:rFonts w:ascii="Arial" w:hAnsi="Arial" w:cs="Arial"/>
          <w:b/>
        </w:rPr>
      </w:pPr>
      <w:r w:rsidRPr="0047090E">
        <w:rPr>
          <w:rFonts w:ascii="Arial" w:hAnsi="Arial" w:cs="Arial"/>
          <w:b/>
        </w:rPr>
        <w:t>Figure 1: Company NIKE</w:t>
      </w:r>
    </w:p>
    <w:p w14:paraId="2E75CED4" w14:textId="6A54AF78" w:rsidR="00302EA4" w:rsidRPr="0047090E" w:rsidRDefault="00302EA4" w:rsidP="00302EA4">
      <w:pPr>
        <w:spacing w:before="0" w:after="0"/>
        <w:jc w:val="center"/>
        <w:rPr>
          <w:rFonts w:ascii="Arial" w:hAnsi="Arial" w:cs="Arial"/>
        </w:rPr>
      </w:pPr>
      <w:r w:rsidRPr="0047090E">
        <w:rPr>
          <w:rFonts w:ascii="Arial" w:hAnsi="Arial" w:cs="Arial"/>
        </w:rPr>
        <w:t xml:space="preserve">(Source: </w:t>
      </w:r>
      <w:r w:rsidR="009B5A9B" w:rsidRPr="0047090E">
        <w:rPr>
          <w:rFonts w:ascii="Arial" w:hAnsi="Arial" w:cs="Arial"/>
        </w:rPr>
        <w:t>nikecompanyblog, 2023</w:t>
      </w:r>
      <w:r w:rsidRPr="0047090E">
        <w:rPr>
          <w:rFonts w:ascii="Arial" w:hAnsi="Arial" w:cs="Arial"/>
        </w:rPr>
        <w:t>)</w:t>
      </w:r>
    </w:p>
    <w:p w14:paraId="16ED60A6" w14:textId="2C74CDA4" w:rsidR="00302EA4" w:rsidRPr="0047090E" w:rsidRDefault="00302EA4" w:rsidP="00302EA4">
      <w:pPr>
        <w:pStyle w:val="Heading2"/>
        <w:rPr>
          <w:rFonts w:ascii="Arial" w:hAnsi="Arial" w:cs="Arial"/>
        </w:rPr>
      </w:pPr>
      <w:bookmarkStart w:id="4" w:name="_Toc214016829"/>
      <w:bookmarkStart w:id="5" w:name="_Toc215172629"/>
      <w:r w:rsidRPr="0047090E">
        <w:rPr>
          <w:rFonts w:ascii="Arial" w:hAnsi="Arial" w:cs="Arial"/>
        </w:rPr>
        <w:t>1.2 Significance of the research</w:t>
      </w:r>
      <w:bookmarkEnd w:id="4"/>
      <w:bookmarkEnd w:id="5"/>
      <w:r w:rsidRPr="0047090E">
        <w:rPr>
          <w:rFonts w:ascii="Arial" w:hAnsi="Arial" w:cs="Arial"/>
        </w:rPr>
        <w:t xml:space="preserve"> </w:t>
      </w:r>
    </w:p>
    <w:p w14:paraId="2BA16E50" w14:textId="77777777" w:rsidR="00302EA4" w:rsidRPr="0047090E" w:rsidRDefault="00302EA4" w:rsidP="00302EA4">
      <w:pPr>
        <w:spacing w:before="0" w:after="0"/>
        <w:rPr>
          <w:rFonts w:ascii="Arial" w:hAnsi="Arial" w:cs="Arial"/>
        </w:rPr>
      </w:pPr>
      <w:r w:rsidRPr="0047090E">
        <w:rPr>
          <w:rFonts w:ascii="Arial" w:hAnsi="Arial" w:cs="Arial"/>
        </w:rPr>
        <w:t>The threats to the supply chain have ceased to be a single crisis. The insights on the nature of disruptions to Nike, as well as the way in which the disruptions are transmitted in its retail system, provide valuable information related to the literature on the vulnerability of global supply chains, in this instance, in the apparel and footwear sector.</w:t>
      </w:r>
    </w:p>
    <w:p w14:paraId="6B11BAC4" w14:textId="77777777" w:rsidR="00302EA4" w:rsidRPr="0047090E" w:rsidRDefault="00302EA4" w:rsidP="00302EA4">
      <w:pPr>
        <w:spacing w:before="0" w:after="0"/>
        <w:rPr>
          <w:rFonts w:ascii="Arial" w:hAnsi="Arial" w:cs="Arial"/>
        </w:rPr>
      </w:pPr>
      <w:r w:rsidRPr="0047090E">
        <w:rPr>
          <w:rFonts w:ascii="Arial" w:hAnsi="Arial" w:cs="Arial"/>
        </w:rPr>
        <w:t>Second, the research produces managerial implications not only to Nike but also to other multinational retailers on how to enhance the internal strength of their supply chains (</w:t>
      </w:r>
      <w:r w:rsidRPr="0047090E">
        <w:rPr>
          <w:rFonts w:ascii="Arial" w:hAnsi="Arial" w:cs="Arial"/>
          <w:color w:val="000000" w:themeColor="text1"/>
          <w:szCs w:val="20"/>
          <w:shd w:val="clear" w:color="auto" w:fill="FFFFFF"/>
        </w:rPr>
        <w:t>Van Hoek, 2020</w:t>
      </w:r>
      <w:r w:rsidRPr="0047090E">
        <w:rPr>
          <w:rFonts w:ascii="Arial" w:hAnsi="Arial" w:cs="Arial"/>
        </w:rPr>
        <w:t>). This study pinpoints the need to create more responsive and adaptive systems by pinpointing factors of disruption that are likely to occur due to problems that are operational, environmental, geopolitical, or technological in nature. The results can be used to make decisions related to diversification of the suppliers, investment in digital technologies, risk-mapping and redesign of the network.</w:t>
      </w:r>
    </w:p>
    <w:p w14:paraId="2236EAE4" w14:textId="77777777" w:rsidR="00302EA4" w:rsidRPr="0047090E" w:rsidRDefault="00302EA4" w:rsidP="00302EA4">
      <w:pPr>
        <w:spacing w:before="0" w:after="0"/>
        <w:rPr>
          <w:rFonts w:ascii="Arial" w:hAnsi="Arial" w:cs="Arial"/>
        </w:rPr>
      </w:pPr>
      <w:r w:rsidRPr="0047090E">
        <w:rPr>
          <w:rFonts w:ascii="Arial" w:hAnsi="Arial" w:cs="Arial"/>
        </w:rPr>
        <w:t>Third, this research adds value to the scholarship on the topic of supply-chain risk management, sustainability, and agility. Although numerous studies have analysed retail disruption during COVID-19, there are limited studies that provide a detailed case-based analysis of particular global leaders like Nike (</w:t>
      </w:r>
      <w:r w:rsidRPr="0047090E">
        <w:rPr>
          <w:rFonts w:ascii="Arial" w:hAnsi="Arial" w:cs="Arial"/>
          <w:color w:val="000000" w:themeColor="text1"/>
          <w:szCs w:val="20"/>
          <w:shd w:val="clear" w:color="auto" w:fill="FFFFFF"/>
        </w:rPr>
        <w:t xml:space="preserve">Meng, </w:t>
      </w:r>
      <w:r w:rsidRPr="0047090E">
        <w:rPr>
          <w:rFonts w:ascii="Arial" w:hAnsi="Arial" w:cs="Arial"/>
          <w:i/>
          <w:color w:val="000000" w:themeColor="text1"/>
          <w:szCs w:val="20"/>
          <w:shd w:val="clear" w:color="auto" w:fill="FFFFFF"/>
        </w:rPr>
        <w:t>et al.</w:t>
      </w:r>
      <w:r w:rsidRPr="0047090E">
        <w:rPr>
          <w:rFonts w:ascii="Arial" w:hAnsi="Arial" w:cs="Arial"/>
          <w:color w:val="000000" w:themeColor="text1"/>
          <w:szCs w:val="20"/>
          <w:shd w:val="clear" w:color="auto" w:fill="FFFFFF"/>
        </w:rPr>
        <w:t xml:space="preserve"> 2021</w:t>
      </w:r>
      <w:r w:rsidRPr="0047090E">
        <w:rPr>
          <w:rFonts w:ascii="Arial" w:hAnsi="Arial" w:cs="Arial"/>
        </w:rPr>
        <w:t xml:space="preserve">). This study thus bridges this gap by examining the patterns of disruption and response mechanisms coupled with lessons to be learnt by Nike and used in theory and practice. Lastly, this study is relevant </w:t>
      </w:r>
      <w:r w:rsidRPr="0047090E">
        <w:rPr>
          <w:rFonts w:ascii="Arial" w:hAnsi="Arial" w:cs="Arial"/>
        </w:rPr>
        <w:lastRenderedPageBreak/>
        <w:t>to consumers and interested parties as a failure in the supply chain directly affects the basis product availability, prices and brand-related trust. A robust supply chain can add value to the organisation and the overall retail ecosystem.</w:t>
      </w:r>
    </w:p>
    <w:p w14:paraId="2FDDDFB5" w14:textId="7A64FF32" w:rsidR="00302EA4" w:rsidRPr="0047090E" w:rsidRDefault="00302EA4" w:rsidP="00302EA4">
      <w:pPr>
        <w:pStyle w:val="Heading2"/>
        <w:rPr>
          <w:rFonts w:ascii="Arial" w:hAnsi="Arial" w:cs="Arial"/>
        </w:rPr>
      </w:pPr>
      <w:bookmarkStart w:id="6" w:name="_Toc214016830"/>
      <w:bookmarkStart w:id="7" w:name="_Toc215172630"/>
      <w:r w:rsidRPr="0047090E">
        <w:rPr>
          <w:rFonts w:ascii="Arial" w:hAnsi="Arial" w:cs="Arial"/>
        </w:rPr>
        <w:t>1.3 Research Aim and Objectives</w:t>
      </w:r>
      <w:bookmarkEnd w:id="6"/>
      <w:bookmarkEnd w:id="7"/>
      <w:r w:rsidRPr="0047090E">
        <w:rPr>
          <w:rFonts w:ascii="Arial" w:hAnsi="Arial" w:cs="Arial"/>
        </w:rPr>
        <w:t xml:space="preserve">  </w:t>
      </w:r>
    </w:p>
    <w:p w14:paraId="6DDBE30A" w14:textId="77777777" w:rsidR="00302EA4" w:rsidRPr="0047090E" w:rsidRDefault="00302EA4" w:rsidP="00302EA4">
      <w:pPr>
        <w:spacing w:before="0" w:after="0"/>
        <w:rPr>
          <w:rFonts w:ascii="Arial" w:hAnsi="Arial" w:cs="Arial"/>
          <w:b/>
          <w:bCs/>
        </w:rPr>
      </w:pPr>
      <w:r w:rsidRPr="0047090E">
        <w:rPr>
          <w:rFonts w:ascii="Arial" w:hAnsi="Arial" w:cs="Arial"/>
          <w:b/>
          <w:bCs/>
        </w:rPr>
        <w:t>Aim:</w:t>
      </w:r>
    </w:p>
    <w:p w14:paraId="27A1F0FE" w14:textId="77777777" w:rsidR="00302EA4" w:rsidRPr="0047090E" w:rsidRDefault="00302EA4" w:rsidP="00302EA4">
      <w:pPr>
        <w:spacing w:before="0" w:after="0"/>
        <w:rPr>
          <w:rFonts w:ascii="Arial" w:hAnsi="Arial" w:cs="Arial"/>
          <w:bCs/>
        </w:rPr>
      </w:pPr>
      <w:r w:rsidRPr="0047090E">
        <w:rPr>
          <w:rFonts w:ascii="Arial" w:hAnsi="Arial" w:cs="Arial"/>
          <w:bCs/>
        </w:rPr>
        <w:t>The main aim of this study is to analyse the supply chain disruption in the retail industry. For this the paper is primarily focus on Nike’s case study and evaluate different disruption which is affect company’s strategic decision-making as well as operational performances.</w:t>
      </w:r>
    </w:p>
    <w:p w14:paraId="0AA70B94" w14:textId="77777777" w:rsidR="00302EA4" w:rsidRPr="0047090E" w:rsidRDefault="00302EA4" w:rsidP="00302EA4">
      <w:pPr>
        <w:spacing w:before="0" w:after="0"/>
        <w:rPr>
          <w:rFonts w:ascii="Arial" w:hAnsi="Arial" w:cs="Arial"/>
          <w:b/>
          <w:bCs/>
        </w:rPr>
      </w:pPr>
      <w:r w:rsidRPr="0047090E">
        <w:rPr>
          <w:rFonts w:ascii="Arial" w:hAnsi="Arial" w:cs="Arial"/>
          <w:b/>
          <w:bCs/>
        </w:rPr>
        <w:t>Research Objectives:</w:t>
      </w:r>
    </w:p>
    <w:p w14:paraId="4573F54C" w14:textId="77777777" w:rsidR="00302EA4" w:rsidRPr="0047090E" w:rsidRDefault="00302EA4" w:rsidP="00302EA4">
      <w:pPr>
        <w:pStyle w:val="ListParagraph"/>
        <w:numPr>
          <w:ilvl w:val="0"/>
          <w:numId w:val="5"/>
        </w:numPr>
        <w:rPr>
          <w:bCs/>
        </w:rPr>
      </w:pPr>
      <w:r w:rsidRPr="0047090E">
        <w:rPr>
          <w:bCs/>
        </w:rPr>
        <w:t>To examine the key sources and types of supply chain disruptions experienced by Nike.</w:t>
      </w:r>
    </w:p>
    <w:p w14:paraId="0C9637DC" w14:textId="77777777" w:rsidR="00302EA4" w:rsidRPr="0047090E" w:rsidRDefault="00302EA4" w:rsidP="00302EA4">
      <w:pPr>
        <w:pStyle w:val="ListParagraph"/>
        <w:numPr>
          <w:ilvl w:val="0"/>
          <w:numId w:val="5"/>
        </w:numPr>
        <w:rPr>
          <w:bCs/>
        </w:rPr>
      </w:pPr>
      <w:r w:rsidRPr="0047090E">
        <w:rPr>
          <w:bCs/>
        </w:rPr>
        <w:t>To analyse how these disruptions impact Nike’s retail operations, including product availability, logistics, and cost structure.</w:t>
      </w:r>
    </w:p>
    <w:p w14:paraId="79E99ED4" w14:textId="77777777" w:rsidR="00302EA4" w:rsidRPr="0047090E" w:rsidRDefault="00302EA4" w:rsidP="00302EA4">
      <w:pPr>
        <w:pStyle w:val="ListParagraph"/>
        <w:numPr>
          <w:ilvl w:val="0"/>
          <w:numId w:val="5"/>
        </w:numPr>
        <w:rPr>
          <w:bCs/>
        </w:rPr>
      </w:pPr>
      <w:r w:rsidRPr="0047090E">
        <w:rPr>
          <w:bCs/>
        </w:rPr>
        <w:t>To evaluate Nike’s strategies for managing and mitigating supply chain disruptions.</w:t>
      </w:r>
    </w:p>
    <w:p w14:paraId="127F15CB" w14:textId="77777777" w:rsidR="00302EA4" w:rsidRPr="0047090E" w:rsidRDefault="00302EA4" w:rsidP="00302EA4">
      <w:pPr>
        <w:pStyle w:val="ListParagraph"/>
        <w:numPr>
          <w:ilvl w:val="0"/>
          <w:numId w:val="5"/>
        </w:numPr>
        <w:rPr>
          <w:bCs/>
        </w:rPr>
      </w:pPr>
      <w:r w:rsidRPr="0047090E">
        <w:rPr>
          <w:bCs/>
        </w:rPr>
        <w:t>To provide recommendations for enhancing supply chain resilience and agility within Nike’s retail network.</w:t>
      </w:r>
    </w:p>
    <w:p w14:paraId="3073BA14" w14:textId="77777777" w:rsidR="00302EA4" w:rsidRPr="0047090E" w:rsidRDefault="00302EA4" w:rsidP="00302EA4">
      <w:pPr>
        <w:pStyle w:val="Heading2"/>
        <w:rPr>
          <w:rFonts w:ascii="Arial" w:hAnsi="Arial" w:cs="Arial"/>
        </w:rPr>
      </w:pPr>
      <w:bookmarkStart w:id="8" w:name="_Toc214016831"/>
      <w:bookmarkStart w:id="9" w:name="_Toc215172631"/>
      <w:r w:rsidRPr="0047090E">
        <w:rPr>
          <w:rFonts w:ascii="Arial" w:hAnsi="Arial" w:cs="Arial"/>
        </w:rPr>
        <w:t>1.4 Research Questions</w:t>
      </w:r>
      <w:bookmarkEnd w:id="8"/>
      <w:bookmarkEnd w:id="9"/>
      <w:r w:rsidRPr="0047090E">
        <w:rPr>
          <w:rFonts w:ascii="Arial" w:hAnsi="Arial" w:cs="Arial"/>
        </w:rPr>
        <w:t xml:space="preserve"> </w:t>
      </w:r>
    </w:p>
    <w:p w14:paraId="62B666FB" w14:textId="77777777" w:rsidR="00302EA4" w:rsidRPr="0047090E" w:rsidRDefault="00302EA4" w:rsidP="00302EA4">
      <w:pPr>
        <w:pStyle w:val="ListParagraph"/>
        <w:numPr>
          <w:ilvl w:val="0"/>
          <w:numId w:val="6"/>
        </w:numPr>
      </w:pPr>
      <w:r w:rsidRPr="0047090E">
        <w:t>What are the major sources of supply chain disruptions affecting Nike’s global operations?</w:t>
      </w:r>
    </w:p>
    <w:p w14:paraId="0A99A399" w14:textId="77777777" w:rsidR="00302EA4" w:rsidRPr="0047090E" w:rsidRDefault="00302EA4" w:rsidP="00302EA4">
      <w:pPr>
        <w:pStyle w:val="ListParagraph"/>
        <w:numPr>
          <w:ilvl w:val="0"/>
          <w:numId w:val="6"/>
        </w:numPr>
      </w:pPr>
      <w:r w:rsidRPr="0047090E">
        <w:t>How do these disruptions impact Nike’s retail performance, particularly in relation to inventory levels, logistics efficiency, and customer experience?</w:t>
      </w:r>
    </w:p>
    <w:p w14:paraId="4325D416" w14:textId="77777777" w:rsidR="00302EA4" w:rsidRPr="0047090E" w:rsidRDefault="00302EA4" w:rsidP="00302EA4">
      <w:pPr>
        <w:pStyle w:val="ListParagraph"/>
        <w:numPr>
          <w:ilvl w:val="0"/>
          <w:numId w:val="6"/>
        </w:numPr>
      </w:pPr>
      <w:r w:rsidRPr="0047090E">
        <w:t>What strategies has Nike implemented to monitor, manage, and mitigate supply chain disruptions?</w:t>
      </w:r>
    </w:p>
    <w:p w14:paraId="1D462FFA" w14:textId="77777777" w:rsidR="00302EA4" w:rsidRPr="0047090E" w:rsidRDefault="00302EA4" w:rsidP="00302EA4">
      <w:pPr>
        <w:pStyle w:val="ListParagraph"/>
        <w:numPr>
          <w:ilvl w:val="0"/>
          <w:numId w:val="6"/>
        </w:numPr>
      </w:pPr>
      <w:r w:rsidRPr="0047090E">
        <w:t>How can Nike further strengthen its supply chain resilience in response to emerging global risks?</w:t>
      </w:r>
    </w:p>
    <w:p w14:paraId="28AB5773" w14:textId="5D3943E8" w:rsidR="00302EA4" w:rsidRPr="0047090E" w:rsidRDefault="00302EA4" w:rsidP="00302EA4">
      <w:pPr>
        <w:pStyle w:val="Heading2"/>
        <w:rPr>
          <w:rFonts w:ascii="Arial" w:hAnsi="Arial" w:cs="Arial"/>
        </w:rPr>
      </w:pPr>
      <w:bookmarkStart w:id="10" w:name="_Toc214016832"/>
      <w:bookmarkStart w:id="11" w:name="_Toc215172632"/>
      <w:r w:rsidRPr="0047090E">
        <w:rPr>
          <w:rFonts w:ascii="Arial" w:hAnsi="Arial" w:cs="Arial"/>
        </w:rPr>
        <w:t>1.5 Research Problem</w:t>
      </w:r>
      <w:bookmarkEnd w:id="10"/>
      <w:bookmarkEnd w:id="11"/>
      <w:r w:rsidRPr="0047090E">
        <w:rPr>
          <w:rFonts w:ascii="Arial" w:hAnsi="Arial" w:cs="Arial"/>
        </w:rPr>
        <w:t xml:space="preserve"> </w:t>
      </w:r>
    </w:p>
    <w:p w14:paraId="50469125" w14:textId="77777777" w:rsidR="00302EA4" w:rsidRPr="0047090E" w:rsidRDefault="00302EA4" w:rsidP="00302EA4">
      <w:pPr>
        <w:spacing w:before="0" w:after="0"/>
        <w:rPr>
          <w:rFonts w:ascii="Arial" w:hAnsi="Arial" w:cs="Arial"/>
        </w:rPr>
      </w:pPr>
      <w:r w:rsidRPr="0047090E">
        <w:rPr>
          <w:rFonts w:ascii="Arial" w:hAnsi="Arial" w:cs="Arial"/>
        </w:rPr>
        <w:t>The company Nike is among the most innovative and impactful brands in retailing globally, the company has been facing recurrent issues with its supply-chain disturbance that impedes organisational productivity and responsiveness in the marketplace. These shocks are caused by high reliance on Asian production, a delay in global Logistics, risks of supplier concentration, labour risks, climate disasters, and geopolitical instability (</w:t>
      </w:r>
      <w:r w:rsidRPr="0047090E">
        <w:rPr>
          <w:rFonts w:ascii="Arial" w:hAnsi="Arial" w:cs="Arial"/>
          <w:color w:val="000000" w:themeColor="text1"/>
          <w:szCs w:val="20"/>
          <w:shd w:val="clear" w:color="auto" w:fill="FFFFFF"/>
        </w:rPr>
        <w:t xml:space="preserve">Sen, </w:t>
      </w:r>
      <w:r w:rsidRPr="0047090E">
        <w:rPr>
          <w:rFonts w:ascii="Arial" w:hAnsi="Arial" w:cs="Arial"/>
          <w:color w:val="000000" w:themeColor="text1"/>
          <w:szCs w:val="20"/>
          <w:shd w:val="clear" w:color="auto" w:fill="FFFFFF"/>
        </w:rPr>
        <w:lastRenderedPageBreak/>
        <w:t>2025</w:t>
      </w:r>
      <w:r w:rsidRPr="0047090E">
        <w:rPr>
          <w:rFonts w:ascii="Arial" w:hAnsi="Arial" w:cs="Arial"/>
        </w:rPr>
        <w:t>). Although Nike has tried to establish resilience by enhancing digitisation and flexible production policies, the enterprise continues to experience inventory bottlenecks, stock variations, as well as wavering fulfilment lead times.</w:t>
      </w:r>
    </w:p>
    <w:p w14:paraId="3E3B2563" w14:textId="77777777" w:rsidR="00302EA4" w:rsidRPr="0047090E" w:rsidRDefault="00302EA4" w:rsidP="00302EA4">
      <w:pPr>
        <w:spacing w:before="0" w:after="0"/>
        <w:rPr>
          <w:rFonts w:ascii="Arial" w:hAnsi="Arial" w:cs="Arial"/>
        </w:rPr>
      </w:pPr>
      <w:r w:rsidRPr="0047090E">
        <w:rPr>
          <w:rFonts w:ascii="Arial" w:hAnsi="Arial" w:cs="Arial"/>
        </w:rPr>
        <w:t>The main issue is that the supply-chain organisation of Nike, though very efficient in the regular environment, is weakened in times of crisis and volatility. The globalisation of its networks with suppliers implies that activities that occur in one part of the world can easily impact the production and distribution of the products to the retail stores in different parts of the world (</w:t>
      </w:r>
      <w:r w:rsidRPr="0047090E">
        <w:rPr>
          <w:rFonts w:ascii="Arial" w:hAnsi="Arial" w:cs="Arial"/>
          <w:color w:val="000000" w:themeColor="text1"/>
          <w:szCs w:val="20"/>
          <w:shd w:val="clear" w:color="auto" w:fill="FFFFFF"/>
        </w:rPr>
        <w:t>Cariou, and Notteboom, 2023</w:t>
      </w:r>
      <w:r w:rsidRPr="0047090E">
        <w:rPr>
          <w:rFonts w:ascii="Arial" w:hAnsi="Arial" w:cs="Arial"/>
        </w:rPr>
        <w:t>). The seasonal demand, missed consumer satisfaction, high costs of operations, and delay in shipping are some of the effects that show the severity of such disruptions.</w:t>
      </w:r>
    </w:p>
    <w:p w14:paraId="7E1624D9" w14:textId="62689C93" w:rsidR="00302EA4" w:rsidRPr="0047090E" w:rsidRDefault="00302EA4" w:rsidP="00302EA4">
      <w:pPr>
        <w:pStyle w:val="Heading2"/>
        <w:rPr>
          <w:rFonts w:ascii="Arial" w:hAnsi="Arial" w:cs="Arial"/>
        </w:rPr>
      </w:pPr>
      <w:bookmarkStart w:id="12" w:name="_Toc214016833"/>
      <w:bookmarkStart w:id="13" w:name="_Toc215172633"/>
      <w:r w:rsidRPr="0047090E">
        <w:rPr>
          <w:rFonts w:ascii="Arial" w:hAnsi="Arial" w:cs="Arial"/>
        </w:rPr>
        <w:t>1.6 Chapter Summary</w:t>
      </w:r>
      <w:bookmarkEnd w:id="12"/>
      <w:bookmarkEnd w:id="13"/>
    </w:p>
    <w:p w14:paraId="32908986" w14:textId="77777777" w:rsidR="00302EA4" w:rsidRPr="0047090E" w:rsidRDefault="00302EA4" w:rsidP="00302EA4">
      <w:pPr>
        <w:spacing w:before="0" w:after="0"/>
        <w:rPr>
          <w:rFonts w:ascii="Arial" w:hAnsi="Arial" w:cs="Arial"/>
        </w:rPr>
      </w:pPr>
      <w:r w:rsidRPr="0047090E">
        <w:rPr>
          <w:rFonts w:ascii="Arial" w:hAnsi="Arial" w:cs="Arial"/>
        </w:rPr>
        <w:t>This introductory chapter provided an introduction to the study, where it was stressed that global retail supply chains become progressively more vulnerable and the issue that Nike faces in particular. The background contextualisation of the critical drivers of disruption and the significance section proved the academic and practical importance of exploring the supply-chain risks in Nike. Both the problem statement, research goal, objectives, and research questions all influence the direction that the study takes and give a clear roadmap in which the disruption influences and resilience measures can be investigated in the retail operations at Nike.</w:t>
      </w:r>
    </w:p>
    <w:p w14:paraId="00000009" w14:textId="4B5DDDF7" w:rsidR="00302EA4" w:rsidRPr="0047090E" w:rsidRDefault="00302EA4" w:rsidP="00302EA4">
      <w:pPr>
        <w:spacing w:before="0" w:after="0"/>
        <w:rPr>
          <w:rFonts w:ascii="Arial" w:hAnsi="Arial" w:cs="Arial"/>
        </w:rPr>
      </w:pPr>
      <w:r w:rsidRPr="0047090E">
        <w:rPr>
          <w:rFonts w:ascii="Arial" w:hAnsi="Arial" w:cs="Arial"/>
        </w:rPr>
        <w:t>To conclude, supply-chain disruptions are one of the primary concerns of global retailers, and the Nike Company offers a great example of studying the formation of disruptions and the organisational response to them. The following chapter will conduct a literature review of previous research on supply-chain risk, retail logistics, resilience frameworks, and disruption management to develop a theoretical basis on this study.</w:t>
      </w:r>
    </w:p>
    <w:p w14:paraId="258A72AB" w14:textId="421B4BE1" w:rsidR="00F826CF" w:rsidRPr="0047090E" w:rsidRDefault="00302EA4" w:rsidP="00302EA4">
      <w:pPr>
        <w:spacing w:before="0" w:after="0"/>
        <w:rPr>
          <w:rFonts w:ascii="Arial" w:hAnsi="Arial" w:cs="Arial"/>
        </w:rPr>
      </w:pPr>
      <w:r w:rsidRPr="0047090E">
        <w:rPr>
          <w:rFonts w:ascii="Arial" w:hAnsi="Arial" w:cs="Arial"/>
        </w:rPr>
        <w:br w:type="page"/>
      </w:r>
    </w:p>
    <w:p w14:paraId="0000000A" w14:textId="77777777" w:rsidR="00F826CF" w:rsidRPr="0047090E" w:rsidRDefault="0031346C" w:rsidP="00302EA4">
      <w:pPr>
        <w:pStyle w:val="Heading1"/>
        <w:rPr>
          <w:rFonts w:ascii="Arial" w:hAnsi="Arial" w:cs="Arial"/>
          <w:color w:val="000000" w:themeColor="text1"/>
        </w:rPr>
      </w:pPr>
      <w:bookmarkStart w:id="14" w:name="_hdwg78k8gzp9" w:colFirst="0" w:colLast="0"/>
      <w:bookmarkStart w:id="15" w:name="_Toc215172634"/>
      <w:bookmarkEnd w:id="14"/>
      <w:r w:rsidRPr="0047090E">
        <w:rPr>
          <w:rFonts w:ascii="Arial" w:hAnsi="Arial" w:cs="Arial"/>
          <w:color w:val="000000" w:themeColor="text1"/>
        </w:rPr>
        <w:lastRenderedPageBreak/>
        <w:t>Chapter 2: Literature Review</w:t>
      </w:r>
      <w:bookmarkEnd w:id="15"/>
    </w:p>
    <w:p w14:paraId="0000000B" w14:textId="2A54BF75" w:rsidR="00F826CF" w:rsidRPr="0047090E" w:rsidRDefault="0031346C" w:rsidP="00302EA4">
      <w:pPr>
        <w:pStyle w:val="Heading2"/>
        <w:rPr>
          <w:rFonts w:ascii="Arial" w:hAnsi="Arial" w:cs="Arial"/>
          <w:color w:val="000000" w:themeColor="text1"/>
        </w:rPr>
      </w:pPr>
      <w:bookmarkStart w:id="16" w:name="_uylmp5kn8jq2" w:colFirst="0" w:colLast="0"/>
      <w:bookmarkStart w:id="17" w:name="_Toc215172635"/>
      <w:bookmarkEnd w:id="16"/>
      <w:r w:rsidRPr="0047090E">
        <w:rPr>
          <w:rFonts w:ascii="Arial" w:hAnsi="Arial" w:cs="Arial"/>
          <w:color w:val="000000" w:themeColor="text1"/>
        </w:rPr>
        <w:t>2.0 Introduction</w:t>
      </w:r>
      <w:bookmarkEnd w:id="17"/>
      <w:r w:rsidRPr="0047090E">
        <w:rPr>
          <w:rFonts w:ascii="Arial" w:hAnsi="Arial" w:cs="Arial"/>
          <w:color w:val="000000" w:themeColor="text1"/>
        </w:rPr>
        <w:t xml:space="preserve"> </w:t>
      </w:r>
      <w:r w:rsidR="00302EA4" w:rsidRPr="0047090E">
        <w:rPr>
          <w:rFonts w:ascii="Arial" w:hAnsi="Arial" w:cs="Arial"/>
          <w:color w:val="000000" w:themeColor="text1"/>
        </w:rPr>
        <w:t xml:space="preserve"> </w:t>
      </w:r>
    </w:p>
    <w:p w14:paraId="2E3E627A" w14:textId="379A3A64" w:rsidR="00302EA4" w:rsidRPr="0047090E" w:rsidRDefault="00302EA4" w:rsidP="00302EA4">
      <w:pPr>
        <w:spacing w:before="0" w:after="0"/>
        <w:rPr>
          <w:rFonts w:ascii="Arial" w:hAnsi="Arial" w:cs="Arial"/>
          <w:color w:val="000000" w:themeColor="text1"/>
        </w:rPr>
      </w:pPr>
      <w:r w:rsidRPr="0047090E">
        <w:rPr>
          <w:rFonts w:ascii="Arial" w:hAnsi="Arial" w:cs="Arial"/>
          <w:color w:val="000000" w:themeColor="text1"/>
        </w:rPr>
        <w:t>The global retail supply chains are becoming more complicated and highly vulnerable to shocks caused by unexpected occurrences across the world, logistical limits and external market interference. The weakness is even more severe among multinational companies like Nike as the business relies on third-party production and global distribution, thus leaving it vulnerable to operational disturbances which have a negative impact on continuity, product supply and customer experience. The literature review will criticise the initial sources and types of the disruptions faced by Nike in its supply chain and analyses their comparative influence on the performance of retailers. It also assesses mitigation efforts that Nike undertakes at present and suggests measures to improve the resiliency and flexibility of Nike supply chain. The theoretical foundation of the study is based on the corresponding theoretical frameworks that define the course of the study.</w:t>
      </w:r>
    </w:p>
    <w:p w14:paraId="0000000D" w14:textId="5F7F6673" w:rsidR="00F826CF" w:rsidRPr="0047090E" w:rsidRDefault="0031346C" w:rsidP="00302EA4">
      <w:pPr>
        <w:pStyle w:val="Heading2"/>
        <w:rPr>
          <w:rFonts w:ascii="Arial" w:hAnsi="Arial" w:cs="Arial"/>
          <w:color w:val="000000" w:themeColor="text1"/>
        </w:rPr>
      </w:pPr>
      <w:bookmarkStart w:id="18" w:name="_7h711liug11b" w:colFirst="0" w:colLast="0"/>
      <w:bookmarkStart w:id="19" w:name="_Toc215172636"/>
      <w:bookmarkEnd w:id="18"/>
      <w:r w:rsidRPr="0047090E">
        <w:rPr>
          <w:rFonts w:ascii="Arial" w:hAnsi="Arial" w:cs="Arial"/>
          <w:color w:val="000000" w:themeColor="text1"/>
        </w:rPr>
        <w:t>2.1 Conceptual Overview of Supply Chain Disruptions</w:t>
      </w:r>
      <w:bookmarkEnd w:id="19"/>
      <w:r w:rsidRPr="0047090E">
        <w:rPr>
          <w:rFonts w:ascii="Arial" w:hAnsi="Arial" w:cs="Arial"/>
          <w:color w:val="000000" w:themeColor="text1"/>
        </w:rPr>
        <w:t xml:space="preserve"> </w:t>
      </w:r>
      <w:r w:rsidR="00302EA4" w:rsidRPr="0047090E">
        <w:rPr>
          <w:rFonts w:ascii="Arial" w:hAnsi="Arial" w:cs="Arial"/>
          <w:color w:val="000000" w:themeColor="text1"/>
        </w:rPr>
        <w:t xml:space="preserve"> </w:t>
      </w:r>
    </w:p>
    <w:p w14:paraId="7003DE98" w14:textId="2D5A7B08" w:rsidR="00302EA4" w:rsidRPr="0047090E" w:rsidRDefault="00302EA4" w:rsidP="00302EA4">
      <w:pPr>
        <w:spacing w:before="0" w:after="0"/>
        <w:rPr>
          <w:rFonts w:ascii="Arial" w:hAnsi="Arial" w:cs="Arial"/>
          <w:color w:val="000000" w:themeColor="text1"/>
        </w:rPr>
      </w:pPr>
      <w:r w:rsidRPr="0047090E">
        <w:rPr>
          <w:rFonts w:ascii="Arial" w:hAnsi="Arial" w:cs="Arial"/>
          <w:color w:val="000000" w:themeColor="text1"/>
        </w:rPr>
        <w:t>The conceptual summary of supply chain disruption provides an overall comprehension of the discussed disruption in the literature, its impacts on organisations, and the approach of managing it by organisations and governments. Supply- chain unrests are described as unpredictable actions which occur habitually in the stream of materials, goods, and information within the supply system hence resulting in inefficiencies of operations, delays, or high expenses (Altay and Pal, 2023). These shocks can be defined as internal or external. Internal disruptions are manufacturing defects, equipment failures, and labour strikes but external ones are at large scale factors in the environment like geopolitical conflicts, pandemics, climatic, events and accidents on the road. The magnitude of disruption is considered considering the severity, duration, cost implication, and customer fulfilment (Shishodia et al., 2023). The retail supplier chain disruptions are normally typified by extended lead times, inconsistencies on inventory and reduced levels of service, thus compromising the responsiveness and the competitive position of the market. This is a more significant risk in an organisation with highly outsourced production and a globally-distributed distribution system (Agrawal and Jain, 2022). Nike being a global entity is especially vulnerable to such shortcomings in its supply chain.</w:t>
      </w:r>
    </w:p>
    <w:p w14:paraId="3970E551" w14:textId="5A31DD10" w:rsidR="009B5A9B" w:rsidRPr="0047090E" w:rsidRDefault="009B5A9B" w:rsidP="009B5A9B">
      <w:pPr>
        <w:spacing w:before="0" w:after="0"/>
        <w:jc w:val="center"/>
        <w:rPr>
          <w:rFonts w:ascii="Arial" w:hAnsi="Arial" w:cs="Arial"/>
          <w:color w:val="000000" w:themeColor="text1"/>
        </w:rPr>
      </w:pPr>
      <w:r w:rsidRPr="0047090E">
        <w:lastRenderedPageBreak/>
        <w:drawing>
          <wp:inline distT="0" distB="0" distL="0" distR="0" wp14:anchorId="7FD0BF35" wp14:editId="5E55BDB3">
            <wp:extent cx="5943600" cy="2537124"/>
            <wp:effectExtent l="0" t="0" r="0" b="0"/>
            <wp:docPr id="3" name="Picture 3" descr="https://www.researchgate.net/publication/341128266/figure/fig6/AS:887455569940484@1588597304557/Nikes-Supply-Chain.pb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s://www.researchgate.net/publication/341128266/figure/fig6/AS:887455569940484@1588597304557/Nikes-Supply-Chain.pb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2537124"/>
                    </a:xfrm>
                    <a:prstGeom prst="rect">
                      <a:avLst/>
                    </a:prstGeom>
                    <a:noFill/>
                    <a:ln>
                      <a:noFill/>
                    </a:ln>
                  </pic:spPr>
                </pic:pic>
              </a:graphicData>
            </a:graphic>
          </wp:inline>
        </w:drawing>
      </w:r>
    </w:p>
    <w:p w14:paraId="1A5B665A" w14:textId="5E0CC894" w:rsidR="009B5A9B" w:rsidRPr="0047090E" w:rsidRDefault="009B5A9B" w:rsidP="009B5A9B">
      <w:pPr>
        <w:spacing w:before="0" w:after="0"/>
        <w:jc w:val="center"/>
        <w:rPr>
          <w:rFonts w:ascii="Arial" w:hAnsi="Arial" w:cs="Arial"/>
          <w:b/>
          <w:color w:val="000000" w:themeColor="text1"/>
        </w:rPr>
      </w:pPr>
      <w:r w:rsidRPr="0047090E">
        <w:rPr>
          <w:rFonts w:ascii="Arial" w:hAnsi="Arial" w:cs="Arial"/>
          <w:b/>
          <w:color w:val="000000" w:themeColor="text1"/>
        </w:rPr>
        <w:t>Figure 2:</w:t>
      </w:r>
      <w:r w:rsidRPr="0047090E">
        <w:rPr>
          <w:b/>
        </w:rPr>
        <w:t xml:space="preserve"> </w:t>
      </w:r>
      <w:r w:rsidRPr="0047090E">
        <w:rPr>
          <w:rFonts w:ascii="Arial" w:hAnsi="Arial" w:cs="Arial"/>
          <w:b/>
          <w:color w:val="000000" w:themeColor="text1"/>
        </w:rPr>
        <w:t xml:space="preserve">Supply Chain Disruptions  </w:t>
      </w:r>
    </w:p>
    <w:p w14:paraId="2B77B1B4" w14:textId="296E517E" w:rsidR="009B5A9B" w:rsidRPr="0047090E" w:rsidRDefault="009B5A9B" w:rsidP="009B5A9B">
      <w:pPr>
        <w:spacing w:before="0" w:after="0"/>
        <w:jc w:val="center"/>
        <w:rPr>
          <w:rFonts w:ascii="Arial" w:hAnsi="Arial" w:cs="Arial"/>
          <w:color w:val="000000" w:themeColor="text1"/>
        </w:rPr>
      </w:pPr>
      <w:r w:rsidRPr="0047090E">
        <w:rPr>
          <w:rFonts w:ascii="Arial" w:hAnsi="Arial" w:cs="Arial"/>
          <w:color w:val="000000" w:themeColor="text1"/>
        </w:rPr>
        <w:t xml:space="preserve">(Source: </w:t>
      </w:r>
      <w:r w:rsidRPr="0047090E">
        <w:t xml:space="preserve"> </w:t>
      </w:r>
      <w:r w:rsidRPr="0047090E">
        <w:rPr>
          <w:rFonts w:ascii="Arial" w:hAnsi="Arial" w:cs="Arial"/>
          <w:color w:val="000000" w:themeColor="text1"/>
        </w:rPr>
        <w:t>researchgate.net 2023)</w:t>
      </w:r>
    </w:p>
    <w:p w14:paraId="00000010" w14:textId="77777777" w:rsidR="00F826CF" w:rsidRPr="0047090E" w:rsidRDefault="0031346C" w:rsidP="00302EA4">
      <w:pPr>
        <w:pStyle w:val="Heading2"/>
        <w:rPr>
          <w:rFonts w:ascii="Arial" w:hAnsi="Arial" w:cs="Arial"/>
          <w:color w:val="000000" w:themeColor="text1"/>
        </w:rPr>
      </w:pPr>
      <w:bookmarkStart w:id="20" w:name="_8zdhfpglwbs5" w:colFirst="0" w:colLast="0"/>
      <w:bookmarkStart w:id="21" w:name="_Toc215172637"/>
      <w:bookmarkEnd w:id="20"/>
      <w:r w:rsidRPr="0047090E">
        <w:rPr>
          <w:rFonts w:ascii="Arial" w:hAnsi="Arial" w:cs="Arial"/>
          <w:color w:val="000000" w:themeColor="text1"/>
        </w:rPr>
        <w:t>2.2 Major Sources of Supply Chain Disruptions Affecting Nike</w:t>
      </w:r>
      <w:bookmarkEnd w:id="21"/>
      <w:r w:rsidRPr="0047090E">
        <w:rPr>
          <w:rFonts w:ascii="Arial" w:hAnsi="Arial" w:cs="Arial"/>
          <w:color w:val="000000" w:themeColor="text1"/>
        </w:rPr>
        <w:t xml:space="preserve"> </w:t>
      </w:r>
    </w:p>
    <w:p w14:paraId="00000011" w14:textId="73943B52" w:rsidR="00F826CF" w:rsidRPr="0047090E" w:rsidRDefault="0031346C" w:rsidP="00302EA4">
      <w:pPr>
        <w:pStyle w:val="Heading3"/>
        <w:rPr>
          <w:rFonts w:ascii="Arial" w:hAnsi="Arial" w:cs="Arial"/>
          <w:color w:val="000000" w:themeColor="text1"/>
        </w:rPr>
      </w:pPr>
      <w:bookmarkStart w:id="22" w:name="_2op57m1obmdj" w:colFirst="0" w:colLast="0"/>
      <w:bookmarkStart w:id="23" w:name="_Toc215172638"/>
      <w:bookmarkEnd w:id="22"/>
      <w:r w:rsidRPr="0047090E">
        <w:rPr>
          <w:rFonts w:ascii="Arial" w:hAnsi="Arial" w:cs="Arial"/>
          <w:color w:val="000000" w:themeColor="text1"/>
        </w:rPr>
        <w:t>2.2.1. Global Manufacturing Outsourcing Risk</w:t>
      </w:r>
      <w:bookmarkEnd w:id="23"/>
      <w:r w:rsidR="00302EA4" w:rsidRPr="0047090E">
        <w:rPr>
          <w:rFonts w:ascii="Arial" w:hAnsi="Arial" w:cs="Arial"/>
          <w:color w:val="000000" w:themeColor="text1"/>
        </w:rPr>
        <w:t xml:space="preserve"> </w:t>
      </w:r>
    </w:p>
    <w:p w14:paraId="6460E092" w14:textId="7AB6AA99" w:rsidR="00302EA4" w:rsidRPr="0047090E" w:rsidRDefault="00302EA4" w:rsidP="00302EA4">
      <w:pPr>
        <w:spacing w:before="0" w:after="0"/>
        <w:rPr>
          <w:rFonts w:ascii="Arial" w:hAnsi="Arial" w:cs="Arial"/>
          <w:color w:val="000000" w:themeColor="text1"/>
        </w:rPr>
      </w:pPr>
      <w:r w:rsidRPr="0047090E">
        <w:rPr>
          <w:rFonts w:ascii="Arial" w:hAnsi="Arial" w:cs="Arial"/>
          <w:color w:val="000000" w:themeColor="text1"/>
        </w:rPr>
        <w:t>Khabiya (2024) observes that there is a significant dependence of Nike on South Asian regions like Vietnam, China, and Indonesia as a contract manufacturer. Although outsourcing will allow reducing the cost, scaling, and labour expertise, this approach also reduces the direct control over the operational performance of Nike and exposes it to greater risks (Khabiya, 2024). It has been argued by researchers that dependency on third parties comes with such weaknesses as lack of uniformity of products, lack of transparency in supply chain, and lack of control over labour practises. On the contrary, Morschett et al. (2025) state that relying on specific areas increases the chances that local occurrences like labour upheavals, new regulatory adjustment, or diminished quantity of products will disrupt the distribution of Nike products internationally. In addition reputational risks which compromise brand credibility and contribute to retail distribution problems become even worse when past controversies over labour-rights continue, and when factory closures or remedies are required.</w:t>
      </w:r>
    </w:p>
    <w:p w14:paraId="00000013" w14:textId="77777777" w:rsidR="00F826CF" w:rsidRPr="0047090E" w:rsidRDefault="0031346C" w:rsidP="00302EA4">
      <w:pPr>
        <w:pStyle w:val="Heading3"/>
        <w:rPr>
          <w:rFonts w:ascii="Arial" w:hAnsi="Arial" w:cs="Arial"/>
          <w:color w:val="000000" w:themeColor="text1"/>
        </w:rPr>
      </w:pPr>
      <w:bookmarkStart w:id="24" w:name="_3au33p7c1tuk" w:colFirst="0" w:colLast="0"/>
      <w:bookmarkStart w:id="25" w:name="_Toc215172639"/>
      <w:bookmarkEnd w:id="24"/>
      <w:r w:rsidRPr="0047090E">
        <w:rPr>
          <w:rFonts w:ascii="Arial" w:hAnsi="Arial" w:cs="Arial"/>
          <w:color w:val="000000" w:themeColor="text1"/>
        </w:rPr>
        <w:t>2.2.2 Affective Logistics and Transportation Impact</w:t>
      </w:r>
      <w:bookmarkEnd w:id="25"/>
    </w:p>
    <w:p w14:paraId="4CBBA957" w14:textId="51AE4766" w:rsidR="00302EA4" w:rsidRPr="0047090E" w:rsidRDefault="00302EA4" w:rsidP="00302EA4">
      <w:pPr>
        <w:spacing w:before="0" w:after="0"/>
        <w:rPr>
          <w:rFonts w:ascii="Arial" w:hAnsi="Arial" w:cs="Arial"/>
          <w:color w:val="000000" w:themeColor="text1"/>
        </w:rPr>
      </w:pPr>
      <w:r w:rsidRPr="0047090E">
        <w:rPr>
          <w:rFonts w:ascii="Arial" w:hAnsi="Arial" w:cs="Arial"/>
          <w:color w:val="000000" w:themeColor="text1"/>
        </w:rPr>
        <w:t xml:space="preserve">Nike is heavily dependent on the services of shipping organisations and air transportation, the company delivers its merchandise both to retail stores and online buyers. Bottlenecks in transportation caused by port jams, container shotages, and changes in fuel prices and </w:t>
      </w:r>
      <w:r w:rsidRPr="0047090E">
        <w:rPr>
          <w:rFonts w:ascii="Arial" w:hAnsi="Arial" w:cs="Arial"/>
          <w:color w:val="000000" w:themeColor="text1"/>
        </w:rPr>
        <w:lastRenderedPageBreak/>
        <w:t>customs delay cause longer lead times on ship deliveries and unreliable logistics expenses (Akbari, 2024). Research has shown that urban traffic constraints and trucking capacity (final-mile) delivery barriers also reduce Nike capacity to deliver goods to the customer on time. These logistical issues affect the accuracy of the demand-fulfilment which will lead to either surpluses or lack of stock in stores.</w:t>
      </w:r>
      <w:r w:rsidR="009B5A9B" w:rsidRPr="0047090E">
        <w:rPr>
          <w:rFonts w:ascii="Arial" w:hAnsi="Arial" w:cs="Arial"/>
          <w:color w:val="000000" w:themeColor="text1"/>
        </w:rPr>
        <w:t xml:space="preserve"> </w:t>
      </w:r>
    </w:p>
    <w:p w14:paraId="717286E7" w14:textId="505943A2" w:rsidR="009B5A9B" w:rsidRPr="0047090E" w:rsidRDefault="009B5A9B" w:rsidP="009B5A9B">
      <w:pPr>
        <w:spacing w:before="0" w:after="0"/>
        <w:jc w:val="center"/>
        <w:rPr>
          <w:rFonts w:ascii="Arial" w:hAnsi="Arial" w:cs="Arial"/>
          <w:color w:val="000000" w:themeColor="text1"/>
        </w:rPr>
      </w:pPr>
      <w:r w:rsidRPr="0047090E">
        <w:drawing>
          <wp:inline distT="0" distB="0" distL="0" distR="0" wp14:anchorId="0B84839C" wp14:editId="582800F2">
            <wp:extent cx="5943600" cy="381190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811905"/>
                    </a:xfrm>
                    <a:prstGeom prst="rect">
                      <a:avLst/>
                    </a:prstGeom>
                  </pic:spPr>
                </pic:pic>
              </a:graphicData>
            </a:graphic>
          </wp:inline>
        </w:drawing>
      </w:r>
    </w:p>
    <w:p w14:paraId="11B92DDE" w14:textId="71552528" w:rsidR="009B5A9B" w:rsidRPr="0047090E" w:rsidRDefault="009B5A9B" w:rsidP="009B5A9B">
      <w:pPr>
        <w:spacing w:before="0" w:after="0"/>
        <w:jc w:val="center"/>
        <w:rPr>
          <w:rFonts w:ascii="Arial" w:hAnsi="Arial" w:cs="Arial"/>
          <w:b/>
          <w:color w:val="000000" w:themeColor="text1"/>
        </w:rPr>
      </w:pPr>
      <w:r w:rsidRPr="0047090E">
        <w:rPr>
          <w:rFonts w:ascii="Arial" w:hAnsi="Arial" w:cs="Arial"/>
          <w:b/>
          <w:color w:val="000000" w:themeColor="text1"/>
        </w:rPr>
        <w:t>Figure 3: Nike Transportation Impact</w:t>
      </w:r>
    </w:p>
    <w:p w14:paraId="6A7F59B4" w14:textId="1713C780" w:rsidR="009B5A9B" w:rsidRPr="0047090E" w:rsidRDefault="009B5A9B" w:rsidP="009B5A9B">
      <w:pPr>
        <w:spacing w:before="0" w:after="0"/>
        <w:jc w:val="center"/>
        <w:rPr>
          <w:rFonts w:ascii="Arial" w:hAnsi="Arial" w:cs="Arial"/>
          <w:color w:val="000000" w:themeColor="text1"/>
        </w:rPr>
      </w:pPr>
      <w:r w:rsidRPr="0047090E">
        <w:rPr>
          <w:rFonts w:ascii="Arial" w:hAnsi="Arial" w:cs="Arial"/>
          <w:color w:val="000000" w:themeColor="text1"/>
        </w:rPr>
        <w:t>(Source: cashflowinventory, 2023)</w:t>
      </w:r>
    </w:p>
    <w:p w14:paraId="00000015" w14:textId="77777777" w:rsidR="00F826CF" w:rsidRPr="0047090E" w:rsidRDefault="0031346C" w:rsidP="00302EA4">
      <w:pPr>
        <w:pStyle w:val="Heading3"/>
        <w:rPr>
          <w:rFonts w:ascii="Arial" w:hAnsi="Arial" w:cs="Arial"/>
        </w:rPr>
      </w:pPr>
      <w:bookmarkStart w:id="26" w:name="_3atflniewega" w:colFirst="0" w:colLast="0"/>
      <w:bookmarkStart w:id="27" w:name="_Toc215172640"/>
      <w:bookmarkEnd w:id="26"/>
      <w:r w:rsidRPr="0047090E">
        <w:rPr>
          <w:rFonts w:ascii="Arial" w:hAnsi="Arial" w:cs="Arial"/>
        </w:rPr>
        <w:t>2.2.3 Uncertainties in Geopolitical and Trade Policy</w:t>
      </w:r>
      <w:bookmarkEnd w:id="27"/>
    </w:p>
    <w:p w14:paraId="00000016" w14:textId="77777777" w:rsidR="00F826CF" w:rsidRPr="0047090E" w:rsidRDefault="0031346C">
      <w:pPr>
        <w:spacing w:before="0" w:after="0"/>
        <w:rPr>
          <w:rFonts w:ascii="Arial" w:hAnsi="Arial" w:cs="Arial"/>
        </w:rPr>
      </w:pPr>
      <w:r w:rsidRPr="0047090E">
        <w:rPr>
          <w:rFonts w:ascii="Arial" w:hAnsi="Arial" w:cs="Arial"/>
        </w:rPr>
        <w:t>The political instability and changes in regulations of trade significantly affect the sourcing techniques and cost of operations of Nike. The continuous trade tensions between the United States and China, the surging imposition of tariffs, and increasing protectionism create uncertainty on the supply side (Smith, 2024). These upheavals force Nike to alternate sourcing, renegotiate agreements, or incur extra costs of operation, such as regulatory compliance and border-cheque delays, all of which influence prices of products and efficiency of networks.</w:t>
      </w:r>
    </w:p>
    <w:p w14:paraId="00000017" w14:textId="77777777" w:rsidR="00F826CF" w:rsidRPr="0047090E" w:rsidRDefault="0031346C">
      <w:pPr>
        <w:pStyle w:val="Heading3"/>
        <w:rPr>
          <w:rFonts w:ascii="Arial" w:hAnsi="Arial" w:cs="Arial"/>
        </w:rPr>
      </w:pPr>
      <w:bookmarkStart w:id="28" w:name="_w92bodhy8yya" w:colFirst="0" w:colLast="0"/>
      <w:bookmarkStart w:id="29" w:name="_Toc215172641"/>
      <w:bookmarkEnd w:id="28"/>
      <w:r w:rsidRPr="0047090E">
        <w:rPr>
          <w:rFonts w:ascii="Arial" w:hAnsi="Arial" w:cs="Arial"/>
        </w:rPr>
        <w:lastRenderedPageBreak/>
        <w:t>2.2.4 Pandemic Relationships</w:t>
      </w:r>
      <w:bookmarkEnd w:id="29"/>
      <w:r w:rsidRPr="0047090E">
        <w:rPr>
          <w:rFonts w:ascii="Arial" w:hAnsi="Arial" w:cs="Arial"/>
        </w:rPr>
        <w:t xml:space="preserve"> </w:t>
      </w:r>
    </w:p>
    <w:p w14:paraId="00000018" w14:textId="77777777" w:rsidR="00F826CF" w:rsidRPr="0047090E" w:rsidRDefault="0031346C">
      <w:pPr>
        <w:spacing w:before="0" w:after="0"/>
        <w:rPr>
          <w:rFonts w:ascii="Arial" w:hAnsi="Arial" w:cs="Arial"/>
        </w:rPr>
      </w:pPr>
      <w:r w:rsidRPr="0047090E">
        <w:rPr>
          <w:rFonts w:ascii="Arial" w:hAnsi="Arial" w:cs="Arial"/>
        </w:rPr>
        <w:t>The COVID-19 pandemic caused disruptions on a global scale (such as the closing of factories in Vietnam and China, employee shortages, decreased shipping capacity, and a significant change in consumer buying habits) (Neupane 2022). These contributed to serious delays, high freight expenses, and major shortages of products in the Nike retail chain. The pandemic revealed the vulnerability of the lean supply chain approach that Nike adopted and its reliance on supply chains located all over the globe.</w:t>
      </w:r>
    </w:p>
    <w:p w14:paraId="00000019" w14:textId="77777777" w:rsidR="00F826CF" w:rsidRPr="0047090E" w:rsidRDefault="0031346C">
      <w:pPr>
        <w:pStyle w:val="Heading2"/>
        <w:rPr>
          <w:rFonts w:ascii="Arial" w:hAnsi="Arial" w:cs="Arial"/>
        </w:rPr>
      </w:pPr>
      <w:bookmarkStart w:id="30" w:name="_j6r4qymd8gun" w:colFirst="0" w:colLast="0"/>
      <w:bookmarkStart w:id="31" w:name="_Toc215172642"/>
      <w:bookmarkEnd w:id="30"/>
      <w:r w:rsidRPr="0047090E">
        <w:rPr>
          <w:rFonts w:ascii="Arial" w:hAnsi="Arial" w:cs="Arial"/>
        </w:rPr>
        <w:t>2.3 Impact of Supply Chain Disruptions on Nike’s Retail Operations</w:t>
      </w:r>
      <w:bookmarkEnd w:id="31"/>
    </w:p>
    <w:p w14:paraId="0000001A" w14:textId="77777777" w:rsidR="00F826CF" w:rsidRPr="0047090E" w:rsidRDefault="0031346C">
      <w:pPr>
        <w:pStyle w:val="Heading3"/>
        <w:rPr>
          <w:rFonts w:ascii="Arial" w:hAnsi="Arial" w:cs="Arial"/>
        </w:rPr>
      </w:pPr>
      <w:bookmarkStart w:id="32" w:name="_m5dgqej9c977" w:colFirst="0" w:colLast="0"/>
      <w:bookmarkStart w:id="33" w:name="_Toc215172643"/>
      <w:bookmarkEnd w:id="32"/>
      <w:r w:rsidRPr="0047090E">
        <w:rPr>
          <w:rFonts w:ascii="Arial" w:hAnsi="Arial" w:cs="Arial"/>
        </w:rPr>
        <w:t>2.3.1 Product Availability and Inventory Management</w:t>
      </w:r>
      <w:bookmarkEnd w:id="33"/>
    </w:p>
    <w:p w14:paraId="0000001B" w14:textId="77777777" w:rsidR="00F826CF" w:rsidRPr="0047090E" w:rsidRDefault="0031346C">
      <w:pPr>
        <w:spacing w:before="0" w:after="0"/>
        <w:rPr>
          <w:rFonts w:ascii="Arial" w:hAnsi="Arial" w:cs="Arial"/>
        </w:rPr>
      </w:pPr>
      <w:r w:rsidRPr="0047090E">
        <w:rPr>
          <w:rFonts w:ascii="Arial" w:hAnsi="Arial" w:cs="Arial"/>
        </w:rPr>
        <w:t xml:space="preserve">According to Liu </w:t>
      </w:r>
      <w:r w:rsidRPr="0047090E">
        <w:rPr>
          <w:rFonts w:ascii="Arial" w:hAnsi="Arial" w:cs="Arial"/>
          <w:i/>
          <w:iCs/>
        </w:rPr>
        <w:t>et al.</w:t>
      </w:r>
      <w:r w:rsidRPr="0047090E">
        <w:rPr>
          <w:rFonts w:ascii="Arial" w:hAnsi="Arial" w:cs="Arial"/>
        </w:rPr>
        <w:t xml:space="preserve"> (2021), Disruption of the supply chain significantly affects the abilities of Nike to maintain an optimal level of inventory and have the constant ability to satisfy customer demand. Delays in manufacturing or in delivering to the retailer cause a disproportion between supply and retail demand, which inevitably leads to stockouts of high-demand and limited-edition products, including new sneakers (Liu </w:t>
      </w:r>
      <w:r w:rsidRPr="0047090E">
        <w:rPr>
          <w:rFonts w:ascii="Arial" w:hAnsi="Arial" w:cs="Arial"/>
          <w:i/>
          <w:iCs/>
        </w:rPr>
        <w:t>et al.</w:t>
      </w:r>
      <w:r w:rsidRPr="0047090E">
        <w:rPr>
          <w:rFonts w:ascii="Arial" w:hAnsi="Arial" w:cs="Arial"/>
        </w:rPr>
        <w:t xml:space="preserve"> 2021). On the other hand, unpredictable demand forecasting, which is brought about by a lack of predictable lead times, can lead to surplus inventory in the lesser-selling product lines, hence increasing warehousing and markdown costs. Such an imbalance has a direct confrontation with the Nike retail business strategy, which primarily relies on the ability to access the trending sportswear in time to maintain its competitive edge. Rapid product turnover and instant availability of the product in the stores and online are what the customers demand, and thus, the volatility of the inventory is one of the largest operational and financial risks to Nike.</w:t>
      </w:r>
    </w:p>
    <w:p w14:paraId="6619033A" w14:textId="6DF43F08" w:rsidR="009B5A9B" w:rsidRPr="0047090E" w:rsidRDefault="009B5A9B" w:rsidP="009B5A9B">
      <w:pPr>
        <w:spacing w:before="0" w:after="0"/>
        <w:jc w:val="center"/>
        <w:rPr>
          <w:rFonts w:ascii="Arial" w:hAnsi="Arial" w:cs="Arial"/>
        </w:rPr>
      </w:pPr>
      <w:r w:rsidRPr="0047090E">
        <w:lastRenderedPageBreak/>
        <w:drawing>
          <wp:inline distT="0" distB="0" distL="0" distR="0" wp14:anchorId="6A02CAE7" wp14:editId="54C135E3">
            <wp:extent cx="5943600" cy="3341535"/>
            <wp:effectExtent l="0" t="0" r="0" b="0"/>
            <wp:docPr id="6" name="Picture 6" descr="Inventory Management: Key Objectives, Goals and Best Pract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Inventory Management: Key Objectives, Goals and Best Practice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3341535"/>
                    </a:xfrm>
                    <a:prstGeom prst="rect">
                      <a:avLst/>
                    </a:prstGeom>
                    <a:noFill/>
                    <a:ln>
                      <a:noFill/>
                    </a:ln>
                  </pic:spPr>
                </pic:pic>
              </a:graphicData>
            </a:graphic>
          </wp:inline>
        </w:drawing>
      </w:r>
    </w:p>
    <w:p w14:paraId="133D1950" w14:textId="5CA6B470" w:rsidR="009B5A9B" w:rsidRPr="0047090E" w:rsidRDefault="009B5A9B" w:rsidP="009B5A9B">
      <w:pPr>
        <w:spacing w:before="0" w:after="0"/>
        <w:jc w:val="center"/>
        <w:rPr>
          <w:rFonts w:ascii="Arial" w:hAnsi="Arial" w:cs="Arial"/>
          <w:b/>
        </w:rPr>
      </w:pPr>
      <w:r w:rsidRPr="0047090E">
        <w:rPr>
          <w:rFonts w:ascii="Arial" w:hAnsi="Arial" w:cs="Arial"/>
          <w:b/>
        </w:rPr>
        <w:t>Figure 4: Inventory Management</w:t>
      </w:r>
    </w:p>
    <w:p w14:paraId="02651956" w14:textId="64F7DCF5" w:rsidR="009B5A9B" w:rsidRPr="0047090E" w:rsidRDefault="009B5A9B" w:rsidP="009B5A9B">
      <w:pPr>
        <w:spacing w:before="0" w:after="0"/>
        <w:jc w:val="center"/>
        <w:rPr>
          <w:rFonts w:ascii="Arial" w:hAnsi="Arial" w:cs="Arial"/>
        </w:rPr>
      </w:pPr>
      <w:r w:rsidRPr="0047090E">
        <w:rPr>
          <w:rFonts w:ascii="Arial" w:hAnsi="Arial" w:cs="Arial"/>
        </w:rPr>
        <w:t>(Source: kladana, 2025)</w:t>
      </w:r>
    </w:p>
    <w:p w14:paraId="0000001C" w14:textId="77777777" w:rsidR="00F826CF" w:rsidRPr="0047090E" w:rsidRDefault="0031346C">
      <w:pPr>
        <w:pStyle w:val="Heading3"/>
        <w:rPr>
          <w:rFonts w:ascii="Arial" w:hAnsi="Arial" w:cs="Arial"/>
        </w:rPr>
      </w:pPr>
      <w:bookmarkStart w:id="34" w:name="_dm9b1cb8xpt4" w:colFirst="0" w:colLast="0"/>
      <w:bookmarkStart w:id="35" w:name="_Toc215172644"/>
      <w:bookmarkEnd w:id="34"/>
      <w:r w:rsidRPr="0047090E">
        <w:rPr>
          <w:rFonts w:ascii="Arial" w:hAnsi="Arial" w:cs="Arial"/>
        </w:rPr>
        <w:t>2.3.2 Logistics Efficiency</w:t>
      </w:r>
      <w:bookmarkEnd w:id="35"/>
    </w:p>
    <w:p w14:paraId="0000001D" w14:textId="620B5A65" w:rsidR="00F826CF" w:rsidRPr="0047090E" w:rsidRDefault="0031346C">
      <w:pPr>
        <w:spacing w:before="0" w:after="0"/>
        <w:rPr>
          <w:rFonts w:ascii="Arial" w:hAnsi="Arial" w:cs="Arial"/>
        </w:rPr>
      </w:pPr>
      <w:r w:rsidRPr="0047090E">
        <w:rPr>
          <w:rFonts w:ascii="Arial" w:hAnsi="Arial" w:cs="Arial"/>
        </w:rPr>
        <w:t xml:space="preserve">According to Sen (2025), Transport delays </w:t>
      </w:r>
      <w:r w:rsidR="008D37BB" w:rsidRPr="0047090E">
        <w:rPr>
          <w:rFonts w:ascii="Arial" w:hAnsi="Arial" w:cs="Arial"/>
        </w:rPr>
        <w:t>because</w:t>
      </w:r>
      <w:r w:rsidRPr="0047090E">
        <w:rPr>
          <w:rFonts w:ascii="Arial" w:hAnsi="Arial" w:cs="Arial"/>
        </w:rPr>
        <w:t xml:space="preserve"> congestion points in the Nike global distribution channel, affecting the efficiency of logistics and the time taken to deliver the product to retail channels. Long lead times in the delivery of products, overcrowding at transit centres and capacity limitations force the Scheduling of product releases, especially those that are related to sports events or market promotions are very time sensitive, and delays may diminish their effectiveness in the market and sales (Sen 2025). Moreover, the inequitable performance at regional levels discourages the goal of providing uniformity of Nike branding throughout the world.</w:t>
      </w:r>
    </w:p>
    <w:p w14:paraId="0000001E" w14:textId="77777777" w:rsidR="00F826CF" w:rsidRPr="0047090E" w:rsidRDefault="0031346C">
      <w:pPr>
        <w:pStyle w:val="Heading3"/>
        <w:rPr>
          <w:rFonts w:ascii="Arial" w:hAnsi="Arial" w:cs="Arial"/>
        </w:rPr>
      </w:pPr>
      <w:bookmarkStart w:id="36" w:name="_w6c88vfdyoea" w:colFirst="0" w:colLast="0"/>
      <w:bookmarkStart w:id="37" w:name="_Toc215172645"/>
      <w:bookmarkEnd w:id="36"/>
      <w:r w:rsidRPr="0047090E">
        <w:rPr>
          <w:rFonts w:ascii="Arial" w:hAnsi="Arial" w:cs="Arial"/>
        </w:rPr>
        <w:t>2.3.3 Cost Structure and Profitability</w:t>
      </w:r>
      <w:bookmarkEnd w:id="37"/>
    </w:p>
    <w:p w14:paraId="0000001F" w14:textId="77777777" w:rsidR="00F826CF" w:rsidRPr="0047090E" w:rsidRDefault="0031346C">
      <w:pPr>
        <w:spacing w:before="0" w:after="0"/>
        <w:rPr>
          <w:rFonts w:ascii="Arial" w:hAnsi="Arial" w:cs="Arial"/>
        </w:rPr>
      </w:pPr>
      <w:r w:rsidRPr="0047090E">
        <w:rPr>
          <w:rFonts w:ascii="Arial" w:hAnsi="Arial" w:cs="Arial"/>
        </w:rPr>
        <w:t xml:space="preserve">According to Cariou and Notteboom (2023), Shocks present significant cost pressure, which has a direct effect as far as profitability is concerned. The costs incurred in procurement increase in cases where material shortages or trade barriers compel Nike to have other suppliers or incur extra tariffs. The labour costs and production costs rise when the factories are forced to rush orders in order to make up the time lost during production (Cariou and Notteboom 2023). In addition, margins are reduced by logistics </w:t>
      </w:r>
      <w:r w:rsidRPr="0047090E">
        <w:rPr>
          <w:rFonts w:ascii="Arial" w:hAnsi="Arial" w:cs="Arial"/>
        </w:rPr>
        <w:lastRenderedPageBreak/>
        <w:t>surcharges, particularly when it comes to the transfer of sea freight to air freight, which is more expensive. These summed-up financial liabilities pose a challenge to Nike concerning its capacity to absorb pricing strategies in a cost-efficient manner in the international competitive retail markets.</w:t>
      </w:r>
    </w:p>
    <w:p w14:paraId="00000020" w14:textId="77777777" w:rsidR="00F826CF" w:rsidRPr="0047090E" w:rsidRDefault="0031346C">
      <w:pPr>
        <w:pStyle w:val="Heading3"/>
        <w:rPr>
          <w:rFonts w:ascii="Arial" w:hAnsi="Arial" w:cs="Arial"/>
        </w:rPr>
      </w:pPr>
      <w:bookmarkStart w:id="38" w:name="_5ebmlqr29vok" w:colFirst="0" w:colLast="0"/>
      <w:bookmarkStart w:id="39" w:name="_Toc215172646"/>
      <w:bookmarkEnd w:id="38"/>
      <w:r w:rsidRPr="0047090E">
        <w:rPr>
          <w:rFonts w:ascii="Arial" w:hAnsi="Arial" w:cs="Arial"/>
        </w:rPr>
        <w:t>2.3.4 Customer Experience and Retail Performance</w:t>
      </w:r>
      <w:bookmarkEnd w:id="39"/>
    </w:p>
    <w:p w14:paraId="00000021" w14:textId="77777777" w:rsidR="00F826CF" w:rsidRPr="0047090E" w:rsidRDefault="0031346C">
      <w:pPr>
        <w:spacing w:before="0" w:after="0"/>
        <w:rPr>
          <w:rFonts w:ascii="Arial" w:hAnsi="Arial" w:cs="Arial"/>
        </w:rPr>
      </w:pPr>
      <w:r w:rsidRPr="0047090E">
        <w:rPr>
          <w:rFonts w:ascii="Arial" w:hAnsi="Arial" w:cs="Arial"/>
        </w:rPr>
        <w:t xml:space="preserve">According to Chopra </w:t>
      </w:r>
      <w:r w:rsidRPr="0047090E">
        <w:rPr>
          <w:rFonts w:ascii="Arial" w:hAnsi="Arial" w:cs="Arial"/>
          <w:i/>
          <w:iCs/>
        </w:rPr>
        <w:t>et al.</w:t>
      </w:r>
      <w:r w:rsidRPr="0047090E">
        <w:rPr>
          <w:rFonts w:ascii="Arial" w:hAnsi="Arial" w:cs="Arial"/>
        </w:rPr>
        <w:t xml:space="preserve"> (2021), the retail disruptions also worsen the customer experience by affecting the variety of assortment, making new products slow to arrive, and lowering the level of service. Out of stock of trendy items contributes to dissolidarity, a decrease in the rate of online conversion and even loss of customers to the rivals (Chopra </w:t>
      </w:r>
      <w:r w:rsidRPr="0047090E">
        <w:rPr>
          <w:rFonts w:ascii="Arial" w:hAnsi="Arial" w:cs="Arial"/>
          <w:i/>
          <w:iCs/>
        </w:rPr>
        <w:t xml:space="preserve">et al. </w:t>
      </w:r>
      <w:r w:rsidRPr="0047090E">
        <w:rPr>
          <w:rFonts w:ascii="Arial" w:hAnsi="Arial" w:cs="Arial"/>
        </w:rPr>
        <w:t>2021). Limited-edition and exclusivity Launches are the most sensitive type; they cannot be offered freely, and the feeling of insufficient availability increases; loyal customers are weakened. In the end, continued disruption affects the brand equity of Nike and the ability to provide high-quality retail performance in the physical and digital channels.</w:t>
      </w:r>
    </w:p>
    <w:p w14:paraId="7699A6F8" w14:textId="5B8F37DA" w:rsidR="009B5A9B" w:rsidRPr="0047090E" w:rsidRDefault="009B5A9B" w:rsidP="009B5A9B">
      <w:pPr>
        <w:spacing w:before="0" w:after="0"/>
        <w:jc w:val="center"/>
        <w:rPr>
          <w:rFonts w:ascii="Arial" w:hAnsi="Arial" w:cs="Arial"/>
        </w:rPr>
      </w:pPr>
      <w:r w:rsidRPr="0047090E">
        <w:drawing>
          <wp:inline distT="0" distB="0" distL="0" distR="0" wp14:anchorId="205E8DD3" wp14:editId="343940F1">
            <wp:extent cx="5943600" cy="32385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238500"/>
                    </a:xfrm>
                    <a:prstGeom prst="rect">
                      <a:avLst/>
                    </a:prstGeom>
                  </pic:spPr>
                </pic:pic>
              </a:graphicData>
            </a:graphic>
          </wp:inline>
        </w:drawing>
      </w:r>
    </w:p>
    <w:p w14:paraId="137D3020" w14:textId="2CEAEB49" w:rsidR="009B5A9B" w:rsidRPr="0047090E" w:rsidRDefault="009B5A9B" w:rsidP="009B5A9B">
      <w:pPr>
        <w:spacing w:before="0" w:after="0"/>
        <w:jc w:val="center"/>
        <w:rPr>
          <w:rFonts w:ascii="Arial" w:hAnsi="Arial" w:cs="Arial"/>
          <w:b/>
        </w:rPr>
      </w:pPr>
      <w:r w:rsidRPr="0047090E">
        <w:rPr>
          <w:rFonts w:ascii="Arial" w:hAnsi="Arial" w:cs="Arial"/>
          <w:b/>
        </w:rPr>
        <w:t xml:space="preserve">Figure 5: Target Market </w:t>
      </w:r>
    </w:p>
    <w:p w14:paraId="73D0D0E6" w14:textId="57A04C40" w:rsidR="009B5A9B" w:rsidRPr="0047090E" w:rsidRDefault="009B5A9B" w:rsidP="009B5A9B">
      <w:pPr>
        <w:spacing w:before="0" w:after="0"/>
        <w:jc w:val="center"/>
        <w:rPr>
          <w:rFonts w:ascii="Arial" w:hAnsi="Arial" w:cs="Arial"/>
        </w:rPr>
      </w:pPr>
      <w:r w:rsidRPr="0047090E">
        <w:rPr>
          <w:rFonts w:ascii="Arial" w:hAnsi="Arial" w:cs="Arial"/>
        </w:rPr>
        <w:t>(Source: businessmodelanalyst, 2025)</w:t>
      </w:r>
    </w:p>
    <w:p w14:paraId="00000022" w14:textId="77777777" w:rsidR="00F826CF" w:rsidRPr="0047090E" w:rsidRDefault="0031346C">
      <w:pPr>
        <w:pStyle w:val="Heading2"/>
        <w:rPr>
          <w:rFonts w:ascii="Arial" w:hAnsi="Arial" w:cs="Arial"/>
        </w:rPr>
      </w:pPr>
      <w:bookmarkStart w:id="40" w:name="_pmluxwajng4b" w:colFirst="0" w:colLast="0"/>
      <w:bookmarkStart w:id="41" w:name="_Toc215172647"/>
      <w:bookmarkEnd w:id="40"/>
      <w:r w:rsidRPr="0047090E">
        <w:rPr>
          <w:rFonts w:ascii="Arial" w:hAnsi="Arial" w:cs="Arial"/>
        </w:rPr>
        <w:t>2.4 Supply Chain Risk Management Approaches Used by Nike</w:t>
      </w:r>
      <w:bookmarkEnd w:id="41"/>
    </w:p>
    <w:p w14:paraId="00000023" w14:textId="77777777" w:rsidR="00F826CF" w:rsidRPr="0047090E" w:rsidRDefault="0031346C">
      <w:pPr>
        <w:spacing w:before="0" w:after="0"/>
        <w:rPr>
          <w:rFonts w:ascii="Arial" w:hAnsi="Arial" w:cs="Arial"/>
          <w:b/>
          <w:bCs/>
        </w:rPr>
      </w:pPr>
      <w:r w:rsidRPr="0047090E">
        <w:rPr>
          <w:rFonts w:ascii="Arial" w:hAnsi="Arial" w:cs="Arial"/>
          <w:b/>
          <w:bCs/>
        </w:rPr>
        <w:t>2.4.1 Supplier Diversification and Nearshoring</w:t>
      </w:r>
    </w:p>
    <w:p w14:paraId="00000024" w14:textId="77777777" w:rsidR="00F826CF" w:rsidRPr="0047090E" w:rsidRDefault="0031346C">
      <w:pPr>
        <w:spacing w:before="0" w:after="0"/>
        <w:rPr>
          <w:rFonts w:ascii="Arial" w:hAnsi="Arial" w:cs="Arial"/>
        </w:rPr>
      </w:pPr>
      <w:r w:rsidRPr="0047090E">
        <w:rPr>
          <w:rFonts w:ascii="Arial" w:hAnsi="Arial" w:cs="Arial"/>
        </w:rPr>
        <w:lastRenderedPageBreak/>
        <w:t xml:space="preserve">The supplier diversification approach employed by Nike is intended to reduce geopolitical and pandemic-related risks, especially in China and Vietnam, which are currently very vulnerable to disruptions in the supply chain (Meng </w:t>
      </w:r>
      <w:r w:rsidRPr="0047090E">
        <w:rPr>
          <w:rFonts w:ascii="Arial" w:hAnsi="Arial" w:cs="Arial"/>
          <w:i/>
          <w:iCs/>
        </w:rPr>
        <w:t>et al.</w:t>
      </w:r>
      <w:r w:rsidRPr="0047090E">
        <w:rPr>
          <w:rFonts w:ascii="Arial" w:hAnsi="Arial" w:cs="Arial"/>
        </w:rPr>
        <w:t xml:space="preserve"> 2021). Decentralising its production to various countries, as well as considering the nearshoring strategy of the United States and Mexico, Nike can improve the flexibility in its operations and speed in its response to local disruption. This diversification based on geographical location also enables shorter lead times in important markets.</w:t>
      </w:r>
    </w:p>
    <w:p w14:paraId="00000025" w14:textId="77777777" w:rsidR="00F826CF" w:rsidRPr="0047090E" w:rsidRDefault="0031346C">
      <w:pPr>
        <w:pStyle w:val="Heading3"/>
        <w:rPr>
          <w:rFonts w:ascii="Arial" w:hAnsi="Arial" w:cs="Arial"/>
        </w:rPr>
      </w:pPr>
      <w:bookmarkStart w:id="42" w:name="_pjkz81wp286f" w:colFirst="0" w:colLast="0"/>
      <w:bookmarkStart w:id="43" w:name="_Toc215172648"/>
      <w:bookmarkEnd w:id="42"/>
      <w:r w:rsidRPr="0047090E">
        <w:rPr>
          <w:rFonts w:ascii="Arial" w:hAnsi="Arial" w:cs="Arial"/>
        </w:rPr>
        <w:t>2.4.2 Digital Supply Chain and Technology Integration</w:t>
      </w:r>
      <w:bookmarkEnd w:id="43"/>
    </w:p>
    <w:p w14:paraId="00000026" w14:textId="77777777" w:rsidR="00F826CF" w:rsidRPr="0047090E" w:rsidRDefault="0031346C">
      <w:pPr>
        <w:spacing w:before="0" w:after="0"/>
        <w:rPr>
          <w:rFonts w:ascii="Arial" w:hAnsi="Arial" w:cs="Arial"/>
        </w:rPr>
      </w:pPr>
      <w:r w:rsidRPr="0047090E">
        <w:rPr>
          <w:rFonts w:ascii="Arial" w:hAnsi="Arial" w:cs="Arial"/>
        </w:rPr>
        <w:t>The technologies contribute to increasing the accuracy of demand planning and enable faster response to any interruptions to the progress of products, which results in the empowerment of Nike in decision-making in case of uncertainty.</w:t>
      </w:r>
    </w:p>
    <w:p w14:paraId="00000027" w14:textId="77777777" w:rsidR="00F826CF" w:rsidRPr="0047090E" w:rsidRDefault="0031346C">
      <w:pPr>
        <w:pStyle w:val="Heading3"/>
        <w:rPr>
          <w:rFonts w:ascii="Arial" w:hAnsi="Arial" w:cs="Arial"/>
        </w:rPr>
      </w:pPr>
      <w:bookmarkStart w:id="44" w:name="_h6uvieqz0gw3" w:colFirst="0" w:colLast="0"/>
      <w:bookmarkStart w:id="45" w:name="_Toc215172649"/>
      <w:bookmarkEnd w:id="44"/>
      <w:r w:rsidRPr="0047090E">
        <w:rPr>
          <w:rFonts w:ascii="Arial" w:hAnsi="Arial" w:cs="Arial"/>
        </w:rPr>
        <w:t>2.4.3 Strategic Inventory Buffers</w:t>
      </w:r>
      <w:bookmarkEnd w:id="45"/>
    </w:p>
    <w:p w14:paraId="00000029" w14:textId="1D2A6BC4" w:rsidR="00F826CF" w:rsidRPr="0047090E" w:rsidRDefault="0031346C">
      <w:pPr>
        <w:spacing w:before="0" w:after="0"/>
        <w:rPr>
          <w:rFonts w:ascii="Arial" w:hAnsi="Arial" w:cs="Arial"/>
        </w:rPr>
      </w:pPr>
      <w:r w:rsidRPr="0047090E">
        <w:rPr>
          <w:rFonts w:ascii="Arial" w:hAnsi="Arial" w:cs="Arial"/>
        </w:rPr>
        <w:t>The strategic inventory buffers constitute a specific type of strategic inventory that supervises and plans on the stock level within a timebelt or a cycle to create a fixed level of base inventory</w:t>
      </w:r>
      <w:r w:rsidR="008D37BB" w:rsidRPr="0047090E">
        <w:rPr>
          <w:rFonts w:ascii="Arial" w:hAnsi="Arial" w:cs="Arial"/>
        </w:rPr>
        <w:t xml:space="preserve"> (</w:t>
      </w:r>
      <w:r w:rsidR="008D37BB" w:rsidRPr="0047090E">
        <w:rPr>
          <w:rFonts w:ascii="Arial" w:hAnsi="Arial" w:cs="Arial"/>
          <w:color w:val="222222"/>
          <w:szCs w:val="20"/>
          <w:shd w:val="clear" w:color="auto" w:fill="FFFFFF"/>
        </w:rPr>
        <w:t xml:space="preserve">Siregar, </w:t>
      </w:r>
      <w:r w:rsidR="008D37BB" w:rsidRPr="0047090E">
        <w:rPr>
          <w:rFonts w:ascii="Arial" w:hAnsi="Arial" w:cs="Arial"/>
          <w:i/>
          <w:color w:val="222222"/>
          <w:szCs w:val="20"/>
          <w:shd w:val="clear" w:color="auto" w:fill="FFFFFF"/>
        </w:rPr>
        <w:t>et al.</w:t>
      </w:r>
      <w:r w:rsidR="008D37BB" w:rsidRPr="0047090E">
        <w:rPr>
          <w:rFonts w:ascii="Arial" w:hAnsi="Arial" w:cs="Arial"/>
          <w:color w:val="222222"/>
          <w:szCs w:val="20"/>
          <w:shd w:val="clear" w:color="auto" w:fill="FFFFFF"/>
        </w:rPr>
        <w:t xml:space="preserve"> 2025</w:t>
      </w:r>
      <w:r w:rsidR="008D37BB" w:rsidRPr="0047090E">
        <w:rPr>
          <w:rFonts w:ascii="Arial" w:hAnsi="Arial" w:cs="Arial"/>
        </w:rPr>
        <w:t>)</w:t>
      </w:r>
      <w:r w:rsidRPr="0047090E">
        <w:rPr>
          <w:rFonts w:ascii="Arial" w:hAnsi="Arial" w:cs="Arial"/>
        </w:rPr>
        <w:t>.</w:t>
      </w:r>
      <w:r w:rsidR="008D37BB" w:rsidRPr="0047090E">
        <w:rPr>
          <w:rFonts w:ascii="Arial" w:hAnsi="Arial" w:cs="Arial"/>
        </w:rPr>
        <w:t xml:space="preserve"> </w:t>
      </w:r>
      <w:r w:rsidRPr="0047090E">
        <w:rPr>
          <w:rFonts w:ascii="Arial" w:hAnsi="Arial" w:cs="Arial"/>
        </w:rPr>
        <w:t>Nike has strategic safety-stock levels that guard against stockouts on product lines of high demand, or other seasonal SKUs. Whilst the strategy complicates storage and capital expenditure, it guarantees discontinuity in the market stocks and normalisation of the retail performance in the unstable markets.</w:t>
      </w:r>
    </w:p>
    <w:p w14:paraId="0000002A" w14:textId="77777777" w:rsidR="00F826CF" w:rsidRPr="0047090E" w:rsidRDefault="0031346C">
      <w:pPr>
        <w:pStyle w:val="Heading2"/>
        <w:rPr>
          <w:rFonts w:ascii="Arial" w:hAnsi="Arial" w:cs="Arial"/>
        </w:rPr>
      </w:pPr>
      <w:bookmarkStart w:id="46" w:name="_r89t1j7nqyet" w:colFirst="0" w:colLast="0"/>
      <w:bookmarkStart w:id="47" w:name="_Toc215172650"/>
      <w:bookmarkEnd w:id="46"/>
      <w:r w:rsidRPr="0047090E">
        <w:rPr>
          <w:rFonts w:ascii="Arial" w:hAnsi="Arial" w:cs="Arial"/>
        </w:rPr>
        <w:t>2.5 Enhancing Supply Chain Resilience and Agility</w:t>
      </w:r>
      <w:bookmarkEnd w:id="47"/>
    </w:p>
    <w:p w14:paraId="0000002B" w14:textId="77777777" w:rsidR="00F826CF" w:rsidRPr="0047090E" w:rsidRDefault="0031346C">
      <w:pPr>
        <w:spacing w:before="0" w:after="0"/>
        <w:rPr>
          <w:rFonts w:ascii="Arial" w:hAnsi="Arial" w:cs="Arial"/>
          <w:b/>
          <w:bCs/>
        </w:rPr>
      </w:pPr>
      <w:r w:rsidRPr="0047090E">
        <w:rPr>
          <w:rFonts w:ascii="Arial" w:hAnsi="Arial" w:cs="Arial"/>
          <w:b/>
          <w:bCs/>
        </w:rPr>
        <w:t xml:space="preserve">2.5.1 Agile Supply Chain Capabilities </w:t>
      </w:r>
    </w:p>
    <w:p w14:paraId="0000002C" w14:textId="492249FB" w:rsidR="00F826CF" w:rsidRPr="0047090E" w:rsidRDefault="0031346C">
      <w:pPr>
        <w:spacing w:before="0" w:after="0"/>
        <w:rPr>
          <w:rFonts w:ascii="Arial" w:hAnsi="Arial" w:cs="Arial"/>
        </w:rPr>
      </w:pPr>
      <w:r w:rsidRPr="0047090E">
        <w:rPr>
          <w:rFonts w:ascii="Arial" w:hAnsi="Arial" w:cs="Arial"/>
        </w:rPr>
        <w:t>Nike need agility in their operations as they have a high rate of change in their retail environment. Agile supply chains facilitate fast re-positioning of stock, seamless interchangeability between manufacturing locations, as well as demand-responsive replenishment, which quickly adjusts to market dynamics</w:t>
      </w:r>
      <w:r w:rsidR="008D37BB" w:rsidRPr="0047090E">
        <w:rPr>
          <w:rFonts w:ascii="Arial" w:hAnsi="Arial" w:cs="Arial"/>
        </w:rPr>
        <w:t xml:space="preserve"> (</w:t>
      </w:r>
      <w:r w:rsidR="008D37BB" w:rsidRPr="0047090E">
        <w:rPr>
          <w:rFonts w:ascii="Arial" w:hAnsi="Arial" w:cs="Arial"/>
          <w:color w:val="222222"/>
          <w:szCs w:val="20"/>
          <w:shd w:val="clear" w:color="auto" w:fill="FFFFFF"/>
        </w:rPr>
        <w:t>Kim, 2022</w:t>
      </w:r>
      <w:r w:rsidR="008D37BB" w:rsidRPr="0047090E">
        <w:rPr>
          <w:rFonts w:ascii="Arial" w:hAnsi="Arial" w:cs="Arial"/>
        </w:rPr>
        <w:t>).</w:t>
      </w:r>
      <w:r w:rsidRPr="0047090E">
        <w:rPr>
          <w:rFonts w:ascii="Arial" w:hAnsi="Arial" w:cs="Arial"/>
        </w:rPr>
        <w:t xml:space="preserve"> In the case of Nike, it is especially important to have agility whenever there is a sudden demand surge, when the products in question are trending or are limited editions. The agility would have to be improved to be able to adapt to disruption faster and eliminate stock imbalances.</w:t>
      </w:r>
    </w:p>
    <w:p w14:paraId="0000002D" w14:textId="77777777" w:rsidR="00F826CF" w:rsidRPr="0047090E" w:rsidRDefault="0031346C">
      <w:pPr>
        <w:spacing w:before="0" w:after="0"/>
        <w:rPr>
          <w:rFonts w:ascii="Arial" w:hAnsi="Arial" w:cs="Arial"/>
          <w:b/>
          <w:bCs/>
        </w:rPr>
      </w:pPr>
      <w:r w:rsidRPr="0047090E">
        <w:rPr>
          <w:rFonts w:ascii="Arial" w:hAnsi="Arial" w:cs="Arial"/>
          <w:b/>
          <w:bCs/>
        </w:rPr>
        <w:t>2.5.2 Supply Chain Resilience Building</w:t>
      </w:r>
    </w:p>
    <w:p w14:paraId="0000002E" w14:textId="022CB91E" w:rsidR="00F826CF" w:rsidRPr="0047090E" w:rsidRDefault="0031346C">
      <w:pPr>
        <w:spacing w:before="0" w:after="0"/>
        <w:rPr>
          <w:rFonts w:ascii="Arial" w:hAnsi="Arial" w:cs="Arial"/>
        </w:rPr>
      </w:pPr>
      <w:r w:rsidRPr="0047090E">
        <w:rPr>
          <w:rFonts w:ascii="Arial" w:hAnsi="Arial" w:cs="Arial"/>
        </w:rPr>
        <w:t xml:space="preserve">Resilience refers to the ability of a company to predict, absorb and recuperate the impacts of disruptive events. Best practices at Nike are to source the important materials dually so as to avoid overreliance, use AI-based forecasting algorithms to forecast volatility, and </w:t>
      </w:r>
      <w:r w:rsidRPr="0047090E">
        <w:rPr>
          <w:rFonts w:ascii="Arial" w:hAnsi="Arial" w:cs="Arial"/>
        </w:rPr>
        <w:lastRenderedPageBreak/>
        <w:t>redesign the network to have no bottlenecks</w:t>
      </w:r>
      <w:r w:rsidR="008D37BB" w:rsidRPr="0047090E">
        <w:rPr>
          <w:rFonts w:ascii="Arial" w:hAnsi="Arial" w:cs="Arial"/>
        </w:rPr>
        <w:t xml:space="preserve"> (</w:t>
      </w:r>
      <w:r w:rsidR="008D37BB" w:rsidRPr="0047090E">
        <w:rPr>
          <w:rFonts w:ascii="Arial" w:hAnsi="Arial" w:cs="Arial"/>
          <w:color w:val="000000" w:themeColor="text1"/>
          <w:szCs w:val="20"/>
          <w:shd w:val="clear" w:color="auto" w:fill="FFFFFF"/>
        </w:rPr>
        <w:t>Ivașcenco 2023</w:t>
      </w:r>
      <w:r w:rsidR="008D37BB" w:rsidRPr="0047090E">
        <w:rPr>
          <w:rFonts w:ascii="Arial" w:hAnsi="Arial" w:cs="Arial"/>
        </w:rPr>
        <w:t>)</w:t>
      </w:r>
      <w:r w:rsidRPr="0047090E">
        <w:rPr>
          <w:rFonts w:ascii="Arial" w:hAnsi="Arial" w:cs="Arial"/>
        </w:rPr>
        <w:t>. The shoulder resilience means that Nike will be able to stabilise the operations faster once they have been disrupted and continue the services through global retail channels.</w:t>
      </w:r>
    </w:p>
    <w:p w14:paraId="0000002F" w14:textId="77777777" w:rsidR="00F826CF" w:rsidRPr="0047090E" w:rsidRDefault="0031346C">
      <w:pPr>
        <w:pStyle w:val="Heading3"/>
        <w:rPr>
          <w:rFonts w:ascii="Arial" w:hAnsi="Arial" w:cs="Arial"/>
        </w:rPr>
      </w:pPr>
      <w:bookmarkStart w:id="48" w:name="_c9bzccag9jjc" w:colFirst="0" w:colLast="0"/>
      <w:bookmarkStart w:id="49" w:name="_Toc215172651"/>
      <w:bookmarkEnd w:id="48"/>
      <w:r w:rsidRPr="0047090E">
        <w:rPr>
          <w:rFonts w:ascii="Arial" w:hAnsi="Arial" w:cs="Arial"/>
        </w:rPr>
        <w:t>2.5.4 Opportunities of Vertical Integration</w:t>
      </w:r>
      <w:bookmarkEnd w:id="49"/>
    </w:p>
    <w:p w14:paraId="00000030" w14:textId="37638F0A" w:rsidR="00F826CF" w:rsidRPr="0047090E" w:rsidRDefault="0031346C">
      <w:pPr>
        <w:spacing w:before="0" w:after="0"/>
        <w:rPr>
          <w:rFonts w:ascii="Arial" w:hAnsi="Arial" w:cs="Arial"/>
        </w:rPr>
      </w:pPr>
      <w:r w:rsidRPr="0047090E">
        <w:rPr>
          <w:rFonts w:ascii="Arial" w:hAnsi="Arial" w:cs="Arial"/>
        </w:rPr>
        <w:t>The vertical integration, especially the selective in-house production of strategic product lines, can provide Nike with more control over the quality, lead times, and even the exposure to risks</w:t>
      </w:r>
      <w:r w:rsidR="008D37BB" w:rsidRPr="0047090E">
        <w:rPr>
          <w:rFonts w:ascii="Arial" w:hAnsi="Arial" w:cs="Arial"/>
        </w:rPr>
        <w:t xml:space="preserve"> (</w:t>
      </w:r>
      <w:r w:rsidR="008D37BB" w:rsidRPr="0047090E">
        <w:rPr>
          <w:rFonts w:ascii="Arial" w:hAnsi="Arial" w:cs="Arial"/>
          <w:color w:val="000000" w:themeColor="text1"/>
          <w:szCs w:val="20"/>
          <w:shd w:val="clear" w:color="auto" w:fill="FFFFFF"/>
        </w:rPr>
        <w:t xml:space="preserve">Veselova, </w:t>
      </w:r>
      <w:r w:rsidR="008D37BB" w:rsidRPr="0047090E">
        <w:rPr>
          <w:rFonts w:ascii="Arial" w:hAnsi="Arial" w:cs="Arial"/>
          <w:i/>
          <w:color w:val="000000" w:themeColor="text1"/>
          <w:szCs w:val="20"/>
          <w:shd w:val="clear" w:color="auto" w:fill="FFFFFF"/>
        </w:rPr>
        <w:t>et al.</w:t>
      </w:r>
      <w:r w:rsidR="008D37BB" w:rsidRPr="0047090E">
        <w:rPr>
          <w:rFonts w:ascii="Arial" w:hAnsi="Arial" w:cs="Arial"/>
          <w:color w:val="000000" w:themeColor="text1"/>
          <w:szCs w:val="20"/>
          <w:shd w:val="clear" w:color="auto" w:fill="FFFFFF"/>
        </w:rPr>
        <w:t xml:space="preserve"> 2023</w:t>
      </w:r>
      <w:r w:rsidR="008D37BB" w:rsidRPr="0047090E">
        <w:rPr>
          <w:rFonts w:ascii="Arial" w:hAnsi="Arial" w:cs="Arial"/>
        </w:rPr>
        <w:t>)</w:t>
      </w:r>
      <w:r w:rsidRPr="0047090E">
        <w:rPr>
          <w:rFonts w:ascii="Arial" w:hAnsi="Arial" w:cs="Arial"/>
        </w:rPr>
        <w:t>. Despite it being capital-intensive, a hybrid integration approach, a balance between outsourced effectiveness and internal production, can empower the responsiveness of Nike to outside threats.</w:t>
      </w:r>
    </w:p>
    <w:p w14:paraId="00000031" w14:textId="77777777" w:rsidR="00F826CF" w:rsidRPr="0047090E" w:rsidRDefault="0031346C">
      <w:pPr>
        <w:pStyle w:val="Heading2"/>
        <w:rPr>
          <w:rFonts w:ascii="Arial" w:hAnsi="Arial" w:cs="Arial"/>
        </w:rPr>
      </w:pPr>
      <w:bookmarkStart w:id="50" w:name="_c5gf0uf0knhe" w:colFirst="0" w:colLast="0"/>
      <w:bookmarkStart w:id="51" w:name="_Toc215172652"/>
      <w:bookmarkEnd w:id="50"/>
      <w:r w:rsidRPr="0047090E">
        <w:rPr>
          <w:rFonts w:ascii="Arial" w:hAnsi="Arial" w:cs="Arial"/>
        </w:rPr>
        <w:t>2.6 Theoretical Frameworks Supporting the Study</w:t>
      </w:r>
      <w:bookmarkEnd w:id="51"/>
    </w:p>
    <w:p w14:paraId="00000032" w14:textId="77777777" w:rsidR="00F826CF" w:rsidRPr="0047090E" w:rsidRDefault="0031346C">
      <w:pPr>
        <w:pStyle w:val="Heading3"/>
        <w:rPr>
          <w:rFonts w:ascii="Arial" w:hAnsi="Arial" w:cs="Arial"/>
        </w:rPr>
      </w:pPr>
      <w:bookmarkStart w:id="52" w:name="_am59vymjqzle" w:colFirst="0" w:colLast="0"/>
      <w:bookmarkStart w:id="53" w:name="_Toc215172653"/>
      <w:bookmarkEnd w:id="52"/>
      <w:r w:rsidRPr="0047090E">
        <w:rPr>
          <w:rFonts w:ascii="Arial" w:hAnsi="Arial" w:cs="Arial"/>
        </w:rPr>
        <w:t>2.6.1 RBV Theory</w:t>
      </w:r>
      <w:bookmarkEnd w:id="53"/>
    </w:p>
    <w:p w14:paraId="00000033" w14:textId="713B01F5" w:rsidR="00F826CF" w:rsidRPr="0047090E" w:rsidRDefault="0031346C">
      <w:pPr>
        <w:spacing w:before="0" w:after="0"/>
        <w:rPr>
          <w:rFonts w:ascii="Arial" w:hAnsi="Arial" w:cs="Arial"/>
        </w:rPr>
      </w:pPr>
      <w:r w:rsidRPr="0047090E">
        <w:rPr>
          <w:rFonts w:ascii="Arial" w:hAnsi="Arial" w:cs="Arial"/>
        </w:rPr>
        <w:t>The Resource-Based View (RBV) is founded on the explanation that companies derive the competitive advantage of using internal resources that are unique and difficult to replicate</w:t>
      </w:r>
      <w:r w:rsidR="008D37BB" w:rsidRPr="0047090E">
        <w:rPr>
          <w:rFonts w:ascii="Arial" w:hAnsi="Arial" w:cs="Arial"/>
        </w:rPr>
        <w:t xml:space="preserve"> (</w:t>
      </w:r>
      <w:r w:rsidR="008D37BB" w:rsidRPr="0047090E">
        <w:rPr>
          <w:rFonts w:ascii="Arial" w:hAnsi="Arial" w:cs="Arial"/>
          <w:color w:val="000000" w:themeColor="text1"/>
          <w:szCs w:val="20"/>
          <w:shd w:val="clear" w:color="auto" w:fill="FFFFFF"/>
        </w:rPr>
        <w:t xml:space="preserve">Chatterjee </w:t>
      </w:r>
      <w:r w:rsidR="008D37BB" w:rsidRPr="0047090E">
        <w:rPr>
          <w:rFonts w:ascii="Arial" w:hAnsi="Arial" w:cs="Arial"/>
          <w:i/>
          <w:color w:val="000000" w:themeColor="text1"/>
          <w:szCs w:val="20"/>
          <w:shd w:val="clear" w:color="auto" w:fill="FFFFFF"/>
        </w:rPr>
        <w:t>et al.</w:t>
      </w:r>
      <w:r w:rsidR="008D37BB" w:rsidRPr="0047090E">
        <w:rPr>
          <w:rFonts w:ascii="Arial" w:hAnsi="Arial" w:cs="Arial"/>
          <w:color w:val="000000" w:themeColor="text1"/>
          <w:szCs w:val="20"/>
          <w:shd w:val="clear" w:color="auto" w:fill="FFFFFF"/>
        </w:rPr>
        <w:t xml:space="preserve"> 2025</w:t>
      </w:r>
      <w:r w:rsidR="008D37BB" w:rsidRPr="0047090E">
        <w:rPr>
          <w:rFonts w:ascii="Arial" w:hAnsi="Arial" w:cs="Arial"/>
        </w:rPr>
        <w:t>)</w:t>
      </w:r>
      <w:r w:rsidRPr="0047090E">
        <w:rPr>
          <w:rFonts w:ascii="Arial" w:hAnsi="Arial" w:cs="Arial"/>
        </w:rPr>
        <w:t>. In the case of Nike, the company has a number of capabilities that help it to work within its global supply network to predict risks and formulate proactive mitigation strategies, as a result of innovation in product design, which serves as the key factor in the vendor relationship, and digital integration.</w:t>
      </w:r>
    </w:p>
    <w:p w14:paraId="00000034" w14:textId="77777777" w:rsidR="00F826CF" w:rsidRPr="0047090E" w:rsidRDefault="0031346C">
      <w:pPr>
        <w:pStyle w:val="Heading3"/>
        <w:rPr>
          <w:rFonts w:ascii="Arial" w:hAnsi="Arial" w:cs="Arial"/>
        </w:rPr>
      </w:pPr>
      <w:bookmarkStart w:id="54" w:name="_5zsd6a2dxycy" w:colFirst="0" w:colLast="0"/>
      <w:bookmarkStart w:id="55" w:name="_Toc215172654"/>
      <w:bookmarkEnd w:id="54"/>
      <w:r w:rsidRPr="0047090E">
        <w:rPr>
          <w:rFonts w:ascii="Arial" w:hAnsi="Arial" w:cs="Arial"/>
        </w:rPr>
        <w:t>2.6.2 Supply Chain Resilience and Agility Theory</w:t>
      </w:r>
      <w:bookmarkEnd w:id="55"/>
    </w:p>
    <w:p w14:paraId="00000035" w14:textId="213F8DA0" w:rsidR="00F826CF" w:rsidRPr="0047090E" w:rsidRDefault="0031346C">
      <w:pPr>
        <w:spacing w:before="0" w:after="0"/>
        <w:rPr>
          <w:rFonts w:ascii="Arial" w:hAnsi="Arial" w:cs="Arial"/>
        </w:rPr>
      </w:pPr>
      <w:r w:rsidRPr="0047090E">
        <w:rPr>
          <w:rFonts w:ascii="Arial" w:hAnsi="Arial" w:cs="Arial"/>
        </w:rPr>
        <w:t>The underlying idea of this theory is based on two complementary skills: agility helps to react fast to the changes in demand, whereas resilience is the guarantee of stability and recovery after the disturbances</w:t>
      </w:r>
      <w:r w:rsidR="008D37BB" w:rsidRPr="0047090E">
        <w:rPr>
          <w:rFonts w:ascii="Arial" w:hAnsi="Arial" w:cs="Arial"/>
        </w:rPr>
        <w:t xml:space="preserve"> (</w:t>
      </w:r>
      <w:r w:rsidR="008D37BB" w:rsidRPr="0047090E">
        <w:rPr>
          <w:rFonts w:ascii="Arial" w:hAnsi="Arial" w:cs="Arial"/>
          <w:color w:val="222222"/>
          <w:szCs w:val="20"/>
          <w:shd w:val="clear" w:color="auto" w:fill="FFFFFF"/>
        </w:rPr>
        <w:t xml:space="preserve">Gölgeci, </w:t>
      </w:r>
      <w:r w:rsidR="008D37BB" w:rsidRPr="0047090E">
        <w:rPr>
          <w:rFonts w:ascii="Arial" w:hAnsi="Arial" w:cs="Arial"/>
          <w:i/>
          <w:color w:val="222222"/>
          <w:szCs w:val="20"/>
          <w:shd w:val="clear" w:color="auto" w:fill="FFFFFF"/>
        </w:rPr>
        <w:t>et al.</w:t>
      </w:r>
      <w:r w:rsidR="008D37BB" w:rsidRPr="0047090E">
        <w:rPr>
          <w:rFonts w:ascii="Arial" w:hAnsi="Arial" w:cs="Arial"/>
          <w:color w:val="222222"/>
          <w:szCs w:val="20"/>
          <w:shd w:val="clear" w:color="auto" w:fill="FFFFFF"/>
        </w:rPr>
        <w:t xml:space="preserve"> 2022</w:t>
      </w:r>
      <w:r w:rsidR="008D37BB" w:rsidRPr="0047090E">
        <w:rPr>
          <w:rFonts w:ascii="Arial" w:hAnsi="Arial" w:cs="Arial"/>
        </w:rPr>
        <w:t>)</w:t>
      </w:r>
      <w:r w:rsidRPr="0047090E">
        <w:rPr>
          <w:rFonts w:ascii="Arial" w:hAnsi="Arial" w:cs="Arial"/>
        </w:rPr>
        <w:t>. The instability of fashion and political upheaval in many areas makes Nike vulnerable to these changes, making this duality crucial to ensuring that the product is always available.</w:t>
      </w:r>
    </w:p>
    <w:p w14:paraId="3B9A22F8" w14:textId="5CEC9701" w:rsidR="009B5A9B" w:rsidRPr="0047090E" w:rsidRDefault="009B5A9B" w:rsidP="009B5A9B">
      <w:pPr>
        <w:spacing w:before="0" w:after="0"/>
        <w:jc w:val="center"/>
        <w:rPr>
          <w:rFonts w:ascii="Arial" w:hAnsi="Arial" w:cs="Arial"/>
        </w:rPr>
      </w:pPr>
      <w:r w:rsidRPr="0047090E">
        <w:rPr>
          <w:rFonts w:ascii="Arial" w:hAnsi="Arial" w:cs="Arial"/>
        </w:rPr>
        <w:lastRenderedPageBreak/>
        <w:drawing>
          <wp:inline distT="0" distB="0" distL="0" distR="0" wp14:anchorId="7B69F041" wp14:editId="75A1EA5C">
            <wp:extent cx="5486400" cy="3200400"/>
            <wp:effectExtent l="0" t="0" r="19050" b="19050"/>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5FA8C867" w14:textId="01A358B3" w:rsidR="009B5A9B" w:rsidRPr="0047090E" w:rsidRDefault="009B5A9B" w:rsidP="009B5A9B">
      <w:pPr>
        <w:spacing w:before="0" w:after="0"/>
        <w:jc w:val="center"/>
        <w:rPr>
          <w:rFonts w:ascii="Arial" w:hAnsi="Arial" w:cs="Arial"/>
          <w:b/>
        </w:rPr>
      </w:pPr>
      <w:r w:rsidRPr="0047090E">
        <w:rPr>
          <w:rFonts w:ascii="Arial" w:hAnsi="Arial" w:cs="Arial"/>
          <w:b/>
        </w:rPr>
        <w:t>Figure 6: Uses Theories</w:t>
      </w:r>
    </w:p>
    <w:p w14:paraId="22B129F5" w14:textId="5FA64BDC" w:rsidR="009B5A9B" w:rsidRPr="0047090E" w:rsidRDefault="009B5A9B" w:rsidP="009B5A9B">
      <w:pPr>
        <w:spacing w:before="0" w:after="0"/>
        <w:jc w:val="center"/>
        <w:rPr>
          <w:rFonts w:ascii="Arial" w:hAnsi="Arial" w:cs="Arial"/>
        </w:rPr>
      </w:pPr>
      <w:r w:rsidRPr="0047090E">
        <w:rPr>
          <w:rFonts w:ascii="Arial" w:hAnsi="Arial" w:cs="Arial"/>
        </w:rPr>
        <w:t>(Source: self-created)</w:t>
      </w:r>
    </w:p>
    <w:p w14:paraId="00000036" w14:textId="77777777" w:rsidR="00F826CF" w:rsidRPr="0047090E" w:rsidRDefault="0031346C">
      <w:pPr>
        <w:pStyle w:val="Heading3"/>
        <w:rPr>
          <w:rFonts w:ascii="Arial" w:hAnsi="Arial" w:cs="Arial"/>
        </w:rPr>
      </w:pPr>
      <w:bookmarkStart w:id="56" w:name="_so5ymb9m4sou" w:colFirst="0" w:colLast="0"/>
      <w:bookmarkStart w:id="57" w:name="_Toc215172655"/>
      <w:bookmarkEnd w:id="56"/>
      <w:r w:rsidRPr="0047090E">
        <w:rPr>
          <w:rFonts w:ascii="Arial" w:hAnsi="Arial" w:cs="Arial"/>
        </w:rPr>
        <w:t>2.6.3 Lean Supply Chain Theory</w:t>
      </w:r>
      <w:bookmarkEnd w:id="57"/>
    </w:p>
    <w:p w14:paraId="00000037" w14:textId="0D06F767" w:rsidR="00F826CF" w:rsidRPr="0047090E" w:rsidRDefault="0031346C">
      <w:pPr>
        <w:spacing w:before="0" w:after="0"/>
        <w:rPr>
          <w:rFonts w:ascii="Arial" w:hAnsi="Arial" w:cs="Arial"/>
        </w:rPr>
      </w:pPr>
      <w:r w:rsidRPr="0047090E">
        <w:rPr>
          <w:rFonts w:ascii="Arial" w:hAnsi="Arial" w:cs="Arial"/>
        </w:rPr>
        <w:t>The theory of lean places emphasis on efficiency, cost minimisation and removing waste. Although it has a positive impact on performance at the operational level, too much of lean can destroy the strategic buffers</w:t>
      </w:r>
      <w:r w:rsidR="008D37BB" w:rsidRPr="0047090E">
        <w:rPr>
          <w:rFonts w:ascii="Arial" w:hAnsi="Arial" w:cs="Arial"/>
        </w:rPr>
        <w:t xml:space="preserve"> (</w:t>
      </w:r>
      <w:r w:rsidR="008D37BB" w:rsidRPr="0047090E">
        <w:rPr>
          <w:rFonts w:ascii="Arial" w:hAnsi="Arial" w:cs="Arial"/>
          <w:color w:val="000000" w:themeColor="text1"/>
          <w:szCs w:val="20"/>
          <w:shd w:val="clear" w:color="auto" w:fill="FFFFFF"/>
        </w:rPr>
        <w:t xml:space="preserve">Tortorella </w:t>
      </w:r>
      <w:r w:rsidR="008D37BB" w:rsidRPr="0047090E">
        <w:rPr>
          <w:rFonts w:ascii="Arial" w:hAnsi="Arial" w:cs="Arial"/>
          <w:i/>
          <w:color w:val="000000" w:themeColor="text1"/>
          <w:szCs w:val="20"/>
          <w:shd w:val="clear" w:color="auto" w:fill="FFFFFF"/>
        </w:rPr>
        <w:t>et al.</w:t>
      </w:r>
      <w:r w:rsidR="008D37BB" w:rsidRPr="0047090E">
        <w:rPr>
          <w:rFonts w:ascii="Arial" w:hAnsi="Arial" w:cs="Arial"/>
          <w:color w:val="000000" w:themeColor="text1"/>
          <w:szCs w:val="20"/>
          <w:shd w:val="clear" w:color="auto" w:fill="FFFFFF"/>
        </w:rPr>
        <w:t xml:space="preserve"> 2024</w:t>
      </w:r>
      <w:r w:rsidR="008D37BB" w:rsidRPr="0047090E">
        <w:rPr>
          <w:rFonts w:ascii="Arial" w:hAnsi="Arial" w:cs="Arial"/>
        </w:rPr>
        <w:t>)</w:t>
      </w:r>
      <w:r w:rsidRPr="0047090E">
        <w:rPr>
          <w:rFonts w:ascii="Arial" w:hAnsi="Arial" w:cs="Arial"/>
        </w:rPr>
        <w:t>. Based on this, it has been argued in the literature that Nike needs to strike a balance between lean efficiency and resilience to prevent the exposure of the company to global shocks.</w:t>
      </w:r>
    </w:p>
    <w:p w14:paraId="00000038" w14:textId="77777777" w:rsidR="00F826CF" w:rsidRPr="0047090E" w:rsidRDefault="0031346C">
      <w:pPr>
        <w:pStyle w:val="Heading2"/>
        <w:rPr>
          <w:rFonts w:ascii="Arial" w:hAnsi="Arial" w:cs="Arial"/>
        </w:rPr>
      </w:pPr>
      <w:bookmarkStart w:id="58" w:name="_r0y85z77j2ma" w:colFirst="0" w:colLast="0"/>
      <w:bookmarkStart w:id="59" w:name="_Toc215172656"/>
      <w:bookmarkEnd w:id="58"/>
      <w:r w:rsidRPr="0047090E">
        <w:rPr>
          <w:rFonts w:ascii="Arial" w:hAnsi="Arial" w:cs="Arial"/>
        </w:rPr>
        <w:t>2.7 Literature Gap</w:t>
      </w:r>
      <w:bookmarkEnd w:id="59"/>
      <w:r w:rsidRPr="0047090E">
        <w:rPr>
          <w:rFonts w:ascii="Arial" w:hAnsi="Arial" w:cs="Arial"/>
        </w:rPr>
        <w:t xml:space="preserve"> </w:t>
      </w:r>
    </w:p>
    <w:p w14:paraId="00000039" w14:textId="7A2256E1" w:rsidR="00F826CF" w:rsidRPr="0047090E" w:rsidRDefault="0031346C">
      <w:pPr>
        <w:spacing w:before="0" w:after="0"/>
        <w:rPr>
          <w:rFonts w:ascii="Arial" w:hAnsi="Arial" w:cs="Arial"/>
        </w:rPr>
      </w:pPr>
      <w:r w:rsidRPr="0047090E">
        <w:rPr>
          <w:rFonts w:ascii="Arial" w:hAnsi="Arial" w:cs="Arial"/>
        </w:rPr>
        <w:t>According to the existing studies, it is widely acknowledged that Nike has a deep-rooted affiliation with global outsourcing, there are difficulties linked to ethical and transparent supplier practices, and there have been massive disruptions in its operations during the COVID-19 pandemic. Although these studies are significant in the context, a significant part of the literature focuses on reactive responses of Nike and not strategic change that takes place over time</w:t>
      </w:r>
      <w:r w:rsidR="008D37BB" w:rsidRPr="0047090E">
        <w:rPr>
          <w:rFonts w:ascii="Arial" w:hAnsi="Arial" w:cs="Arial"/>
        </w:rPr>
        <w:t xml:space="preserve"> (</w:t>
      </w:r>
      <w:r w:rsidR="008D37BB" w:rsidRPr="0047090E">
        <w:rPr>
          <w:rFonts w:ascii="Arial" w:hAnsi="Arial" w:cs="Arial"/>
          <w:color w:val="000000" w:themeColor="text1"/>
          <w:szCs w:val="20"/>
          <w:shd w:val="clear" w:color="auto" w:fill="FFFFFF"/>
        </w:rPr>
        <w:t>Kim 2022</w:t>
      </w:r>
      <w:r w:rsidR="008D37BB" w:rsidRPr="0047090E">
        <w:rPr>
          <w:rFonts w:ascii="Arial" w:hAnsi="Arial" w:cs="Arial"/>
        </w:rPr>
        <w:t>)</w:t>
      </w:r>
      <w:r w:rsidRPr="0047090E">
        <w:rPr>
          <w:rFonts w:ascii="Arial" w:hAnsi="Arial" w:cs="Arial"/>
        </w:rPr>
        <w:t xml:space="preserve">. The existing literature covers little about how Nike will reorganise its supply chain after the pandemic, and specifically in the areas of regionalisation, near-shoring, and increased autonomy in production. Furthermore, existing studies lack adequate investigation of the immediate aftermath of the supply </w:t>
      </w:r>
      <w:r w:rsidRPr="0047090E">
        <w:rPr>
          <w:rFonts w:ascii="Arial" w:hAnsi="Arial" w:cs="Arial"/>
        </w:rPr>
        <w:lastRenderedPageBreak/>
        <w:t>ripple effect on the retail sales, customer experience, and brand loyalty outcomes by Nike</w:t>
      </w:r>
      <w:r w:rsidR="008D37BB" w:rsidRPr="0047090E">
        <w:rPr>
          <w:rFonts w:ascii="Arial" w:hAnsi="Arial" w:cs="Arial"/>
        </w:rPr>
        <w:t xml:space="preserve"> (</w:t>
      </w:r>
      <w:r w:rsidR="008D37BB" w:rsidRPr="0047090E">
        <w:rPr>
          <w:rFonts w:ascii="Arial" w:hAnsi="Arial" w:cs="Arial"/>
          <w:color w:val="000000" w:themeColor="text1"/>
          <w:szCs w:val="20"/>
          <w:shd w:val="clear" w:color="auto" w:fill="FFFFFF"/>
        </w:rPr>
        <w:t xml:space="preserve">Shen </w:t>
      </w:r>
      <w:r w:rsidR="008D37BB" w:rsidRPr="0047090E">
        <w:rPr>
          <w:rFonts w:ascii="Arial" w:hAnsi="Arial" w:cs="Arial"/>
          <w:i/>
          <w:color w:val="000000" w:themeColor="text1"/>
          <w:szCs w:val="20"/>
          <w:shd w:val="clear" w:color="auto" w:fill="FFFFFF"/>
        </w:rPr>
        <w:t>et al.</w:t>
      </w:r>
      <w:r w:rsidR="008D37BB" w:rsidRPr="0047090E">
        <w:rPr>
          <w:rFonts w:ascii="Arial" w:hAnsi="Arial" w:cs="Arial"/>
          <w:color w:val="000000" w:themeColor="text1"/>
          <w:szCs w:val="20"/>
          <w:shd w:val="clear" w:color="auto" w:fill="FFFFFF"/>
        </w:rPr>
        <w:t xml:space="preserve"> 2025</w:t>
      </w:r>
      <w:r w:rsidR="008D37BB" w:rsidRPr="0047090E">
        <w:rPr>
          <w:rFonts w:ascii="Arial" w:hAnsi="Arial" w:cs="Arial"/>
        </w:rPr>
        <w:t>)</w:t>
      </w:r>
      <w:r w:rsidRPr="0047090E">
        <w:rPr>
          <w:rFonts w:ascii="Arial" w:hAnsi="Arial" w:cs="Arial"/>
        </w:rPr>
        <w:t>. Nor does the bit of scholarly work cleanse through a prospective thought of how digital capabilities (predictive analytics and end-to-end visibility) can be instrumental in improving proactive risk management. The proposed dissertation will thus attempt to fill these gaps by examining the effects of supply chain upsets on market performance, coupled with the recommendation of measures to enhance resilience and agility in the global supply network used by Nike.</w:t>
      </w:r>
    </w:p>
    <w:p w14:paraId="0000003A" w14:textId="77777777" w:rsidR="00F826CF" w:rsidRPr="0047090E" w:rsidRDefault="0031346C">
      <w:pPr>
        <w:pStyle w:val="Heading2"/>
        <w:rPr>
          <w:rFonts w:ascii="Arial" w:hAnsi="Arial" w:cs="Arial"/>
        </w:rPr>
      </w:pPr>
      <w:bookmarkStart w:id="60" w:name="_qztyysr70zlk" w:colFirst="0" w:colLast="0"/>
      <w:bookmarkStart w:id="61" w:name="_Toc215172657"/>
      <w:bookmarkEnd w:id="60"/>
      <w:r w:rsidRPr="0047090E">
        <w:rPr>
          <w:rFonts w:ascii="Arial" w:hAnsi="Arial" w:cs="Arial"/>
        </w:rPr>
        <w:t>2.8 Summary</w:t>
      </w:r>
      <w:bookmarkEnd w:id="61"/>
      <w:r w:rsidRPr="0047090E">
        <w:rPr>
          <w:rFonts w:ascii="Arial" w:hAnsi="Arial" w:cs="Arial"/>
        </w:rPr>
        <w:t xml:space="preserve"> </w:t>
      </w:r>
    </w:p>
    <w:p w14:paraId="0000003B" w14:textId="77777777" w:rsidR="00F826CF" w:rsidRPr="0047090E" w:rsidRDefault="0031346C">
      <w:pPr>
        <w:spacing w:before="0" w:after="0"/>
        <w:rPr>
          <w:rFonts w:ascii="Arial" w:hAnsi="Arial" w:cs="Arial"/>
        </w:rPr>
      </w:pPr>
      <w:r w:rsidRPr="0047090E">
        <w:rPr>
          <w:rFonts w:ascii="Arial" w:hAnsi="Arial" w:cs="Arial"/>
        </w:rPr>
        <w:t>This review highlights the fact that the world supply chain of Nike keeps being hit hard by manufacturing concentration, geopolitical instability, logistical bottlenecks, climate-related incidents, and pandemics. These challenges have a direct toll on the Nike retail business as they cause an unstable inventory, an increase in the cost of logistics, and a decline in consumer satisfaction. Despite the various digital and strategic tactics of risk management adopted by Nike, literature indicates that the firm should become more agile, sustainable, and diversified. These lessons inform the research agenda and inform efforts to draft the strategy to create supply chain resiliency recommendations to inform Nike's strategy in the future.</w:t>
      </w:r>
    </w:p>
    <w:p w14:paraId="5311ACEF" w14:textId="77777777" w:rsidR="008D37BB" w:rsidRPr="0047090E" w:rsidRDefault="008D37BB">
      <w:pPr>
        <w:rPr>
          <w:rFonts w:ascii="Arial" w:hAnsi="Arial" w:cs="Arial"/>
          <w:b/>
          <w:bCs/>
          <w:sz w:val="28"/>
          <w:szCs w:val="28"/>
        </w:rPr>
      </w:pPr>
      <w:bookmarkStart w:id="62" w:name="_ll2ps0547lxv" w:colFirst="0" w:colLast="0"/>
      <w:bookmarkEnd w:id="62"/>
      <w:r w:rsidRPr="0047090E">
        <w:rPr>
          <w:rFonts w:ascii="Arial" w:hAnsi="Arial" w:cs="Arial"/>
        </w:rPr>
        <w:br w:type="page"/>
      </w:r>
    </w:p>
    <w:p w14:paraId="0000003C" w14:textId="126BF7E4" w:rsidR="00F826CF" w:rsidRPr="0047090E" w:rsidRDefault="0031346C">
      <w:pPr>
        <w:pStyle w:val="Heading1"/>
        <w:rPr>
          <w:rFonts w:ascii="Arial" w:hAnsi="Arial" w:cs="Arial"/>
        </w:rPr>
      </w:pPr>
      <w:bookmarkStart w:id="63" w:name="_Toc215172658"/>
      <w:r w:rsidRPr="0047090E">
        <w:rPr>
          <w:rFonts w:ascii="Arial" w:hAnsi="Arial" w:cs="Arial"/>
        </w:rPr>
        <w:lastRenderedPageBreak/>
        <w:t>Chapter 3: Methodology</w:t>
      </w:r>
      <w:bookmarkEnd w:id="63"/>
      <w:r w:rsidRPr="0047090E">
        <w:rPr>
          <w:rFonts w:ascii="Arial" w:hAnsi="Arial" w:cs="Arial"/>
        </w:rPr>
        <w:t xml:space="preserve"> </w:t>
      </w:r>
    </w:p>
    <w:p w14:paraId="0000003D" w14:textId="77777777" w:rsidR="00F826CF" w:rsidRPr="0047090E" w:rsidRDefault="0031346C">
      <w:pPr>
        <w:pStyle w:val="Heading2"/>
        <w:rPr>
          <w:rFonts w:ascii="Arial" w:hAnsi="Arial" w:cs="Arial"/>
        </w:rPr>
      </w:pPr>
      <w:bookmarkStart w:id="64" w:name="_xqposektyn2l" w:colFirst="0" w:colLast="0"/>
      <w:bookmarkStart w:id="65" w:name="_Toc215172659"/>
      <w:bookmarkEnd w:id="64"/>
      <w:r w:rsidRPr="0047090E">
        <w:rPr>
          <w:rFonts w:ascii="Arial" w:hAnsi="Arial" w:cs="Arial"/>
        </w:rPr>
        <w:t>3.1 Research Philosophy</w:t>
      </w:r>
      <w:bookmarkEnd w:id="65"/>
      <w:r w:rsidRPr="0047090E">
        <w:rPr>
          <w:rFonts w:ascii="Arial" w:hAnsi="Arial" w:cs="Arial"/>
        </w:rPr>
        <w:t xml:space="preserve"> </w:t>
      </w:r>
    </w:p>
    <w:p w14:paraId="0000003E" w14:textId="20AFE1DF" w:rsidR="00F826CF" w:rsidRPr="0047090E" w:rsidRDefault="0031346C">
      <w:pPr>
        <w:spacing w:before="0" w:after="0"/>
        <w:rPr>
          <w:rFonts w:ascii="Arial" w:hAnsi="Arial" w:cs="Arial"/>
        </w:rPr>
      </w:pPr>
      <w:r w:rsidRPr="0047090E">
        <w:rPr>
          <w:rFonts w:ascii="Arial" w:hAnsi="Arial" w:cs="Arial"/>
        </w:rPr>
        <w:t xml:space="preserve">In the current research, a philosophical approach assumes the use of an </w:t>
      </w:r>
      <w:r w:rsidR="009B5A9B" w:rsidRPr="0047090E">
        <w:rPr>
          <w:rFonts w:ascii="Arial" w:hAnsi="Arial" w:cs="Arial"/>
        </w:rPr>
        <w:t>interpretivism</w:t>
      </w:r>
      <w:r w:rsidRPr="0047090E">
        <w:rPr>
          <w:rFonts w:ascii="Arial" w:hAnsi="Arial" w:cs="Arial"/>
        </w:rPr>
        <w:t xml:space="preserve"> research philosophy that assumes that the human decision-making process, industry-specific factors, and the perception of various actors determine supply-chain disruptions and the resultant outcomes. Unlike positivism, which likes numerical generalisation, interpretivism enables one to gain a better understanding of how disruptions affect the performance of operations and strategic reactions in the retail supply chain at Nike</w:t>
      </w:r>
      <w:r w:rsidR="008D37BB" w:rsidRPr="0047090E">
        <w:rPr>
          <w:rFonts w:ascii="Arial" w:hAnsi="Arial" w:cs="Arial"/>
        </w:rPr>
        <w:t xml:space="preserve"> (</w:t>
      </w:r>
      <w:r w:rsidR="008D37BB" w:rsidRPr="0047090E">
        <w:rPr>
          <w:rFonts w:ascii="Arial" w:hAnsi="Arial" w:cs="Arial"/>
          <w:color w:val="000000" w:themeColor="text1"/>
          <w:szCs w:val="20"/>
          <w:shd w:val="clear" w:color="auto" w:fill="FFFFFF"/>
        </w:rPr>
        <w:t>Junjie, and Yingxin, 2022</w:t>
      </w:r>
      <w:r w:rsidR="008D37BB" w:rsidRPr="0047090E">
        <w:rPr>
          <w:rFonts w:ascii="Arial" w:hAnsi="Arial" w:cs="Arial"/>
        </w:rPr>
        <w:t>)</w:t>
      </w:r>
      <w:r w:rsidRPr="0047090E">
        <w:rPr>
          <w:rFonts w:ascii="Arial" w:hAnsi="Arial" w:cs="Arial"/>
        </w:rPr>
        <w:t>. Since the secondary literature (industry reports, journal articles, and case analyses) presents the subjective understanding of disruption impacts, the most preferable approach is interpretivism. It allows the researcher to analyse the patterns, behaviours, and decision-making patterns, which are inherent to the risk-mitigation procedures implemented by Nike and new resilience strategies, thus fitting the purpose of the research to understand how disruptions transform the results of the retail performance, customer experience, and operational agility</w:t>
      </w:r>
      <w:r w:rsidR="008D37BB" w:rsidRPr="0047090E">
        <w:rPr>
          <w:rFonts w:ascii="Arial" w:hAnsi="Arial" w:cs="Arial"/>
        </w:rPr>
        <w:t xml:space="preserve"> (</w:t>
      </w:r>
      <w:r w:rsidR="008D37BB" w:rsidRPr="0047090E">
        <w:rPr>
          <w:rFonts w:ascii="Arial" w:hAnsi="Arial" w:cs="Arial"/>
          <w:color w:val="000000" w:themeColor="text1"/>
          <w:szCs w:val="20"/>
          <w:shd w:val="clear" w:color="auto" w:fill="FFFFFF"/>
        </w:rPr>
        <w:t>Ali, 2021</w:t>
      </w:r>
      <w:r w:rsidR="008D37BB" w:rsidRPr="0047090E">
        <w:rPr>
          <w:rFonts w:ascii="Arial" w:hAnsi="Arial" w:cs="Arial"/>
        </w:rPr>
        <w:t>)</w:t>
      </w:r>
      <w:r w:rsidRPr="0047090E">
        <w:rPr>
          <w:rFonts w:ascii="Arial" w:hAnsi="Arial" w:cs="Arial"/>
        </w:rPr>
        <w:t>. This implies that interpretivism is favourable towards a richer contextual analysis of the situation at Nike as opposed to any generalisation through statistics.</w:t>
      </w:r>
    </w:p>
    <w:p w14:paraId="2B53DEF1" w14:textId="6EF211E5" w:rsidR="009B5A9B" w:rsidRPr="0047090E" w:rsidRDefault="009B5A9B" w:rsidP="009B5A9B">
      <w:pPr>
        <w:spacing w:before="0" w:after="0"/>
        <w:jc w:val="center"/>
        <w:rPr>
          <w:rFonts w:ascii="Arial" w:hAnsi="Arial" w:cs="Arial"/>
        </w:rPr>
      </w:pPr>
      <w:r w:rsidRPr="0047090E">
        <w:drawing>
          <wp:inline distT="0" distB="0" distL="0" distR="0" wp14:anchorId="56DEC303" wp14:editId="4C33C77A">
            <wp:extent cx="4227360" cy="3168869"/>
            <wp:effectExtent l="0" t="0" r="1905" b="0"/>
            <wp:docPr id="10" name="Picture 10" descr="https://bestdissertationwriter.com/wp-content/uploads/2024/09/INTERPRETIVISM-PHILOSOPHY-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https://bestdissertationwriter.com/wp-content/uploads/2024/09/INTERPRETIVISM-PHILOSOPHY-1.png"/>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228407" cy="3169654"/>
                    </a:xfrm>
                    <a:prstGeom prst="rect">
                      <a:avLst/>
                    </a:prstGeom>
                    <a:noFill/>
                    <a:ln>
                      <a:noFill/>
                    </a:ln>
                  </pic:spPr>
                </pic:pic>
              </a:graphicData>
            </a:graphic>
          </wp:inline>
        </w:drawing>
      </w:r>
    </w:p>
    <w:p w14:paraId="145CDED6" w14:textId="5E876077" w:rsidR="009B5A9B" w:rsidRPr="0047090E" w:rsidRDefault="009B5A9B" w:rsidP="009B5A9B">
      <w:pPr>
        <w:spacing w:before="0" w:after="0"/>
        <w:jc w:val="center"/>
        <w:rPr>
          <w:rFonts w:ascii="Arial" w:hAnsi="Arial" w:cs="Arial"/>
          <w:b/>
        </w:rPr>
      </w:pPr>
      <w:r w:rsidRPr="0047090E">
        <w:rPr>
          <w:rFonts w:ascii="Arial" w:hAnsi="Arial" w:cs="Arial"/>
          <w:b/>
        </w:rPr>
        <w:t xml:space="preserve">Figure 7: Interpretivism Philosophy </w:t>
      </w:r>
    </w:p>
    <w:p w14:paraId="73BF7620" w14:textId="408956A8" w:rsidR="009B5A9B" w:rsidRPr="0047090E" w:rsidRDefault="009B5A9B" w:rsidP="009B5A9B">
      <w:pPr>
        <w:spacing w:before="0" w:after="0"/>
        <w:jc w:val="center"/>
        <w:rPr>
          <w:rFonts w:ascii="Arial" w:hAnsi="Arial" w:cs="Arial"/>
        </w:rPr>
      </w:pPr>
      <w:r w:rsidRPr="0047090E">
        <w:rPr>
          <w:rFonts w:ascii="Arial" w:hAnsi="Arial" w:cs="Arial"/>
        </w:rPr>
        <w:t>(Source: bestdissertationwriter, 2024)</w:t>
      </w:r>
    </w:p>
    <w:p w14:paraId="0000003F" w14:textId="77777777" w:rsidR="00F826CF" w:rsidRPr="0047090E" w:rsidRDefault="0031346C">
      <w:pPr>
        <w:pStyle w:val="Heading2"/>
        <w:rPr>
          <w:rFonts w:ascii="Arial" w:hAnsi="Arial" w:cs="Arial"/>
        </w:rPr>
      </w:pPr>
      <w:bookmarkStart w:id="66" w:name="_ijsvbrzfzwl7" w:colFirst="0" w:colLast="0"/>
      <w:bookmarkStart w:id="67" w:name="_Toc215172660"/>
      <w:bookmarkEnd w:id="66"/>
      <w:r w:rsidRPr="0047090E">
        <w:rPr>
          <w:rFonts w:ascii="Arial" w:hAnsi="Arial" w:cs="Arial"/>
        </w:rPr>
        <w:lastRenderedPageBreak/>
        <w:t>3.2 Research Approach</w:t>
      </w:r>
      <w:bookmarkEnd w:id="67"/>
    </w:p>
    <w:p w14:paraId="00000040" w14:textId="4B3D53F9" w:rsidR="00F826CF" w:rsidRPr="0047090E" w:rsidRDefault="0031346C">
      <w:pPr>
        <w:spacing w:before="0" w:after="0"/>
        <w:rPr>
          <w:rFonts w:ascii="Arial" w:hAnsi="Arial" w:cs="Arial"/>
        </w:rPr>
      </w:pPr>
      <w:r w:rsidRPr="0047090E">
        <w:rPr>
          <w:rFonts w:ascii="Arial" w:hAnsi="Arial" w:cs="Arial"/>
        </w:rPr>
        <w:t>The research strategy is a qualitative inductive research strategy. The use of induction is suitable, since the research does not attempt to verify a tested hypothesis; rather, it draws conclusions and implications of the study on the available observations</w:t>
      </w:r>
      <w:r w:rsidR="008D37BB" w:rsidRPr="0047090E">
        <w:rPr>
          <w:rFonts w:ascii="Arial" w:hAnsi="Arial" w:cs="Arial"/>
        </w:rPr>
        <w:t xml:space="preserve"> (</w:t>
      </w:r>
      <w:r w:rsidR="008D37BB" w:rsidRPr="0047090E">
        <w:rPr>
          <w:rFonts w:ascii="Arial" w:hAnsi="Arial" w:cs="Arial"/>
          <w:color w:val="000000" w:themeColor="text1"/>
          <w:szCs w:val="20"/>
          <w:shd w:val="clear" w:color="auto" w:fill="FFFFFF"/>
        </w:rPr>
        <w:t xml:space="preserve">Hall, </w:t>
      </w:r>
      <w:r w:rsidR="008D37BB" w:rsidRPr="0047090E">
        <w:rPr>
          <w:rFonts w:ascii="Arial" w:hAnsi="Arial" w:cs="Arial"/>
          <w:i/>
          <w:color w:val="000000" w:themeColor="text1"/>
          <w:szCs w:val="20"/>
          <w:shd w:val="clear" w:color="auto" w:fill="FFFFFF"/>
        </w:rPr>
        <w:t>et al.</w:t>
      </w:r>
      <w:r w:rsidR="008D37BB" w:rsidRPr="0047090E">
        <w:rPr>
          <w:rFonts w:ascii="Arial" w:hAnsi="Arial" w:cs="Arial"/>
          <w:color w:val="000000" w:themeColor="text1"/>
          <w:szCs w:val="20"/>
          <w:shd w:val="clear" w:color="auto" w:fill="FFFFFF"/>
        </w:rPr>
        <w:t xml:space="preserve"> 2023</w:t>
      </w:r>
      <w:r w:rsidR="008D37BB" w:rsidRPr="0047090E">
        <w:rPr>
          <w:rFonts w:ascii="Arial" w:hAnsi="Arial" w:cs="Arial"/>
        </w:rPr>
        <w:t>)</w:t>
      </w:r>
      <w:r w:rsidRPr="0047090E">
        <w:rPr>
          <w:rFonts w:ascii="Arial" w:hAnsi="Arial" w:cs="Arial"/>
        </w:rPr>
        <w:t>. The researcher finds the themes of inventory volatility, logistics delays, and risk-management interventions' efficacy using secondary data analysis. The research gradually leads to suggestions that will make Nike more resilient in its supply chain. An inductive process enables the research findings to come out of the evidence instead of being imposed on the research conclusions by preset assumptions. This strategy accompanies flexibility in acknowledging new tendencies like digital visibility tools and the strategy of sustainable regionalisation that are not necessarily theorised to date</w:t>
      </w:r>
      <w:r w:rsidR="008D37BB" w:rsidRPr="0047090E">
        <w:rPr>
          <w:rFonts w:ascii="Arial" w:hAnsi="Arial" w:cs="Arial"/>
        </w:rPr>
        <w:t xml:space="preserve"> (</w:t>
      </w:r>
      <w:r w:rsidR="008D37BB" w:rsidRPr="0047090E">
        <w:rPr>
          <w:rFonts w:ascii="Arial" w:hAnsi="Arial" w:cs="Arial"/>
          <w:color w:val="000000" w:themeColor="text1"/>
          <w:szCs w:val="20"/>
          <w:shd w:val="clear" w:color="auto" w:fill="FFFFFF"/>
        </w:rPr>
        <w:t xml:space="preserve">Meisa, </w:t>
      </w:r>
      <w:r w:rsidR="008D37BB" w:rsidRPr="0047090E">
        <w:rPr>
          <w:rFonts w:ascii="Arial" w:hAnsi="Arial" w:cs="Arial"/>
          <w:i/>
          <w:color w:val="000000" w:themeColor="text1"/>
          <w:szCs w:val="20"/>
          <w:shd w:val="clear" w:color="auto" w:fill="FFFFFF"/>
        </w:rPr>
        <w:t>et al.</w:t>
      </w:r>
      <w:r w:rsidR="008D37BB" w:rsidRPr="0047090E">
        <w:rPr>
          <w:rFonts w:ascii="Arial" w:hAnsi="Arial" w:cs="Arial"/>
          <w:color w:val="000000" w:themeColor="text1"/>
          <w:szCs w:val="20"/>
          <w:shd w:val="clear" w:color="auto" w:fill="FFFFFF"/>
        </w:rPr>
        <w:t xml:space="preserve"> 2024</w:t>
      </w:r>
      <w:r w:rsidR="008D37BB" w:rsidRPr="0047090E">
        <w:rPr>
          <w:rFonts w:ascii="Arial" w:hAnsi="Arial" w:cs="Arial"/>
        </w:rPr>
        <w:t>)</w:t>
      </w:r>
      <w:r w:rsidRPr="0047090E">
        <w:rPr>
          <w:rFonts w:ascii="Arial" w:hAnsi="Arial" w:cs="Arial"/>
        </w:rPr>
        <w:t>. In line with this, inductive reasoning will help make sure that the study has a meaningful contribution to the existing post-pandemic supply-chain discourse.</w:t>
      </w:r>
    </w:p>
    <w:p w14:paraId="00000041" w14:textId="77777777" w:rsidR="00F826CF" w:rsidRPr="0047090E" w:rsidRDefault="0031346C">
      <w:pPr>
        <w:pStyle w:val="Heading2"/>
        <w:rPr>
          <w:rFonts w:ascii="Arial" w:hAnsi="Arial" w:cs="Arial"/>
        </w:rPr>
      </w:pPr>
      <w:bookmarkStart w:id="68" w:name="_z5n5rk5ie06p" w:colFirst="0" w:colLast="0"/>
      <w:bookmarkStart w:id="69" w:name="_Toc215172661"/>
      <w:bookmarkEnd w:id="68"/>
      <w:r w:rsidRPr="0047090E">
        <w:rPr>
          <w:rFonts w:ascii="Arial" w:hAnsi="Arial" w:cs="Arial"/>
        </w:rPr>
        <w:t>3.3 Research Design</w:t>
      </w:r>
      <w:bookmarkEnd w:id="69"/>
      <w:r w:rsidRPr="0047090E">
        <w:rPr>
          <w:rFonts w:ascii="Arial" w:hAnsi="Arial" w:cs="Arial"/>
        </w:rPr>
        <w:t xml:space="preserve"> </w:t>
      </w:r>
    </w:p>
    <w:p w14:paraId="00000042" w14:textId="76EDC40D" w:rsidR="00F826CF" w:rsidRPr="0047090E" w:rsidRDefault="0031346C">
      <w:pPr>
        <w:spacing w:before="0" w:after="0"/>
        <w:rPr>
          <w:rFonts w:ascii="Arial" w:hAnsi="Arial" w:cs="Arial"/>
        </w:rPr>
      </w:pPr>
      <w:r w:rsidRPr="0047090E">
        <w:rPr>
          <w:rFonts w:ascii="Arial" w:hAnsi="Arial" w:cs="Arial"/>
        </w:rPr>
        <w:t>This paper can be described as a case-study research design because it is an exploratory one that involves Nike as a chosen organisation. The supply-chain disruption is a dynamic issue that is difficult to comprehend and occurs especially in global retail markets. An exploratory design is thus necessary in exploring the nature, causes and effects of disruptions without necessarily limiting it to deterministic variables</w:t>
      </w:r>
      <w:r w:rsidR="008D37BB" w:rsidRPr="0047090E">
        <w:rPr>
          <w:rFonts w:ascii="Arial" w:hAnsi="Arial" w:cs="Arial"/>
        </w:rPr>
        <w:t xml:space="preserve"> (</w:t>
      </w:r>
      <w:r w:rsidR="008D37BB" w:rsidRPr="0047090E">
        <w:rPr>
          <w:rFonts w:ascii="Arial" w:hAnsi="Arial" w:cs="Arial"/>
          <w:color w:val="000000" w:themeColor="text1"/>
          <w:szCs w:val="20"/>
          <w:shd w:val="clear" w:color="auto" w:fill="FFFFFF"/>
        </w:rPr>
        <w:t>Kekeya 2021</w:t>
      </w:r>
      <w:r w:rsidR="008D37BB" w:rsidRPr="0047090E">
        <w:rPr>
          <w:rFonts w:ascii="Arial" w:hAnsi="Arial" w:cs="Arial"/>
        </w:rPr>
        <w:t>)</w:t>
      </w:r>
      <w:r w:rsidRPr="0047090E">
        <w:rPr>
          <w:rFonts w:ascii="Arial" w:hAnsi="Arial" w:cs="Arial"/>
        </w:rPr>
        <w:t>. The single-case method will allow the comprehensive analysis of the operational risk exposure of Nike, its strategic weaknesses and how it responds to changes in the unforeseeable markets. The design enables the comparison of evidence from different sources with each other and puts the practices and results of Nike in the industry into perspective</w:t>
      </w:r>
      <w:r w:rsidR="008D37BB" w:rsidRPr="0047090E">
        <w:rPr>
          <w:rFonts w:ascii="Arial" w:hAnsi="Arial" w:cs="Arial"/>
        </w:rPr>
        <w:t xml:space="preserve"> (</w:t>
      </w:r>
      <w:r w:rsidR="008D37BB" w:rsidRPr="0047090E">
        <w:rPr>
          <w:rFonts w:ascii="Arial" w:hAnsi="Arial" w:cs="Arial"/>
          <w:color w:val="000000" w:themeColor="text1"/>
          <w:szCs w:val="20"/>
          <w:shd w:val="clear" w:color="auto" w:fill="FFFFFF"/>
        </w:rPr>
        <w:t xml:space="preserve">Hancock </w:t>
      </w:r>
      <w:r w:rsidR="008D37BB" w:rsidRPr="0047090E">
        <w:rPr>
          <w:rFonts w:ascii="Arial" w:hAnsi="Arial" w:cs="Arial"/>
          <w:i/>
          <w:color w:val="000000" w:themeColor="text1"/>
          <w:szCs w:val="20"/>
          <w:shd w:val="clear" w:color="auto" w:fill="FFFFFF"/>
        </w:rPr>
        <w:t>et al.</w:t>
      </w:r>
      <w:r w:rsidR="008D37BB" w:rsidRPr="0047090E">
        <w:rPr>
          <w:rFonts w:ascii="Arial" w:hAnsi="Arial" w:cs="Arial"/>
          <w:color w:val="000000" w:themeColor="text1"/>
          <w:szCs w:val="20"/>
          <w:shd w:val="clear" w:color="auto" w:fill="FFFFFF"/>
        </w:rPr>
        <w:t xml:space="preserve"> 2021</w:t>
      </w:r>
      <w:r w:rsidR="008D37BB" w:rsidRPr="0047090E">
        <w:rPr>
          <w:rFonts w:ascii="Arial" w:hAnsi="Arial" w:cs="Arial"/>
        </w:rPr>
        <w:t>)</w:t>
      </w:r>
      <w:r w:rsidRPr="0047090E">
        <w:rPr>
          <w:rFonts w:ascii="Arial" w:hAnsi="Arial" w:cs="Arial"/>
        </w:rPr>
        <w:t>. This design will help to enlarge the theoretical and practical understanding of Supply-chain disruption management when dealing with multinational retail supply chains by analysing real-life situations.</w:t>
      </w:r>
    </w:p>
    <w:p w14:paraId="00000043" w14:textId="77777777" w:rsidR="00F826CF" w:rsidRPr="0047090E" w:rsidRDefault="0031346C">
      <w:pPr>
        <w:pStyle w:val="Heading2"/>
        <w:rPr>
          <w:rFonts w:ascii="Arial" w:hAnsi="Arial" w:cs="Arial"/>
        </w:rPr>
      </w:pPr>
      <w:bookmarkStart w:id="70" w:name="_t76jcvve1t4" w:colFirst="0" w:colLast="0"/>
      <w:bookmarkStart w:id="71" w:name="_Toc215172662"/>
      <w:bookmarkEnd w:id="70"/>
      <w:r w:rsidRPr="0047090E">
        <w:rPr>
          <w:rFonts w:ascii="Arial" w:hAnsi="Arial" w:cs="Arial"/>
        </w:rPr>
        <w:t>3.4 Research Method</w:t>
      </w:r>
      <w:bookmarkEnd w:id="71"/>
    </w:p>
    <w:p w14:paraId="00000044" w14:textId="316370E2" w:rsidR="00F826CF" w:rsidRPr="0047090E" w:rsidRDefault="0031346C">
      <w:pPr>
        <w:spacing w:before="0" w:after="0"/>
        <w:rPr>
          <w:rFonts w:ascii="Arial" w:hAnsi="Arial" w:cs="Arial"/>
        </w:rPr>
      </w:pPr>
      <w:r w:rsidRPr="0047090E">
        <w:rPr>
          <w:rFonts w:ascii="Arial" w:hAnsi="Arial" w:cs="Arial"/>
        </w:rPr>
        <w:t>The proposed study utilises a qualitative research approach; the rationale is that the dissertation attempts to explain the latent predicaments and how businesses address them based on what is written in the documented records</w:t>
      </w:r>
      <w:r w:rsidR="008D37BB" w:rsidRPr="0047090E">
        <w:rPr>
          <w:rFonts w:ascii="Arial" w:hAnsi="Arial" w:cs="Arial"/>
        </w:rPr>
        <w:t xml:space="preserve"> (</w:t>
      </w:r>
      <w:r w:rsidR="008D37BB" w:rsidRPr="0047090E">
        <w:rPr>
          <w:rFonts w:ascii="Arial" w:hAnsi="Arial" w:cs="Arial"/>
          <w:color w:val="000000" w:themeColor="text1"/>
          <w:szCs w:val="20"/>
          <w:shd w:val="clear" w:color="auto" w:fill="FFFFFF"/>
        </w:rPr>
        <w:t>Denny, and Weckesser, 2022</w:t>
      </w:r>
      <w:r w:rsidR="008D37BB" w:rsidRPr="0047090E">
        <w:rPr>
          <w:rFonts w:ascii="Arial" w:hAnsi="Arial" w:cs="Arial"/>
        </w:rPr>
        <w:t>)</w:t>
      </w:r>
      <w:r w:rsidRPr="0047090E">
        <w:rPr>
          <w:rFonts w:ascii="Arial" w:hAnsi="Arial" w:cs="Arial"/>
        </w:rPr>
        <w:t xml:space="preserve">. The qualitative approaches are adequate in the exploration of organisational strategies, </w:t>
      </w:r>
      <w:r w:rsidRPr="0047090E">
        <w:rPr>
          <w:rFonts w:ascii="Arial" w:hAnsi="Arial" w:cs="Arial"/>
        </w:rPr>
        <w:lastRenderedPageBreak/>
        <w:t>leadership decisions, as well as behavioural aspects of supply-chain resiliency. In contrast to a quantitative study, which focuses on a statistical model and on the quantitative patterns, the qualitative research approach allows perceiving the interpreting insights of the industrial reviews, experts within the supply-chain industry, and academic commentaries</w:t>
      </w:r>
      <w:r w:rsidR="008D37BB" w:rsidRPr="0047090E">
        <w:rPr>
          <w:rFonts w:ascii="Arial" w:hAnsi="Arial" w:cs="Arial"/>
        </w:rPr>
        <w:t xml:space="preserve"> (</w:t>
      </w:r>
      <w:r w:rsidR="008D37BB" w:rsidRPr="0047090E">
        <w:rPr>
          <w:rFonts w:ascii="Arial" w:hAnsi="Arial" w:cs="Arial"/>
          <w:color w:val="000000" w:themeColor="text1"/>
          <w:szCs w:val="20"/>
          <w:shd w:val="clear" w:color="auto" w:fill="FFFFFF"/>
        </w:rPr>
        <w:t xml:space="preserve">Bhangu </w:t>
      </w:r>
      <w:r w:rsidR="008D37BB" w:rsidRPr="0047090E">
        <w:rPr>
          <w:rFonts w:ascii="Arial" w:hAnsi="Arial" w:cs="Arial"/>
          <w:i/>
          <w:color w:val="000000" w:themeColor="text1"/>
          <w:szCs w:val="20"/>
          <w:shd w:val="clear" w:color="auto" w:fill="FFFFFF"/>
        </w:rPr>
        <w:t>et al.</w:t>
      </w:r>
      <w:r w:rsidR="008D37BB" w:rsidRPr="0047090E">
        <w:rPr>
          <w:rFonts w:ascii="Arial" w:hAnsi="Arial" w:cs="Arial"/>
          <w:color w:val="000000" w:themeColor="text1"/>
          <w:szCs w:val="20"/>
          <w:shd w:val="clear" w:color="auto" w:fill="FFFFFF"/>
        </w:rPr>
        <w:t xml:space="preserve"> 2023</w:t>
      </w:r>
      <w:r w:rsidR="008D37BB" w:rsidRPr="0047090E">
        <w:rPr>
          <w:rFonts w:ascii="Arial" w:hAnsi="Arial" w:cs="Arial"/>
        </w:rPr>
        <w:t>)</w:t>
      </w:r>
      <w:r w:rsidRPr="0047090E">
        <w:rPr>
          <w:rFonts w:ascii="Arial" w:hAnsi="Arial" w:cs="Arial"/>
        </w:rPr>
        <w:t>. The study, through qualitative descriptions, illustrates the impact of the disruption on the flow of products, cost structures, and customer satisfaction in the retailer environment at Nike.</w:t>
      </w:r>
    </w:p>
    <w:p w14:paraId="00000045" w14:textId="77777777" w:rsidR="00F826CF" w:rsidRPr="0047090E" w:rsidRDefault="0031346C">
      <w:pPr>
        <w:pStyle w:val="Heading2"/>
        <w:rPr>
          <w:rFonts w:ascii="Arial" w:hAnsi="Arial" w:cs="Arial"/>
        </w:rPr>
      </w:pPr>
      <w:bookmarkStart w:id="72" w:name="_6gy26lbqe3hr" w:colFirst="0" w:colLast="0"/>
      <w:bookmarkStart w:id="73" w:name="_Toc215172663"/>
      <w:bookmarkEnd w:id="72"/>
      <w:r w:rsidRPr="0047090E">
        <w:rPr>
          <w:rFonts w:ascii="Arial" w:hAnsi="Arial" w:cs="Arial"/>
        </w:rPr>
        <w:t>3.5 Research Strategy</w:t>
      </w:r>
      <w:bookmarkEnd w:id="73"/>
    </w:p>
    <w:p w14:paraId="00000046" w14:textId="72002E2E" w:rsidR="00F826CF" w:rsidRPr="0047090E" w:rsidRDefault="0031346C">
      <w:pPr>
        <w:spacing w:before="0" w:after="0"/>
        <w:rPr>
          <w:rFonts w:ascii="Arial" w:hAnsi="Arial" w:cs="Arial"/>
        </w:rPr>
      </w:pPr>
      <w:r w:rsidRPr="0047090E">
        <w:rPr>
          <w:rFonts w:ascii="Arial" w:hAnsi="Arial" w:cs="Arial"/>
        </w:rPr>
        <w:t>The secondary case-study approach is being used to collect pertinent data about its supply-chain disruptions by Nike and management practices. This plan will promote the inclusion of both the academic literature, the government publications, the news, and the business consultancy report</w:t>
      </w:r>
      <w:r w:rsidR="008D37BB" w:rsidRPr="0047090E">
        <w:rPr>
          <w:rFonts w:ascii="Arial" w:hAnsi="Arial" w:cs="Arial"/>
        </w:rPr>
        <w:t xml:space="preserve"> (</w:t>
      </w:r>
      <w:r w:rsidR="008D37BB" w:rsidRPr="0047090E">
        <w:rPr>
          <w:rFonts w:ascii="Arial" w:hAnsi="Arial" w:cs="Arial"/>
          <w:color w:val="000000" w:themeColor="text1"/>
          <w:szCs w:val="20"/>
          <w:shd w:val="clear" w:color="auto" w:fill="FFFFFF"/>
        </w:rPr>
        <w:t xml:space="preserve">Baldwin, </w:t>
      </w:r>
      <w:r w:rsidR="008D37BB" w:rsidRPr="0047090E">
        <w:rPr>
          <w:rFonts w:ascii="Arial" w:hAnsi="Arial" w:cs="Arial"/>
          <w:i/>
          <w:color w:val="000000" w:themeColor="text1"/>
          <w:szCs w:val="20"/>
          <w:shd w:val="clear" w:color="auto" w:fill="FFFFFF"/>
        </w:rPr>
        <w:t>et al.</w:t>
      </w:r>
      <w:r w:rsidR="008D37BB" w:rsidRPr="0047090E">
        <w:rPr>
          <w:rFonts w:ascii="Arial" w:hAnsi="Arial" w:cs="Arial"/>
          <w:color w:val="000000" w:themeColor="text1"/>
          <w:szCs w:val="20"/>
          <w:shd w:val="clear" w:color="auto" w:fill="FFFFFF"/>
        </w:rPr>
        <w:t xml:space="preserve"> 2022</w:t>
      </w:r>
      <w:r w:rsidR="008D37BB" w:rsidRPr="0047090E">
        <w:rPr>
          <w:rFonts w:ascii="Arial" w:hAnsi="Arial" w:cs="Arial"/>
        </w:rPr>
        <w:t>)</w:t>
      </w:r>
      <w:r w:rsidRPr="0047090E">
        <w:rPr>
          <w:rFonts w:ascii="Arial" w:hAnsi="Arial" w:cs="Arial"/>
        </w:rPr>
        <w:t>. The synthesis of the existing knowledge enables the research to determine common themes and gaps in global supply-chain disruption management. Triangulation of various sources of information is guaranteed by the strategy, leading to the minimisation of bias and improved reliability of results. Also, a single organisation would be more tightly plotted, and the analysis would be closer to the set objectives of the research.</w:t>
      </w:r>
    </w:p>
    <w:p w14:paraId="00000047" w14:textId="77777777" w:rsidR="00F826CF" w:rsidRPr="0047090E" w:rsidRDefault="0031346C">
      <w:pPr>
        <w:pStyle w:val="Heading2"/>
        <w:rPr>
          <w:rFonts w:ascii="Arial" w:hAnsi="Arial" w:cs="Arial"/>
        </w:rPr>
      </w:pPr>
      <w:bookmarkStart w:id="74" w:name="_3ykw0hlqqcue" w:colFirst="0" w:colLast="0"/>
      <w:bookmarkStart w:id="75" w:name="_Toc215172664"/>
      <w:bookmarkEnd w:id="74"/>
      <w:r w:rsidRPr="0047090E">
        <w:rPr>
          <w:rFonts w:ascii="Arial" w:hAnsi="Arial" w:cs="Arial"/>
        </w:rPr>
        <w:t>3.6 Data Collection Methods</w:t>
      </w:r>
      <w:bookmarkEnd w:id="75"/>
      <w:r w:rsidRPr="0047090E">
        <w:rPr>
          <w:rFonts w:ascii="Arial" w:hAnsi="Arial" w:cs="Arial"/>
        </w:rPr>
        <w:t xml:space="preserve"> </w:t>
      </w:r>
    </w:p>
    <w:p w14:paraId="00000048" w14:textId="77777777" w:rsidR="00F826CF" w:rsidRPr="0047090E" w:rsidRDefault="0031346C">
      <w:pPr>
        <w:spacing w:before="0" w:after="0"/>
        <w:rPr>
          <w:rFonts w:ascii="Arial" w:hAnsi="Arial" w:cs="Arial"/>
        </w:rPr>
      </w:pPr>
      <w:r w:rsidRPr="0047090E">
        <w:rPr>
          <w:rFonts w:ascii="Arial" w:hAnsi="Arial" w:cs="Arial"/>
        </w:rPr>
        <w:t>The research is based solely on secondary data gathering. Sources include:</w:t>
      </w:r>
    </w:p>
    <w:p w14:paraId="00000049" w14:textId="77777777" w:rsidR="00F826CF" w:rsidRPr="0047090E" w:rsidRDefault="0031346C">
      <w:pPr>
        <w:numPr>
          <w:ilvl w:val="0"/>
          <w:numId w:val="2"/>
        </w:numPr>
        <w:spacing w:before="0" w:after="0"/>
        <w:rPr>
          <w:rFonts w:ascii="Arial" w:hAnsi="Arial" w:cs="Arial"/>
        </w:rPr>
      </w:pPr>
      <w:r w:rsidRPr="0047090E">
        <w:rPr>
          <w:rFonts w:ascii="Arial" w:hAnsi="Arial" w:cs="Arial"/>
        </w:rPr>
        <w:t>Academic journals, peer-reviewed.</w:t>
      </w:r>
    </w:p>
    <w:p w14:paraId="0000004A" w14:textId="77777777" w:rsidR="00F826CF" w:rsidRPr="0047090E" w:rsidRDefault="0031346C">
      <w:pPr>
        <w:numPr>
          <w:ilvl w:val="0"/>
          <w:numId w:val="2"/>
        </w:numPr>
        <w:spacing w:before="0" w:after="0"/>
        <w:rPr>
          <w:rFonts w:ascii="Arial" w:hAnsi="Arial" w:cs="Arial"/>
        </w:rPr>
      </w:pPr>
      <w:r w:rsidRPr="0047090E">
        <w:rPr>
          <w:rFonts w:ascii="Arial" w:hAnsi="Arial" w:cs="Arial"/>
        </w:rPr>
        <w:t>Industry and market analysis report.</w:t>
      </w:r>
    </w:p>
    <w:p w14:paraId="0000004B" w14:textId="77777777" w:rsidR="00F826CF" w:rsidRPr="0047090E" w:rsidRDefault="0031346C">
      <w:pPr>
        <w:numPr>
          <w:ilvl w:val="0"/>
          <w:numId w:val="2"/>
        </w:numPr>
        <w:spacing w:before="0" w:after="0"/>
        <w:rPr>
          <w:rFonts w:ascii="Arial" w:hAnsi="Arial" w:cs="Arial"/>
        </w:rPr>
      </w:pPr>
      <w:r w:rsidRPr="0047090E">
        <w:rPr>
          <w:rFonts w:ascii="Arial" w:hAnsi="Arial" w:cs="Arial"/>
        </w:rPr>
        <w:t>Reputable news articles</w:t>
      </w:r>
    </w:p>
    <w:p w14:paraId="0000004C" w14:textId="77777777" w:rsidR="00F826CF" w:rsidRPr="0047090E" w:rsidRDefault="0031346C">
      <w:pPr>
        <w:numPr>
          <w:ilvl w:val="0"/>
          <w:numId w:val="2"/>
        </w:numPr>
        <w:spacing w:before="0" w:after="0"/>
        <w:rPr>
          <w:rFonts w:ascii="Arial" w:hAnsi="Arial" w:cs="Arial"/>
        </w:rPr>
      </w:pPr>
      <w:r w:rsidRPr="0047090E">
        <w:rPr>
          <w:rFonts w:ascii="Arial" w:hAnsi="Arial" w:cs="Arial"/>
        </w:rPr>
        <w:t>Company reports, such as the annual sustainability and financial report of Nike.</w:t>
      </w:r>
    </w:p>
    <w:p w14:paraId="0000004D" w14:textId="77777777" w:rsidR="00F826CF" w:rsidRPr="0047090E" w:rsidRDefault="0031346C">
      <w:pPr>
        <w:spacing w:before="0" w:after="0"/>
        <w:rPr>
          <w:rFonts w:ascii="Arial" w:hAnsi="Arial" w:cs="Arial"/>
        </w:rPr>
      </w:pPr>
      <w:r w:rsidRPr="0047090E">
        <w:rPr>
          <w:rFonts w:ascii="Arial" w:hAnsi="Arial" w:cs="Arial"/>
        </w:rPr>
        <w:t>Professional research organisations (e.g., logistics associations) case studies.</w:t>
      </w:r>
    </w:p>
    <w:p w14:paraId="0000004E" w14:textId="67E90F8C" w:rsidR="00F826CF" w:rsidRPr="0047090E" w:rsidRDefault="0031346C">
      <w:pPr>
        <w:spacing w:before="0" w:after="0"/>
        <w:rPr>
          <w:rFonts w:ascii="Arial" w:hAnsi="Arial" w:cs="Arial"/>
        </w:rPr>
      </w:pPr>
      <w:r w:rsidRPr="0047090E">
        <w:rPr>
          <w:rFonts w:ascii="Arial" w:hAnsi="Arial" w:cs="Arial"/>
        </w:rPr>
        <w:t>It is appropriate since secondary data offers a generalised and validated body of knowledge regarding the supply-chain activities of Nike and past occurrences of supply-chain disruptions</w:t>
      </w:r>
      <w:r w:rsidR="008D37BB" w:rsidRPr="0047090E">
        <w:rPr>
          <w:rFonts w:ascii="Arial" w:hAnsi="Arial" w:cs="Arial"/>
        </w:rPr>
        <w:t xml:space="preserve"> (</w:t>
      </w:r>
      <w:r w:rsidR="008D37BB" w:rsidRPr="0047090E">
        <w:rPr>
          <w:rFonts w:ascii="Arial" w:hAnsi="Arial" w:cs="Arial"/>
          <w:color w:val="000000" w:themeColor="text1"/>
          <w:szCs w:val="20"/>
          <w:shd w:val="clear" w:color="auto" w:fill="FFFFFF"/>
        </w:rPr>
        <w:t>Putri, 2021</w:t>
      </w:r>
      <w:r w:rsidR="008D37BB" w:rsidRPr="0047090E">
        <w:rPr>
          <w:rFonts w:ascii="Arial" w:hAnsi="Arial" w:cs="Arial"/>
        </w:rPr>
        <w:t>)</w:t>
      </w:r>
      <w:r w:rsidRPr="0047090E">
        <w:rPr>
          <w:rFonts w:ascii="Arial" w:hAnsi="Arial" w:cs="Arial"/>
        </w:rPr>
        <w:t>. The technique is also feasible because the availability of credible data regarding global retail supply chains is feasible and will be hard to acquire using primary techniques within the timeframe of the project. The researcher chooses the current and authoritative sources to secure the accuracy and up-to-dateness of the post-</w:t>
      </w:r>
      <w:r w:rsidRPr="0047090E">
        <w:rPr>
          <w:rFonts w:ascii="Arial" w:hAnsi="Arial" w:cs="Arial"/>
        </w:rPr>
        <w:lastRenderedPageBreak/>
        <w:t>pandemic disruption tendencies. The sources are all assessed against authenticity, recency, and relevance to the research purpose.</w:t>
      </w:r>
    </w:p>
    <w:p w14:paraId="0000004F" w14:textId="77777777" w:rsidR="00F826CF" w:rsidRPr="0047090E" w:rsidRDefault="0031346C">
      <w:pPr>
        <w:pStyle w:val="Heading2"/>
        <w:rPr>
          <w:rFonts w:ascii="Arial" w:hAnsi="Arial" w:cs="Arial"/>
        </w:rPr>
      </w:pPr>
      <w:bookmarkStart w:id="76" w:name="_6qgk3r8k68xu" w:colFirst="0" w:colLast="0"/>
      <w:bookmarkStart w:id="77" w:name="_Toc215172665"/>
      <w:bookmarkEnd w:id="76"/>
      <w:r w:rsidRPr="0047090E">
        <w:rPr>
          <w:rFonts w:ascii="Arial" w:hAnsi="Arial" w:cs="Arial"/>
        </w:rPr>
        <w:t>3.7 Data Analysis</w:t>
      </w:r>
      <w:bookmarkEnd w:id="77"/>
    </w:p>
    <w:p w14:paraId="00000050" w14:textId="495850CB" w:rsidR="00F826CF" w:rsidRPr="0047090E" w:rsidRDefault="0031346C">
      <w:pPr>
        <w:spacing w:before="0" w:after="0"/>
        <w:rPr>
          <w:rFonts w:ascii="Arial" w:hAnsi="Arial" w:cs="Arial"/>
        </w:rPr>
      </w:pPr>
      <w:r w:rsidRPr="0047090E">
        <w:rPr>
          <w:rFonts w:ascii="Arial" w:hAnsi="Arial" w:cs="Arial"/>
        </w:rPr>
        <w:t>The thematic analysis method is embraced in the analysis of the literature collected. Thematic analysis makes it possible to categorise quality information into major patterns and trends that are applicable to the disruption experience involved in Nike</w:t>
      </w:r>
      <w:r w:rsidR="008D37BB" w:rsidRPr="0047090E">
        <w:rPr>
          <w:rFonts w:ascii="Arial" w:hAnsi="Arial" w:cs="Arial"/>
        </w:rPr>
        <w:t xml:space="preserve"> (</w:t>
      </w:r>
      <w:r w:rsidR="008D37BB" w:rsidRPr="0047090E">
        <w:rPr>
          <w:rFonts w:ascii="Arial" w:hAnsi="Arial" w:cs="Arial"/>
          <w:color w:val="000000" w:themeColor="text1"/>
          <w:szCs w:val="20"/>
          <w:shd w:val="clear" w:color="auto" w:fill="FFFFFF"/>
        </w:rPr>
        <w:t xml:space="preserve">Zhang, </w:t>
      </w:r>
      <w:r w:rsidR="008D37BB" w:rsidRPr="0047090E">
        <w:rPr>
          <w:rFonts w:ascii="Arial" w:hAnsi="Arial" w:cs="Arial"/>
          <w:i/>
          <w:color w:val="000000" w:themeColor="text1"/>
          <w:szCs w:val="20"/>
          <w:shd w:val="clear" w:color="auto" w:fill="FFFFFF"/>
        </w:rPr>
        <w:t>et al.</w:t>
      </w:r>
      <w:r w:rsidR="008D37BB" w:rsidRPr="0047090E">
        <w:rPr>
          <w:rFonts w:ascii="Arial" w:hAnsi="Arial" w:cs="Arial"/>
          <w:color w:val="000000" w:themeColor="text1"/>
          <w:szCs w:val="20"/>
          <w:shd w:val="clear" w:color="auto" w:fill="FFFFFF"/>
        </w:rPr>
        <w:t xml:space="preserve"> 2021</w:t>
      </w:r>
      <w:r w:rsidR="008D37BB" w:rsidRPr="0047090E">
        <w:rPr>
          <w:rFonts w:ascii="Arial" w:hAnsi="Arial" w:cs="Arial"/>
        </w:rPr>
        <w:t>)</w:t>
      </w:r>
      <w:r w:rsidRPr="0047090E">
        <w:rPr>
          <w:rFonts w:ascii="Arial" w:hAnsi="Arial" w:cs="Arial"/>
        </w:rPr>
        <w:t>. The researcher finds applying recurring themes associated with:</w:t>
      </w:r>
    </w:p>
    <w:p w14:paraId="00000051" w14:textId="77777777" w:rsidR="00F826CF" w:rsidRPr="0047090E" w:rsidRDefault="0031346C">
      <w:pPr>
        <w:numPr>
          <w:ilvl w:val="0"/>
          <w:numId w:val="1"/>
        </w:numPr>
        <w:spacing w:before="0" w:after="0"/>
        <w:rPr>
          <w:rFonts w:ascii="Arial" w:hAnsi="Arial" w:cs="Arial"/>
        </w:rPr>
      </w:pPr>
      <w:r w:rsidRPr="0047090E">
        <w:rPr>
          <w:rFonts w:ascii="Arial" w:hAnsi="Arial" w:cs="Arial"/>
        </w:rPr>
        <w:t>Problems with inventory and the supply of products.</w:t>
      </w:r>
    </w:p>
    <w:p w14:paraId="00000052" w14:textId="77777777" w:rsidR="00F826CF" w:rsidRPr="0047090E" w:rsidRDefault="0031346C">
      <w:pPr>
        <w:numPr>
          <w:ilvl w:val="0"/>
          <w:numId w:val="1"/>
        </w:numPr>
        <w:spacing w:before="0" w:after="0"/>
        <w:rPr>
          <w:rFonts w:ascii="Arial" w:hAnsi="Arial" w:cs="Arial"/>
        </w:rPr>
      </w:pPr>
      <w:r w:rsidRPr="0047090E">
        <w:rPr>
          <w:rFonts w:ascii="Arial" w:hAnsi="Arial" w:cs="Arial"/>
        </w:rPr>
        <w:t>Inefficiency in logistic systems and cost increases.</w:t>
      </w:r>
    </w:p>
    <w:p w14:paraId="00000053" w14:textId="77777777" w:rsidR="00F826CF" w:rsidRPr="0047090E" w:rsidRDefault="0031346C">
      <w:pPr>
        <w:numPr>
          <w:ilvl w:val="0"/>
          <w:numId w:val="1"/>
        </w:numPr>
        <w:spacing w:before="0" w:after="0"/>
        <w:rPr>
          <w:rFonts w:ascii="Arial" w:hAnsi="Arial" w:cs="Arial"/>
        </w:rPr>
      </w:pPr>
      <w:r w:rsidRPr="0047090E">
        <w:rPr>
          <w:rFonts w:ascii="Arial" w:hAnsi="Arial" w:cs="Arial"/>
        </w:rPr>
        <w:t>Customers and retail performance become poor.</w:t>
      </w:r>
    </w:p>
    <w:p w14:paraId="00000054" w14:textId="77777777" w:rsidR="00F826CF" w:rsidRPr="0047090E" w:rsidRDefault="0031346C">
      <w:pPr>
        <w:numPr>
          <w:ilvl w:val="0"/>
          <w:numId w:val="1"/>
        </w:numPr>
        <w:spacing w:before="0" w:after="0"/>
        <w:rPr>
          <w:rFonts w:ascii="Arial" w:hAnsi="Arial" w:cs="Arial"/>
        </w:rPr>
      </w:pPr>
      <w:r w:rsidRPr="0047090E">
        <w:rPr>
          <w:rFonts w:ascii="Arial" w:hAnsi="Arial" w:cs="Arial"/>
        </w:rPr>
        <w:t>Risk strategy and resilience measures.</w:t>
      </w:r>
    </w:p>
    <w:p w14:paraId="00000055" w14:textId="69BF1076" w:rsidR="00F826CF" w:rsidRPr="0047090E" w:rsidRDefault="0031346C">
      <w:pPr>
        <w:spacing w:before="0" w:after="0"/>
        <w:rPr>
          <w:rFonts w:ascii="Arial" w:hAnsi="Arial" w:cs="Arial"/>
        </w:rPr>
      </w:pPr>
      <w:r w:rsidRPr="0047090E">
        <w:rPr>
          <w:rFonts w:ascii="Arial" w:hAnsi="Arial" w:cs="Arial"/>
        </w:rPr>
        <w:t>Themes are considered, distilled and deciphered without employing any specialised software, and, therefore, with a closer interaction with the content. This is an optimal method of the objective synthesis of narratives, but it does not withstand the flexibility of implementing new understanding during the process of analysis</w:t>
      </w:r>
      <w:r w:rsidR="008D37BB" w:rsidRPr="0047090E">
        <w:rPr>
          <w:rFonts w:ascii="Arial" w:hAnsi="Arial" w:cs="Arial"/>
        </w:rPr>
        <w:t xml:space="preserve"> (</w:t>
      </w:r>
      <w:r w:rsidR="008D37BB" w:rsidRPr="0047090E">
        <w:rPr>
          <w:rFonts w:ascii="Arial" w:hAnsi="Arial" w:cs="Arial"/>
          <w:color w:val="000000" w:themeColor="text1"/>
          <w:szCs w:val="20"/>
          <w:shd w:val="clear" w:color="auto" w:fill="FFFFFF"/>
        </w:rPr>
        <w:t>Eryansyah 2024</w:t>
      </w:r>
      <w:r w:rsidR="008D37BB" w:rsidRPr="0047090E">
        <w:rPr>
          <w:rFonts w:ascii="Arial" w:hAnsi="Arial" w:cs="Arial"/>
        </w:rPr>
        <w:t>)</w:t>
      </w:r>
      <w:r w:rsidRPr="0047090E">
        <w:rPr>
          <w:rFonts w:ascii="Arial" w:hAnsi="Arial" w:cs="Arial"/>
        </w:rPr>
        <w:t>. The result suggests an orderly perception of how interruptions influence the retail business of Nike and offer possible ways of improvement.</w:t>
      </w:r>
    </w:p>
    <w:p w14:paraId="00000056" w14:textId="77777777" w:rsidR="00F826CF" w:rsidRPr="0047090E" w:rsidRDefault="0031346C">
      <w:pPr>
        <w:pStyle w:val="Heading2"/>
        <w:rPr>
          <w:rFonts w:ascii="Arial" w:hAnsi="Arial" w:cs="Arial"/>
        </w:rPr>
      </w:pPr>
      <w:bookmarkStart w:id="78" w:name="_pgmkelqysh6w" w:colFirst="0" w:colLast="0"/>
      <w:bookmarkStart w:id="79" w:name="_Toc215172666"/>
      <w:bookmarkEnd w:id="78"/>
      <w:r w:rsidRPr="0047090E">
        <w:rPr>
          <w:rFonts w:ascii="Arial" w:hAnsi="Arial" w:cs="Arial"/>
        </w:rPr>
        <w:t>3.8 Ethical Considerations</w:t>
      </w:r>
      <w:bookmarkEnd w:id="79"/>
    </w:p>
    <w:p w14:paraId="00000057" w14:textId="75F166A7" w:rsidR="00F826CF" w:rsidRPr="0047090E" w:rsidRDefault="0031346C">
      <w:pPr>
        <w:spacing w:before="0" w:after="0"/>
        <w:rPr>
          <w:rFonts w:ascii="Arial" w:hAnsi="Arial" w:cs="Arial"/>
        </w:rPr>
      </w:pPr>
      <w:r w:rsidRPr="0047090E">
        <w:rPr>
          <w:rFonts w:ascii="Arial" w:hAnsi="Arial" w:cs="Arial"/>
        </w:rPr>
        <w:t>The current research follows high academic ethics. Since the information used is secondary, there are no human participants, which would exclude the possibility of protecting data topics, consent, and personal data security. All the data is obtained based on the reputable and publicly available records, which guarantees transparency and accountability. It makes use of proper referencing and Harvard-style citation</w:t>
      </w:r>
      <w:r w:rsidR="008D37BB" w:rsidRPr="0047090E">
        <w:rPr>
          <w:rFonts w:ascii="Arial" w:hAnsi="Arial" w:cs="Arial"/>
        </w:rPr>
        <w:t xml:space="preserve"> (</w:t>
      </w:r>
      <w:r w:rsidR="008D37BB" w:rsidRPr="0047090E">
        <w:rPr>
          <w:rFonts w:ascii="Arial" w:hAnsi="Arial" w:cs="Arial"/>
          <w:color w:val="000000" w:themeColor="text1"/>
          <w:szCs w:val="20"/>
          <w:shd w:val="clear" w:color="auto" w:fill="FFFFFF"/>
        </w:rPr>
        <w:t>Nii Laryeafio, and Ogbewe</w:t>
      </w:r>
      <w:r w:rsidR="000E64C4" w:rsidRPr="0047090E">
        <w:rPr>
          <w:rFonts w:ascii="Arial" w:hAnsi="Arial" w:cs="Arial"/>
          <w:color w:val="000000" w:themeColor="text1"/>
          <w:szCs w:val="20"/>
          <w:shd w:val="clear" w:color="auto" w:fill="FFFFFF"/>
        </w:rPr>
        <w:t xml:space="preserve"> </w:t>
      </w:r>
      <w:r w:rsidR="008D37BB" w:rsidRPr="0047090E">
        <w:rPr>
          <w:rFonts w:ascii="Arial" w:hAnsi="Arial" w:cs="Arial"/>
          <w:color w:val="000000" w:themeColor="text1"/>
          <w:szCs w:val="20"/>
          <w:shd w:val="clear" w:color="auto" w:fill="FFFFFF"/>
        </w:rPr>
        <w:t>2023</w:t>
      </w:r>
      <w:r w:rsidR="008D37BB" w:rsidRPr="0047090E">
        <w:rPr>
          <w:rFonts w:ascii="Arial" w:hAnsi="Arial" w:cs="Arial"/>
        </w:rPr>
        <w:t>)</w:t>
      </w:r>
      <w:r w:rsidRPr="0047090E">
        <w:rPr>
          <w:rFonts w:ascii="Arial" w:hAnsi="Arial" w:cs="Arial"/>
        </w:rPr>
        <w:t>. The integrity of the research is upheld by ensuring that only sources that are unbiased, factual and legally available are used. There is no possibility that the researcher will be biased when interpreting the data and will not distort the business practices of Nike.</w:t>
      </w:r>
    </w:p>
    <w:p w14:paraId="7ACF6620" w14:textId="77777777" w:rsidR="008D37BB" w:rsidRPr="0047090E" w:rsidRDefault="008D37BB">
      <w:pPr>
        <w:rPr>
          <w:rFonts w:ascii="Arial" w:hAnsi="Arial" w:cs="Arial"/>
          <w:b/>
          <w:bCs/>
          <w:sz w:val="28"/>
          <w:szCs w:val="28"/>
        </w:rPr>
      </w:pPr>
      <w:bookmarkStart w:id="80" w:name="_c9yphsjt1yix" w:colFirst="0" w:colLast="0"/>
      <w:bookmarkEnd w:id="80"/>
      <w:r w:rsidRPr="0047090E">
        <w:rPr>
          <w:rFonts w:ascii="Arial" w:hAnsi="Arial" w:cs="Arial"/>
        </w:rPr>
        <w:br w:type="page"/>
      </w:r>
    </w:p>
    <w:p w14:paraId="00000058" w14:textId="53F861DE" w:rsidR="00F826CF" w:rsidRPr="0047090E" w:rsidRDefault="0031346C">
      <w:pPr>
        <w:pStyle w:val="Heading1"/>
        <w:rPr>
          <w:rFonts w:ascii="Arial" w:hAnsi="Arial" w:cs="Arial"/>
        </w:rPr>
      </w:pPr>
      <w:bookmarkStart w:id="81" w:name="_Toc215172667"/>
      <w:r w:rsidRPr="0047090E">
        <w:rPr>
          <w:rFonts w:ascii="Arial" w:hAnsi="Arial" w:cs="Arial"/>
        </w:rPr>
        <w:lastRenderedPageBreak/>
        <w:t>Chapter 4: Results and Discussion</w:t>
      </w:r>
      <w:bookmarkEnd w:id="81"/>
    </w:p>
    <w:p w14:paraId="00000059" w14:textId="77777777" w:rsidR="00F826CF" w:rsidRPr="0047090E" w:rsidRDefault="0031346C">
      <w:pPr>
        <w:pStyle w:val="Heading2"/>
        <w:rPr>
          <w:rFonts w:ascii="Arial" w:hAnsi="Arial" w:cs="Arial"/>
        </w:rPr>
      </w:pPr>
      <w:bookmarkStart w:id="82" w:name="_8vsqgv9ztl29" w:colFirst="0" w:colLast="0"/>
      <w:bookmarkStart w:id="83" w:name="_Toc215172668"/>
      <w:bookmarkEnd w:id="82"/>
      <w:r w:rsidRPr="0047090E">
        <w:rPr>
          <w:rFonts w:ascii="Arial" w:hAnsi="Arial" w:cs="Arial"/>
        </w:rPr>
        <w:t>4.1 Introduction</w:t>
      </w:r>
      <w:bookmarkEnd w:id="83"/>
      <w:r w:rsidRPr="0047090E">
        <w:rPr>
          <w:rFonts w:ascii="Arial" w:hAnsi="Arial" w:cs="Arial"/>
        </w:rPr>
        <w:t xml:space="preserve"> </w:t>
      </w:r>
    </w:p>
    <w:p w14:paraId="0000005A" w14:textId="77777777" w:rsidR="00F826CF" w:rsidRPr="0047090E" w:rsidRDefault="0031346C">
      <w:pPr>
        <w:spacing w:before="0" w:after="0"/>
        <w:rPr>
          <w:rFonts w:ascii="Arial" w:hAnsi="Arial" w:cs="Arial"/>
        </w:rPr>
      </w:pPr>
      <w:r w:rsidRPr="0047090E">
        <w:rPr>
          <w:rFonts w:ascii="Arial" w:hAnsi="Arial" w:cs="Arial"/>
        </w:rPr>
        <w:t>In this chapter, the researcher introduces and critically discusses the key conclusions of the study, which focuses on the issue of how disruptions of the supply chain impact the retail performance of Nike. The research was based on secondary qualitative data, which were obtained through academic data and industry reports on the subject and company reporting. Thematic analytic method was performed manually to determine dominant trends that govern Nike global supply-chain and down-stream customer overall experience achievements. The generated themes will be based on the conceptual understanding that has been developed in the literature review and illustrated the susceptibility of the globalised manufacturing, logistical constraints, and the macro external uncertainty. By applying the findings to the research goals, one will obtain a complete picture of how the distortion of operations may be converted into reduced retail efficiency, sales performance, and brand reputation by Nike.</w:t>
      </w:r>
    </w:p>
    <w:p w14:paraId="0000005B" w14:textId="77777777" w:rsidR="00F826CF" w:rsidRPr="0047090E" w:rsidRDefault="0031346C">
      <w:pPr>
        <w:pStyle w:val="Heading2"/>
        <w:rPr>
          <w:rFonts w:ascii="Arial" w:hAnsi="Arial" w:cs="Arial"/>
        </w:rPr>
      </w:pPr>
      <w:bookmarkStart w:id="84" w:name="_p4o6h7it05b2" w:colFirst="0" w:colLast="0"/>
      <w:bookmarkStart w:id="85" w:name="_Toc215172669"/>
      <w:bookmarkEnd w:id="84"/>
      <w:r w:rsidRPr="0047090E">
        <w:rPr>
          <w:rFonts w:ascii="Arial" w:hAnsi="Arial" w:cs="Arial"/>
        </w:rPr>
        <w:t>4.2 Theme 1: Global Manufacturing Reliance &amp; Production Disruptions</w:t>
      </w:r>
      <w:bookmarkEnd w:id="85"/>
      <w:r w:rsidRPr="0047090E">
        <w:rPr>
          <w:rFonts w:ascii="Arial" w:hAnsi="Arial" w:cs="Arial"/>
        </w:rPr>
        <w:t xml:space="preserve"> </w:t>
      </w:r>
    </w:p>
    <w:p w14:paraId="0000005C" w14:textId="373516E2" w:rsidR="00F826CF" w:rsidRPr="0047090E" w:rsidRDefault="0031346C">
      <w:pPr>
        <w:spacing w:before="0" w:after="0"/>
        <w:rPr>
          <w:rFonts w:ascii="Arial" w:hAnsi="Arial" w:cs="Arial"/>
        </w:rPr>
      </w:pPr>
      <w:r w:rsidRPr="0047090E">
        <w:rPr>
          <w:rFonts w:ascii="Arial" w:hAnsi="Arial" w:cs="Arial"/>
        </w:rPr>
        <w:t>The results indicate that the high dependence of Nike on outsourced manufacturing concentrated in certain geographic areas of the country, especially Vietnam and China, is a severe risk of disruption to the company. Vietnam alone can be said to be a heavy percentage contribution to the Nike manufacture of footwear, and this simply means that any turmoil in this area can immediately disrupt the global product chain</w:t>
      </w:r>
      <w:r w:rsidR="008B6F1F" w:rsidRPr="0047090E">
        <w:rPr>
          <w:rFonts w:ascii="Arial" w:hAnsi="Arial" w:cs="Arial"/>
        </w:rPr>
        <w:t xml:space="preserve"> (</w:t>
      </w:r>
      <w:r w:rsidR="008B6F1F" w:rsidRPr="0047090E">
        <w:rPr>
          <w:rFonts w:ascii="Arial" w:hAnsi="Arial" w:cs="Arial"/>
          <w:color w:val="000000" w:themeColor="text1"/>
          <w:szCs w:val="20"/>
          <w:shd w:val="clear" w:color="auto" w:fill="FFFFFF"/>
        </w:rPr>
        <w:t>Ankomah, S. and Ofori 2025</w:t>
      </w:r>
      <w:r w:rsidR="008B6F1F" w:rsidRPr="0047090E">
        <w:rPr>
          <w:rFonts w:ascii="Arial" w:hAnsi="Arial" w:cs="Arial"/>
        </w:rPr>
        <w:t>)</w:t>
      </w:r>
      <w:r w:rsidRPr="0047090E">
        <w:rPr>
          <w:rFonts w:ascii="Arial" w:hAnsi="Arial" w:cs="Arial"/>
        </w:rPr>
        <w:t>. Under the circumstances of the COVID-19 pandemic, factories have been closed longer than ever, which has caused critical shortages of finished products, and there have been missed product launches and inventory shortages in the major retail markets. Such closures revealed how frail Nike's lean outsourcing model is, which considers the cheap cost of production to the detriment of redundant and flexible production</w:t>
      </w:r>
      <w:r w:rsidR="008B6F1F" w:rsidRPr="0047090E">
        <w:rPr>
          <w:rFonts w:ascii="Arial" w:hAnsi="Arial" w:cs="Arial"/>
        </w:rPr>
        <w:t xml:space="preserve"> (</w:t>
      </w:r>
      <w:r w:rsidR="008B6F1F" w:rsidRPr="0047090E">
        <w:rPr>
          <w:rFonts w:ascii="Arial" w:hAnsi="Arial" w:cs="Arial"/>
          <w:color w:val="000000" w:themeColor="text1"/>
          <w:szCs w:val="20"/>
          <w:shd w:val="clear" w:color="auto" w:fill="FFFFFF"/>
        </w:rPr>
        <w:t>Nguyen, 2025</w:t>
      </w:r>
      <w:r w:rsidR="008B6F1F" w:rsidRPr="0047090E">
        <w:rPr>
          <w:rFonts w:ascii="Arial" w:hAnsi="Arial" w:cs="Arial"/>
        </w:rPr>
        <w:t>)</w:t>
      </w:r>
      <w:r w:rsidRPr="0047090E">
        <w:rPr>
          <w:rFonts w:ascii="Arial" w:hAnsi="Arial" w:cs="Arial"/>
        </w:rPr>
        <w:t>.</w:t>
      </w:r>
    </w:p>
    <w:p w14:paraId="0000005D" w14:textId="003361BD" w:rsidR="00F826CF" w:rsidRPr="0047090E" w:rsidRDefault="0031346C">
      <w:pPr>
        <w:spacing w:before="0" w:after="0"/>
        <w:rPr>
          <w:rFonts w:ascii="Arial" w:hAnsi="Arial" w:cs="Arial"/>
        </w:rPr>
      </w:pPr>
      <w:r w:rsidRPr="0047090E">
        <w:rPr>
          <w:rFonts w:ascii="Arial" w:hAnsi="Arial" w:cs="Arial"/>
        </w:rPr>
        <w:t>Productivity is also volatile because of labour animosity, wage agitations and compliance issues. Nike has already been hit by a reputation over work conditions in its supplier factories that not only affect the continuity of its manufacturing, but also its brand image and negatively influence its consumers</w:t>
      </w:r>
      <w:r w:rsidR="008B6F1F" w:rsidRPr="0047090E">
        <w:rPr>
          <w:rFonts w:ascii="Arial" w:hAnsi="Arial" w:cs="Arial"/>
        </w:rPr>
        <w:t xml:space="preserve"> (</w:t>
      </w:r>
      <w:r w:rsidR="008B6F1F" w:rsidRPr="0047090E">
        <w:rPr>
          <w:rFonts w:ascii="Arial" w:hAnsi="Arial" w:cs="Arial"/>
          <w:color w:val="000000" w:themeColor="text1"/>
          <w:szCs w:val="20"/>
          <w:shd w:val="clear" w:color="auto" w:fill="FFFFFF"/>
        </w:rPr>
        <w:t xml:space="preserve">Pawala, </w:t>
      </w:r>
      <w:r w:rsidR="008B6F1F" w:rsidRPr="0047090E">
        <w:rPr>
          <w:rFonts w:ascii="Arial" w:hAnsi="Arial" w:cs="Arial"/>
          <w:i/>
          <w:color w:val="000000" w:themeColor="text1"/>
          <w:szCs w:val="20"/>
          <w:shd w:val="clear" w:color="auto" w:fill="FFFFFF"/>
        </w:rPr>
        <w:t>et al.</w:t>
      </w:r>
      <w:r w:rsidR="008B6F1F" w:rsidRPr="0047090E">
        <w:rPr>
          <w:rFonts w:ascii="Arial" w:hAnsi="Arial" w:cs="Arial"/>
          <w:color w:val="000000" w:themeColor="text1"/>
          <w:szCs w:val="20"/>
          <w:shd w:val="clear" w:color="auto" w:fill="FFFFFF"/>
        </w:rPr>
        <w:t xml:space="preserve"> 2025</w:t>
      </w:r>
      <w:r w:rsidR="008B6F1F" w:rsidRPr="0047090E">
        <w:rPr>
          <w:rFonts w:ascii="Arial" w:hAnsi="Arial" w:cs="Arial"/>
        </w:rPr>
        <w:t>)</w:t>
      </w:r>
      <w:r w:rsidRPr="0047090E">
        <w:rPr>
          <w:rFonts w:ascii="Arial" w:hAnsi="Arial" w:cs="Arial"/>
        </w:rPr>
        <w:t xml:space="preserve">. In addition, unstable lead times due to irregularities in upstream operations cause instability in the retail </w:t>
      </w:r>
      <w:r w:rsidRPr="0047090E">
        <w:rPr>
          <w:rFonts w:ascii="Arial" w:hAnsi="Arial" w:cs="Arial"/>
        </w:rPr>
        <w:lastRenderedPageBreak/>
        <w:t>replenishment cycle and result in the absence of products to stores and e-commerce fulfilment centres, as well as constraining Nike in responding to demand in the fast-rotating product lines (such as sneakers popular amongst athletes or cultural fads).</w:t>
      </w:r>
    </w:p>
    <w:p w14:paraId="0000005E" w14:textId="72301AC1" w:rsidR="00F826CF" w:rsidRPr="0047090E" w:rsidRDefault="0031346C">
      <w:pPr>
        <w:spacing w:before="0" w:after="0"/>
        <w:rPr>
          <w:rFonts w:ascii="Arial" w:hAnsi="Arial" w:cs="Arial"/>
        </w:rPr>
      </w:pPr>
      <w:r w:rsidRPr="0047090E">
        <w:rPr>
          <w:rFonts w:ascii="Arial" w:hAnsi="Arial" w:cs="Arial"/>
        </w:rPr>
        <w:t>The problem of quality control also becomes a major threat in the decentralised production networks. Any large-scale defect will initiate the cost of recall and inventory back and forth, hence affecting the financial performance and market confidence</w:t>
      </w:r>
      <w:r w:rsidR="008B6F1F" w:rsidRPr="0047090E">
        <w:rPr>
          <w:rFonts w:ascii="Arial" w:hAnsi="Arial" w:cs="Arial"/>
        </w:rPr>
        <w:t xml:space="preserve"> (</w:t>
      </w:r>
      <w:r w:rsidR="008B6F1F" w:rsidRPr="0047090E">
        <w:rPr>
          <w:rFonts w:ascii="Arial" w:hAnsi="Arial" w:cs="Arial"/>
          <w:color w:val="000000" w:themeColor="text1"/>
          <w:szCs w:val="20"/>
          <w:shd w:val="clear" w:color="auto" w:fill="FFFFFF"/>
        </w:rPr>
        <w:t>Smith 2025</w:t>
      </w:r>
      <w:r w:rsidR="008B6F1F" w:rsidRPr="0047090E">
        <w:rPr>
          <w:rFonts w:ascii="Arial" w:hAnsi="Arial" w:cs="Arial"/>
        </w:rPr>
        <w:t>)</w:t>
      </w:r>
      <w:r w:rsidRPr="0047090E">
        <w:rPr>
          <w:rFonts w:ascii="Arial" w:hAnsi="Arial" w:cs="Arial"/>
        </w:rPr>
        <w:t>. In turn, this makes Nike's retail business susceptible to stockouts, especially in the case of high-value and limited-edition footwear releases, which rely on a timely online product delivery to maintain the hype and conversion rates.</w:t>
      </w:r>
    </w:p>
    <w:p w14:paraId="0000005F" w14:textId="77777777" w:rsidR="00F826CF" w:rsidRPr="0047090E" w:rsidRDefault="0031346C">
      <w:pPr>
        <w:pStyle w:val="Heading2"/>
        <w:rPr>
          <w:rFonts w:ascii="Arial" w:hAnsi="Arial" w:cs="Arial"/>
        </w:rPr>
      </w:pPr>
      <w:bookmarkStart w:id="86" w:name="_obevvvrgvosp" w:colFirst="0" w:colLast="0"/>
      <w:bookmarkStart w:id="87" w:name="_Toc215172670"/>
      <w:bookmarkEnd w:id="86"/>
      <w:r w:rsidRPr="0047090E">
        <w:rPr>
          <w:rFonts w:ascii="Arial" w:hAnsi="Arial" w:cs="Arial"/>
        </w:rPr>
        <w:t>4.3 Theme 2: Logistics Constraints &amp; Cost Inflation</w:t>
      </w:r>
      <w:bookmarkEnd w:id="87"/>
      <w:r w:rsidRPr="0047090E">
        <w:rPr>
          <w:rFonts w:ascii="Arial" w:hAnsi="Arial" w:cs="Arial"/>
        </w:rPr>
        <w:t xml:space="preserve"> </w:t>
      </w:r>
    </w:p>
    <w:p w14:paraId="00000060" w14:textId="3051F601" w:rsidR="00F826CF" w:rsidRPr="0047090E" w:rsidRDefault="0031346C">
      <w:pPr>
        <w:spacing w:before="0" w:after="0"/>
        <w:rPr>
          <w:rFonts w:ascii="Arial" w:hAnsi="Arial" w:cs="Arial"/>
        </w:rPr>
      </w:pPr>
      <w:r w:rsidRPr="0047090E">
        <w:rPr>
          <w:rFonts w:ascii="Arial" w:hAnsi="Arial" w:cs="Arial"/>
        </w:rPr>
        <w:t>The discussion reveals that logistical issues have a strong impact on the retail performance of Nike, particularly when they occur at a massive scale. The problem of congestion in ports, cleared customs and shortage in containers has eroded the efficiency of transportation, and decelerated the absorption of the finished goods across the borders. These restrictions were further heightened by the pandemic and geopolitical tensions, and created unpredictable shipping times and missed commercial windows</w:t>
      </w:r>
      <w:r w:rsidR="008B6F1F" w:rsidRPr="0047090E">
        <w:rPr>
          <w:rFonts w:ascii="Arial" w:hAnsi="Arial" w:cs="Arial"/>
        </w:rPr>
        <w:t xml:space="preserve"> (</w:t>
      </w:r>
      <w:r w:rsidR="008B6F1F" w:rsidRPr="0047090E">
        <w:rPr>
          <w:rFonts w:ascii="Arial" w:hAnsi="Arial" w:cs="Arial"/>
          <w:color w:val="000000" w:themeColor="text1"/>
          <w:szCs w:val="20"/>
          <w:shd w:val="clear" w:color="auto" w:fill="FFFFFF"/>
        </w:rPr>
        <w:t xml:space="preserve">Al-Amin, </w:t>
      </w:r>
      <w:r w:rsidR="008B6F1F" w:rsidRPr="0047090E">
        <w:rPr>
          <w:rFonts w:ascii="Arial" w:hAnsi="Arial" w:cs="Arial"/>
          <w:i/>
          <w:color w:val="000000" w:themeColor="text1"/>
          <w:szCs w:val="20"/>
          <w:shd w:val="clear" w:color="auto" w:fill="FFFFFF"/>
        </w:rPr>
        <w:t>et al.</w:t>
      </w:r>
      <w:r w:rsidR="008B6F1F" w:rsidRPr="0047090E">
        <w:rPr>
          <w:rFonts w:ascii="Arial" w:hAnsi="Arial" w:cs="Arial"/>
          <w:color w:val="000000" w:themeColor="text1"/>
          <w:szCs w:val="20"/>
          <w:shd w:val="clear" w:color="auto" w:fill="FFFFFF"/>
        </w:rPr>
        <w:t xml:space="preserve"> 2025</w:t>
      </w:r>
      <w:r w:rsidR="008B6F1F" w:rsidRPr="0047090E">
        <w:rPr>
          <w:rFonts w:ascii="Arial" w:hAnsi="Arial" w:cs="Arial"/>
        </w:rPr>
        <w:t>)</w:t>
      </w:r>
      <w:r w:rsidRPr="0047090E">
        <w:rPr>
          <w:rFonts w:ascii="Arial" w:hAnsi="Arial" w:cs="Arial"/>
        </w:rPr>
        <w:t xml:space="preserve">. There are also more expenses incurred in freight, which further put pressure on the Nike supply-chain structure. Air and ocean transportation price increases had led to profit loss, especially in cases where the products demanded fast packaging to support launch time. </w:t>
      </w:r>
      <w:r w:rsidR="008B6F1F" w:rsidRPr="0047090E">
        <w:rPr>
          <w:rFonts w:ascii="Arial" w:hAnsi="Arial" w:cs="Arial"/>
        </w:rPr>
        <w:t>Financially</w:t>
      </w:r>
      <w:r w:rsidRPr="0047090E">
        <w:rPr>
          <w:rFonts w:ascii="Arial" w:hAnsi="Arial" w:cs="Arial"/>
        </w:rPr>
        <w:t xml:space="preserve"> of classy shipping directly affects the pricing arrangements, inventory intake, and advertisement schedules</w:t>
      </w:r>
      <w:r w:rsidR="008B6F1F" w:rsidRPr="0047090E">
        <w:rPr>
          <w:rFonts w:ascii="Arial" w:hAnsi="Arial" w:cs="Arial"/>
        </w:rPr>
        <w:t xml:space="preserve"> (</w:t>
      </w:r>
      <w:r w:rsidR="008B6F1F" w:rsidRPr="0047090E">
        <w:rPr>
          <w:rFonts w:ascii="Arial" w:hAnsi="Arial" w:cs="Arial"/>
          <w:color w:val="000000" w:themeColor="text1"/>
          <w:szCs w:val="20"/>
          <w:shd w:val="clear" w:color="auto" w:fill="FFFFFF"/>
        </w:rPr>
        <w:t>PAPADIMITRIOU 2025</w:t>
      </w:r>
      <w:r w:rsidR="008B6F1F" w:rsidRPr="0047090E">
        <w:rPr>
          <w:rFonts w:ascii="Arial" w:hAnsi="Arial" w:cs="Arial"/>
        </w:rPr>
        <w:t>)</w:t>
      </w:r>
      <w:r w:rsidRPr="0047090E">
        <w:rPr>
          <w:rFonts w:ascii="Arial" w:hAnsi="Arial" w:cs="Arial"/>
        </w:rPr>
        <w:t>. Therefore, a significant source of disruption that impacts operational performance and market performance is logistical inefficiency. The theme is Research Question 2 because it displays how an instability of transportation affects the cost structure and the retail experience in general.</w:t>
      </w:r>
    </w:p>
    <w:p w14:paraId="10C4C666" w14:textId="0343E09C" w:rsidR="009B5A9B" w:rsidRPr="0047090E" w:rsidRDefault="009B5A9B" w:rsidP="009B5A9B">
      <w:pPr>
        <w:spacing w:before="0" w:after="0"/>
        <w:jc w:val="center"/>
        <w:rPr>
          <w:rFonts w:ascii="Arial" w:hAnsi="Arial" w:cs="Arial"/>
        </w:rPr>
      </w:pPr>
      <w:r w:rsidRPr="0047090E">
        <w:lastRenderedPageBreak/>
        <w:drawing>
          <wp:inline distT="0" distB="0" distL="0" distR="0" wp14:anchorId="5E0C67A2" wp14:editId="7E7EE987">
            <wp:extent cx="5943600" cy="3764280"/>
            <wp:effectExtent l="0" t="0" r="0" b="762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3764280"/>
                    </a:xfrm>
                    <a:prstGeom prst="rect">
                      <a:avLst/>
                    </a:prstGeom>
                  </pic:spPr>
                </pic:pic>
              </a:graphicData>
            </a:graphic>
          </wp:inline>
        </w:drawing>
      </w:r>
    </w:p>
    <w:p w14:paraId="65D1ED0E" w14:textId="127163B1" w:rsidR="009B5A9B" w:rsidRPr="0047090E" w:rsidRDefault="009B5A9B" w:rsidP="009B5A9B">
      <w:pPr>
        <w:spacing w:before="0" w:after="0"/>
        <w:jc w:val="center"/>
        <w:rPr>
          <w:rFonts w:ascii="Arial" w:hAnsi="Arial" w:cs="Arial"/>
          <w:b/>
        </w:rPr>
      </w:pPr>
      <w:r w:rsidRPr="0047090E">
        <w:rPr>
          <w:rFonts w:ascii="Arial" w:hAnsi="Arial" w:cs="Arial"/>
          <w:b/>
        </w:rPr>
        <w:t>Figure 8: Cost Inflation of Nike</w:t>
      </w:r>
    </w:p>
    <w:p w14:paraId="28885D56" w14:textId="452C574E" w:rsidR="009B5A9B" w:rsidRPr="0047090E" w:rsidRDefault="009B5A9B" w:rsidP="009B5A9B">
      <w:pPr>
        <w:spacing w:before="0" w:after="0"/>
        <w:jc w:val="center"/>
        <w:rPr>
          <w:rFonts w:ascii="Arial" w:hAnsi="Arial" w:cs="Arial"/>
        </w:rPr>
      </w:pPr>
      <w:r w:rsidRPr="0047090E">
        <w:rPr>
          <w:rFonts w:ascii="Arial" w:hAnsi="Arial" w:cs="Arial"/>
        </w:rPr>
        <w:t>(Source:</w:t>
      </w:r>
      <w:r w:rsidR="002C21D7" w:rsidRPr="0047090E">
        <w:t xml:space="preserve"> </w:t>
      </w:r>
      <w:r w:rsidR="002C21D7" w:rsidRPr="0047090E">
        <w:rPr>
          <w:rFonts w:ascii="Arial" w:hAnsi="Arial" w:cs="Arial"/>
        </w:rPr>
        <w:t>statista, 2025</w:t>
      </w:r>
      <w:r w:rsidRPr="0047090E">
        <w:rPr>
          <w:rFonts w:ascii="Arial" w:hAnsi="Arial" w:cs="Arial"/>
        </w:rPr>
        <w:t>)</w:t>
      </w:r>
    </w:p>
    <w:p w14:paraId="00000061" w14:textId="77777777" w:rsidR="00F826CF" w:rsidRPr="0047090E" w:rsidRDefault="0031346C">
      <w:pPr>
        <w:pStyle w:val="Heading2"/>
        <w:rPr>
          <w:rFonts w:ascii="Arial" w:hAnsi="Arial" w:cs="Arial"/>
        </w:rPr>
      </w:pPr>
      <w:bookmarkStart w:id="88" w:name="_4b5labz3z890" w:colFirst="0" w:colLast="0"/>
      <w:bookmarkStart w:id="89" w:name="_Toc215172671"/>
      <w:bookmarkEnd w:id="88"/>
      <w:r w:rsidRPr="0047090E">
        <w:rPr>
          <w:rFonts w:ascii="Arial" w:hAnsi="Arial" w:cs="Arial"/>
        </w:rPr>
        <w:t>4.4 Theme 3: External Factors: Geopolitical, Trade &amp; Market Shifts</w:t>
      </w:r>
      <w:bookmarkEnd w:id="89"/>
      <w:r w:rsidRPr="0047090E">
        <w:rPr>
          <w:rFonts w:ascii="Arial" w:hAnsi="Arial" w:cs="Arial"/>
        </w:rPr>
        <w:t xml:space="preserve"> </w:t>
      </w:r>
    </w:p>
    <w:p w14:paraId="00000062" w14:textId="0786BB15" w:rsidR="00F826CF" w:rsidRPr="0047090E" w:rsidRDefault="0031346C">
      <w:pPr>
        <w:spacing w:before="0" w:after="0"/>
        <w:rPr>
          <w:rFonts w:ascii="Arial" w:hAnsi="Arial" w:cs="Arial"/>
        </w:rPr>
      </w:pPr>
      <w:r w:rsidRPr="0047090E">
        <w:rPr>
          <w:rFonts w:ascii="Arial" w:hAnsi="Arial" w:cs="Arial"/>
        </w:rPr>
        <w:t>The external macroeconomic and geopolitical uncertainties only add complexity to the supply chain of Nike. The US-China trade war has brought about an increase in the tariffs charged to imported footwear and clothing, which in turn has inflated its operational expenses and left Nike with the option to review its sourcing and manufacturing presence</w:t>
      </w:r>
      <w:r w:rsidR="008B6F1F" w:rsidRPr="0047090E">
        <w:rPr>
          <w:rFonts w:ascii="Arial" w:hAnsi="Arial" w:cs="Arial"/>
        </w:rPr>
        <w:t xml:space="preserve"> (</w:t>
      </w:r>
      <w:r w:rsidR="008B6F1F" w:rsidRPr="0047090E">
        <w:rPr>
          <w:rFonts w:ascii="Arial" w:hAnsi="Arial" w:cs="Arial"/>
          <w:color w:val="000000" w:themeColor="text1"/>
          <w:szCs w:val="20"/>
          <w:shd w:val="clear" w:color="auto" w:fill="FFFFFF"/>
        </w:rPr>
        <w:t>Sugiardi 2025</w:t>
      </w:r>
      <w:r w:rsidR="008B6F1F" w:rsidRPr="0047090E">
        <w:rPr>
          <w:rFonts w:ascii="Arial" w:hAnsi="Arial" w:cs="Arial"/>
        </w:rPr>
        <w:t>)</w:t>
      </w:r>
      <w:r w:rsidRPr="0047090E">
        <w:rPr>
          <w:rFonts w:ascii="Arial" w:hAnsi="Arial" w:cs="Arial"/>
        </w:rPr>
        <w:t>. It therefore created some short-term disturbances during the transition of suppliers, which curtailed the supply of their products to the major retail markets. The increase in protectionism, including import restrictions, domestic content, and changing trade regulations, has exacerbated compliance and documentation requirements on the globally spread network of suppliers of Nike. These uncertainties in the policies reduce predictability in the production planning and the distribution routes. In addition, the international market variability in the currency also gives rise to price volatility, thus negatively influencing the competitiveness of retailing</w:t>
      </w:r>
      <w:r w:rsidR="008B6F1F" w:rsidRPr="0047090E">
        <w:rPr>
          <w:rFonts w:ascii="Arial" w:hAnsi="Arial" w:cs="Arial"/>
        </w:rPr>
        <w:t xml:space="preserve"> (</w:t>
      </w:r>
      <w:r w:rsidR="008B6F1F" w:rsidRPr="0047090E">
        <w:rPr>
          <w:rFonts w:ascii="Arial" w:hAnsi="Arial" w:cs="Arial"/>
          <w:color w:val="000000" w:themeColor="text1"/>
          <w:szCs w:val="20"/>
          <w:shd w:val="clear" w:color="auto" w:fill="FFFFFF"/>
        </w:rPr>
        <w:t xml:space="preserve">Kelmendi, </w:t>
      </w:r>
      <w:r w:rsidR="008B6F1F" w:rsidRPr="0047090E">
        <w:rPr>
          <w:rFonts w:ascii="Arial" w:hAnsi="Arial" w:cs="Arial"/>
          <w:i/>
          <w:color w:val="000000" w:themeColor="text1"/>
          <w:szCs w:val="20"/>
          <w:shd w:val="clear" w:color="auto" w:fill="FFFFFF"/>
        </w:rPr>
        <w:t>et al.</w:t>
      </w:r>
      <w:r w:rsidR="008B6F1F" w:rsidRPr="0047090E">
        <w:rPr>
          <w:rFonts w:ascii="Arial" w:hAnsi="Arial" w:cs="Arial"/>
        </w:rPr>
        <w:t>2025)</w:t>
      </w:r>
      <w:r w:rsidRPr="0047090E">
        <w:rPr>
          <w:rFonts w:ascii="Arial" w:hAnsi="Arial" w:cs="Arial"/>
        </w:rPr>
        <w:t>.</w:t>
      </w:r>
    </w:p>
    <w:p w14:paraId="00000063" w14:textId="293DA791" w:rsidR="00F826CF" w:rsidRPr="0047090E" w:rsidRDefault="0031346C">
      <w:pPr>
        <w:spacing w:before="0" w:after="0"/>
        <w:rPr>
          <w:rFonts w:ascii="Arial" w:hAnsi="Arial" w:cs="Arial"/>
        </w:rPr>
      </w:pPr>
      <w:r w:rsidRPr="0047090E">
        <w:rPr>
          <w:rFonts w:ascii="Arial" w:hAnsi="Arial" w:cs="Arial"/>
        </w:rPr>
        <w:lastRenderedPageBreak/>
        <w:t>Another area of non-operational critical risk is consumer demand volatility. The unpredictability, like purchasing behaviour due to economic slowdowns or changes in trends, is a forecasting challenge. When demand increases with little to no notice, Nike suffers in increasing output quickly as a result of the lengthy lead time in the manufacturing department. Demand falls, on the other hand, may result in high inventory levels with heavy discounting, and this will have adverse effects on margins and brand equity</w:t>
      </w:r>
      <w:r w:rsidR="008B6F1F" w:rsidRPr="0047090E">
        <w:rPr>
          <w:rFonts w:ascii="Arial" w:hAnsi="Arial" w:cs="Arial"/>
        </w:rPr>
        <w:t xml:space="preserve"> (</w:t>
      </w:r>
      <w:r w:rsidR="008B6F1F" w:rsidRPr="0047090E">
        <w:rPr>
          <w:rFonts w:ascii="Arial" w:hAnsi="Arial" w:cs="Arial"/>
          <w:color w:val="000000" w:themeColor="text1"/>
          <w:szCs w:val="20"/>
          <w:shd w:val="clear" w:color="auto" w:fill="FFFFFF"/>
        </w:rPr>
        <w:t xml:space="preserve">Kovalchuk </w:t>
      </w:r>
      <w:r w:rsidR="008B6F1F" w:rsidRPr="0047090E">
        <w:rPr>
          <w:rFonts w:ascii="Arial" w:hAnsi="Arial" w:cs="Arial"/>
          <w:i/>
          <w:color w:val="000000" w:themeColor="text1"/>
          <w:szCs w:val="20"/>
          <w:shd w:val="clear" w:color="auto" w:fill="FFFFFF"/>
        </w:rPr>
        <w:t>et al.</w:t>
      </w:r>
      <w:r w:rsidR="008B6F1F" w:rsidRPr="0047090E">
        <w:rPr>
          <w:rFonts w:ascii="Arial" w:hAnsi="Arial" w:cs="Arial"/>
          <w:color w:val="000000" w:themeColor="text1"/>
          <w:szCs w:val="20"/>
          <w:shd w:val="clear" w:color="auto" w:fill="FFFFFF"/>
        </w:rPr>
        <w:t xml:space="preserve"> 2025</w:t>
      </w:r>
      <w:r w:rsidR="008B6F1F" w:rsidRPr="0047090E">
        <w:rPr>
          <w:rFonts w:ascii="Arial" w:hAnsi="Arial" w:cs="Arial"/>
        </w:rPr>
        <w:t>)</w:t>
      </w:r>
      <w:r w:rsidRPr="0047090E">
        <w:rPr>
          <w:rFonts w:ascii="Arial" w:hAnsi="Arial" w:cs="Arial"/>
        </w:rPr>
        <w:t>. These risks are worsened by climate-affected disruptions such as extreme weather conditions and environmental regulations. The sustainability of the coastal production areas in the environment also poses threats to the future of the supply. This theme, together with Research Questions 1 and 3, demonstrates how third-party levels of the sourcing disrupt the stability of sourcing performance and agility in the market, thus emphasising the urgency of more agile risk planning and reaction in the entire Nike value chain globally.</w:t>
      </w:r>
    </w:p>
    <w:p w14:paraId="00000064" w14:textId="77777777" w:rsidR="00F826CF" w:rsidRPr="0047090E" w:rsidRDefault="0031346C">
      <w:pPr>
        <w:pStyle w:val="Heading2"/>
        <w:rPr>
          <w:rFonts w:ascii="Arial" w:hAnsi="Arial" w:cs="Arial"/>
        </w:rPr>
      </w:pPr>
      <w:bookmarkStart w:id="90" w:name="_d978wbr96h1h" w:colFirst="0" w:colLast="0"/>
      <w:bookmarkStart w:id="91" w:name="_Toc215172672"/>
      <w:bookmarkEnd w:id="90"/>
      <w:r w:rsidRPr="0047090E">
        <w:rPr>
          <w:rFonts w:ascii="Arial" w:hAnsi="Arial" w:cs="Arial"/>
        </w:rPr>
        <w:t>4.5 Theme 4: Retail Performance &amp; Customer Experience Impact</w:t>
      </w:r>
      <w:bookmarkEnd w:id="91"/>
      <w:r w:rsidRPr="0047090E">
        <w:rPr>
          <w:rFonts w:ascii="Arial" w:hAnsi="Arial" w:cs="Arial"/>
        </w:rPr>
        <w:t xml:space="preserve"> </w:t>
      </w:r>
    </w:p>
    <w:p w14:paraId="00000065" w14:textId="5B36A2F8" w:rsidR="00F826CF" w:rsidRPr="0047090E" w:rsidRDefault="0031346C">
      <w:pPr>
        <w:spacing w:before="0" w:after="0"/>
        <w:rPr>
          <w:rFonts w:ascii="Arial" w:hAnsi="Arial" w:cs="Arial"/>
        </w:rPr>
      </w:pPr>
      <w:r w:rsidRPr="0047090E">
        <w:rPr>
          <w:rFonts w:ascii="Arial" w:hAnsi="Arial" w:cs="Arial"/>
        </w:rPr>
        <w:t>The results show the clear fact that Nike suffered in its Nike retail business and brand experience due to the supply-chain disruption caused by the same. Out-of-stock products both in physical shops and on the Internet create stockouts, decreased sales conversions, and diminished customer loyalty</w:t>
      </w:r>
      <w:r w:rsidR="008B6F1F" w:rsidRPr="0047090E">
        <w:rPr>
          <w:rFonts w:ascii="Arial" w:hAnsi="Arial" w:cs="Arial"/>
        </w:rPr>
        <w:t xml:space="preserve"> (</w:t>
      </w:r>
      <w:r w:rsidR="008B6F1F" w:rsidRPr="0047090E">
        <w:rPr>
          <w:rFonts w:ascii="Arial" w:hAnsi="Arial" w:cs="Arial"/>
          <w:color w:val="000000" w:themeColor="text1"/>
          <w:szCs w:val="20"/>
          <w:shd w:val="clear" w:color="auto" w:fill="FFFFFF"/>
        </w:rPr>
        <w:t xml:space="preserve">Seong </w:t>
      </w:r>
      <w:r w:rsidR="008B6F1F" w:rsidRPr="0047090E">
        <w:rPr>
          <w:rFonts w:ascii="Arial" w:hAnsi="Arial" w:cs="Arial"/>
          <w:i/>
          <w:color w:val="000000" w:themeColor="text1"/>
          <w:szCs w:val="20"/>
          <w:shd w:val="clear" w:color="auto" w:fill="FFFFFF"/>
        </w:rPr>
        <w:t>et al.</w:t>
      </w:r>
      <w:r w:rsidR="008B6F1F" w:rsidRPr="0047090E">
        <w:rPr>
          <w:rFonts w:ascii="Arial" w:hAnsi="Arial" w:cs="Arial"/>
          <w:color w:val="000000" w:themeColor="text1"/>
          <w:szCs w:val="20"/>
          <w:shd w:val="clear" w:color="auto" w:fill="FFFFFF"/>
        </w:rPr>
        <w:t xml:space="preserve"> 2025</w:t>
      </w:r>
      <w:r w:rsidR="008B6F1F" w:rsidRPr="0047090E">
        <w:rPr>
          <w:rFonts w:ascii="Arial" w:hAnsi="Arial" w:cs="Arial"/>
        </w:rPr>
        <w:t>)</w:t>
      </w:r>
      <w:r w:rsidRPr="0047090E">
        <w:rPr>
          <w:rFonts w:ascii="Arial" w:hAnsi="Arial" w:cs="Arial"/>
        </w:rPr>
        <w:t>. The brand being highly dependent on the big drops of footwear, any delay in the inventory of the brand cannot possibly help in the fulfilment of the demand, etc, especially in the limited lines such as the limited edition, where scarcity is something that is best contained by design and not by default. The e-commerce backorders and delays in the fulfilment process of the retail leads to customer dissatisfaction, abandonment of the shopping cart and strains in the operational aspect of the business with regard to returns and complaints</w:t>
      </w:r>
      <w:r w:rsidR="008B6F1F" w:rsidRPr="0047090E">
        <w:rPr>
          <w:rFonts w:ascii="Arial" w:hAnsi="Arial" w:cs="Arial"/>
        </w:rPr>
        <w:t xml:space="preserve"> (</w:t>
      </w:r>
      <w:r w:rsidR="008B6F1F" w:rsidRPr="0047090E">
        <w:rPr>
          <w:rFonts w:ascii="Arial" w:hAnsi="Arial" w:cs="Arial"/>
          <w:color w:val="000000" w:themeColor="text1"/>
          <w:szCs w:val="20"/>
          <w:shd w:val="clear" w:color="auto" w:fill="FFFFFF"/>
        </w:rPr>
        <w:t>Rumokoy, and Frank, 2025</w:t>
      </w:r>
      <w:r w:rsidR="008B6F1F" w:rsidRPr="0047090E">
        <w:rPr>
          <w:rFonts w:ascii="Arial" w:hAnsi="Arial" w:cs="Arial"/>
        </w:rPr>
        <w:t>)</w:t>
      </w:r>
      <w:r w:rsidRPr="0047090E">
        <w:rPr>
          <w:rFonts w:ascii="Arial" w:hAnsi="Arial" w:cs="Arial"/>
        </w:rPr>
        <w:t xml:space="preserve">. Moreover, interrupted supply will compel Nike to delay or halt promotional efforts, which will reduce the brand buzz and retail experiences. In the case of highly hyped products, this hurts the reputation of Nike as a cultural global front-runner in product innovation. The sentiment analysis of social-media posts by industry actors reveals that clients often report frustrations due to missed product releases and late deliveries, which affects the competitiveness of Nike in a market where Adidas, Puma and other rising brands are fighting ferociously by using real-time demand fulfilment. These lessons are a </w:t>
      </w:r>
      <w:r w:rsidRPr="0047090E">
        <w:rPr>
          <w:rFonts w:ascii="Arial" w:hAnsi="Arial" w:cs="Arial"/>
        </w:rPr>
        <w:lastRenderedPageBreak/>
        <w:t>confirmation that operational instability is reflected in non-logistical areas of performance in terms of brand loyalty, revenue generation, and long-term market share. This theme answers Research Question 3 by analysing supply chain disruption results in terms of customer experience and retail performance indicators.</w:t>
      </w:r>
    </w:p>
    <w:p w14:paraId="4FA040A6" w14:textId="78895E3E" w:rsidR="002C21D7" w:rsidRPr="0047090E" w:rsidRDefault="002C21D7" w:rsidP="002C21D7">
      <w:pPr>
        <w:spacing w:before="0" w:after="0"/>
        <w:jc w:val="center"/>
        <w:rPr>
          <w:rFonts w:ascii="Arial" w:hAnsi="Arial" w:cs="Arial"/>
        </w:rPr>
      </w:pPr>
      <w:r w:rsidRPr="0047090E">
        <w:drawing>
          <wp:inline distT="0" distB="0" distL="0" distR="0" wp14:anchorId="79E43DEC" wp14:editId="23AAC155">
            <wp:extent cx="4918841" cy="4918841"/>
            <wp:effectExtent l="0" t="0" r="0" b="0"/>
            <wp:docPr id="13" name="Picture 13" descr="Chart: Has Nike's DTC Push Reached Its Limit?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Chart: Has Nike's DTC Push Reached Its Limit? | Statista"/>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4919596" cy="4919596"/>
                    </a:xfrm>
                    <a:prstGeom prst="rect">
                      <a:avLst/>
                    </a:prstGeom>
                    <a:noFill/>
                    <a:ln>
                      <a:noFill/>
                    </a:ln>
                  </pic:spPr>
                </pic:pic>
              </a:graphicData>
            </a:graphic>
          </wp:inline>
        </w:drawing>
      </w:r>
    </w:p>
    <w:p w14:paraId="68C7AF98" w14:textId="36BF1483" w:rsidR="002C21D7" w:rsidRPr="0047090E" w:rsidRDefault="002C21D7" w:rsidP="002C21D7">
      <w:pPr>
        <w:spacing w:before="0" w:after="0"/>
        <w:jc w:val="center"/>
        <w:rPr>
          <w:rFonts w:ascii="Arial" w:hAnsi="Arial" w:cs="Arial"/>
          <w:b/>
        </w:rPr>
      </w:pPr>
      <w:r w:rsidRPr="0047090E">
        <w:rPr>
          <w:rFonts w:ascii="Arial" w:hAnsi="Arial" w:cs="Arial"/>
          <w:b/>
        </w:rPr>
        <w:t>Figure 9: Nike’s DTC chart</w:t>
      </w:r>
    </w:p>
    <w:p w14:paraId="22F01BCD" w14:textId="213A3F31" w:rsidR="002C21D7" w:rsidRPr="0047090E" w:rsidRDefault="002C21D7" w:rsidP="002C21D7">
      <w:pPr>
        <w:spacing w:before="0" w:after="0"/>
        <w:jc w:val="center"/>
        <w:rPr>
          <w:rFonts w:ascii="Arial" w:hAnsi="Arial" w:cs="Arial"/>
        </w:rPr>
      </w:pPr>
      <w:r w:rsidRPr="0047090E">
        <w:rPr>
          <w:rFonts w:ascii="Arial" w:hAnsi="Arial" w:cs="Arial"/>
        </w:rPr>
        <w:t>(Source: statista, 2024)</w:t>
      </w:r>
    </w:p>
    <w:p w14:paraId="00000066" w14:textId="77777777" w:rsidR="00F826CF" w:rsidRPr="0047090E" w:rsidRDefault="0031346C">
      <w:pPr>
        <w:pStyle w:val="Heading2"/>
        <w:rPr>
          <w:rFonts w:ascii="Arial" w:hAnsi="Arial" w:cs="Arial"/>
        </w:rPr>
      </w:pPr>
      <w:bookmarkStart w:id="92" w:name="_c4xs5bs0tm9f" w:colFirst="0" w:colLast="0"/>
      <w:bookmarkStart w:id="93" w:name="_Toc215172673"/>
      <w:bookmarkEnd w:id="92"/>
      <w:r w:rsidRPr="0047090E">
        <w:rPr>
          <w:rFonts w:ascii="Arial" w:hAnsi="Arial" w:cs="Arial"/>
        </w:rPr>
        <w:t>4.6 Theme 5: Impact of Supply Chain Disruptions on Nike’s Retail Performance</w:t>
      </w:r>
      <w:bookmarkEnd w:id="93"/>
      <w:r w:rsidRPr="0047090E">
        <w:rPr>
          <w:rFonts w:ascii="Arial" w:hAnsi="Arial" w:cs="Arial"/>
        </w:rPr>
        <w:t xml:space="preserve">  </w:t>
      </w:r>
    </w:p>
    <w:p w14:paraId="00000067" w14:textId="639B605B" w:rsidR="00F826CF" w:rsidRPr="0047090E" w:rsidRDefault="0031346C">
      <w:pPr>
        <w:spacing w:before="0" w:after="0"/>
        <w:rPr>
          <w:rFonts w:ascii="Arial" w:hAnsi="Arial" w:cs="Arial"/>
        </w:rPr>
      </w:pPr>
      <w:r w:rsidRPr="0047090E">
        <w:rPr>
          <w:rFonts w:ascii="Arial" w:hAnsi="Arial" w:cs="Arial"/>
        </w:rPr>
        <w:t xml:space="preserve">Disruptions in supply chains, which are caused by logistical delays, supplier issues, geopolitical unrest, and global risks like pandemics, take a significant toll in the retail performance of Nike in various aspects, such as product availability, lead times, sales, and customer satisfaction. The COVID-19 restrictions or labour unrest in key regions like </w:t>
      </w:r>
      <w:r w:rsidRPr="0047090E">
        <w:rPr>
          <w:rFonts w:ascii="Arial" w:hAnsi="Arial" w:cs="Arial"/>
        </w:rPr>
        <w:lastRenderedPageBreak/>
        <w:t>Vietnam or China lead to disruption of the inventory pipeline by Nike when the factories are shut down</w:t>
      </w:r>
      <w:r w:rsidR="008B6F1F" w:rsidRPr="0047090E">
        <w:rPr>
          <w:rFonts w:ascii="Arial" w:hAnsi="Arial" w:cs="Arial"/>
        </w:rPr>
        <w:t xml:space="preserve"> (</w:t>
      </w:r>
      <w:r w:rsidR="008B6F1F" w:rsidRPr="0047090E">
        <w:rPr>
          <w:rFonts w:ascii="Arial" w:hAnsi="Arial" w:cs="Arial"/>
          <w:color w:val="000000" w:themeColor="text1"/>
          <w:szCs w:val="20"/>
          <w:shd w:val="clear" w:color="auto" w:fill="FFFFFF"/>
        </w:rPr>
        <w:t xml:space="preserve">Tiutiu </w:t>
      </w:r>
      <w:r w:rsidR="008B6F1F" w:rsidRPr="0047090E">
        <w:rPr>
          <w:rFonts w:ascii="Arial" w:hAnsi="Arial" w:cs="Arial"/>
          <w:i/>
          <w:color w:val="000000" w:themeColor="text1"/>
          <w:szCs w:val="20"/>
          <w:shd w:val="clear" w:color="auto" w:fill="FFFFFF"/>
        </w:rPr>
        <w:t>et al.</w:t>
      </w:r>
      <w:r w:rsidR="008B6F1F" w:rsidRPr="0047090E">
        <w:rPr>
          <w:rFonts w:ascii="Arial" w:hAnsi="Arial" w:cs="Arial"/>
          <w:color w:val="000000" w:themeColor="text1"/>
          <w:szCs w:val="20"/>
          <w:shd w:val="clear" w:color="auto" w:fill="FFFFFF"/>
        </w:rPr>
        <w:t xml:space="preserve"> 2025</w:t>
      </w:r>
      <w:r w:rsidR="008B6F1F" w:rsidRPr="0047090E">
        <w:rPr>
          <w:rFonts w:ascii="Arial" w:hAnsi="Arial" w:cs="Arial"/>
        </w:rPr>
        <w:t>)</w:t>
      </w:r>
      <w:r w:rsidRPr="0047090E">
        <w:rPr>
          <w:rFonts w:ascii="Arial" w:hAnsi="Arial" w:cs="Arial"/>
        </w:rPr>
        <w:t>. As a result, some of the products with high demand do not arrive in time at retail shops or even on warehouses' websites, which leads to stockouts that directly limit the ability to sell them. The low stock levels of products drastically affect the ability of Nike to ride its marketing campaigns or product releases, especially when it comes to limited-edition and hype-based products where timing is paramount in terms of their revenue and brand momentum.</w:t>
      </w:r>
    </w:p>
    <w:p w14:paraId="00000068" w14:textId="09B5DE72" w:rsidR="00F826CF" w:rsidRPr="0047090E" w:rsidRDefault="0031346C">
      <w:pPr>
        <w:spacing w:before="0" w:after="0"/>
        <w:rPr>
          <w:rFonts w:ascii="Arial" w:hAnsi="Arial" w:cs="Arial"/>
        </w:rPr>
      </w:pPr>
      <w:r w:rsidRPr="0047090E">
        <w:rPr>
          <w:rFonts w:ascii="Arial" w:hAnsi="Arial" w:cs="Arial"/>
        </w:rPr>
        <w:t>Lead times are also extended by logistical pressures such as congestion at ports, poor numbers of containers, and escalating cost of freight. These lag times undermine the intricate coordination needed in seasonal and promotional releases and decrease the predictability of supply</w:t>
      </w:r>
      <w:r w:rsidR="008B6F1F" w:rsidRPr="0047090E">
        <w:rPr>
          <w:rFonts w:ascii="Arial" w:hAnsi="Arial" w:cs="Arial"/>
        </w:rPr>
        <w:t xml:space="preserve"> (</w:t>
      </w:r>
      <w:r w:rsidR="008B6F1F" w:rsidRPr="0047090E">
        <w:rPr>
          <w:rFonts w:ascii="Arial" w:hAnsi="Arial" w:cs="Arial"/>
          <w:color w:val="000000" w:themeColor="text1"/>
          <w:szCs w:val="20"/>
          <w:shd w:val="clear" w:color="auto" w:fill="FFFFFF"/>
        </w:rPr>
        <w:t xml:space="preserve">Zeng </w:t>
      </w:r>
      <w:r w:rsidR="008B6F1F" w:rsidRPr="0047090E">
        <w:rPr>
          <w:rFonts w:ascii="Arial" w:hAnsi="Arial" w:cs="Arial"/>
          <w:i/>
          <w:color w:val="000000" w:themeColor="text1"/>
          <w:szCs w:val="20"/>
          <w:shd w:val="clear" w:color="auto" w:fill="FFFFFF"/>
        </w:rPr>
        <w:t>et al.</w:t>
      </w:r>
      <w:r w:rsidR="008B6F1F" w:rsidRPr="0047090E">
        <w:rPr>
          <w:rFonts w:ascii="Arial" w:hAnsi="Arial" w:cs="Arial"/>
          <w:color w:val="000000" w:themeColor="text1"/>
          <w:szCs w:val="20"/>
          <w:shd w:val="clear" w:color="auto" w:fill="FFFFFF"/>
        </w:rPr>
        <w:t xml:space="preserve"> 2025</w:t>
      </w:r>
      <w:r w:rsidR="008B6F1F" w:rsidRPr="0047090E">
        <w:rPr>
          <w:rFonts w:ascii="Arial" w:hAnsi="Arial" w:cs="Arial"/>
        </w:rPr>
        <w:t>)</w:t>
      </w:r>
      <w:r w:rsidRPr="0047090E">
        <w:rPr>
          <w:rFonts w:ascii="Arial" w:hAnsi="Arial" w:cs="Arial"/>
        </w:rPr>
        <w:t>. To customers of retail outlets and e-commerce who demand timely fulfilment, long lead times will remove reliability and one way it will be involved with cancellations or customer dissatisfaction. As a result, there is a loss of retail sales and store or online conversion rates.</w:t>
      </w:r>
    </w:p>
    <w:p w14:paraId="00000069" w14:textId="6DACFE69" w:rsidR="00F826CF" w:rsidRPr="0047090E" w:rsidRDefault="0031346C">
      <w:pPr>
        <w:spacing w:before="0" w:after="0"/>
        <w:rPr>
          <w:rFonts w:ascii="Arial" w:hAnsi="Arial" w:cs="Arial"/>
        </w:rPr>
      </w:pPr>
      <w:r w:rsidRPr="0047090E">
        <w:rPr>
          <w:rFonts w:ascii="Arial" w:hAnsi="Arial" w:cs="Arial"/>
        </w:rPr>
        <w:t>Brand loyalty and customer satisfaction are also negatively affected. Some inconvenienced consumers who find it difficult to get served within the time slot they desired, receive their products, or find their desired products not in stock, will resort to competitors. With limited-edition products, recurrent failure to deliver on availability services undermines Nike with its established client base, which harms the long-term brand loyalty</w:t>
      </w:r>
      <w:r w:rsidR="008B6F1F" w:rsidRPr="0047090E">
        <w:rPr>
          <w:rFonts w:ascii="Arial" w:hAnsi="Arial" w:cs="Arial"/>
        </w:rPr>
        <w:t xml:space="preserve"> (</w:t>
      </w:r>
      <w:r w:rsidR="008B6F1F" w:rsidRPr="0047090E">
        <w:rPr>
          <w:rFonts w:ascii="Arial" w:hAnsi="Arial" w:cs="Arial"/>
          <w:color w:val="000000" w:themeColor="text1"/>
          <w:szCs w:val="20"/>
          <w:shd w:val="clear" w:color="auto" w:fill="FFFFFF"/>
        </w:rPr>
        <w:t xml:space="preserve">Pratas </w:t>
      </w:r>
      <w:r w:rsidR="008B6F1F" w:rsidRPr="0047090E">
        <w:rPr>
          <w:rFonts w:ascii="Arial" w:hAnsi="Arial" w:cs="Arial"/>
          <w:i/>
          <w:color w:val="000000" w:themeColor="text1"/>
          <w:szCs w:val="20"/>
          <w:shd w:val="clear" w:color="auto" w:fill="FFFFFF"/>
        </w:rPr>
        <w:t>et al.</w:t>
      </w:r>
      <w:r w:rsidR="008B6F1F" w:rsidRPr="0047090E">
        <w:rPr>
          <w:rFonts w:ascii="Arial" w:hAnsi="Arial" w:cs="Arial"/>
          <w:color w:val="000000" w:themeColor="text1"/>
          <w:szCs w:val="20"/>
          <w:shd w:val="clear" w:color="auto" w:fill="FFFFFF"/>
        </w:rPr>
        <w:t xml:space="preserve"> 2025</w:t>
      </w:r>
      <w:r w:rsidR="008B6F1F" w:rsidRPr="0047090E">
        <w:rPr>
          <w:rFonts w:ascii="Arial" w:hAnsi="Arial" w:cs="Arial"/>
        </w:rPr>
        <w:t>)</w:t>
      </w:r>
      <w:r w:rsidRPr="0047090E">
        <w:rPr>
          <w:rFonts w:ascii="Arial" w:hAnsi="Arial" w:cs="Arial"/>
        </w:rPr>
        <w:t>. As an example, the difference between the planned release times and the time the products have arrived has created multiple grievances online via Twitter and forums that undermine the reputation of Nike as a reliable international retailer.</w:t>
      </w:r>
    </w:p>
    <w:p w14:paraId="0000006A" w14:textId="5CE72C8D" w:rsidR="00F826CF" w:rsidRPr="0047090E" w:rsidRDefault="0031346C">
      <w:pPr>
        <w:spacing w:before="0" w:after="0"/>
        <w:rPr>
          <w:rFonts w:ascii="Arial" w:hAnsi="Arial" w:cs="Arial"/>
        </w:rPr>
      </w:pPr>
      <w:r w:rsidRPr="0047090E">
        <w:rPr>
          <w:rFonts w:ascii="Arial" w:hAnsi="Arial" w:cs="Arial"/>
        </w:rPr>
        <w:t>The findings obtained in this study are consistent with various reports in the current literature: previous researchers have reported that reliance on global supply chain instability and volatility of global logistics makes MNE retailers vulnerable to supply disruptions, which lowers service provision and consumer satisfaction. Your results support this body of work and confirm the thesis that the use of outsourced manufacturing and international shipping systems leads to increased susceptibility to any external shock</w:t>
      </w:r>
      <w:r w:rsidR="008B6F1F" w:rsidRPr="0047090E">
        <w:rPr>
          <w:rFonts w:ascii="Arial" w:hAnsi="Arial" w:cs="Arial"/>
        </w:rPr>
        <w:t xml:space="preserve"> (</w:t>
      </w:r>
      <w:r w:rsidR="008B6F1F" w:rsidRPr="0047090E">
        <w:rPr>
          <w:rFonts w:ascii="Arial" w:hAnsi="Arial" w:cs="Arial"/>
          <w:color w:val="000000" w:themeColor="text1"/>
          <w:szCs w:val="20"/>
          <w:shd w:val="clear" w:color="auto" w:fill="FFFFFF"/>
        </w:rPr>
        <w:t xml:space="preserve">Zou, </w:t>
      </w:r>
      <w:r w:rsidR="008B6F1F" w:rsidRPr="0047090E">
        <w:rPr>
          <w:rFonts w:ascii="Arial" w:hAnsi="Arial" w:cs="Arial"/>
          <w:i/>
          <w:color w:val="000000" w:themeColor="text1"/>
          <w:szCs w:val="20"/>
          <w:shd w:val="clear" w:color="auto" w:fill="FFFFFF"/>
        </w:rPr>
        <w:t>et al.</w:t>
      </w:r>
      <w:r w:rsidR="008B6F1F" w:rsidRPr="0047090E">
        <w:rPr>
          <w:rFonts w:ascii="Arial" w:hAnsi="Arial" w:cs="Arial"/>
          <w:color w:val="000000" w:themeColor="text1"/>
          <w:szCs w:val="20"/>
          <w:shd w:val="clear" w:color="auto" w:fill="FFFFFF"/>
        </w:rPr>
        <w:t xml:space="preserve"> 2025</w:t>
      </w:r>
      <w:r w:rsidR="008B6F1F" w:rsidRPr="0047090E">
        <w:rPr>
          <w:rFonts w:ascii="Arial" w:hAnsi="Arial" w:cs="Arial"/>
        </w:rPr>
        <w:t>)</w:t>
      </w:r>
      <w:r w:rsidRPr="0047090E">
        <w:rPr>
          <w:rFonts w:ascii="Arial" w:hAnsi="Arial" w:cs="Arial"/>
        </w:rPr>
        <w:t xml:space="preserve">. However, the analysis also shows that disruptions are more common and pronounced in the post-pandemic environment, indicating that the changes in the </w:t>
      </w:r>
      <w:r w:rsidRPr="0047090E">
        <w:rPr>
          <w:rFonts w:ascii="Arial" w:hAnsi="Arial" w:cs="Arial"/>
        </w:rPr>
        <w:lastRenderedPageBreak/>
        <w:t>history of literature have underestimated the changing magnitude and pace of disruption effects. In this way, the current evaluation indicates that although the risks identified in the previous research were generic, there is an ever-increasing demand to implement organisational changes in supply-chain design to secure retail performance and customer confidence.</w:t>
      </w:r>
    </w:p>
    <w:p w14:paraId="0000006B" w14:textId="77777777" w:rsidR="00F826CF" w:rsidRPr="0047090E" w:rsidRDefault="0031346C">
      <w:pPr>
        <w:pStyle w:val="Heading2"/>
        <w:rPr>
          <w:rFonts w:ascii="Arial" w:hAnsi="Arial" w:cs="Arial"/>
        </w:rPr>
      </w:pPr>
      <w:bookmarkStart w:id="94" w:name="_qqb6n9js9wnh" w:colFirst="0" w:colLast="0"/>
      <w:bookmarkStart w:id="95" w:name="_Toc215172674"/>
      <w:bookmarkEnd w:id="94"/>
      <w:r w:rsidRPr="0047090E">
        <w:rPr>
          <w:rFonts w:ascii="Arial" w:hAnsi="Arial" w:cs="Arial"/>
        </w:rPr>
        <w:t>4.7 Theme 6: Nike’s Supply Chain Resilience and Strategic Responses</w:t>
      </w:r>
      <w:bookmarkEnd w:id="95"/>
    </w:p>
    <w:p w14:paraId="0000006C" w14:textId="5D8C170C" w:rsidR="00F826CF" w:rsidRPr="0047090E" w:rsidRDefault="0031346C">
      <w:pPr>
        <w:spacing w:before="0" w:after="0"/>
        <w:rPr>
          <w:rFonts w:ascii="Arial" w:hAnsi="Arial" w:cs="Arial"/>
        </w:rPr>
      </w:pPr>
      <w:r w:rsidRPr="0047090E">
        <w:rPr>
          <w:rFonts w:ascii="Arial" w:hAnsi="Arial" w:cs="Arial"/>
        </w:rPr>
        <w:t>To mitigate these constant shocks, Nike has been trying out various resilience and strategic procedures, which include digitalisation and supply-chain visibility, sourcing ethically, diversification, and seeking ways to regionalise a given part of its manufacturing foundation. Such tools allow Nike to trace the shipments end-to-end, predict possible delays, and respond to possible replenishment plans. According to the secondary sources, these digital steps have alleviated part of the uncertainties in lead times and enhanced responsiveness, especially in case there is a marginal disturbance</w:t>
      </w:r>
      <w:r w:rsidR="008B6F1F" w:rsidRPr="0047090E">
        <w:rPr>
          <w:rFonts w:ascii="Arial" w:hAnsi="Arial" w:cs="Arial"/>
        </w:rPr>
        <w:t xml:space="preserve"> (</w:t>
      </w:r>
      <w:r w:rsidR="008B6F1F" w:rsidRPr="0047090E">
        <w:rPr>
          <w:rFonts w:ascii="Arial" w:hAnsi="Arial" w:cs="Arial"/>
          <w:color w:val="000000" w:themeColor="text1"/>
          <w:szCs w:val="20"/>
          <w:shd w:val="clear" w:color="auto" w:fill="FFFFFF"/>
        </w:rPr>
        <w:t>Smith 2024</w:t>
      </w:r>
      <w:r w:rsidR="008B6F1F" w:rsidRPr="0047090E">
        <w:rPr>
          <w:rFonts w:ascii="Arial" w:hAnsi="Arial" w:cs="Arial"/>
        </w:rPr>
        <w:t>)</w:t>
      </w:r>
      <w:r w:rsidRPr="0047090E">
        <w:rPr>
          <w:rFonts w:ascii="Arial" w:hAnsi="Arial" w:cs="Arial"/>
        </w:rPr>
        <w:t>. Nevertheless, digital tools are not much help during the critical failures like mass factory closures or the undertaking of shipping chokepoints across the globe; visibility is not that of control in these situations, and the manifestations of delays still occur.</w:t>
      </w:r>
    </w:p>
    <w:p w14:paraId="0000006D" w14:textId="54C85301" w:rsidR="00F826CF" w:rsidRPr="0047090E" w:rsidRDefault="0031346C">
      <w:pPr>
        <w:spacing w:before="0" w:after="0"/>
        <w:rPr>
          <w:rFonts w:ascii="Arial" w:hAnsi="Arial" w:cs="Arial"/>
        </w:rPr>
      </w:pPr>
      <w:r w:rsidRPr="0047090E">
        <w:rPr>
          <w:rFonts w:ascii="Arial" w:hAnsi="Arial" w:cs="Arial"/>
        </w:rPr>
        <w:t>When it comes to sustainability and ethical sourcing, Nike has strengthened the audit and compliance procedures with its suppliers more intensively. Frequent ethical review and scrutiny of working conditions are designed to anticipate labour conflicts and reduce reputational risk, which is one of the factors that commonly caused instability in supply in the past</w:t>
      </w:r>
      <w:r w:rsidR="008B6F1F" w:rsidRPr="0047090E">
        <w:rPr>
          <w:rFonts w:ascii="Arial" w:hAnsi="Arial" w:cs="Arial"/>
        </w:rPr>
        <w:t xml:space="preserve"> (</w:t>
      </w:r>
      <w:r w:rsidR="008B6F1F" w:rsidRPr="0047090E">
        <w:rPr>
          <w:rFonts w:ascii="Arial" w:hAnsi="Arial" w:cs="Arial"/>
          <w:color w:val="000000" w:themeColor="text1"/>
          <w:szCs w:val="20"/>
          <w:shd w:val="clear" w:color="auto" w:fill="FFFFFF"/>
        </w:rPr>
        <w:t xml:space="preserve">Velmurugan </w:t>
      </w:r>
      <w:r w:rsidR="008B6F1F" w:rsidRPr="0047090E">
        <w:rPr>
          <w:rFonts w:ascii="Arial" w:hAnsi="Arial" w:cs="Arial"/>
          <w:i/>
          <w:color w:val="000000" w:themeColor="text1"/>
          <w:szCs w:val="20"/>
          <w:shd w:val="clear" w:color="auto" w:fill="FFFFFF"/>
        </w:rPr>
        <w:t>et al.</w:t>
      </w:r>
      <w:r w:rsidR="008B6F1F" w:rsidRPr="0047090E">
        <w:rPr>
          <w:rFonts w:ascii="Arial" w:hAnsi="Arial" w:cs="Arial"/>
          <w:color w:val="000000" w:themeColor="text1"/>
          <w:szCs w:val="20"/>
          <w:shd w:val="clear" w:color="auto" w:fill="FFFFFF"/>
        </w:rPr>
        <w:t xml:space="preserve"> 2025</w:t>
      </w:r>
      <w:r w:rsidR="008B6F1F" w:rsidRPr="0047090E">
        <w:rPr>
          <w:rFonts w:ascii="Arial" w:hAnsi="Arial" w:cs="Arial"/>
        </w:rPr>
        <w:t>)</w:t>
      </w:r>
      <w:r w:rsidRPr="0047090E">
        <w:rPr>
          <w:rFonts w:ascii="Arial" w:hAnsi="Arial" w:cs="Arial"/>
        </w:rPr>
        <w:t>. Although the strategy enhances accountability among suppliers and brand image, it does not fully reduce the risk of disruption because compliance among multi-tier supply networks is hard to assess; smaller subcontractors in the lower supply chain lack visibility, and the transformation of ethics to operational stability is poorly reported.</w:t>
      </w:r>
    </w:p>
    <w:p w14:paraId="0000006E" w14:textId="27E11F71" w:rsidR="00F826CF" w:rsidRPr="0047090E" w:rsidRDefault="0031346C">
      <w:pPr>
        <w:spacing w:before="0" w:after="0"/>
        <w:rPr>
          <w:rFonts w:ascii="Arial" w:hAnsi="Arial" w:cs="Arial"/>
        </w:rPr>
      </w:pPr>
      <w:r w:rsidRPr="0047090E">
        <w:rPr>
          <w:rFonts w:ascii="Arial" w:hAnsi="Arial" w:cs="Arial"/>
        </w:rPr>
        <w:t xml:space="preserve">Moreover, strategic diversification of its suppliers, along with the need to march the path towards regionalisation earlier, including the near-shoring with other countries, or sourcing operations, provides Nike with promising resilience in the long run. The strategy of diversification minimises the dependency on a single geography and assists in spreading the risk across different sourcing locations. Ideally, this strategy reduces the susceptibility to disruptions that are localised, like political instability, natural catastrophes, </w:t>
      </w:r>
      <w:r w:rsidRPr="0047090E">
        <w:rPr>
          <w:rFonts w:ascii="Arial" w:hAnsi="Arial" w:cs="Arial"/>
        </w:rPr>
        <w:lastRenderedPageBreak/>
        <w:t>or pandemics peculiar to the regions</w:t>
      </w:r>
      <w:r w:rsidR="008B6F1F" w:rsidRPr="0047090E">
        <w:rPr>
          <w:rFonts w:ascii="Arial" w:hAnsi="Arial" w:cs="Arial"/>
        </w:rPr>
        <w:t xml:space="preserve"> (</w:t>
      </w:r>
      <w:r w:rsidR="008B6F1F" w:rsidRPr="0047090E">
        <w:rPr>
          <w:rFonts w:ascii="Arial" w:hAnsi="Arial" w:cs="Arial"/>
          <w:color w:val="000000" w:themeColor="text1"/>
          <w:szCs w:val="20"/>
          <w:shd w:val="clear" w:color="auto" w:fill="FFFFFF"/>
        </w:rPr>
        <w:t xml:space="preserve">Stolze, </w:t>
      </w:r>
      <w:r w:rsidR="008B6F1F" w:rsidRPr="0047090E">
        <w:rPr>
          <w:rFonts w:ascii="Arial" w:hAnsi="Arial" w:cs="Arial"/>
          <w:i/>
          <w:color w:val="000000" w:themeColor="text1"/>
          <w:szCs w:val="20"/>
          <w:shd w:val="clear" w:color="auto" w:fill="FFFFFF"/>
        </w:rPr>
        <w:t>et al.</w:t>
      </w:r>
      <w:r w:rsidR="008B6F1F" w:rsidRPr="0047090E">
        <w:rPr>
          <w:rFonts w:ascii="Arial" w:hAnsi="Arial" w:cs="Arial"/>
          <w:color w:val="000000" w:themeColor="text1"/>
          <w:szCs w:val="20"/>
          <w:shd w:val="clear" w:color="auto" w:fill="FFFFFF"/>
        </w:rPr>
        <w:t xml:space="preserve"> 2024</w:t>
      </w:r>
      <w:r w:rsidR="008B6F1F" w:rsidRPr="0047090E">
        <w:rPr>
          <w:rFonts w:ascii="Arial" w:hAnsi="Arial" w:cs="Arial"/>
        </w:rPr>
        <w:t>)</w:t>
      </w:r>
      <w:r w:rsidRPr="0047090E">
        <w:rPr>
          <w:rFonts w:ascii="Arial" w:hAnsi="Arial" w:cs="Arial"/>
        </w:rPr>
        <w:t>. However, in reality, secondary information has shown that little effect has taken place as yet: regionalisation has not yet been fully achieved, and even a good number of goods continue to be produced in outdated manufacturing hubs; the obstacles to a quick change comprise switching expenses, the reorganisation of logistics, and legislation.</w:t>
      </w:r>
    </w:p>
    <w:p w14:paraId="0000006F" w14:textId="07831FDE" w:rsidR="00F826CF" w:rsidRPr="0047090E" w:rsidRDefault="0031346C">
      <w:pPr>
        <w:spacing w:before="0" w:after="0"/>
        <w:rPr>
          <w:rFonts w:ascii="Arial" w:hAnsi="Arial" w:cs="Arial"/>
        </w:rPr>
      </w:pPr>
      <w:r w:rsidRPr="0047090E">
        <w:rPr>
          <w:rFonts w:ascii="Arial" w:hAnsi="Arial" w:cs="Arial"/>
        </w:rPr>
        <w:t xml:space="preserve">To conclude, the resilience practices used by Nike have moderate success in dealing with standard disruptions and improving transparency, but are still inadequate when faced with systemic global shocks. There remain gaps on the path to attaining strong supply-chain resilience, especially in minimising lead-time vulnerability, supplier control at every level, and re-structuring of supply networks to enable agility and stability. </w:t>
      </w:r>
    </w:p>
    <w:p w14:paraId="00000070" w14:textId="77777777" w:rsidR="00F826CF" w:rsidRPr="0047090E" w:rsidRDefault="0031346C">
      <w:pPr>
        <w:pStyle w:val="Heading2"/>
        <w:rPr>
          <w:rFonts w:ascii="Arial" w:hAnsi="Arial" w:cs="Arial"/>
        </w:rPr>
      </w:pPr>
      <w:bookmarkStart w:id="96" w:name="_sq7yw5xeyqfh" w:colFirst="0" w:colLast="0"/>
      <w:bookmarkStart w:id="97" w:name="_Toc215172675"/>
      <w:bookmarkEnd w:id="96"/>
      <w:r w:rsidRPr="0047090E">
        <w:rPr>
          <w:rFonts w:ascii="Arial" w:hAnsi="Arial" w:cs="Arial"/>
        </w:rPr>
        <w:t>4.7 Theme 7: Practical Implications for Nike and the Global Retail Sector</w:t>
      </w:r>
      <w:bookmarkEnd w:id="97"/>
    </w:p>
    <w:p w14:paraId="00000071" w14:textId="235F614E" w:rsidR="00F826CF" w:rsidRPr="0047090E" w:rsidRDefault="0031346C">
      <w:pPr>
        <w:spacing w:before="0" w:after="0"/>
        <w:rPr>
          <w:rFonts w:ascii="Arial" w:hAnsi="Arial" w:cs="Arial"/>
        </w:rPr>
      </w:pPr>
      <w:r w:rsidRPr="0047090E">
        <w:rPr>
          <w:rFonts w:ascii="Arial" w:hAnsi="Arial" w:cs="Arial"/>
        </w:rPr>
        <w:t>This research has a number of practical implications for Nike management and practitioners working within global retail supply chains on a larger scale. To start with, to make inventory more resilient, Nike needs to speed up supplier diversification and pursue regional sourcing, where possible. Nike can eliminate concentration risk by setting up more manufacturing capacity in geographically diverse locations, preferably on different continents</w:t>
      </w:r>
      <w:r w:rsidR="008B6F1F" w:rsidRPr="0047090E">
        <w:rPr>
          <w:rFonts w:ascii="Arial" w:hAnsi="Arial" w:cs="Arial"/>
        </w:rPr>
        <w:t xml:space="preserve"> (</w:t>
      </w:r>
      <w:r w:rsidR="008B6F1F" w:rsidRPr="0047090E">
        <w:rPr>
          <w:rFonts w:ascii="Arial" w:hAnsi="Arial" w:cs="Arial"/>
          <w:color w:val="000000" w:themeColor="text1"/>
          <w:szCs w:val="20"/>
          <w:shd w:val="clear" w:color="auto" w:fill="FFFFFF"/>
        </w:rPr>
        <w:t xml:space="preserve">Esan </w:t>
      </w:r>
      <w:r w:rsidR="008B6F1F" w:rsidRPr="0047090E">
        <w:rPr>
          <w:rFonts w:ascii="Arial" w:hAnsi="Arial" w:cs="Arial"/>
          <w:i/>
          <w:color w:val="000000" w:themeColor="text1"/>
          <w:szCs w:val="20"/>
          <w:shd w:val="clear" w:color="auto" w:fill="FFFFFF"/>
        </w:rPr>
        <w:t>et al</w:t>
      </w:r>
      <w:r w:rsidR="008B6F1F" w:rsidRPr="0047090E">
        <w:rPr>
          <w:rFonts w:ascii="Arial" w:hAnsi="Arial" w:cs="Arial"/>
          <w:color w:val="000000" w:themeColor="text1"/>
          <w:szCs w:val="20"/>
          <w:shd w:val="clear" w:color="auto" w:fill="FFFFFF"/>
        </w:rPr>
        <w:t xml:space="preserve"> 2024</w:t>
      </w:r>
      <w:r w:rsidR="008B6F1F" w:rsidRPr="0047090E">
        <w:rPr>
          <w:rFonts w:ascii="Arial" w:hAnsi="Arial" w:cs="Arial"/>
        </w:rPr>
        <w:t>)</w:t>
      </w:r>
      <w:r w:rsidRPr="0047090E">
        <w:rPr>
          <w:rFonts w:ascii="Arial" w:hAnsi="Arial" w:cs="Arial"/>
        </w:rPr>
        <w:t>. This diversification would buffer the effect of a localised setback (e.g. political instability, pandemics, natural catastrophes) and guarantee supply continuity. Moreover, having strategic safety stocks of key SKUs, especially the high-demand and limited-edition items, will have a buffer supply even when there is uncertainty on upstream supply. Although these inventory buffer reserves can bring about expenses of storing these reserves, they are vital in maintaining retail continuity and consumer contentment.</w:t>
      </w:r>
    </w:p>
    <w:p w14:paraId="00000072" w14:textId="50737435" w:rsidR="00F826CF" w:rsidRPr="0047090E" w:rsidRDefault="0031346C">
      <w:pPr>
        <w:spacing w:before="0" w:after="0"/>
        <w:rPr>
          <w:rFonts w:ascii="Arial" w:hAnsi="Arial" w:cs="Arial"/>
        </w:rPr>
      </w:pPr>
      <w:r w:rsidRPr="0047090E">
        <w:rPr>
          <w:rFonts w:ascii="Arial" w:hAnsi="Arial" w:cs="Arial"/>
        </w:rPr>
        <w:t>Second, the enhancement of the logistics performance should turn into a strategic concern. Nike might also get freight contracts on a long-term basis to ensure that it has containers, or it might spread transportation options (sea, air, rail) based on urgency and cost-benefit trade-offs</w:t>
      </w:r>
      <w:r w:rsidR="008B6F1F" w:rsidRPr="0047090E">
        <w:rPr>
          <w:rFonts w:ascii="Arial" w:hAnsi="Arial" w:cs="Arial"/>
        </w:rPr>
        <w:t xml:space="preserve"> (</w:t>
      </w:r>
      <w:r w:rsidR="008B6F1F" w:rsidRPr="0047090E">
        <w:rPr>
          <w:rFonts w:ascii="Arial" w:hAnsi="Arial" w:cs="Arial"/>
          <w:color w:val="000000" w:themeColor="text1"/>
          <w:szCs w:val="20"/>
          <w:shd w:val="clear" w:color="auto" w:fill="FFFFFF"/>
        </w:rPr>
        <w:t>Khabiya</w:t>
      </w:r>
      <w:r w:rsidR="008B6F1F" w:rsidRPr="0047090E">
        <w:rPr>
          <w:rFonts w:ascii="Arial" w:hAnsi="Arial" w:cs="Arial"/>
          <w:i/>
          <w:color w:val="000000" w:themeColor="text1"/>
          <w:szCs w:val="20"/>
          <w:shd w:val="clear" w:color="auto" w:fill="FFFFFF"/>
        </w:rPr>
        <w:t>.</w:t>
      </w:r>
      <w:r w:rsidR="008B6F1F" w:rsidRPr="0047090E">
        <w:rPr>
          <w:rFonts w:ascii="Arial" w:hAnsi="Arial" w:cs="Arial"/>
          <w:color w:val="000000" w:themeColor="text1"/>
          <w:szCs w:val="20"/>
          <w:shd w:val="clear" w:color="auto" w:fill="FFFFFF"/>
        </w:rPr>
        <w:t xml:space="preserve"> 2024</w:t>
      </w:r>
      <w:r w:rsidR="008B6F1F" w:rsidRPr="0047090E">
        <w:rPr>
          <w:rFonts w:ascii="Arial" w:hAnsi="Arial" w:cs="Arial"/>
        </w:rPr>
        <w:t xml:space="preserve">). </w:t>
      </w:r>
      <w:r w:rsidRPr="0047090E">
        <w:rPr>
          <w:rFonts w:ascii="Arial" w:hAnsi="Arial" w:cs="Arial"/>
        </w:rPr>
        <w:t xml:space="preserve">Enhancing relationships with shipping companies and investing in an elastic shipping chain will contribute to solving the delay issue due to port congestion or shortages of containers. Additionally, it may be proposed that Nike contemplate establishing regional distribution centres nearer to large markets, thus </w:t>
      </w:r>
      <w:r w:rsidRPr="0047090E">
        <w:rPr>
          <w:rFonts w:ascii="Arial" w:hAnsi="Arial" w:cs="Arial"/>
        </w:rPr>
        <w:lastRenderedPageBreak/>
        <w:t>cutting mostly on transit distance and last-mile delivery risks; this can also help roll out the products better and more consistent replenishment.</w:t>
      </w:r>
    </w:p>
    <w:p w14:paraId="00000073" w14:textId="06B3771E" w:rsidR="00F826CF" w:rsidRPr="0047090E" w:rsidRDefault="0031346C">
      <w:pPr>
        <w:spacing w:before="0" w:after="0"/>
        <w:rPr>
          <w:rFonts w:ascii="Arial" w:hAnsi="Arial" w:cs="Arial"/>
        </w:rPr>
      </w:pPr>
      <w:r w:rsidRPr="0047090E">
        <w:rPr>
          <w:rFonts w:ascii="Arial" w:hAnsi="Arial" w:cs="Arial"/>
        </w:rPr>
        <w:t>Third, the process of consumer experience tracking needs to be improved. Nike needs to use its digital supply-chain visibility solutions not only in the planning of its internal logistics but also to be able to update its customers with real-time inventory locations via its online commerce and storefront. Clear role reporting regarding how quickly an item could arrive, delays by the variant, or a shortage of stock can help control the inflated expectations of the customers and make them less frustrating</w:t>
      </w:r>
      <w:r w:rsidR="008B6F1F" w:rsidRPr="0047090E">
        <w:rPr>
          <w:rFonts w:ascii="Arial" w:hAnsi="Arial" w:cs="Arial"/>
        </w:rPr>
        <w:t xml:space="preserve"> (</w:t>
      </w:r>
      <w:r w:rsidR="008B6F1F" w:rsidRPr="0047090E">
        <w:rPr>
          <w:rFonts w:ascii="Arial" w:hAnsi="Arial" w:cs="Arial"/>
          <w:color w:val="000000" w:themeColor="text1"/>
          <w:szCs w:val="20"/>
          <w:shd w:val="clear" w:color="auto" w:fill="FFFFFF"/>
        </w:rPr>
        <w:t>Akbari 2024</w:t>
      </w:r>
      <w:r w:rsidR="008B6F1F" w:rsidRPr="0047090E">
        <w:rPr>
          <w:rFonts w:ascii="Arial" w:hAnsi="Arial" w:cs="Arial"/>
        </w:rPr>
        <w:t xml:space="preserve">). </w:t>
      </w:r>
      <w:r w:rsidRPr="0047090E">
        <w:rPr>
          <w:rFonts w:ascii="Arial" w:hAnsi="Arial" w:cs="Arial"/>
        </w:rPr>
        <w:t xml:space="preserve"> Also, feedback loops to record customer complaints, delivery delays, and fulfilment problems should be reviewed systematically and connected to incidents in the supply chain. The sourcing decisions made regarding the supply of products and services in the future and the logistics decisions can be guided by this consumer insight, thus ensuring a balance between the supply actions and the demand and expectations of the market.</w:t>
      </w:r>
    </w:p>
    <w:p w14:paraId="00000074" w14:textId="4ECFD99B" w:rsidR="00F826CF" w:rsidRPr="0047090E" w:rsidRDefault="0031346C">
      <w:pPr>
        <w:spacing w:before="0" w:after="0"/>
        <w:rPr>
          <w:rFonts w:ascii="Arial" w:hAnsi="Arial" w:cs="Arial"/>
          <w:color w:val="000000" w:themeColor="text1"/>
          <w:szCs w:val="20"/>
          <w:shd w:val="clear" w:color="auto" w:fill="FFFFFF"/>
        </w:rPr>
      </w:pPr>
      <w:r w:rsidRPr="0047090E">
        <w:rPr>
          <w:rFonts w:ascii="Arial" w:hAnsi="Arial" w:cs="Arial"/>
        </w:rPr>
        <w:t>These applied lessons can be implemented in the entire retail industry in the world beyond Nike. Similar diversification and buffer approach, invest in logistics flexibility, and apply digital transparency can be adopted by retailers that are very dependent on the global supply chains and positively impact customers</w:t>
      </w:r>
      <w:r w:rsidR="008B6F1F" w:rsidRPr="0047090E">
        <w:rPr>
          <w:rFonts w:ascii="Arial" w:hAnsi="Arial" w:cs="Arial"/>
        </w:rPr>
        <w:t xml:space="preserve"> (</w:t>
      </w:r>
      <w:r w:rsidR="008B6F1F" w:rsidRPr="0047090E">
        <w:rPr>
          <w:rFonts w:ascii="Arial" w:hAnsi="Arial" w:cs="Arial"/>
          <w:color w:val="000000" w:themeColor="text1"/>
          <w:szCs w:val="20"/>
          <w:shd w:val="clear" w:color="auto" w:fill="FFFFFF"/>
        </w:rPr>
        <w:t>Ameh 2024</w:t>
      </w:r>
      <w:r w:rsidR="008B6F1F" w:rsidRPr="0047090E">
        <w:rPr>
          <w:rFonts w:ascii="Arial" w:hAnsi="Arial" w:cs="Arial"/>
        </w:rPr>
        <w:t>)</w:t>
      </w:r>
      <w:r w:rsidRPr="0047090E">
        <w:rPr>
          <w:rFonts w:ascii="Arial" w:hAnsi="Arial" w:cs="Arial"/>
        </w:rPr>
        <w:t xml:space="preserve">. During turbulent international business environments such as pandemics, trade disputes and environmental </w:t>
      </w:r>
      <w:r w:rsidR="008B6F1F" w:rsidRPr="0047090E">
        <w:rPr>
          <w:rFonts w:ascii="Arial" w:hAnsi="Arial" w:cs="Arial"/>
        </w:rPr>
        <w:t>unpredictability’s</w:t>
      </w:r>
      <w:r w:rsidRPr="0047090E">
        <w:rPr>
          <w:rFonts w:ascii="Arial" w:hAnsi="Arial" w:cs="Arial"/>
        </w:rPr>
        <w:t>, supply-chain resiliency has ceased being a choice, and become a lifeline to business continuity and brand image. These practices will help the retail firms to retain steady inventory movement, lessen the sales that are lost and enhance consumer satisfaction and long-term brand support, even when faced with negative disruption-related conditions.</w:t>
      </w:r>
    </w:p>
    <w:p w14:paraId="00000075" w14:textId="77777777" w:rsidR="00F826CF" w:rsidRPr="0047090E" w:rsidRDefault="0031346C">
      <w:pPr>
        <w:pStyle w:val="Heading2"/>
        <w:rPr>
          <w:rFonts w:ascii="Arial" w:hAnsi="Arial" w:cs="Arial"/>
        </w:rPr>
      </w:pPr>
      <w:bookmarkStart w:id="98" w:name="_h1bxjriakotf" w:colFirst="0" w:colLast="0"/>
      <w:bookmarkStart w:id="99" w:name="_Toc215172676"/>
      <w:bookmarkEnd w:id="98"/>
      <w:r w:rsidRPr="0047090E">
        <w:rPr>
          <w:rFonts w:ascii="Arial" w:hAnsi="Arial" w:cs="Arial"/>
        </w:rPr>
        <w:t>4.6 Summary</w:t>
      </w:r>
      <w:bookmarkEnd w:id="99"/>
      <w:r w:rsidRPr="0047090E">
        <w:rPr>
          <w:rFonts w:ascii="Arial" w:hAnsi="Arial" w:cs="Arial"/>
        </w:rPr>
        <w:t xml:space="preserve"> </w:t>
      </w:r>
    </w:p>
    <w:p w14:paraId="00000076" w14:textId="77777777" w:rsidR="00F826CF" w:rsidRPr="0047090E" w:rsidRDefault="0031346C">
      <w:pPr>
        <w:spacing w:before="0" w:after="0"/>
        <w:rPr>
          <w:rFonts w:ascii="Arial" w:hAnsi="Arial" w:cs="Arial"/>
        </w:rPr>
      </w:pPr>
      <w:r w:rsidRPr="0047090E">
        <w:rPr>
          <w:rFonts w:ascii="Arial" w:hAnsi="Arial" w:cs="Arial"/>
        </w:rPr>
        <w:t xml:space="preserve">The results show that the Nike globalised production and logistics model leaves the company vulnerable to high levels of disruption, especially when it is in times of crisis. The lack of concentration in manufacturing, transportation chokepoints, geopolitical unpredictability, and unstable market forces all undermine inventory stability, add exorbitant costs, and have a negative impact on customer satisfaction. A few supply interruptions result in reduced efficiency in the retail sector and lost selling propositions, particularly in situations where products are being launched strategically. As Nike is still </w:t>
      </w:r>
      <w:r w:rsidRPr="0047090E">
        <w:rPr>
          <w:rFonts w:ascii="Arial" w:hAnsi="Arial" w:cs="Arial"/>
        </w:rPr>
        <w:lastRenderedPageBreak/>
        <w:t xml:space="preserve">working on digital technologies and network planning, the evidence is that despite this, the challenges persist in the need of intensified resilience strategies. The following findings are directly denoted in the implications and recommendations that will be discussed in the next chapter. </w:t>
      </w:r>
    </w:p>
    <w:p w14:paraId="5A940E9D" w14:textId="77777777" w:rsidR="00451747" w:rsidRPr="0047090E" w:rsidRDefault="00451747">
      <w:pPr>
        <w:rPr>
          <w:rFonts w:ascii="Arial" w:hAnsi="Arial" w:cs="Arial"/>
          <w:b/>
          <w:bCs/>
          <w:sz w:val="28"/>
          <w:szCs w:val="28"/>
        </w:rPr>
      </w:pPr>
      <w:bookmarkStart w:id="100" w:name="_l6vdbt3w2m7o" w:colFirst="0" w:colLast="0"/>
      <w:bookmarkEnd w:id="100"/>
      <w:r w:rsidRPr="0047090E">
        <w:rPr>
          <w:rFonts w:ascii="Arial" w:hAnsi="Arial" w:cs="Arial"/>
        </w:rPr>
        <w:br w:type="page"/>
      </w:r>
    </w:p>
    <w:p w14:paraId="00000077" w14:textId="3C0D0560" w:rsidR="00F826CF" w:rsidRPr="0047090E" w:rsidRDefault="0031346C">
      <w:pPr>
        <w:pStyle w:val="Heading1"/>
        <w:rPr>
          <w:rFonts w:ascii="Arial" w:hAnsi="Arial" w:cs="Arial"/>
        </w:rPr>
      </w:pPr>
      <w:bookmarkStart w:id="101" w:name="_Toc215172677"/>
      <w:r w:rsidRPr="0047090E">
        <w:rPr>
          <w:rFonts w:ascii="Arial" w:hAnsi="Arial" w:cs="Arial"/>
        </w:rPr>
        <w:lastRenderedPageBreak/>
        <w:t>Chapter 5: Recommendations, Conclusion and limitations of the research</w:t>
      </w:r>
      <w:bookmarkEnd w:id="101"/>
    </w:p>
    <w:p w14:paraId="00000078" w14:textId="77777777" w:rsidR="00F826CF" w:rsidRPr="0047090E" w:rsidRDefault="0031346C">
      <w:pPr>
        <w:spacing w:before="0" w:after="0"/>
        <w:rPr>
          <w:rFonts w:ascii="Arial" w:hAnsi="Arial" w:cs="Arial"/>
        </w:rPr>
      </w:pPr>
      <w:r w:rsidRPr="0047090E">
        <w:rPr>
          <w:rFonts w:ascii="Arial" w:hAnsi="Arial" w:cs="Arial"/>
        </w:rPr>
        <w:t>The chapter outlines the concluding thoughts based on the inquiry into supply-chain disruptions to the retail business of Nike. The study set out to establish the key causes of disruptions, examine their effects on the availability of products and the customer experience, and assess the effectiveness of the mitigation practices adopted by Nike. The results showed that there were consistent vulnerabilities associated with the global production reliance, supply logistics, geopolitical instability, and pandemic-driven supply crises, which have a substantial impact on the performance of Nike in retail. Based on these insights, the chapter offers specific recommendations for implementation to improve supply-chain resilience, and finally a conclusion of the study including major contributions of the study, limitations and future research directions.</w:t>
      </w:r>
    </w:p>
    <w:p w14:paraId="00000079" w14:textId="77777777" w:rsidR="00F826CF" w:rsidRPr="0047090E" w:rsidRDefault="0031346C">
      <w:pPr>
        <w:pStyle w:val="Heading2"/>
        <w:rPr>
          <w:rFonts w:ascii="Arial" w:hAnsi="Arial" w:cs="Arial"/>
        </w:rPr>
      </w:pPr>
      <w:bookmarkStart w:id="102" w:name="_ygnsfboi1aa6" w:colFirst="0" w:colLast="0"/>
      <w:bookmarkStart w:id="103" w:name="_Toc215172678"/>
      <w:bookmarkEnd w:id="102"/>
      <w:r w:rsidRPr="0047090E">
        <w:rPr>
          <w:rFonts w:ascii="Arial" w:hAnsi="Arial" w:cs="Arial"/>
        </w:rPr>
        <w:t>5.1 Recommendations</w:t>
      </w:r>
      <w:bookmarkEnd w:id="103"/>
    </w:p>
    <w:p w14:paraId="0000007A" w14:textId="77777777" w:rsidR="00F826CF" w:rsidRPr="0047090E" w:rsidRDefault="0031346C">
      <w:pPr>
        <w:pStyle w:val="Heading3"/>
        <w:rPr>
          <w:rFonts w:ascii="Arial" w:hAnsi="Arial" w:cs="Arial"/>
        </w:rPr>
      </w:pPr>
      <w:bookmarkStart w:id="104" w:name="_16u3b94x9tue" w:colFirst="0" w:colLast="0"/>
      <w:bookmarkStart w:id="105" w:name="_Toc215172679"/>
      <w:bookmarkEnd w:id="104"/>
      <w:r w:rsidRPr="0047090E">
        <w:rPr>
          <w:rFonts w:ascii="Arial" w:hAnsi="Arial" w:cs="Arial"/>
        </w:rPr>
        <w:t>5.1.1 Strengthening Supplier Diversification &amp; Regionalisation</w:t>
      </w:r>
      <w:bookmarkEnd w:id="105"/>
      <w:r w:rsidRPr="0047090E">
        <w:rPr>
          <w:rFonts w:ascii="Arial" w:hAnsi="Arial" w:cs="Arial"/>
        </w:rPr>
        <w:t xml:space="preserve"> </w:t>
      </w:r>
    </w:p>
    <w:p w14:paraId="0000007B" w14:textId="32D66376" w:rsidR="00F826CF" w:rsidRPr="0047090E" w:rsidRDefault="0031346C">
      <w:pPr>
        <w:spacing w:before="0" w:after="0"/>
        <w:rPr>
          <w:rFonts w:ascii="Arial" w:hAnsi="Arial" w:cs="Arial"/>
        </w:rPr>
      </w:pPr>
      <w:r w:rsidRPr="0047090E">
        <w:rPr>
          <w:rFonts w:ascii="Arial" w:hAnsi="Arial" w:cs="Arial"/>
        </w:rPr>
        <w:t>Nike needs to keep its overreliance on manufacturing clusters in Vietnam and China by increasing its supplier base in other regions, including Latin America, India, and Eastern Europe. Setting up the near-shoring ones, specifically to the North American and European market, would reduce the exposure to the geopolitics, distinctive of the pandemic shutdowns, and the overcapacity in Asia. Dual sourcing of raw materials and product lines, which are the key ones, may also help in reducing hiccups in production and contribute towards a more stable supply flow</w:t>
      </w:r>
      <w:r w:rsidR="008B6F1F" w:rsidRPr="0047090E">
        <w:rPr>
          <w:rFonts w:ascii="Arial" w:hAnsi="Arial" w:cs="Arial"/>
        </w:rPr>
        <w:t xml:space="preserve"> (</w:t>
      </w:r>
      <w:r w:rsidR="008B6F1F" w:rsidRPr="0047090E">
        <w:rPr>
          <w:rFonts w:ascii="Arial" w:hAnsi="Arial" w:cs="Arial"/>
          <w:color w:val="000000" w:themeColor="text1"/>
          <w:szCs w:val="20"/>
          <w:shd w:val="clear" w:color="auto" w:fill="FFFFFF"/>
        </w:rPr>
        <w:t xml:space="preserve">Ali, </w:t>
      </w:r>
      <w:r w:rsidR="008B6F1F" w:rsidRPr="0047090E">
        <w:rPr>
          <w:rFonts w:ascii="Arial" w:hAnsi="Arial" w:cs="Arial"/>
          <w:i/>
          <w:color w:val="000000" w:themeColor="text1"/>
          <w:szCs w:val="20"/>
          <w:shd w:val="clear" w:color="auto" w:fill="FFFFFF"/>
        </w:rPr>
        <w:t>et al.</w:t>
      </w:r>
      <w:r w:rsidR="008B6F1F" w:rsidRPr="0047090E">
        <w:rPr>
          <w:rFonts w:ascii="Arial" w:hAnsi="Arial" w:cs="Arial"/>
          <w:color w:val="000000" w:themeColor="text1"/>
          <w:szCs w:val="20"/>
          <w:shd w:val="clear" w:color="auto" w:fill="FFFFFF"/>
        </w:rPr>
        <w:t xml:space="preserve"> 2025</w:t>
      </w:r>
      <w:r w:rsidR="008B6F1F" w:rsidRPr="0047090E">
        <w:rPr>
          <w:rFonts w:ascii="Arial" w:hAnsi="Arial" w:cs="Arial"/>
        </w:rPr>
        <w:t>)</w:t>
      </w:r>
      <w:r w:rsidRPr="0047090E">
        <w:rPr>
          <w:rFonts w:ascii="Arial" w:hAnsi="Arial" w:cs="Arial"/>
        </w:rPr>
        <w:t>. Regionalisation of production also facilitates short lead times, shorter replenishment times, and higher operational flexibility in response to changes in demand of a fluctuating nature. Addressing this retail continuity, by finding a balance between cost and resilience, Nike will be able to preserve competitiveness in terms of product delivery and availability.</w:t>
      </w:r>
    </w:p>
    <w:p w14:paraId="0000007C" w14:textId="77777777" w:rsidR="00F826CF" w:rsidRPr="0047090E" w:rsidRDefault="0031346C">
      <w:pPr>
        <w:pStyle w:val="Heading3"/>
        <w:rPr>
          <w:rFonts w:ascii="Arial" w:hAnsi="Arial" w:cs="Arial"/>
        </w:rPr>
      </w:pPr>
      <w:bookmarkStart w:id="106" w:name="_bh5ix86mzjlc" w:colFirst="0" w:colLast="0"/>
      <w:bookmarkStart w:id="107" w:name="_Toc215172680"/>
      <w:bookmarkEnd w:id="106"/>
      <w:r w:rsidRPr="0047090E">
        <w:rPr>
          <w:rFonts w:ascii="Arial" w:hAnsi="Arial" w:cs="Arial"/>
        </w:rPr>
        <w:t>5.1.2 Enhancing Logistics Flexibility &amp; Transportation Redesign</w:t>
      </w:r>
      <w:bookmarkEnd w:id="107"/>
      <w:r w:rsidRPr="0047090E">
        <w:rPr>
          <w:rFonts w:ascii="Arial" w:hAnsi="Arial" w:cs="Arial"/>
        </w:rPr>
        <w:t xml:space="preserve">  </w:t>
      </w:r>
    </w:p>
    <w:p w14:paraId="0000007D" w14:textId="09A1FEAD" w:rsidR="00F826CF" w:rsidRPr="0047090E" w:rsidRDefault="0031346C">
      <w:pPr>
        <w:spacing w:before="0" w:after="0"/>
        <w:rPr>
          <w:rFonts w:ascii="Arial" w:hAnsi="Arial" w:cs="Arial"/>
        </w:rPr>
      </w:pPr>
      <w:r w:rsidRPr="0047090E">
        <w:rPr>
          <w:rFonts w:ascii="Arial" w:hAnsi="Arial" w:cs="Arial"/>
        </w:rPr>
        <w:t xml:space="preserve">Nike would consider a more flexible and diversified logistics model to deal with delays, shortage of shipping containers, and logistics bottlenecks associated with congestion in ports. This involves more investment in multimodal transportation schemes (i.e. use of sea, rail and road transport) to eliminate reliance on a few international freight routes. Enhancing regional distribution </w:t>
      </w:r>
      <w:r w:rsidR="008B6F1F" w:rsidRPr="0047090E">
        <w:rPr>
          <w:rFonts w:ascii="Arial" w:hAnsi="Arial" w:cs="Arial"/>
        </w:rPr>
        <w:t>centers</w:t>
      </w:r>
      <w:r w:rsidRPr="0047090E">
        <w:rPr>
          <w:rFonts w:ascii="Arial" w:hAnsi="Arial" w:cs="Arial"/>
        </w:rPr>
        <w:t xml:space="preserve"> that are closer to the big consumer markets will </w:t>
      </w:r>
      <w:r w:rsidRPr="0047090E">
        <w:rPr>
          <w:rFonts w:ascii="Arial" w:hAnsi="Arial" w:cs="Arial"/>
        </w:rPr>
        <w:lastRenderedPageBreak/>
        <w:t>decrease the long-haul patterns and simplify the delivery of the last mile</w:t>
      </w:r>
      <w:r w:rsidR="008B6F1F" w:rsidRPr="0047090E">
        <w:rPr>
          <w:rFonts w:ascii="Arial" w:hAnsi="Arial" w:cs="Arial"/>
        </w:rPr>
        <w:t xml:space="preserve"> (</w:t>
      </w:r>
      <w:r w:rsidR="008B6F1F" w:rsidRPr="0047090E">
        <w:rPr>
          <w:rFonts w:ascii="Arial" w:hAnsi="Arial" w:cs="Arial"/>
          <w:color w:val="000000" w:themeColor="text1"/>
          <w:szCs w:val="20"/>
          <w:shd w:val="clear" w:color="auto" w:fill="FFFFFF"/>
        </w:rPr>
        <w:t>Mahajan 2025</w:t>
      </w:r>
      <w:r w:rsidR="008B6F1F" w:rsidRPr="0047090E">
        <w:rPr>
          <w:rFonts w:ascii="Arial" w:hAnsi="Arial" w:cs="Arial"/>
        </w:rPr>
        <w:t>)</w:t>
      </w:r>
      <w:r w:rsidRPr="0047090E">
        <w:rPr>
          <w:rFonts w:ascii="Arial" w:hAnsi="Arial" w:cs="Arial"/>
        </w:rPr>
        <w:t>. Long-term contracts with logistics partners would be a way to gain priority capacity in the peak season and on disruption events. The collaboration between the carrier and retail operation can be enhanced to achieve better release planning that ensures the time products are allowed to be launched and promoted does not get lost. The changes would enhance the efficiency of logistics and minimise volatility in cost and service delivery.</w:t>
      </w:r>
    </w:p>
    <w:p w14:paraId="0000007E" w14:textId="77777777" w:rsidR="00F826CF" w:rsidRPr="0047090E" w:rsidRDefault="0031346C">
      <w:pPr>
        <w:pStyle w:val="Heading3"/>
        <w:rPr>
          <w:rFonts w:ascii="Arial" w:hAnsi="Arial" w:cs="Arial"/>
        </w:rPr>
      </w:pPr>
      <w:bookmarkStart w:id="108" w:name="_ao04ecqzk4ya" w:colFirst="0" w:colLast="0"/>
      <w:bookmarkStart w:id="109" w:name="_Toc215172681"/>
      <w:bookmarkEnd w:id="108"/>
      <w:r w:rsidRPr="0047090E">
        <w:rPr>
          <w:rFonts w:ascii="Arial" w:hAnsi="Arial" w:cs="Arial"/>
        </w:rPr>
        <w:t>5.1.3 Digital Integration &amp; Predictive Risk Analytics</w:t>
      </w:r>
      <w:bookmarkEnd w:id="109"/>
      <w:r w:rsidRPr="0047090E">
        <w:rPr>
          <w:rFonts w:ascii="Arial" w:hAnsi="Arial" w:cs="Arial"/>
        </w:rPr>
        <w:t xml:space="preserve">  </w:t>
      </w:r>
    </w:p>
    <w:p w14:paraId="0000007F" w14:textId="458B5FA5" w:rsidR="00F826CF" w:rsidRPr="0047090E" w:rsidRDefault="0031346C">
      <w:pPr>
        <w:spacing w:before="0" w:after="0"/>
        <w:rPr>
          <w:rFonts w:ascii="Arial" w:hAnsi="Arial" w:cs="Arial"/>
        </w:rPr>
      </w:pPr>
      <w:r w:rsidRPr="0047090E">
        <w:rPr>
          <w:rFonts w:ascii="Arial" w:hAnsi="Arial" w:cs="Arial"/>
        </w:rPr>
        <w:t>Nike already worked on significant actions to enter the digital sphere, though they need to take it to the next level to make sure that the visuals are real-time on the supply chain level. Greater use of predictive analytics and AI-mediated risk detection would allow for responding to the changes in demand or material shortages, and transportation delays proactively</w:t>
      </w:r>
      <w:r w:rsidR="008B6F1F" w:rsidRPr="0047090E">
        <w:rPr>
          <w:rFonts w:ascii="Arial" w:hAnsi="Arial" w:cs="Arial"/>
        </w:rPr>
        <w:t xml:space="preserve"> (</w:t>
      </w:r>
      <w:r w:rsidR="008B6F1F" w:rsidRPr="0047090E">
        <w:rPr>
          <w:rFonts w:ascii="Arial" w:hAnsi="Arial" w:cs="Arial"/>
          <w:color w:val="000000" w:themeColor="text1"/>
          <w:szCs w:val="20"/>
          <w:shd w:val="clear" w:color="auto" w:fill="FFFFFF"/>
        </w:rPr>
        <w:t>ACMA 2023</w:t>
      </w:r>
      <w:r w:rsidR="008B6F1F" w:rsidRPr="0047090E">
        <w:rPr>
          <w:rFonts w:ascii="Arial" w:hAnsi="Arial" w:cs="Arial"/>
        </w:rPr>
        <w:t>)</w:t>
      </w:r>
      <w:r w:rsidRPr="0047090E">
        <w:rPr>
          <w:rFonts w:ascii="Arial" w:hAnsi="Arial" w:cs="Arial"/>
        </w:rPr>
        <w:t>. This information must be closely aligned with retail decision support systems, which would allow allocating and replenishing the items more closely to the current consumer demands. Digitalisation is not only enhancing the responsiveness of the operations, but also increasing the accuracy of forecasting, which enables Nike to remain solvent as customers can always be sure that the products are available and at the right time.</w:t>
      </w:r>
    </w:p>
    <w:p w14:paraId="00000080" w14:textId="77777777" w:rsidR="00F826CF" w:rsidRPr="0047090E" w:rsidRDefault="0031346C">
      <w:pPr>
        <w:pStyle w:val="Heading3"/>
        <w:rPr>
          <w:rFonts w:ascii="Arial" w:hAnsi="Arial" w:cs="Arial"/>
        </w:rPr>
      </w:pPr>
      <w:bookmarkStart w:id="110" w:name="_5zmcb4uhvyxp" w:colFirst="0" w:colLast="0"/>
      <w:bookmarkStart w:id="111" w:name="_Toc215172682"/>
      <w:bookmarkEnd w:id="110"/>
      <w:r w:rsidRPr="0047090E">
        <w:rPr>
          <w:rFonts w:ascii="Arial" w:hAnsi="Arial" w:cs="Arial"/>
        </w:rPr>
        <w:t>5.1.4 Strategic Safety Stock for Critical SKUs</w:t>
      </w:r>
      <w:bookmarkEnd w:id="111"/>
      <w:r w:rsidRPr="0047090E">
        <w:rPr>
          <w:rFonts w:ascii="Arial" w:hAnsi="Arial" w:cs="Arial"/>
        </w:rPr>
        <w:t xml:space="preserve"> </w:t>
      </w:r>
    </w:p>
    <w:p w14:paraId="00000081" w14:textId="49F30485" w:rsidR="00F826CF" w:rsidRPr="0047090E" w:rsidRDefault="0031346C">
      <w:pPr>
        <w:spacing w:before="0" w:after="0"/>
        <w:rPr>
          <w:rFonts w:ascii="Arial" w:hAnsi="Arial" w:cs="Arial"/>
        </w:rPr>
      </w:pPr>
      <w:r w:rsidRPr="0047090E">
        <w:rPr>
          <w:rFonts w:ascii="Arial" w:hAnsi="Arial" w:cs="Arial"/>
        </w:rPr>
        <w:t>Nike already worked on significant actions to enter the digital sphere, though they need to take it to the next level to make sure that the visuals are real-time on the supply chain level. Greater use of predictive analytics and AI-mediated risk detection would allow for responding to the changes in demand or material shortages, and transportation delays proactively</w:t>
      </w:r>
      <w:r w:rsidR="008B6F1F" w:rsidRPr="0047090E">
        <w:rPr>
          <w:rFonts w:ascii="Arial" w:hAnsi="Arial" w:cs="Arial"/>
        </w:rPr>
        <w:t xml:space="preserve"> (</w:t>
      </w:r>
      <w:r w:rsidR="008B6F1F" w:rsidRPr="0047090E">
        <w:rPr>
          <w:rFonts w:ascii="Arial" w:hAnsi="Arial" w:cs="Arial"/>
          <w:color w:val="000000" w:themeColor="text1"/>
          <w:szCs w:val="20"/>
          <w:shd w:val="clear" w:color="auto" w:fill="FFFFFF"/>
        </w:rPr>
        <w:t>Smith 2025</w:t>
      </w:r>
      <w:r w:rsidR="008B6F1F" w:rsidRPr="0047090E">
        <w:rPr>
          <w:rFonts w:ascii="Arial" w:hAnsi="Arial" w:cs="Arial"/>
        </w:rPr>
        <w:t>)</w:t>
      </w:r>
      <w:r w:rsidRPr="0047090E">
        <w:rPr>
          <w:rFonts w:ascii="Arial" w:hAnsi="Arial" w:cs="Arial"/>
        </w:rPr>
        <w:t>. This information must be closely aligned with retail decision support systems, which would allow allocating and replenishing the items more closely to the current consumer demands. Digitalisation is not only enhancing the responsiveness of the operations, but also increasing the accuracy of forecasting, which enables Nike to remain solvent as customers can always be sure that the products are available and at the right time.</w:t>
      </w:r>
    </w:p>
    <w:p w14:paraId="00000082" w14:textId="77777777" w:rsidR="00F826CF" w:rsidRPr="0047090E" w:rsidRDefault="0031346C">
      <w:pPr>
        <w:pStyle w:val="Heading3"/>
        <w:rPr>
          <w:rFonts w:ascii="Arial" w:hAnsi="Arial" w:cs="Arial"/>
        </w:rPr>
      </w:pPr>
      <w:bookmarkStart w:id="112" w:name="_9jk5ohngm5r0" w:colFirst="0" w:colLast="0"/>
      <w:bookmarkStart w:id="113" w:name="_Toc215172683"/>
      <w:bookmarkEnd w:id="112"/>
      <w:r w:rsidRPr="0047090E">
        <w:rPr>
          <w:rFonts w:ascii="Arial" w:hAnsi="Arial" w:cs="Arial"/>
        </w:rPr>
        <w:t>5.1.5 Strengthening Ethical Compliance &amp; Supplier Collaboration</w:t>
      </w:r>
      <w:bookmarkEnd w:id="113"/>
      <w:r w:rsidRPr="0047090E">
        <w:rPr>
          <w:rFonts w:ascii="Arial" w:hAnsi="Arial" w:cs="Arial"/>
        </w:rPr>
        <w:t xml:space="preserve"> </w:t>
      </w:r>
    </w:p>
    <w:p w14:paraId="00000083" w14:textId="14137B8E" w:rsidR="00F826CF" w:rsidRPr="0047090E" w:rsidRDefault="0031346C">
      <w:pPr>
        <w:spacing w:before="0" w:after="0"/>
        <w:rPr>
          <w:rFonts w:ascii="Arial" w:hAnsi="Arial" w:cs="Arial"/>
        </w:rPr>
      </w:pPr>
      <w:r w:rsidRPr="0047090E">
        <w:rPr>
          <w:rFonts w:ascii="Arial" w:hAnsi="Arial" w:cs="Arial"/>
        </w:rPr>
        <w:t>Although lean concepts are still essential, the results demonstrate that Nike should have buffers for high-demand and fast-moving items in the product portfolio, specifically limited-</w:t>
      </w:r>
      <w:r w:rsidRPr="0047090E">
        <w:rPr>
          <w:rFonts w:ascii="Arial" w:hAnsi="Arial" w:cs="Arial"/>
        </w:rPr>
        <w:lastRenderedPageBreak/>
        <w:t>edition releases, which have a substantial impact on brand loyalty. The strategic safety stocks in the regional warehouses would minimise stock-out risks in response to the supply shock and cushion revenue in key launch events</w:t>
      </w:r>
      <w:r w:rsidR="008B6F1F" w:rsidRPr="0047090E">
        <w:rPr>
          <w:rFonts w:ascii="Arial" w:hAnsi="Arial" w:cs="Arial"/>
        </w:rPr>
        <w:t xml:space="preserve"> (</w:t>
      </w:r>
      <w:r w:rsidR="008B6F1F" w:rsidRPr="0047090E">
        <w:rPr>
          <w:rFonts w:ascii="Arial" w:hAnsi="Arial" w:cs="Arial"/>
          <w:color w:val="222222"/>
          <w:szCs w:val="20"/>
          <w:shd w:val="clear" w:color="auto" w:fill="FFFFFF"/>
        </w:rPr>
        <w:t>Sanni 2024</w:t>
      </w:r>
      <w:r w:rsidR="008B6F1F" w:rsidRPr="0047090E">
        <w:rPr>
          <w:rFonts w:ascii="Arial" w:hAnsi="Arial" w:cs="Arial"/>
        </w:rPr>
        <w:t>)</w:t>
      </w:r>
      <w:r w:rsidRPr="0047090E">
        <w:rPr>
          <w:rFonts w:ascii="Arial" w:hAnsi="Arial" w:cs="Arial"/>
        </w:rPr>
        <w:t>. The strategy involves smart SKU selection and scenario planning to eliminate the high holding costs. With its focus on the balance of efficiency and resilience, Nike will be able to assist with the regular availability of products and improve customer satisfaction rates, which is frequently lowered by the lack of availability or delayed releases.</w:t>
      </w:r>
    </w:p>
    <w:p w14:paraId="00000084" w14:textId="77777777" w:rsidR="00F826CF" w:rsidRPr="0047090E" w:rsidRDefault="0031346C">
      <w:pPr>
        <w:pStyle w:val="Heading2"/>
        <w:rPr>
          <w:rFonts w:ascii="Arial" w:hAnsi="Arial" w:cs="Arial"/>
        </w:rPr>
      </w:pPr>
      <w:bookmarkStart w:id="114" w:name="_st6z1q3fsr9u" w:colFirst="0" w:colLast="0"/>
      <w:bookmarkStart w:id="115" w:name="_Toc215172684"/>
      <w:bookmarkEnd w:id="114"/>
      <w:r w:rsidRPr="0047090E">
        <w:rPr>
          <w:rFonts w:ascii="Arial" w:hAnsi="Arial" w:cs="Arial"/>
        </w:rPr>
        <w:t>5.2 Conclusion</w:t>
      </w:r>
      <w:bookmarkEnd w:id="115"/>
    </w:p>
    <w:p w14:paraId="00000085" w14:textId="77777777" w:rsidR="00F826CF" w:rsidRPr="0047090E" w:rsidRDefault="0031346C">
      <w:pPr>
        <w:spacing w:before="0" w:after="0"/>
        <w:rPr>
          <w:rFonts w:ascii="Arial" w:hAnsi="Arial" w:cs="Arial"/>
        </w:rPr>
      </w:pPr>
      <w:r w:rsidRPr="0047090E">
        <w:rPr>
          <w:rFonts w:ascii="Arial" w:hAnsi="Arial" w:cs="Arial"/>
        </w:rPr>
        <w:t>The purpose of this research was to explore how supply-chain disruptions influence the performance of Nike in their retail business and to determine how successful the resilience measures of the organisation were. In its turn, the findings document that Nike is still facing significant operational issues due to its high reliance on globalised manufacturing processes and long-distance logistics channels. The major disruption drivers included supplier shutdowns, port congestions, geopolitical turmoil, shipping delays, labour conflicts and disruptions caused by the pandemic. The direct effect of these events on Nike's performance in retail outlets was the increase in lead times, limitation of the availability of products, the delays in launching new products and the reduction in the satisfaction of customers. Stock-outs and fulfilment time lags diminished brand loyalty on a number of occasions and subdued the retail sales growth. The paper also analysed how Nike reacted to these challenges. The use of digital technologies, including RFID and advanced analytics, has improved the visibility of inventory, whereas sustainability and ethical-sourcing activities enhance the reliability of operations and corporate image. Additionally, the reduction of risks related to the single-country production has commenced through regionalisation attempts and diversification of suppliers. Nevertheless, implementation is still not perfect, and it reveals the flaws of agility and contingency planning in the logistics networks.</w:t>
      </w:r>
    </w:p>
    <w:p w14:paraId="00000086" w14:textId="77777777" w:rsidR="00F826CF" w:rsidRPr="0047090E" w:rsidRDefault="0031346C">
      <w:pPr>
        <w:spacing w:before="0" w:after="0"/>
        <w:rPr>
          <w:rFonts w:ascii="Arial" w:hAnsi="Arial" w:cs="Arial"/>
        </w:rPr>
      </w:pPr>
      <w:r w:rsidRPr="0047090E">
        <w:rPr>
          <w:rFonts w:ascii="Arial" w:hAnsi="Arial" w:cs="Arial"/>
        </w:rPr>
        <w:t xml:space="preserve">In general, the study highlights that Nike still needs to continue the process of developing its supply chain into a more balanced and flexible one that continues to affirm efficiency and resilience at the same time. These lessons are germane to the overall international retail industry, where an increased degree of uncertainty requires aggressive disruption handling and sustainable structural realignment. The paper reveals that resilience is not </w:t>
      </w:r>
      <w:r w:rsidRPr="0047090E">
        <w:rPr>
          <w:rFonts w:ascii="Arial" w:hAnsi="Arial" w:cs="Arial"/>
        </w:rPr>
        <w:lastRenderedPageBreak/>
        <w:t>an added value, but a vital capability of maintaining retail performance and competitiveness in a dynamically changing supply-chain context.</w:t>
      </w:r>
    </w:p>
    <w:p w14:paraId="00000087" w14:textId="77777777" w:rsidR="00F826CF" w:rsidRPr="0047090E" w:rsidRDefault="0031346C">
      <w:pPr>
        <w:pStyle w:val="Heading2"/>
        <w:rPr>
          <w:rFonts w:ascii="Arial" w:hAnsi="Arial" w:cs="Arial"/>
        </w:rPr>
      </w:pPr>
      <w:bookmarkStart w:id="116" w:name="_ibj7itmqrqm" w:colFirst="0" w:colLast="0"/>
      <w:bookmarkStart w:id="117" w:name="_Toc215172685"/>
      <w:bookmarkEnd w:id="116"/>
      <w:r w:rsidRPr="0047090E">
        <w:rPr>
          <w:rFonts w:ascii="Arial" w:hAnsi="Arial" w:cs="Arial"/>
        </w:rPr>
        <w:t>5.3 Research Limitations</w:t>
      </w:r>
      <w:bookmarkEnd w:id="117"/>
    </w:p>
    <w:p w14:paraId="00000088" w14:textId="77777777" w:rsidR="00F826CF" w:rsidRPr="0047090E" w:rsidRDefault="0031346C">
      <w:pPr>
        <w:spacing w:before="0" w:after="0"/>
        <w:rPr>
          <w:rFonts w:ascii="Arial" w:hAnsi="Arial" w:cs="Arial"/>
        </w:rPr>
      </w:pPr>
      <w:r w:rsidRPr="0047090E">
        <w:rPr>
          <w:rFonts w:ascii="Arial" w:hAnsi="Arial" w:cs="Arial"/>
        </w:rPr>
        <w:t>The study was primarily based on secondary qualitative information, which is not likely to capture the actual real-time operational realities in the supply chain of Nike. Limited availability of internal performance measures and decision-making procedures rendered an overall analysis of strategic performance. Also, publicly available information can be biased as a result of corporate reporting and interpretation by the media. The lack of time also did not allow for a more general comparative analysis with rival brands other than the few mentioned in the literature review. Irrespective of these limitations, the results provide plausible and useful information on the effects of disruption and resilience responses; they offer a solid basis for future scholarly and industry-based research.</w:t>
      </w:r>
    </w:p>
    <w:p w14:paraId="00000089" w14:textId="77777777" w:rsidR="00F826CF" w:rsidRPr="0047090E" w:rsidRDefault="0031346C">
      <w:pPr>
        <w:pStyle w:val="Heading2"/>
        <w:rPr>
          <w:rFonts w:ascii="Arial" w:hAnsi="Arial" w:cs="Arial"/>
        </w:rPr>
      </w:pPr>
      <w:bookmarkStart w:id="118" w:name="_kzg24etohh8u" w:colFirst="0" w:colLast="0"/>
      <w:bookmarkStart w:id="119" w:name="_Toc215172686"/>
      <w:bookmarkEnd w:id="118"/>
      <w:r w:rsidRPr="0047090E">
        <w:rPr>
          <w:rFonts w:ascii="Arial" w:hAnsi="Arial" w:cs="Arial"/>
        </w:rPr>
        <w:t>5.4 Future Research Recommendations</w:t>
      </w:r>
      <w:bookmarkEnd w:id="119"/>
    </w:p>
    <w:p w14:paraId="0000008A" w14:textId="14B60394" w:rsidR="00F826CF" w:rsidRPr="0047090E" w:rsidRDefault="0031346C">
      <w:pPr>
        <w:spacing w:before="0" w:after="0"/>
        <w:rPr>
          <w:rFonts w:ascii="Arial" w:hAnsi="Arial" w:cs="Arial"/>
        </w:rPr>
      </w:pPr>
      <w:r w:rsidRPr="0047090E">
        <w:rPr>
          <w:rFonts w:ascii="Arial" w:hAnsi="Arial" w:cs="Arial"/>
        </w:rPr>
        <w:t xml:space="preserve">To achieve deeper operational insights, the integration of primary data collection may be employed in the future to interview Nike managers, logistics partners, and retail staff and get deeper insights into the operations. The evaluation of the disruption effects would be enhanced by quantitative performance indicators that include: order fulfilment rates, inventory turnover and time-to-market lag. A comparison of other companies, like Adidas or Puma, could assist in defining the best practices in the global retail supply chains. Also, longitudinal research would focus on post-pandemic transformation initiatives would help to explain the effectiveness of digitalisation, sustainability efforts, and </w:t>
      </w:r>
      <w:r w:rsidR="008B6F1F" w:rsidRPr="0047090E">
        <w:rPr>
          <w:rFonts w:ascii="Arial" w:hAnsi="Arial" w:cs="Arial"/>
        </w:rPr>
        <w:t>regionalisation</w:t>
      </w:r>
      <w:r w:rsidRPr="0047090E">
        <w:rPr>
          <w:rFonts w:ascii="Arial" w:hAnsi="Arial" w:cs="Arial"/>
        </w:rPr>
        <w:t xml:space="preserve"> plans in improving resilience within the retail industry.</w:t>
      </w:r>
    </w:p>
    <w:p w14:paraId="0000008B" w14:textId="77777777" w:rsidR="00F826CF" w:rsidRPr="0047090E" w:rsidRDefault="0031346C">
      <w:pPr>
        <w:spacing w:before="0" w:after="0"/>
        <w:rPr>
          <w:rFonts w:ascii="Arial" w:hAnsi="Arial" w:cs="Arial"/>
        </w:rPr>
      </w:pPr>
      <w:r w:rsidRPr="0047090E">
        <w:rPr>
          <w:rFonts w:ascii="Arial" w:hAnsi="Arial" w:cs="Arial"/>
        </w:rPr>
        <w:br w:type="page"/>
      </w:r>
    </w:p>
    <w:p w14:paraId="0000008C" w14:textId="77777777" w:rsidR="00F826CF" w:rsidRPr="0047090E" w:rsidRDefault="0031346C">
      <w:pPr>
        <w:pStyle w:val="Heading1"/>
        <w:rPr>
          <w:rFonts w:ascii="Arial" w:hAnsi="Arial" w:cs="Arial"/>
        </w:rPr>
      </w:pPr>
      <w:bookmarkStart w:id="120" w:name="_xgr8j3it5zg" w:colFirst="0" w:colLast="0"/>
      <w:bookmarkStart w:id="121" w:name="_Toc215172687"/>
      <w:bookmarkEnd w:id="120"/>
      <w:r w:rsidRPr="0047090E">
        <w:rPr>
          <w:rFonts w:ascii="Arial" w:hAnsi="Arial" w:cs="Arial"/>
        </w:rPr>
        <w:lastRenderedPageBreak/>
        <w:t>Reflective Essay Using Gibbs’ Reflective Cycle</w:t>
      </w:r>
      <w:bookmarkEnd w:id="121"/>
    </w:p>
    <w:p w14:paraId="0000008D" w14:textId="77777777" w:rsidR="00F826CF" w:rsidRPr="0047090E" w:rsidRDefault="0031346C">
      <w:pPr>
        <w:spacing w:before="0" w:after="0"/>
        <w:rPr>
          <w:rFonts w:ascii="Arial" w:hAnsi="Arial" w:cs="Arial"/>
          <w:b/>
          <w:bCs/>
        </w:rPr>
      </w:pPr>
      <w:r w:rsidRPr="0047090E">
        <w:rPr>
          <w:rFonts w:ascii="Arial" w:hAnsi="Arial" w:cs="Arial"/>
          <w:b/>
          <w:bCs/>
        </w:rPr>
        <w:t>Description</w:t>
      </w:r>
    </w:p>
    <w:p w14:paraId="0000008E" w14:textId="77777777" w:rsidR="00F826CF" w:rsidRPr="0047090E" w:rsidRDefault="0031346C">
      <w:pPr>
        <w:spacing w:before="0" w:after="0"/>
        <w:rPr>
          <w:rFonts w:ascii="Arial" w:hAnsi="Arial" w:cs="Arial"/>
        </w:rPr>
      </w:pPr>
      <w:r w:rsidRPr="0047090E">
        <w:rPr>
          <w:rFonts w:ascii="Arial" w:hAnsi="Arial" w:cs="Arial"/>
        </w:rPr>
        <w:t>Within the framework of this dissertation, we have analysed how the supply chain crises have influenced the performance of Nike in retailing, and whether the resilience strategies implemented by the organisation have been effective. The process of the research included a thorough literature review, detecting the themes in the secondary data through the thematic analysis, and discussing the material critically in a bid to draw up evidence-based conclusions and recommendations.</w:t>
      </w:r>
    </w:p>
    <w:p w14:paraId="0000008F" w14:textId="77777777" w:rsidR="00F826CF" w:rsidRPr="0047090E" w:rsidRDefault="0031346C">
      <w:pPr>
        <w:spacing w:before="0" w:after="0"/>
        <w:rPr>
          <w:rFonts w:ascii="Arial" w:hAnsi="Arial" w:cs="Arial"/>
          <w:b/>
          <w:bCs/>
        </w:rPr>
      </w:pPr>
      <w:r w:rsidRPr="0047090E">
        <w:rPr>
          <w:rFonts w:ascii="Arial" w:hAnsi="Arial" w:cs="Arial"/>
          <w:b/>
          <w:bCs/>
        </w:rPr>
        <w:t>Feelings</w:t>
      </w:r>
    </w:p>
    <w:p w14:paraId="00000090" w14:textId="0BFF0C63" w:rsidR="00F826CF" w:rsidRPr="0047090E" w:rsidRDefault="0031346C">
      <w:pPr>
        <w:spacing w:before="0" w:after="0"/>
        <w:rPr>
          <w:rFonts w:ascii="Arial" w:hAnsi="Arial" w:cs="Arial"/>
        </w:rPr>
      </w:pPr>
      <w:r w:rsidRPr="0047090E">
        <w:rPr>
          <w:rFonts w:ascii="Arial" w:hAnsi="Arial" w:cs="Arial"/>
        </w:rPr>
        <w:t>Initially, I felt overwhelmed by the scope of the subject and by the complexity of supply chain research as such. I was not confident about choosing reliable secondary data and connecting the academic theory with the real strategy analysis first. My confidence in the project increased as the project progressed, especially when I could identify the strong patterns in the results and came to the understanding that I was coming up with useful results</w:t>
      </w:r>
      <w:r w:rsidR="008B6F1F" w:rsidRPr="0047090E">
        <w:rPr>
          <w:rFonts w:ascii="Arial" w:hAnsi="Arial" w:cs="Arial"/>
        </w:rPr>
        <w:t xml:space="preserve"> (</w:t>
      </w:r>
      <w:r w:rsidR="008B6F1F" w:rsidRPr="0047090E">
        <w:rPr>
          <w:rFonts w:ascii="Arial" w:hAnsi="Arial" w:cs="Arial"/>
          <w:color w:val="000000" w:themeColor="text1"/>
          <w:szCs w:val="20"/>
          <w:shd w:val="clear" w:color="auto" w:fill="FFFFFF"/>
        </w:rPr>
        <w:t xml:space="preserve">Ahmadpour </w:t>
      </w:r>
      <w:r w:rsidR="008B6F1F" w:rsidRPr="0047090E">
        <w:rPr>
          <w:rFonts w:ascii="Arial" w:hAnsi="Arial" w:cs="Arial"/>
          <w:i/>
          <w:color w:val="000000" w:themeColor="text1"/>
          <w:szCs w:val="20"/>
          <w:shd w:val="clear" w:color="auto" w:fill="FFFFFF"/>
        </w:rPr>
        <w:t>et al.</w:t>
      </w:r>
      <w:r w:rsidR="008B6F1F" w:rsidRPr="0047090E">
        <w:rPr>
          <w:rFonts w:ascii="Arial" w:hAnsi="Arial" w:cs="Arial"/>
          <w:color w:val="000000" w:themeColor="text1"/>
          <w:szCs w:val="20"/>
          <w:shd w:val="clear" w:color="auto" w:fill="FFFFFF"/>
        </w:rPr>
        <w:t xml:space="preserve"> 2025</w:t>
      </w:r>
      <w:r w:rsidR="008B6F1F" w:rsidRPr="0047090E">
        <w:rPr>
          <w:rFonts w:ascii="Arial" w:hAnsi="Arial" w:cs="Arial"/>
        </w:rPr>
        <w:t>)</w:t>
      </w:r>
      <w:r w:rsidRPr="0047090E">
        <w:rPr>
          <w:rFonts w:ascii="Arial" w:hAnsi="Arial" w:cs="Arial"/>
        </w:rPr>
        <w:t>. The completion of every chapter also cemented my drive and created an assurance that I was progressing as a writer of academic and evaluative abilities.</w:t>
      </w:r>
    </w:p>
    <w:p w14:paraId="00000091" w14:textId="77777777" w:rsidR="00F826CF" w:rsidRPr="0047090E" w:rsidRDefault="0031346C">
      <w:pPr>
        <w:spacing w:before="0" w:after="0"/>
        <w:rPr>
          <w:rFonts w:ascii="Arial" w:hAnsi="Arial" w:cs="Arial"/>
          <w:b/>
          <w:bCs/>
        </w:rPr>
      </w:pPr>
      <w:r w:rsidRPr="0047090E">
        <w:rPr>
          <w:rFonts w:ascii="Arial" w:hAnsi="Arial" w:cs="Arial"/>
          <w:b/>
          <w:bCs/>
        </w:rPr>
        <w:t>Evaluation</w:t>
      </w:r>
    </w:p>
    <w:p w14:paraId="00000092" w14:textId="210CAEF6" w:rsidR="00F826CF" w:rsidRPr="0047090E" w:rsidRDefault="0031346C">
      <w:pPr>
        <w:spacing w:before="0" w:after="0"/>
        <w:rPr>
          <w:rFonts w:ascii="Arial" w:hAnsi="Arial" w:cs="Arial"/>
        </w:rPr>
      </w:pPr>
      <w:r w:rsidRPr="0047090E">
        <w:rPr>
          <w:rFonts w:ascii="Arial" w:hAnsi="Arial" w:cs="Arial"/>
        </w:rPr>
        <w:t>The project has helped me to improve my skills in collecting and synthesising information of various scholarly and industrial sources. Thematic analysis was also helpful in the processing of a vast amount of data. However, I also had issues with finding operational data that was specific to Nike, and on some occasions, it constrained the extent of my analysis</w:t>
      </w:r>
      <w:r w:rsidR="008B6F1F" w:rsidRPr="0047090E">
        <w:rPr>
          <w:rFonts w:ascii="Arial" w:hAnsi="Arial" w:cs="Arial"/>
        </w:rPr>
        <w:t xml:space="preserve"> (</w:t>
      </w:r>
      <w:r w:rsidR="008B6F1F" w:rsidRPr="0047090E">
        <w:rPr>
          <w:rFonts w:ascii="Arial" w:hAnsi="Arial" w:cs="Arial"/>
          <w:color w:val="000000" w:themeColor="text1"/>
          <w:szCs w:val="20"/>
          <w:shd w:val="clear" w:color="auto" w:fill="FFFFFF"/>
        </w:rPr>
        <w:t xml:space="preserve">Praveena </w:t>
      </w:r>
      <w:r w:rsidR="008B6F1F" w:rsidRPr="0047090E">
        <w:rPr>
          <w:rFonts w:ascii="Arial" w:hAnsi="Arial" w:cs="Arial"/>
          <w:i/>
          <w:color w:val="000000" w:themeColor="text1"/>
          <w:szCs w:val="20"/>
          <w:shd w:val="clear" w:color="auto" w:fill="FFFFFF"/>
        </w:rPr>
        <w:t>et al.</w:t>
      </w:r>
      <w:r w:rsidR="008B6F1F" w:rsidRPr="0047090E">
        <w:rPr>
          <w:rFonts w:ascii="Arial" w:hAnsi="Arial" w:cs="Arial"/>
          <w:color w:val="000000" w:themeColor="text1"/>
          <w:szCs w:val="20"/>
          <w:shd w:val="clear" w:color="auto" w:fill="FFFFFF"/>
        </w:rPr>
        <w:t>205</w:t>
      </w:r>
      <w:r w:rsidR="008B6F1F" w:rsidRPr="0047090E">
        <w:rPr>
          <w:rFonts w:ascii="Arial" w:hAnsi="Arial" w:cs="Arial"/>
        </w:rPr>
        <w:t>)</w:t>
      </w:r>
      <w:r w:rsidRPr="0047090E">
        <w:rPr>
          <w:rFonts w:ascii="Arial" w:hAnsi="Arial" w:cs="Arial"/>
        </w:rPr>
        <w:t>. It was also required to work hard in time management and adherence to the same academic style in the different chapters. In spite of the difficulties, I am sure that the work has managed to discuss the aim of the research and provide valuable conclusions on the topic of supply chain resilience.</w:t>
      </w:r>
    </w:p>
    <w:p w14:paraId="53AADE44" w14:textId="5A4035EC" w:rsidR="002C21D7" w:rsidRPr="0047090E" w:rsidRDefault="002C21D7" w:rsidP="002C21D7">
      <w:pPr>
        <w:spacing w:before="0" w:after="0"/>
        <w:jc w:val="center"/>
        <w:rPr>
          <w:rFonts w:ascii="Arial" w:hAnsi="Arial" w:cs="Arial"/>
        </w:rPr>
      </w:pPr>
      <w:r w:rsidRPr="0047090E">
        <w:lastRenderedPageBreak/>
        <w:drawing>
          <wp:inline distT="0" distB="0" distL="0" distR="0" wp14:anchorId="60C6EA06" wp14:editId="0CBB3FD8">
            <wp:extent cx="4635062" cy="4635062"/>
            <wp:effectExtent l="0" t="0" r="0" b="0"/>
            <wp:docPr id="14" name="Picture 14" descr="Gibbs' Reflective Cycle | Reflection Toolkit | Reflection Toolk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Gibbs' Reflective Cycle | Reflection Toolkit | Reflection Toolkit"/>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637331" cy="4637331"/>
                    </a:xfrm>
                    <a:prstGeom prst="rect">
                      <a:avLst/>
                    </a:prstGeom>
                    <a:noFill/>
                    <a:ln>
                      <a:noFill/>
                    </a:ln>
                  </pic:spPr>
                </pic:pic>
              </a:graphicData>
            </a:graphic>
          </wp:inline>
        </w:drawing>
      </w:r>
    </w:p>
    <w:p w14:paraId="068CFCBE" w14:textId="3381A0BC" w:rsidR="002C21D7" w:rsidRPr="0047090E" w:rsidRDefault="002C21D7" w:rsidP="002C21D7">
      <w:pPr>
        <w:spacing w:before="0" w:after="0"/>
        <w:jc w:val="center"/>
        <w:rPr>
          <w:rFonts w:ascii="Arial" w:hAnsi="Arial" w:cs="Arial"/>
          <w:b/>
        </w:rPr>
      </w:pPr>
      <w:r w:rsidRPr="0047090E">
        <w:rPr>
          <w:rFonts w:ascii="Arial" w:hAnsi="Arial" w:cs="Arial"/>
          <w:b/>
        </w:rPr>
        <w:t>Figure 10: Gibbs reflective model</w:t>
      </w:r>
    </w:p>
    <w:p w14:paraId="4192B048" w14:textId="3B4C0EE7" w:rsidR="002C21D7" w:rsidRPr="0047090E" w:rsidRDefault="002C21D7" w:rsidP="002C21D7">
      <w:pPr>
        <w:spacing w:before="0" w:after="0"/>
        <w:jc w:val="center"/>
        <w:rPr>
          <w:rFonts w:ascii="Arial" w:hAnsi="Arial" w:cs="Arial"/>
        </w:rPr>
      </w:pPr>
      <w:r w:rsidRPr="0047090E">
        <w:rPr>
          <w:rFonts w:ascii="Arial" w:hAnsi="Arial" w:cs="Arial"/>
        </w:rPr>
        <w:t>(Source: reflection, 2025)</w:t>
      </w:r>
    </w:p>
    <w:p w14:paraId="00000093" w14:textId="77777777" w:rsidR="00F826CF" w:rsidRPr="0047090E" w:rsidRDefault="0031346C">
      <w:pPr>
        <w:spacing w:before="0" w:after="0"/>
        <w:rPr>
          <w:rFonts w:ascii="Arial" w:hAnsi="Arial" w:cs="Arial"/>
          <w:b/>
          <w:bCs/>
        </w:rPr>
      </w:pPr>
      <w:r w:rsidRPr="0047090E">
        <w:rPr>
          <w:rFonts w:ascii="Arial" w:hAnsi="Arial" w:cs="Arial"/>
          <w:b/>
          <w:bCs/>
        </w:rPr>
        <w:t>Analysis</w:t>
      </w:r>
    </w:p>
    <w:p w14:paraId="00000094" w14:textId="16637749" w:rsidR="00F826CF" w:rsidRPr="0047090E" w:rsidRDefault="0031346C">
      <w:pPr>
        <w:spacing w:before="0" w:after="0"/>
        <w:rPr>
          <w:rFonts w:ascii="Arial" w:hAnsi="Arial" w:cs="Arial"/>
        </w:rPr>
      </w:pPr>
      <w:r w:rsidRPr="0047090E">
        <w:rPr>
          <w:rFonts w:ascii="Arial" w:hAnsi="Arial" w:cs="Arial"/>
        </w:rPr>
        <w:t>I learned more about leadership in uncertain and disruptive times through this dissertation. I also discovered that supply chain performance is not just a business issue, but has a direct influence on customer experience, brand reputation, as well as financial performance</w:t>
      </w:r>
      <w:r w:rsidR="008B6F1F" w:rsidRPr="0047090E">
        <w:rPr>
          <w:rFonts w:ascii="Arial" w:hAnsi="Arial" w:cs="Arial"/>
        </w:rPr>
        <w:t xml:space="preserve"> (</w:t>
      </w:r>
      <w:r w:rsidR="008B6F1F" w:rsidRPr="0047090E">
        <w:rPr>
          <w:rFonts w:ascii="Arial" w:hAnsi="Arial" w:cs="Arial"/>
          <w:color w:val="000000" w:themeColor="text1"/>
          <w:szCs w:val="20"/>
          <w:shd w:val="clear" w:color="auto" w:fill="FFFFFF"/>
        </w:rPr>
        <w:t xml:space="preserve">Ocampo </w:t>
      </w:r>
      <w:r w:rsidR="008B6F1F" w:rsidRPr="0047090E">
        <w:rPr>
          <w:rFonts w:ascii="Arial" w:hAnsi="Arial" w:cs="Arial"/>
          <w:i/>
          <w:color w:val="000000" w:themeColor="text1"/>
          <w:szCs w:val="20"/>
          <w:shd w:val="clear" w:color="auto" w:fill="FFFFFF"/>
        </w:rPr>
        <w:t>et al.</w:t>
      </w:r>
      <w:r w:rsidR="008B6F1F" w:rsidRPr="0047090E">
        <w:rPr>
          <w:rFonts w:ascii="Arial" w:hAnsi="Arial" w:cs="Arial"/>
          <w:color w:val="000000" w:themeColor="text1"/>
          <w:szCs w:val="20"/>
          <w:shd w:val="clear" w:color="auto" w:fill="FFFFFF"/>
        </w:rPr>
        <w:t xml:space="preserve"> 2025</w:t>
      </w:r>
      <w:r w:rsidR="008B6F1F" w:rsidRPr="0047090E">
        <w:rPr>
          <w:rFonts w:ascii="Arial" w:hAnsi="Arial" w:cs="Arial"/>
        </w:rPr>
        <w:t>)</w:t>
      </w:r>
      <w:r w:rsidRPr="0047090E">
        <w:rPr>
          <w:rFonts w:ascii="Arial" w:hAnsi="Arial" w:cs="Arial"/>
        </w:rPr>
        <w:t>. I also realised that it is necessary to use methodological rigour, especially with secondary data.</w:t>
      </w:r>
    </w:p>
    <w:p w14:paraId="00000095" w14:textId="77777777" w:rsidR="00F826CF" w:rsidRPr="0047090E" w:rsidRDefault="0031346C">
      <w:pPr>
        <w:spacing w:before="0" w:after="0"/>
        <w:rPr>
          <w:rFonts w:ascii="Arial" w:hAnsi="Arial" w:cs="Arial"/>
          <w:b/>
          <w:bCs/>
        </w:rPr>
      </w:pPr>
      <w:r w:rsidRPr="0047090E">
        <w:rPr>
          <w:rFonts w:ascii="Arial" w:hAnsi="Arial" w:cs="Arial"/>
          <w:b/>
          <w:bCs/>
        </w:rPr>
        <w:t>Conclusion</w:t>
      </w:r>
    </w:p>
    <w:p w14:paraId="00000096" w14:textId="77777777" w:rsidR="00F826CF" w:rsidRPr="0047090E" w:rsidRDefault="0031346C">
      <w:pPr>
        <w:spacing w:before="0" w:after="0"/>
        <w:rPr>
          <w:rFonts w:ascii="Arial" w:hAnsi="Arial" w:cs="Arial"/>
        </w:rPr>
      </w:pPr>
      <w:r w:rsidRPr="0047090E">
        <w:rPr>
          <w:rFonts w:ascii="Arial" w:hAnsi="Arial" w:cs="Arial"/>
        </w:rPr>
        <w:t xml:space="preserve">In retrospect, I believe I have been able to build a better academic, analytical and industry-specific competence. Despite some of the constraints, the learning outcomes were high, especially in the use of theoretical concepts like resilience, risk management and retail </w:t>
      </w:r>
      <w:r w:rsidRPr="0047090E">
        <w:rPr>
          <w:rFonts w:ascii="Arial" w:hAnsi="Arial" w:cs="Arial"/>
        </w:rPr>
        <w:lastRenderedPageBreak/>
        <w:t>performance measurement. It is also in the project that I have been able to increase my professional interest in the field of supply chain and logistics.</w:t>
      </w:r>
    </w:p>
    <w:p w14:paraId="00000097" w14:textId="77777777" w:rsidR="00F826CF" w:rsidRPr="0047090E" w:rsidRDefault="0031346C">
      <w:pPr>
        <w:spacing w:before="0" w:after="0"/>
        <w:rPr>
          <w:rFonts w:ascii="Arial" w:hAnsi="Arial" w:cs="Arial"/>
          <w:b/>
          <w:bCs/>
        </w:rPr>
      </w:pPr>
      <w:r w:rsidRPr="0047090E">
        <w:rPr>
          <w:rFonts w:ascii="Arial" w:hAnsi="Arial" w:cs="Arial"/>
          <w:b/>
          <w:bCs/>
        </w:rPr>
        <w:t>Action Plan</w:t>
      </w:r>
    </w:p>
    <w:p w14:paraId="00000098" w14:textId="77777777" w:rsidR="00F826CF" w:rsidRPr="0047090E" w:rsidRDefault="0031346C">
      <w:pPr>
        <w:spacing w:before="0" w:after="0"/>
        <w:rPr>
          <w:rFonts w:ascii="Arial" w:hAnsi="Arial" w:cs="Arial"/>
        </w:rPr>
      </w:pPr>
      <w:r w:rsidRPr="0047090E">
        <w:rPr>
          <w:rFonts w:ascii="Arial" w:hAnsi="Arial" w:cs="Arial"/>
        </w:rPr>
        <w:t>I will consider the use of primary data collection in subsequent studies in order to get more relevant organisational information. In my professional life, I am intending to build up my expertise in digital supply chain transformation and global logistics strategy as these are the most relevant disciplines to the needs of the changing industry.</w:t>
      </w:r>
    </w:p>
    <w:p w14:paraId="00000099" w14:textId="77777777" w:rsidR="00F826CF" w:rsidRPr="0047090E" w:rsidRDefault="0031346C">
      <w:pPr>
        <w:spacing w:before="0" w:after="0"/>
        <w:rPr>
          <w:rFonts w:ascii="Arial" w:hAnsi="Arial" w:cs="Arial"/>
        </w:rPr>
      </w:pPr>
      <w:r w:rsidRPr="0047090E">
        <w:rPr>
          <w:rFonts w:ascii="Arial" w:hAnsi="Arial" w:cs="Arial"/>
        </w:rPr>
        <w:br w:type="page"/>
      </w:r>
    </w:p>
    <w:p w14:paraId="0000009A" w14:textId="77777777" w:rsidR="00F826CF" w:rsidRPr="0047090E" w:rsidRDefault="0031346C" w:rsidP="00FC3B7E">
      <w:pPr>
        <w:pStyle w:val="Heading1"/>
        <w:rPr>
          <w:rFonts w:ascii="Arial" w:hAnsi="Arial" w:cs="Arial"/>
        </w:rPr>
      </w:pPr>
      <w:bookmarkStart w:id="122" w:name="_7t0wg01oyh41" w:colFirst="0" w:colLast="0"/>
      <w:bookmarkStart w:id="123" w:name="_Toc215172688"/>
      <w:bookmarkEnd w:id="122"/>
      <w:r w:rsidRPr="0047090E">
        <w:rPr>
          <w:rFonts w:ascii="Arial" w:hAnsi="Arial" w:cs="Arial"/>
        </w:rPr>
        <w:lastRenderedPageBreak/>
        <w:t>Methodology poster</w:t>
      </w:r>
      <w:bookmarkEnd w:id="123"/>
      <w:r w:rsidRPr="0047090E">
        <w:rPr>
          <w:rFonts w:ascii="Arial" w:hAnsi="Arial" w:cs="Arial"/>
        </w:rPr>
        <w:t xml:space="preserve"> </w:t>
      </w:r>
    </w:p>
    <w:p w14:paraId="04EA3087" w14:textId="77777777" w:rsidR="00477032" w:rsidRPr="0047090E" w:rsidRDefault="00AB0844" w:rsidP="00AB0844">
      <w:pPr>
        <w:jc w:val="center"/>
        <w:rPr>
          <w:rFonts w:ascii="Arial" w:hAnsi="Arial" w:cs="Arial"/>
        </w:rPr>
      </w:pPr>
      <w:r w:rsidRPr="0047090E">
        <w:drawing>
          <wp:inline distT="0" distB="0" distL="0" distR="0" wp14:anchorId="0521BBC7" wp14:editId="4EEE5ECD">
            <wp:extent cx="6305266" cy="5131435"/>
            <wp:effectExtent l="0" t="0" r="63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6321733" cy="5144837"/>
                    </a:xfrm>
                    <a:prstGeom prst="rect">
                      <a:avLst/>
                    </a:prstGeom>
                  </pic:spPr>
                </pic:pic>
              </a:graphicData>
            </a:graphic>
          </wp:inline>
        </w:drawing>
      </w:r>
    </w:p>
    <w:p w14:paraId="2137C995" w14:textId="3969FA79" w:rsidR="00064454" w:rsidRPr="0047090E" w:rsidRDefault="00064454" w:rsidP="00AB0844">
      <w:pPr>
        <w:jc w:val="center"/>
        <w:rPr>
          <w:rFonts w:ascii="Arial" w:hAnsi="Arial" w:cs="Arial"/>
          <w:b/>
        </w:rPr>
      </w:pPr>
      <w:r w:rsidRPr="0047090E">
        <w:rPr>
          <w:rFonts w:ascii="Arial" w:hAnsi="Arial" w:cs="Arial"/>
          <w:b/>
        </w:rPr>
        <w:t>Figure 11: Methodology poster</w:t>
      </w:r>
    </w:p>
    <w:p w14:paraId="45DEC144" w14:textId="171B9A3E" w:rsidR="00302EA4" w:rsidRPr="0047090E" w:rsidRDefault="00477032" w:rsidP="00AB0844">
      <w:pPr>
        <w:jc w:val="center"/>
        <w:rPr>
          <w:rFonts w:ascii="Arial" w:hAnsi="Arial" w:cs="Arial"/>
        </w:rPr>
      </w:pPr>
      <w:r w:rsidRPr="0047090E">
        <w:rPr>
          <w:rFonts w:ascii="Arial" w:hAnsi="Arial" w:cs="Arial"/>
        </w:rPr>
        <w:t>(Source: self-created)</w:t>
      </w:r>
      <w:r w:rsidR="00302EA4" w:rsidRPr="0047090E">
        <w:rPr>
          <w:rFonts w:ascii="Arial" w:hAnsi="Arial" w:cs="Arial"/>
        </w:rPr>
        <w:br w:type="page"/>
      </w:r>
    </w:p>
    <w:p w14:paraId="2CE6169A" w14:textId="53DF3755" w:rsidR="00302EA4" w:rsidRPr="0047090E" w:rsidRDefault="00302EA4" w:rsidP="00302EA4">
      <w:pPr>
        <w:pStyle w:val="Heading1"/>
        <w:rPr>
          <w:rFonts w:ascii="Arial" w:hAnsi="Arial" w:cs="Arial"/>
        </w:rPr>
      </w:pPr>
      <w:bookmarkStart w:id="124" w:name="_Toc215172689"/>
      <w:r w:rsidRPr="0047090E">
        <w:rPr>
          <w:rFonts w:ascii="Arial" w:hAnsi="Arial" w:cs="Arial"/>
        </w:rPr>
        <w:lastRenderedPageBreak/>
        <w:t>Reference List</w:t>
      </w:r>
      <w:bookmarkEnd w:id="124"/>
      <w:r w:rsidRPr="0047090E">
        <w:rPr>
          <w:rFonts w:ascii="Arial" w:hAnsi="Arial" w:cs="Arial"/>
        </w:rPr>
        <w:t xml:space="preserve"> </w:t>
      </w:r>
    </w:p>
    <w:p w14:paraId="1BD0C829" w14:textId="77777777" w:rsidR="00C40DB0" w:rsidRPr="0047090E" w:rsidRDefault="00C40DB0" w:rsidP="00C40DB0">
      <w:pPr>
        <w:rPr>
          <w:rFonts w:ascii="Arial" w:hAnsi="Arial" w:cs="Arial"/>
          <w:color w:val="000000" w:themeColor="text1"/>
          <w:shd w:val="clear" w:color="auto" w:fill="FFFFFF"/>
        </w:rPr>
      </w:pPr>
      <w:r w:rsidRPr="0047090E">
        <w:rPr>
          <w:rFonts w:ascii="Arial" w:hAnsi="Arial" w:cs="Arial"/>
          <w:color w:val="000000" w:themeColor="text1"/>
          <w:shd w:val="clear" w:color="auto" w:fill="FFFFFF"/>
        </w:rPr>
        <w:t xml:space="preserve">Abushoke, A. and Aisha, K., (2020). External Requirements and Internal Enablers in the Responsive Supply Chain Management: A Case Study of Nike’s Responsive Supply Chain. </w:t>
      </w:r>
    </w:p>
    <w:p w14:paraId="339B7B0D"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t>Acharya, R., (2025). Examining Interpretivism in Social Science Research: Exploring Subjectivity, Context, and Meaning in Social Inquiry. </w:t>
      </w:r>
      <w:r w:rsidRPr="0047090E">
        <w:rPr>
          <w:rFonts w:ascii="Arial" w:hAnsi="Arial" w:cs="Arial"/>
          <w:i/>
          <w:iCs/>
          <w:color w:val="000000" w:themeColor="text1"/>
          <w:shd w:val="clear" w:color="auto" w:fill="FFFFFF"/>
        </w:rPr>
        <w:t>Education Science &amp; Technology</w:t>
      </w:r>
      <w:r w:rsidRPr="0047090E">
        <w:rPr>
          <w:rFonts w:ascii="Arial" w:hAnsi="Arial" w:cs="Arial"/>
          <w:color w:val="000000" w:themeColor="text1"/>
          <w:shd w:val="clear" w:color="auto" w:fill="FFFFFF"/>
        </w:rPr>
        <w:t>.</w:t>
      </w:r>
    </w:p>
    <w:p w14:paraId="6ECC775D"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t>ACMA, M.M.K., (2023). Enhancing Managerial Decision-Making with Business Analytics: A Case Study of Nike’s Data-Driven Strategy.</w:t>
      </w:r>
    </w:p>
    <w:p w14:paraId="350C1C3A"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t>Agrawal, N. and Jain, R.K., (2022). Insights from systematic literature review of supply chain resilience and disruption. </w:t>
      </w:r>
      <w:r w:rsidRPr="0047090E">
        <w:rPr>
          <w:rFonts w:ascii="Arial" w:hAnsi="Arial" w:cs="Arial"/>
          <w:i/>
          <w:iCs/>
          <w:color w:val="000000" w:themeColor="text1"/>
          <w:shd w:val="clear" w:color="auto" w:fill="FFFFFF"/>
        </w:rPr>
        <w:t>Benchmarking: An International Journal</w:t>
      </w:r>
      <w:r w:rsidRPr="0047090E">
        <w:rPr>
          <w:rFonts w:ascii="Arial" w:hAnsi="Arial" w:cs="Arial"/>
          <w:color w:val="000000" w:themeColor="text1"/>
          <w:shd w:val="clear" w:color="auto" w:fill="FFFFFF"/>
        </w:rPr>
        <w:t>, </w:t>
      </w:r>
      <w:r w:rsidRPr="0047090E">
        <w:rPr>
          <w:rFonts w:ascii="Arial" w:hAnsi="Arial" w:cs="Arial"/>
          <w:i/>
          <w:iCs/>
          <w:color w:val="000000" w:themeColor="text1"/>
          <w:shd w:val="clear" w:color="auto" w:fill="FFFFFF"/>
        </w:rPr>
        <w:t>29</w:t>
      </w:r>
      <w:r w:rsidRPr="0047090E">
        <w:rPr>
          <w:rFonts w:ascii="Arial" w:hAnsi="Arial" w:cs="Arial"/>
          <w:color w:val="000000" w:themeColor="text1"/>
          <w:shd w:val="clear" w:color="auto" w:fill="FFFFFF"/>
        </w:rPr>
        <w:t xml:space="preserve">(8), pp.2495-2526. </w:t>
      </w:r>
    </w:p>
    <w:p w14:paraId="2CA3B736"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t>Ahmadpour, N., Shariati, A. and Moghadam, M.P., (2025). Effect of narrative writing based on Gibbs’ reflective model on the empathy and communication skills of nursing students. </w:t>
      </w:r>
      <w:r w:rsidRPr="0047090E">
        <w:rPr>
          <w:rFonts w:ascii="Arial" w:hAnsi="Arial" w:cs="Arial"/>
          <w:i/>
          <w:iCs/>
          <w:color w:val="000000" w:themeColor="text1"/>
          <w:shd w:val="clear" w:color="auto" w:fill="FFFFFF"/>
        </w:rPr>
        <w:t>BMC Medical Education</w:t>
      </w:r>
      <w:r w:rsidRPr="0047090E">
        <w:rPr>
          <w:rFonts w:ascii="Arial" w:hAnsi="Arial" w:cs="Arial"/>
          <w:color w:val="000000" w:themeColor="text1"/>
          <w:shd w:val="clear" w:color="auto" w:fill="FFFFFF"/>
        </w:rPr>
        <w:t>, </w:t>
      </w:r>
      <w:r w:rsidRPr="0047090E">
        <w:rPr>
          <w:rFonts w:ascii="Arial" w:hAnsi="Arial" w:cs="Arial"/>
          <w:i/>
          <w:iCs/>
          <w:color w:val="000000" w:themeColor="text1"/>
          <w:shd w:val="clear" w:color="auto" w:fill="FFFFFF"/>
        </w:rPr>
        <w:t>25</w:t>
      </w:r>
      <w:r w:rsidRPr="0047090E">
        <w:rPr>
          <w:rFonts w:ascii="Arial" w:hAnsi="Arial" w:cs="Arial"/>
          <w:color w:val="000000" w:themeColor="text1"/>
          <w:shd w:val="clear" w:color="auto" w:fill="FFFFFF"/>
        </w:rPr>
        <w:t>(1), p.10.</w:t>
      </w:r>
    </w:p>
    <w:p w14:paraId="1FB859CD"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t>Akbari, M., (2024). Outsourcing: Optimizing Supply Chain Management for Efficiency and Growth. In </w:t>
      </w:r>
      <w:r w:rsidRPr="0047090E">
        <w:rPr>
          <w:rFonts w:ascii="Arial" w:hAnsi="Arial" w:cs="Arial"/>
          <w:i/>
          <w:iCs/>
          <w:color w:val="000000" w:themeColor="text1"/>
          <w:shd w:val="clear" w:color="auto" w:fill="FFFFFF"/>
        </w:rPr>
        <w:t>The Road to Outsourcing 4.0: Next-Generation Supply Chain</w:t>
      </w:r>
      <w:r w:rsidRPr="0047090E">
        <w:rPr>
          <w:rFonts w:ascii="Arial" w:hAnsi="Arial" w:cs="Arial"/>
          <w:color w:val="000000" w:themeColor="text1"/>
          <w:shd w:val="clear" w:color="auto" w:fill="FFFFFF"/>
        </w:rPr>
        <w:t xml:space="preserve"> (pp. 21-47). Singapore: Springer Nature Singapore. </w:t>
      </w:r>
    </w:p>
    <w:p w14:paraId="7E59D660"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t>Akbari, M., (2024). Outsourcing: Optimizing Supply Chain Management for Efficiency and Growth. In </w:t>
      </w:r>
      <w:r w:rsidRPr="0047090E">
        <w:rPr>
          <w:rFonts w:ascii="Arial" w:hAnsi="Arial" w:cs="Arial"/>
          <w:i/>
          <w:iCs/>
          <w:color w:val="000000" w:themeColor="text1"/>
          <w:shd w:val="clear" w:color="auto" w:fill="FFFFFF"/>
        </w:rPr>
        <w:t>The Road to Outsourcing 4.0: Next-Generation Supply Chain</w:t>
      </w:r>
      <w:r w:rsidRPr="0047090E">
        <w:rPr>
          <w:rFonts w:ascii="Arial" w:hAnsi="Arial" w:cs="Arial"/>
          <w:color w:val="000000" w:themeColor="text1"/>
          <w:shd w:val="clear" w:color="auto" w:fill="FFFFFF"/>
        </w:rPr>
        <w:t xml:space="preserve"> (pp. 21-47). Singapore: Springer Nature Singapore. </w:t>
      </w:r>
    </w:p>
    <w:p w14:paraId="578216F6"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lastRenderedPageBreak/>
        <w:t>Al-Amin, M., Tahir, M., Talukder, A., Al Mamun, A., Hossain, T. and Sultana, N., (2025). Unraveling Global Threads: Pandemic, Geopolitical Conflict, and Resilience in Fashion and Textile Supply Chain. </w:t>
      </w:r>
      <w:r w:rsidRPr="0047090E">
        <w:rPr>
          <w:rFonts w:ascii="Arial" w:hAnsi="Arial" w:cs="Arial"/>
          <w:i/>
          <w:iCs/>
          <w:color w:val="000000" w:themeColor="text1"/>
          <w:shd w:val="clear" w:color="auto" w:fill="FFFFFF"/>
        </w:rPr>
        <w:t>Ekonomi İşletme ve Yönetim Dergisi</w:t>
      </w:r>
      <w:r w:rsidRPr="0047090E">
        <w:rPr>
          <w:rFonts w:ascii="Arial" w:hAnsi="Arial" w:cs="Arial"/>
          <w:color w:val="000000" w:themeColor="text1"/>
          <w:shd w:val="clear" w:color="auto" w:fill="FFFFFF"/>
        </w:rPr>
        <w:t>, </w:t>
      </w:r>
      <w:r w:rsidRPr="0047090E">
        <w:rPr>
          <w:rFonts w:ascii="Arial" w:hAnsi="Arial" w:cs="Arial"/>
          <w:i/>
          <w:iCs/>
          <w:color w:val="000000" w:themeColor="text1"/>
          <w:shd w:val="clear" w:color="auto" w:fill="FFFFFF"/>
        </w:rPr>
        <w:t>9</w:t>
      </w:r>
      <w:r w:rsidRPr="0047090E">
        <w:rPr>
          <w:rFonts w:ascii="Arial" w:hAnsi="Arial" w:cs="Arial"/>
          <w:color w:val="000000" w:themeColor="text1"/>
          <w:shd w:val="clear" w:color="auto" w:fill="FFFFFF"/>
        </w:rPr>
        <w:t xml:space="preserve">(1), pp.158-222. </w:t>
      </w:r>
    </w:p>
    <w:p w14:paraId="34B7BF66"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t>Ali, I., Ho, W. and Papadopoulos, T. eds., (2025). </w:t>
      </w:r>
      <w:r w:rsidRPr="0047090E">
        <w:rPr>
          <w:rFonts w:ascii="Arial" w:hAnsi="Arial" w:cs="Arial"/>
          <w:i/>
          <w:iCs/>
          <w:color w:val="000000" w:themeColor="text1"/>
          <w:shd w:val="clear" w:color="auto" w:fill="FFFFFF"/>
        </w:rPr>
        <w:t>Global Value Chains and Geopolitical Uncertainty: Disruption and Transformation</w:t>
      </w:r>
      <w:r w:rsidRPr="0047090E">
        <w:rPr>
          <w:rFonts w:ascii="Arial" w:hAnsi="Arial" w:cs="Arial"/>
          <w:color w:val="000000" w:themeColor="text1"/>
          <w:shd w:val="clear" w:color="auto" w:fill="FFFFFF"/>
        </w:rPr>
        <w:t xml:space="preserve">. Taylor &amp; Francis.  </w:t>
      </w:r>
    </w:p>
    <w:p w14:paraId="08367257"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t>Ali, M., Shah, A.A. and Shah, S.A.A., (2021). Positivism and interpretivism. </w:t>
      </w:r>
      <w:r w:rsidRPr="0047090E">
        <w:rPr>
          <w:rFonts w:ascii="Arial" w:hAnsi="Arial" w:cs="Arial"/>
          <w:i/>
          <w:iCs/>
          <w:color w:val="000000" w:themeColor="text1"/>
          <w:shd w:val="clear" w:color="auto" w:fill="FFFFFF"/>
        </w:rPr>
        <w:t>Qlantic Journal of Social Sciences</w:t>
      </w:r>
      <w:r w:rsidRPr="0047090E">
        <w:rPr>
          <w:rFonts w:ascii="Arial" w:hAnsi="Arial" w:cs="Arial"/>
          <w:color w:val="000000" w:themeColor="text1"/>
          <w:shd w:val="clear" w:color="auto" w:fill="FFFFFF"/>
        </w:rPr>
        <w:t>, </w:t>
      </w:r>
      <w:r w:rsidRPr="0047090E">
        <w:rPr>
          <w:rFonts w:ascii="Arial" w:hAnsi="Arial" w:cs="Arial"/>
          <w:i/>
          <w:iCs/>
          <w:color w:val="000000" w:themeColor="text1"/>
          <w:shd w:val="clear" w:color="auto" w:fill="FFFFFF"/>
        </w:rPr>
        <w:t>2</w:t>
      </w:r>
      <w:r w:rsidRPr="0047090E">
        <w:rPr>
          <w:rFonts w:ascii="Arial" w:hAnsi="Arial" w:cs="Arial"/>
          <w:color w:val="000000" w:themeColor="text1"/>
          <w:shd w:val="clear" w:color="auto" w:fill="FFFFFF"/>
        </w:rPr>
        <w:t xml:space="preserve">(1), pp.20-26. </w:t>
      </w:r>
    </w:p>
    <w:p w14:paraId="2BCD359E"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t>Altay, N. and Pal, R., (2023). Coping in supply chains: a conceptual framework for disruption management. </w:t>
      </w:r>
      <w:r w:rsidRPr="0047090E">
        <w:rPr>
          <w:rFonts w:ascii="Arial" w:hAnsi="Arial" w:cs="Arial"/>
          <w:i/>
          <w:iCs/>
          <w:color w:val="000000" w:themeColor="text1"/>
          <w:shd w:val="clear" w:color="auto" w:fill="FFFFFF"/>
        </w:rPr>
        <w:t>The International Journal of Logistics Management</w:t>
      </w:r>
      <w:r w:rsidRPr="0047090E">
        <w:rPr>
          <w:rFonts w:ascii="Arial" w:hAnsi="Arial" w:cs="Arial"/>
          <w:color w:val="000000" w:themeColor="text1"/>
          <w:shd w:val="clear" w:color="auto" w:fill="FFFFFF"/>
        </w:rPr>
        <w:t>, </w:t>
      </w:r>
      <w:r w:rsidRPr="0047090E">
        <w:rPr>
          <w:rFonts w:ascii="Arial" w:hAnsi="Arial" w:cs="Arial"/>
          <w:i/>
          <w:iCs/>
          <w:color w:val="000000" w:themeColor="text1"/>
          <w:shd w:val="clear" w:color="auto" w:fill="FFFFFF"/>
        </w:rPr>
        <w:t>34</w:t>
      </w:r>
      <w:r w:rsidRPr="0047090E">
        <w:rPr>
          <w:rFonts w:ascii="Arial" w:hAnsi="Arial" w:cs="Arial"/>
          <w:color w:val="000000" w:themeColor="text1"/>
          <w:shd w:val="clear" w:color="auto" w:fill="FFFFFF"/>
        </w:rPr>
        <w:t>(2), pp.261-279.</w:t>
      </w:r>
    </w:p>
    <w:p w14:paraId="7A8EC935"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t>Ameh, B., (2024). Sustainable supply chains as strategic instruments for environmental protection, public health, and economic resilience. </w:t>
      </w:r>
      <w:r w:rsidRPr="0047090E">
        <w:rPr>
          <w:rFonts w:ascii="Arial" w:hAnsi="Arial" w:cs="Arial"/>
          <w:i/>
          <w:iCs/>
          <w:color w:val="000000" w:themeColor="text1"/>
          <w:shd w:val="clear" w:color="auto" w:fill="FFFFFF"/>
        </w:rPr>
        <w:t>Graduate Research Assistant, Department of Supply Chain and Management Science, University of West Georgia, USA</w:t>
      </w:r>
      <w:r w:rsidRPr="0047090E">
        <w:rPr>
          <w:rFonts w:ascii="Arial" w:hAnsi="Arial" w:cs="Arial"/>
          <w:color w:val="000000" w:themeColor="text1"/>
          <w:shd w:val="clear" w:color="auto" w:fill="FFFFFF"/>
        </w:rPr>
        <w:t>.</w:t>
      </w:r>
    </w:p>
    <w:p w14:paraId="52C9FC26" w14:textId="77777777" w:rsidR="00C40DB0" w:rsidRPr="0047090E" w:rsidRDefault="00C40DB0" w:rsidP="00C40DB0">
      <w:pPr>
        <w:rPr>
          <w:rFonts w:ascii="Arial" w:hAnsi="Arial" w:cs="Arial"/>
          <w:color w:val="000000" w:themeColor="text1"/>
          <w:shd w:val="clear" w:color="auto" w:fill="FFFFFF"/>
        </w:rPr>
      </w:pPr>
      <w:r w:rsidRPr="0047090E">
        <w:rPr>
          <w:rFonts w:ascii="Arial" w:hAnsi="Arial" w:cs="Arial"/>
          <w:color w:val="000000" w:themeColor="text1"/>
          <w:shd w:val="clear" w:color="auto" w:fill="FFFFFF"/>
        </w:rPr>
        <w:t xml:space="preserve">Ankomah, S. and Ofori, M., (2025). Nike Case Study. </w:t>
      </w:r>
    </w:p>
    <w:p w14:paraId="29DB2E6C"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t xml:space="preserve">Ankomah, S. and Ofori, M., (2025). Nike Case Study. </w:t>
      </w:r>
    </w:p>
    <w:p w14:paraId="5890BF4C"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t xml:space="preserve">Ankomah, S. and Ofori, M., (2025). Nike Case Study. </w:t>
      </w:r>
    </w:p>
    <w:p w14:paraId="4407AD30"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t>Baldwin, J.R., Pingault, J.B., Schoeler, T., Sallis, H.M. and Munafò, M.R., (2022). Protecting against researcher bias in secondary data analysis: challenges and potential solutions. </w:t>
      </w:r>
      <w:r w:rsidRPr="0047090E">
        <w:rPr>
          <w:rFonts w:ascii="Arial" w:hAnsi="Arial" w:cs="Arial"/>
          <w:i/>
          <w:iCs/>
          <w:color w:val="000000" w:themeColor="text1"/>
          <w:shd w:val="clear" w:color="auto" w:fill="FFFFFF"/>
        </w:rPr>
        <w:t>European Journal of Epidemiology</w:t>
      </w:r>
      <w:r w:rsidRPr="0047090E">
        <w:rPr>
          <w:rFonts w:ascii="Arial" w:hAnsi="Arial" w:cs="Arial"/>
          <w:color w:val="000000" w:themeColor="text1"/>
          <w:shd w:val="clear" w:color="auto" w:fill="FFFFFF"/>
        </w:rPr>
        <w:t>, </w:t>
      </w:r>
      <w:r w:rsidRPr="0047090E">
        <w:rPr>
          <w:rFonts w:ascii="Arial" w:hAnsi="Arial" w:cs="Arial"/>
          <w:i/>
          <w:iCs/>
          <w:color w:val="000000" w:themeColor="text1"/>
          <w:shd w:val="clear" w:color="auto" w:fill="FFFFFF"/>
        </w:rPr>
        <w:t>37</w:t>
      </w:r>
      <w:r w:rsidRPr="0047090E">
        <w:rPr>
          <w:rFonts w:ascii="Arial" w:hAnsi="Arial" w:cs="Arial"/>
          <w:color w:val="000000" w:themeColor="text1"/>
          <w:shd w:val="clear" w:color="auto" w:fill="FFFFFF"/>
        </w:rPr>
        <w:t>(1), pp.1-10.</w:t>
      </w:r>
    </w:p>
    <w:p w14:paraId="758BD776"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lastRenderedPageBreak/>
        <w:t>Bhangu, S., Provost, F. and Caduff, C., (2023). Introduction to qualitative research methods–Part I. </w:t>
      </w:r>
      <w:r w:rsidRPr="0047090E">
        <w:rPr>
          <w:rFonts w:ascii="Arial" w:hAnsi="Arial" w:cs="Arial"/>
          <w:i/>
          <w:iCs/>
          <w:color w:val="000000" w:themeColor="text1"/>
          <w:shd w:val="clear" w:color="auto" w:fill="FFFFFF"/>
        </w:rPr>
        <w:t>Perspectives in clinical research</w:t>
      </w:r>
      <w:r w:rsidRPr="0047090E">
        <w:rPr>
          <w:rFonts w:ascii="Arial" w:hAnsi="Arial" w:cs="Arial"/>
          <w:color w:val="000000" w:themeColor="text1"/>
          <w:shd w:val="clear" w:color="auto" w:fill="FFFFFF"/>
        </w:rPr>
        <w:t>, </w:t>
      </w:r>
      <w:r w:rsidRPr="0047090E">
        <w:rPr>
          <w:rFonts w:ascii="Arial" w:hAnsi="Arial" w:cs="Arial"/>
          <w:i/>
          <w:iCs/>
          <w:color w:val="000000" w:themeColor="text1"/>
          <w:shd w:val="clear" w:color="auto" w:fill="FFFFFF"/>
        </w:rPr>
        <w:t>14</w:t>
      </w:r>
      <w:r w:rsidRPr="0047090E">
        <w:rPr>
          <w:rFonts w:ascii="Arial" w:hAnsi="Arial" w:cs="Arial"/>
          <w:color w:val="000000" w:themeColor="text1"/>
          <w:shd w:val="clear" w:color="auto" w:fill="FFFFFF"/>
        </w:rPr>
        <w:t xml:space="preserve">(1), pp.39-42. </w:t>
      </w:r>
    </w:p>
    <w:p w14:paraId="10D5BF95"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t>Braun, V. and Clarke, V., (2025). Reporting guidelines for qualitative research: A values-based approach. </w:t>
      </w:r>
      <w:r w:rsidRPr="0047090E">
        <w:rPr>
          <w:rFonts w:ascii="Arial" w:hAnsi="Arial" w:cs="Arial"/>
          <w:i/>
          <w:iCs/>
          <w:color w:val="000000" w:themeColor="text1"/>
          <w:shd w:val="clear" w:color="auto" w:fill="FFFFFF"/>
        </w:rPr>
        <w:t>Qualitative Research in Psychology</w:t>
      </w:r>
      <w:r w:rsidRPr="0047090E">
        <w:rPr>
          <w:rFonts w:ascii="Arial" w:hAnsi="Arial" w:cs="Arial"/>
          <w:color w:val="000000" w:themeColor="text1"/>
          <w:shd w:val="clear" w:color="auto" w:fill="FFFFFF"/>
        </w:rPr>
        <w:t>, </w:t>
      </w:r>
      <w:r w:rsidRPr="0047090E">
        <w:rPr>
          <w:rFonts w:ascii="Arial" w:hAnsi="Arial" w:cs="Arial"/>
          <w:i/>
          <w:iCs/>
          <w:color w:val="000000" w:themeColor="text1"/>
          <w:shd w:val="clear" w:color="auto" w:fill="FFFFFF"/>
        </w:rPr>
        <w:t>22</w:t>
      </w:r>
      <w:r w:rsidRPr="0047090E">
        <w:rPr>
          <w:rFonts w:ascii="Arial" w:hAnsi="Arial" w:cs="Arial"/>
          <w:color w:val="000000" w:themeColor="text1"/>
          <w:shd w:val="clear" w:color="auto" w:fill="FFFFFF"/>
        </w:rPr>
        <w:t>(2), pp.399-438.</w:t>
      </w:r>
    </w:p>
    <w:p w14:paraId="73237863" w14:textId="77777777" w:rsidR="00C40DB0" w:rsidRPr="0047090E" w:rsidRDefault="00C40DB0" w:rsidP="00C40DB0">
      <w:pPr>
        <w:rPr>
          <w:rFonts w:ascii="Arial" w:hAnsi="Arial" w:cs="Arial"/>
          <w:color w:val="000000" w:themeColor="text1"/>
          <w:shd w:val="clear" w:color="auto" w:fill="FFFFFF"/>
        </w:rPr>
      </w:pPr>
      <w:r w:rsidRPr="0047090E">
        <w:rPr>
          <w:rFonts w:ascii="Arial" w:hAnsi="Arial" w:cs="Arial"/>
          <w:color w:val="000000" w:themeColor="text1"/>
          <w:shd w:val="clear" w:color="auto" w:fill="FFFFFF"/>
        </w:rPr>
        <w:t>Cariou, P. and Notteboom, T., (2023). Implications of COVID-19 on the US container port distribution system: import cargo routing by Walmart and Nike. </w:t>
      </w:r>
      <w:r w:rsidRPr="0047090E">
        <w:rPr>
          <w:rFonts w:ascii="Arial" w:hAnsi="Arial" w:cs="Arial"/>
          <w:i/>
          <w:iCs/>
          <w:color w:val="000000" w:themeColor="text1"/>
          <w:shd w:val="clear" w:color="auto" w:fill="FFFFFF"/>
        </w:rPr>
        <w:t>International Journal of Logistics Research and Applications</w:t>
      </w:r>
      <w:r w:rsidRPr="0047090E">
        <w:rPr>
          <w:rFonts w:ascii="Arial" w:hAnsi="Arial" w:cs="Arial"/>
          <w:color w:val="000000" w:themeColor="text1"/>
          <w:shd w:val="clear" w:color="auto" w:fill="FFFFFF"/>
        </w:rPr>
        <w:t>, </w:t>
      </w:r>
      <w:r w:rsidRPr="0047090E">
        <w:rPr>
          <w:rFonts w:ascii="Arial" w:hAnsi="Arial" w:cs="Arial"/>
          <w:i/>
          <w:iCs/>
          <w:color w:val="000000" w:themeColor="text1"/>
          <w:shd w:val="clear" w:color="auto" w:fill="FFFFFF"/>
        </w:rPr>
        <w:t>26</w:t>
      </w:r>
      <w:r w:rsidRPr="0047090E">
        <w:rPr>
          <w:rFonts w:ascii="Arial" w:hAnsi="Arial" w:cs="Arial"/>
          <w:color w:val="000000" w:themeColor="text1"/>
          <w:shd w:val="clear" w:color="auto" w:fill="FFFFFF"/>
        </w:rPr>
        <w:t xml:space="preserve">(11), pp.1536-1555. </w:t>
      </w:r>
    </w:p>
    <w:p w14:paraId="32CE7630"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t>Cariou, P. and Notteboom, T., (2023). Implications of COVID-19 on the US container port distribution system: import cargo routing by Walmart and Nike. </w:t>
      </w:r>
      <w:r w:rsidRPr="0047090E">
        <w:rPr>
          <w:rFonts w:ascii="Arial" w:hAnsi="Arial" w:cs="Arial"/>
          <w:i/>
          <w:iCs/>
          <w:color w:val="000000" w:themeColor="text1"/>
          <w:shd w:val="clear" w:color="auto" w:fill="FFFFFF"/>
        </w:rPr>
        <w:t>International Journal of Logistics Research and Applications</w:t>
      </w:r>
      <w:r w:rsidRPr="0047090E">
        <w:rPr>
          <w:rFonts w:ascii="Arial" w:hAnsi="Arial" w:cs="Arial"/>
          <w:color w:val="000000" w:themeColor="text1"/>
          <w:shd w:val="clear" w:color="auto" w:fill="FFFFFF"/>
        </w:rPr>
        <w:t>, </w:t>
      </w:r>
      <w:r w:rsidRPr="0047090E">
        <w:rPr>
          <w:rFonts w:ascii="Arial" w:hAnsi="Arial" w:cs="Arial"/>
          <w:i/>
          <w:iCs/>
          <w:color w:val="000000" w:themeColor="text1"/>
          <w:shd w:val="clear" w:color="auto" w:fill="FFFFFF"/>
        </w:rPr>
        <w:t>26</w:t>
      </w:r>
      <w:r w:rsidRPr="0047090E">
        <w:rPr>
          <w:rFonts w:ascii="Arial" w:hAnsi="Arial" w:cs="Arial"/>
          <w:color w:val="000000" w:themeColor="text1"/>
          <w:shd w:val="clear" w:color="auto" w:fill="FFFFFF"/>
        </w:rPr>
        <w:t xml:space="preserve">(11), pp.1536-1555. </w:t>
      </w:r>
    </w:p>
    <w:p w14:paraId="3598CB9B"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t>Chatterjee, S., Chaudhuri, R., Vrontis, D. and Thrassou, A., (2025). Revisiting the resource-based view (RBV) theory: from cross-functional capabilities perspective in post COVID-19 period. </w:t>
      </w:r>
      <w:r w:rsidRPr="0047090E">
        <w:rPr>
          <w:rFonts w:ascii="Arial" w:hAnsi="Arial" w:cs="Arial"/>
          <w:i/>
          <w:iCs/>
          <w:color w:val="000000" w:themeColor="text1"/>
          <w:shd w:val="clear" w:color="auto" w:fill="FFFFFF"/>
        </w:rPr>
        <w:t>Journal of Strategic Marketing</w:t>
      </w:r>
      <w:r w:rsidRPr="0047090E">
        <w:rPr>
          <w:rFonts w:ascii="Arial" w:hAnsi="Arial" w:cs="Arial"/>
          <w:color w:val="000000" w:themeColor="text1"/>
          <w:shd w:val="clear" w:color="auto" w:fill="FFFFFF"/>
        </w:rPr>
        <w:t>, </w:t>
      </w:r>
      <w:r w:rsidRPr="0047090E">
        <w:rPr>
          <w:rFonts w:ascii="Arial" w:hAnsi="Arial" w:cs="Arial"/>
          <w:i/>
          <w:iCs/>
          <w:color w:val="000000" w:themeColor="text1"/>
          <w:shd w:val="clear" w:color="auto" w:fill="FFFFFF"/>
        </w:rPr>
        <w:t>33</w:t>
      </w:r>
      <w:r w:rsidRPr="0047090E">
        <w:rPr>
          <w:rFonts w:ascii="Arial" w:hAnsi="Arial" w:cs="Arial"/>
          <w:color w:val="000000" w:themeColor="text1"/>
          <w:shd w:val="clear" w:color="auto" w:fill="FFFFFF"/>
        </w:rPr>
        <w:t>(6), pp.822-837.</w:t>
      </w:r>
    </w:p>
    <w:p w14:paraId="41C7CDAE"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t>Chopra, S., Sodhi, M. and Lücker, F., (2021). Achieving supply chain efficiency and resilience by using multi</w:t>
      </w:r>
      <w:r w:rsidRPr="0047090E">
        <w:rPr>
          <w:rFonts w:ascii="Cambria Math" w:hAnsi="Cambria Math" w:cs="Cambria Math"/>
          <w:color w:val="000000" w:themeColor="text1"/>
          <w:shd w:val="clear" w:color="auto" w:fill="FFFFFF"/>
        </w:rPr>
        <w:t>‐</w:t>
      </w:r>
      <w:r w:rsidRPr="0047090E">
        <w:rPr>
          <w:rFonts w:ascii="Arial" w:hAnsi="Arial" w:cs="Arial"/>
          <w:color w:val="000000" w:themeColor="text1"/>
          <w:shd w:val="clear" w:color="auto" w:fill="FFFFFF"/>
        </w:rPr>
        <w:t>level commons. </w:t>
      </w:r>
      <w:r w:rsidRPr="0047090E">
        <w:rPr>
          <w:rFonts w:ascii="Arial" w:hAnsi="Arial" w:cs="Arial"/>
          <w:i/>
          <w:iCs/>
          <w:color w:val="000000" w:themeColor="text1"/>
          <w:shd w:val="clear" w:color="auto" w:fill="FFFFFF"/>
        </w:rPr>
        <w:t>Decision Sciences</w:t>
      </w:r>
      <w:r w:rsidRPr="0047090E">
        <w:rPr>
          <w:rFonts w:ascii="Arial" w:hAnsi="Arial" w:cs="Arial"/>
          <w:color w:val="000000" w:themeColor="text1"/>
          <w:shd w:val="clear" w:color="auto" w:fill="FFFFFF"/>
        </w:rPr>
        <w:t>, </w:t>
      </w:r>
      <w:r w:rsidRPr="0047090E">
        <w:rPr>
          <w:rFonts w:ascii="Arial" w:hAnsi="Arial" w:cs="Arial"/>
          <w:i/>
          <w:iCs/>
          <w:color w:val="000000" w:themeColor="text1"/>
          <w:shd w:val="clear" w:color="auto" w:fill="FFFFFF"/>
        </w:rPr>
        <w:t>52</w:t>
      </w:r>
      <w:r w:rsidRPr="0047090E">
        <w:rPr>
          <w:rFonts w:ascii="Arial" w:hAnsi="Arial" w:cs="Arial"/>
          <w:color w:val="000000" w:themeColor="text1"/>
          <w:shd w:val="clear" w:color="auto" w:fill="FFFFFF"/>
        </w:rPr>
        <w:t xml:space="preserve">(4), pp.817-832. </w:t>
      </w:r>
    </w:p>
    <w:p w14:paraId="292A53EB"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t>Denny, E. and Weckesser, A., (2022). How to do qualitative research? Qualitative Research Methods. </w:t>
      </w:r>
      <w:r w:rsidRPr="0047090E">
        <w:rPr>
          <w:rFonts w:ascii="Arial" w:hAnsi="Arial" w:cs="Arial"/>
          <w:i/>
          <w:iCs/>
          <w:color w:val="000000" w:themeColor="text1"/>
          <w:shd w:val="clear" w:color="auto" w:fill="FFFFFF"/>
        </w:rPr>
        <w:t>Bjog</w:t>
      </w:r>
      <w:r w:rsidRPr="0047090E">
        <w:rPr>
          <w:rFonts w:ascii="Arial" w:hAnsi="Arial" w:cs="Arial"/>
          <w:color w:val="000000" w:themeColor="text1"/>
          <w:shd w:val="clear" w:color="auto" w:fill="FFFFFF"/>
        </w:rPr>
        <w:t>, </w:t>
      </w:r>
      <w:r w:rsidRPr="0047090E">
        <w:rPr>
          <w:rFonts w:ascii="Arial" w:hAnsi="Arial" w:cs="Arial"/>
          <w:i/>
          <w:iCs/>
          <w:color w:val="000000" w:themeColor="text1"/>
          <w:shd w:val="clear" w:color="auto" w:fill="FFFFFF"/>
        </w:rPr>
        <w:t>129</w:t>
      </w:r>
      <w:r w:rsidRPr="0047090E">
        <w:rPr>
          <w:rFonts w:ascii="Arial" w:hAnsi="Arial" w:cs="Arial"/>
          <w:color w:val="000000" w:themeColor="text1"/>
          <w:shd w:val="clear" w:color="auto" w:fill="FFFFFF"/>
        </w:rPr>
        <w:t xml:space="preserve">(7), p.1166. </w:t>
      </w:r>
    </w:p>
    <w:p w14:paraId="57E231B1"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t>Eryansyah, E., (2024). Theme-based Instruction and Factors Affecting Non-English Major Students’ Motivation and Engagement in EFL Teaching and Learning Activities. </w:t>
      </w:r>
      <w:r w:rsidRPr="0047090E">
        <w:rPr>
          <w:rFonts w:ascii="Arial" w:hAnsi="Arial" w:cs="Arial"/>
          <w:i/>
          <w:iCs/>
          <w:color w:val="000000" w:themeColor="text1"/>
          <w:shd w:val="clear" w:color="auto" w:fill="FFFFFF"/>
        </w:rPr>
        <w:t>AL-ISHLAH: Jurnal Pendidikan</w:t>
      </w:r>
      <w:r w:rsidRPr="0047090E">
        <w:rPr>
          <w:rFonts w:ascii="Arial" w:hAnsi="Arial" w:cs="Arial"/>
          <w:color w:val="000000" w:themeColor="text1"/>
          <w:shd w:val="clear" w:color="auto" w:fill="FFFFFF"/>
        </w:rPr>
        <w:t>, </w:t>
      </w:r>
      <w:r w:rsidRPr="0047090E">
        <w:rPr>
          <w:rFonts w:ascii="Arial" w:hAnsi="Arial" w:cs="Arial"/>
          <w:i/>
          <w:iCs/>
          <w:color w:val="000000" w:themeColor="text1"/>
          <w:shd w:val="clear" w:color="auto" w:fill="FFFFFF"/>
        </w:rPr>
        <w:t>16</w:t>
      </w:r>
      <w:r w:rsidRPr="0047090E">
        <w:rPr>
          <w:rFonts w:ascii="Arial" w:hAnsi="Arial" w:cs="Arial"/>
          <w:color w:val="000000" w:themeColor="text1"/>
          <w:shd w:val="clear" w:color="auto" w:fill="FFFFFF"/>
        </w:rPr>
        <w:t>(4), pp.4762-4778.</w:t>
      </w:r>
    </w:p>
    <w:p w14:paraId="1B992C8B"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lastRenderedPageBreak/>
        <w:t>Esan, O., Ajayi, F.A. and Olawale, O., (2024). Managing global supply chain teams: human resource strategies for effective collaboration and performance. </w:t>
      </w:r>
      <w:r w:rsidRPr="0047090E">
        <w:rPr>
          <w:rFonts w:ascii="Arial" w:hAnsi="Arial" w:cs="Arial"/>
          <w:i/>
          <w:iCs/>
          <w:color w:val="000000" w:themeColor="text1"/>
          <w:shd w:val="clear" w:color="auto" w:fill="FFFFFF"/>
        </w:rPr>
        <w:t>GSC Advanced Research and Reviews</w:t>
      </w:r>
      <w:r w:rsidRPr="0047090E">
        <w:rPr>
          <w:rFonts w:ascii="Arial" w:hAnsi="Arial" w:cs="Arial"/>
          <w:color w:val="000000" w:themeColor="text1"/>
          <w:shd w:val="clear" w:color="auto" w:fill="FFFFFF"/>
        </w:rPr>
        <w:t>, </w:t>
      </w:r>
      <w:r w:rsidRPr="0047090E">
        <w:rPr>
          <w:rFonts w:ascii="Arial" w:hAnsi="Arial" w:cs="Arial"/>
          <w:i/>
          <w:iCs/>
          <w:color w:val="000000" w:themeColor="text1"/>
          <w:shd w:val="clear" w:color="auto" w:fill="FFFFFF"/>
        </w:rPr>
        <w:t>19</w:t>
      </w:r>
      <w:r w:rsidRPr="0047090E">
        <w:rPr>
          <w:rFonts w:ascii="Arial" w:hAnsi="Arial" w:cs="Arial"/>
          <w:color w:val="000000" w:themeColor="text1"/>
          <w:shd w:val="clear" w:color="auto" w:fill="FFFFFF"/>
        </w:rPr>
        <w:t xml:space="preserve">(2), pp.013-031. </w:t>
      </w:r>
    </w:p>
    <w:p w14:paraId="5E4E90C8" w14:textId="77777777" w:rsidR="00C40DB0" w:rsidRPr="0047090E" w:rsidRDefault="00C40DB0" w:rsidP="00C40DB0">
      <w:pPr>
        <w:spacing w:line="480" w:lineRule="auto"/>
        <w:rPr>
          <w:rFonts w:ascii="Arial" w:hAnsi="Arial" w:cs="Arial"/>
          <w:color w:val="222222"/>
          <w:shd w:val="clear" w:color="auto" w:fill="FFFFFF"/>
        </w:rPr>
      </w:pPr>
      <w:r w:rsidRPr="0047090E">
        <w:rPr>
          <w:rFonts w:ascii="Arial" w:hAnsi="Arial" w:cs="Arial"/>
          <w:color w:val="222222"/>
          <w:shd w:val="clear" w:color="auto" w:fill="FFFFFF"/>
        </w:rPr>
        <w:t>Gölgeci, I. and Gligor, D.M., (2022). Guest editorial: Deepening the theoretical understanding of agility and resilience in global supply chains. </w:t>
      </w:r>
      <w:r w:rsidRPr="0047090E">
        <w:rPr>
          <w:rFonts w:ascii="Arial" w:hAnsi="Arial" w:cs="Arial"/>
          <w:i/>
          <w:iCs/>
          <w:color w:val="222222"/>
          <w:shd w:val="clear" w:color="auto" w:fill="FFFFFF"/>
        </w:rPr>
        <w:t>International journal of physical distribution &amp; logistics management</w:t>
      </w:r>
      <w:r w:rsidRPr="0047090E">
        <w:rPr>
          <w:rFonts w:ascii="Arial" w:hAnsi="Arial" w:cs="Arial"/>
          <w:color w:val="222222"/>
          <w:shd w:val="clear" w:color="auto" w:fill="FFFFFF"/>
        </w:rPr>
        <w:t>, </w:t>
      </w:r>
      <w:r w:rsidRPr="0047090E">
        <w:rPr>
          <w:rFonts w:ascii="Arial" w:hAnsi="Arial" w:cs="Arial"/>
          <w:i/>
          <w:iCs/>
          <w:color w:val="222222"/>
          <w:shd w:val="clear" w:color="auto" w:fill="FFFFFF"/>
        </w:rPr>
        <w:t>52</w:t>
      </w:r>
      <w:r w:rsidRPr="0047090E">
        <w:rPr>
          <w:rFonts w:ascii="Arial" w:hAnsi="Arial" w:cs="Arial"/>
          <w:color w:val="222222"/>
          <w:shd w:val="clear" w:color="auto" w:fill="FFFFFF"/>
        </w:rPr>
        <w:t>(8), pp.605-613.</w:t>
      </w:r>
    </w:p>
    <w:p w14:paraId="07154305"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t>Hall, J.R., Savas-Hall, S. and Shaw, E.H., (2023). A deductive approach to a systematic review of entrepreneurship literature. </w:t>
      </w:r>
      <w:r w:rsidRPr="0047090E">
        <w:rPr>
          <w:rFonts w:ascii="Arial" w:hAnsi="Arial" w:cs="Arial"/>
          <w:i/>
          <w:iCs/>
          <w:color w:val="000000" w:themeColor="text1"/>
          <w:shd w:val="clear" w:color="auto" w:fill="FFFFFF"/>
        </w:rPr>
        <w:t>Management Review Quarterly</w:t>
      </w:r>
      <w:r w:rsidRPr="0047090E">
        <w:rPr>
          <w:rFonts w:ascii="Arial" w:hAnsi="Arial" w:cs="Arial"/>
          <w:color w:val="000000" w:themeColor="text1"/>
          <w:shd w:val="clear" w:color="auto" w:fill="FFFFFF"/>
        </w:rPr>
        <w:t>, </w:t>
      </w:r>
      <w:r w:rsidRPr="0047090E">
        <w:rPr>
          <w:rFonts w:ascii="Arial" w:hAnsi="Arial" w:cs="Arial"/>
          <w:i/>
          <w:iCs/>
          <w:color w:val="000000" w:themeColor="text1"/>
          <w:shd w:val="clear" w:color="auto" w:fill="FFFFFF"/>
        </w:rPr>
        <w:t>73</w:t>
      </w:r>
      <w:r w:rsidRPr="0047090E">
        <w:rPr>
          <w:rFonts w:ascii="Arial" w:hAnsi="Arial" w:cs="Arial"/>
          <w:color w:val="000000" w:themeColor="text1"/>
          <w:shd w:val="clear" w:color="auto" w:fill="FFFFFF"/>
        </w:rPr>
        <w:t>(3), pp.987-1016.</w:t>
      </w:r>
    </w:p>
    <w:p w14:paraId="55B8BBAE"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t>Hancock, D.R., Algozzine, B. and Lim, J.H., (2021). Doing case study research: A practical guide for beginning researchers.</w:t>
      </w:r>
    </w:p>
    <w:p w14:paraId="2B04EA23"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t>Ivașcenco, I., (2023). Building Supply Chain Resilience and Antifragility: Strategies and Technologies for Mitigating Disruptions. </w:t>
      </w:r>
      <w:r w:rsidRPr="0047090E">
        <w:rPr>
          <w:rFonts w:ascii="Arial" w:hAnsi="Arial" w:cs="Arial"/>
          <w:i/>
          <w:iCs/>
          <w:color w:val="000000" w:themeColor="text1"/>
          <w:shd w:val="clear" w:color="auto" w:fill="FFFFFF"/>
        </w:rPr>
        <w:t>Eastern European Journal for Regional Studies (EEJRS)</w:t>
      </w:r>
      <w:r w:rsidRPr="0047090E">
        <w:rPr>
          <w:rFonts w:ascii="Arial" w:hAnsi="Arial" w:cs="Arial"/>
          <w:color w:val="000000" w:themeColor="text1"/>
          <w:shd w:val="clear" w:color="auto" w:fill="FFFFFF"/>
        </w:rPr>
        <w:t>, </w:t>
      </w:r>
      <w:r w:rsidRPr="0047090E">
        <w:rPr>
          <w:rFonts w:ascii="Arial" w:hAnsi="Arial" w:cs="Arial"/>
          <w:i/>
          <w:iCs/>
          <w:color w:val="000000" w:themeColor="text1"/>
          <w:shd w:val="clear" w:color="auto" w:fill="FFFFFF"/>
        </w:rPr>
        <w:t>9</w:t>
      </w:r>
      <w:r w:rsidRPr="0047090E">
        <w:rPr>
          <w:rFonts w:ascii="Arial" w:hAnsi="Arial" w:cs="Arial"/>
          <w:color w:val="000000" w:themeColor="text1"/>
          <w:shd w:val="clear" w:color="auto" w:fill="FFFFFF"/>
        </w:rPr>
        <w:t>(1), pp.70-76.</w:t>
      </w:r>
    </w:p>
    <w:p w14:paraId="76971814"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t>Junjie, M. and Yingxin, M., (2022). The Discussions of Positivism and Interpretivism. </w:t>
      </w:r>
      <w:r w:rsidRPr="0047090E">
        <w:rPr>
          <w:rFonts w:ascii="Arial" w:hAnsi="Arial" w:cs="Arial"/>
          <w:i/>
          <w:iCs/>
          <w:color w:val="000000" w:themeColor="text1"/>
          <w:shd w:val="clear" w:color="auto" w:fill="FFFFFF"/>
        </w:rPr>
        <w:t>Online Submission</w:t>
      </w:r>
      <w:r w:rsidRPr="0047090E">
        <w:rPr>
          <w:rFonts w:ascii="Arial" w:hAnsi="Arial" w:cs="Arial"/>
          <w:color w:val="000000" w:themeColor="text1"/>
          <w:shd w:val="clear" w:color="auto" w:fill="FFFFFF"/>
        </w:rPr>
        <w:t>, </w:t>
      </w:r>
      <w:r w:rsidRPr="0047090E">
        <w:rPr>
          <w:rFonts w:ascii="Arial" w:hAnsi="Arial" w:cs="Arial"/>
          <w:i/>
          <w:iCs/>
          <w:color w:val="000000" w:themeColor="text1"/>
          <w:shd w:val="clear" w:color="auto" w:fill="FFFFFF"/>
        </w:rPr>
        <w:t>4</w:t>
      </w:r>
      <w:r w:rsidRPr="0047090E">
        <w:rPr>
          <w:rFonts w:ascii="Arial" w:hAnsi="Arial" w:cs="Arial"/>
          <w:color w:val="000000" w:themeColor="text1"/>
          <w:shd w:val="clear" w:color="auto" w:fill="FFFFFF"/>
        </w:rPr>
        <w:t xml:space="preserve">(1), pp.10-14. </w:t>
      </w:r>
    </w:p>
    <w:p w14:paraId="1D83AF87"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t>Kekeya, J., (2021). Qualitative case study research design: The commonalities and differences between collective, intrinsic and instrumental case studies. </w:t>
      </w:r>
      <w:r w:rsidRPr="0047090E">
        <w:rPr>
          <w:rFonts w:ascii="Arial" w:hAnsi="Arial" w:cs="Arial"/>
          <w:i/>
          <w:iCs/>
          <w:color w:val="000000" w:themeColor="text1"/>
          <w:shd w:val="clear" w:color="auto" w:fill="FFFFFF"/>
        </w:rPr>
        <w:t>Contemporary PNG Studies</w:t>
      </w:r>
      <w:r w:rsidRPr="0047090E">
        <w:rPr>
          <w:rFonts w:ascii="Arial" w:hAnsi="Arial" w:cs="Arial"/>
          <w:color w:val="000000" w:themeColor="text1"/>
          <w:shd w:val="clear" w:color="auto" w:fill="FFFFFF"/>
        </w:rPr>
        <w:t>, </w:t>
      </w:r>
      <w:r w:rsidRPr="0047090E">
        <w:rPr>
          <w:rFonts w:ascii="Arial" w:hAnsi="Arial" w:cs="Arial"/>
          <w:i/>
          <w:iCs/>
          <w:color w:val="000000" w:themeColor="text1"/>
          <w:shd w:val="clear" w:color="auto" w:fill="FFFFFF"/>
        </w:rPr>
        <w:t>36</w:t>
      </w:r>
      <w:r w:rsidRPr="0047090E">
        <w:rPr>
          <w:rFonts w:ascii="Arial" w:hAnsi="Arial" w:cs="Arial"/>
          <w:color w:val="000000" w:themeColor="text1"/>
          <w:shd w:val="clear" w:color="auto" w:fill="FFFFFF"/>
        </w:rPr>
        <w:t xml:space="preserve">, pp.28-37. </w:t>
      </w:r>
    </w:p>
    <w:p w14:paraId="5FF1960C"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lastRenderedPageBreak/>
        <w:t>Kelmendi, J., Beqiri, A., Shuajibi, E., Talibzade, O. and Ketners, K., (2025). THE ECONOMIC IMPACT OF GEOPOLITICAL TENSIONS ON GLOBAL TRADE AND SUPPLY NETWORKS. </w:t>
      </w:r>
      <w:r w:rsidRPr="0047090E">
        <w:rPr>
          <w:rFonts w:ascii="Arial" w:hAnsi="Arial" w:cs="Arial"/>
          <w:i/>
          <w:iCs/>
          <w:color w:val="000000" w:themeColor="text1"/>
          <w:shd w:val="clear" w:color="auto" w:fill="FFFFFF"/>
        </w:rPr>
        <w:t>Jurnal Ilmiah Ilmu Terapan Universitas Jambi</w:t>
      </w:r>
      <w:r w:rsidRPr="0047090E">
        <w:rPr>
          <w:rFonts w:ascii="Arial" w:hAnsi="Arial" w:cs="Arial"/>
          <w:color w:val="000000" w:themeColor="text1"/>
          <w:shd w:val="clear" w:color="auto" w:fill="FFFFFF"/>
        </w:rPr>
        <w:t>, </w:t>
      </w:r>
      <w:r w:rsidRPr="0047090E">
        <w:rPr>
          <w:rFonts w:ascii="Arial" w:hAnsi="Arial" w:cs="Arial"/>
          <w:i/>
          <w:iCs/>
          <w:color w:val="000000" w:themeColor="text1"/>
          <w:shd w:val="clear" w:color="auto" w:fill="FFFFFF"/>
        </w:rPr>
        <w:t>9</w:t>
      </w:r>
      <w:r w:rsidRPr="0047090E">
        <w:rPr>
          <w:rFonts w:ascii="Arial" w:hAnsi="Arial" w:cs="Arial"/>
          <w:color w:val="000000" w:themeColor="text1"/>
          <w:shd w:val="clear" w:color="auto" w:fill="FFFFFF"/>
        </w:rPr>
        <w:t xml:space="preserve">(2), pp.839-855. </w:t>
      </w:r>
    </w:p>
    <w:p w14:paraId="5216398D"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t>Khabiya, Y., (2024). Balancing Value Creation with Risk Mitigation in Strategic Outsourcing. </w:t>
      </w:r>
      <w:r w:rsidRPr="0047090E">
        <w:rPr>
          <w:rFonts w:ascii="Arial" w:hAnsi="Arial" w:cs="Arial"/>
          <w:i/>
          <w:iCs/>
          <w:color w:val="000000" w:themeColor="text1"/>
          <w:shd w:val="clear" w:color="auto" w:fill="FFFFFF"/>
        </w:rPr>
        <w:t>Available at SSRN 5066271</w:t>
      </w:r>
      <w:r w:rsidRPr="0047090E">
        <w:rPr>
          <w:rFonts w:ascii="Arial" w:hAnsi="Arial" w:cs="Arial"/>
          <w:color w:val="000000" w:themeColor="text1"/>
          <w:shd w:val="clear" w:color="auto" w:fill="FFFFFF"/>
        </w:rPr>
        <w:t xml:space="preserve">. </w:t>
      </w:r>
    </w:p>
    <w:p w14:paraId="39AAC558"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t>Khabiya, Y., (2024). Balancing Value Creation with Risk Mitigation in Strategic Outsourcing. </w:t>
      </w:r>
      <w:r w:rsidRPr="0047090E">
        <w:rPr>
          <w:rFonts w:ascii="Arial" w:hAnsi="Arial" w:cs="Arial"/>
          <w:i/>
          <w:iCs/>
          <w:color w:val="000000" w:themeColor="text1"/>
          <w:shd w:val="clear" w:color="auto" w:fill="FFFFFF"/>
        </w:rPr>
        <w:t>Available at SSRN 5066271</w:t>
      </w:r>
      <w:r w:rsidRPr="0047090E">
        <w:rPr>
          <w:rFonts w:ascii="Arial" w:hAnsi="Arial" w:cs="Arial"/>
          <w:color w:val="000000" w:themeColor="text1"/>
          <w:shd w:val="clear" w:color="auto" w:fill="FFFFFF"/>
        </w:rPr>
        <w:t xml:space="preserve">. </w:t>
      </w:r>
    </w:p>
    <w:p w14:paraId="676182C1" w14:textId="77777777" w:rsidR="00C40DB0" w:rsidRPr="0047090E" w:rsidRDefault="00C40DB0" w:rsidP="00C40DB0">
      <w:pPr>
        <w:spacing w:line="480" w:lineRule="auto"/>
        <w:rPr>
          <w:rFonts w:ascii="Arial" w:hAnsi="Arial" w:cs="Arial"/>
          <w:color w:val="000000" w:themeColor="text1"/>
        </w:rPr>
      </w:pPr>
      <w:r w:rsidRPr="0047090E">
        <w:rPr>
          <w:rFonts w:ascii="Arial" w:hAnsi="Arial" w:cs="Arial"/>
          <w:color w:val="222222"/>
          <w:shd w:val="clear" w:color="auto" w:fill="FFFFFF"/>
        </w:rPr>
        <w:t>Kim, E., (2022). </w:t>
      </w:r>
      <w:r w:rsidRPr="0047090E">
        <w:rPr>
          <w:rFonts w:ascii="Arial" w:hAnsi="Arial" w:cs="Arial"/>
          <w:i/>
          <w:iCs/>
          <w:color w:val="222222"/>
          <w:shd w:val="clear" w:color="auto" w:fill="FFFFFF"/>
        </w:rPr>
        <w:t>Digital Disruptions in Consumption Markets: How Social Media and Digital Platforms in the Sneaker Market Created New Consumer Habits and Shifted Markets</w:t>
      </w:r>
      <w:r w:rsidRPr="0047090E">
        <w:rPr>
          <w:rFonts w:ascii="Arial" w:hAnsi="Arial" w:cs="Arial"/>
          <w:color w:val="222222"/>
          <w:shd w:val="clear" w:color="auto" w:fill="FFFFFF"/>
        </w:rPr>
        <w:t xml:space="preserve">. The American University of Paris (France). </w:t>
      </w:r>
    </w:p>
    <w:p w14:paraId="22E21263"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t>Kim, E., (2022). </w:t>
      </w:r>
      <w:r w:rsidRPr="0047090E">
        <w:rPr>
          <w:rFonts w:ascii="Arial" w:hAnsi="Arial" w:cs="Arial"/>
          <w:i/>
          <w:iCs/>
          <w:color w:val="000000" w:themeColor="text1"/>
          <w:shd w:val="clear" w:color="auto" w:fill="FFFFFF"/>
        </w:rPr>
        <w:t>Digital Disruptions in Consumption Markets: How Social Media and Digital Platforms in the Sneaker Market Created New Consumer Habits and Shifted Markets</w:t>
      </w:r>
      <w:r w:rsidRPr="0047090E">
        <w:rPr>
          <w:rFonts w:ascii="Arial" w:hAnsi="Arial" w:cs="Arial"/>
          <w:color w:val="000000" w:themeColor="text1"/>
          <w:shd w:val="clear" w:color="auto" w:fill="FFFFFF"/>
        </w:rPr>
        <w:t xml:space="preserve">. The American University of Paris (France). </w:t>
      </w:r>
    </w:p>
    <w:p w14:paraId="55E8257F"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t>Kovalchuk, S., Perevozova, I., Abdullaieva, A., Tanasiichuk, A., Zhuk, I., Vyshniuk, S. and Garmatiuk, O., (2025). Marketing Mechanism for the Adaptation of Ukrainian Enterprises to Wartime Conditions Amid Geopolitical and Economic Challenges. </w:t>
      </w:r>
      <w:r w:rsidRPr="0047090E">
        <w:rPr>
          <w:rFonts w:ascii="Arial" w:hAnsi="Arial" w:cs="Arial"/>
          <w:i/>
          <w:iCs/>
          <w:color w:val="000000" w:themeColor="text1"/>
          <w:shd w:val="clear" w:color="auto" w:fill="FFFFFF"/>
        </w:rPr>
        <w:t>European Journal of Sustainable Development</w:t>
      </w:r>
      <w:r w:rsidRPr="0047090E">
        <w:rPr>
          <w:rFonts w:ascii="Arial" w:hAnsi="Arial" w:cs="Arial"/>
          <w:color w:val="000000" w:themeColor="text1"/>
          <w:shd w:val="clear" w:color="auto" w:fill="FFFFFF"/>
        </w:rPr>
        <w:t>, </w:t>
      </w:r>
      <w:r w:rsidRPr="0047090E">
        <w:rPr>
          <w:rFonts w:ascii="Arial" w:hAnsi="Arial" w:cs="Arial"/>
          <w:i/>
          <w:iCs/>
          <w:color w:val="000000" w:themeColor="text1"/>
          <w:shd w:val="clear" w:color="auto" w:fill="FFFFFF"/>
        </w:rPr>
        <w:t>14</w:t>
      </w:r>
      <w:r w:rsidRPr="0047090E">
        <w:rPr>
          <w:rFonts w:ascii="Arial" w:hAnsi="Arial" w:cs="Arial"/>
          <w:color w:val="000000" w:themeColor="text1"/>
          <w:shd w:val="clear" w:color="auto" w:fill="FFFFFF"/>
        </w:rPr>
        <w:t xml:space="preserve">(2), pp.241-241. </w:t>
      </w:r>
    </w:p>
    <w:p w14:paraId="45F3688E"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t>Krause, G., Filgueira, R., Ahmed, N., Alexander, K.A., Asif, F., Fanning, L., Ferse, S.C., Fuchs, N., Grant, J., Guillen, J. and Hörterer, C., (2025). The Local Turn in a Global Sea: Identifying Sustainability Trade</w:t>
      </w:r>
      <w:r w:rsidRPr="0047090E">
        <w:rPr>
          <w:rFonts w:ascii="Cambria Math" w:hAnsi="Cambria Math" w:cs="Cambria Math"/>
          <w:color w:val="000000" w:themeColor="text1"/>
          <w:shd w:val="clear" w:color="auto" w:fill="FFFFFF"/>
        </w:rPr>
        <w:t>‐</w:t>
      </w:r>
      <w:r w:rsidRPr="0047090E">
        <w:rPr>
          <w:rFonts w:ascii="Arial" w:hAnsi="Arial" w:cs="Arial"/>
          <w:color w:val="000000" w:themeColor="text1"/>
          <w:shd w:val="clear" w:color="auto" w:fill="FFFFFF"/>
        </w:rPr>
        <w:t>Offs in Regionalized Marine Aquaculture Systems. </w:t>
      </w:r>
      <w:r w:rsidRPr="0047090E">
        <w:rPr>
          <w:rFonts w:ascii="Arial" w:hAnsi="Arial" w:cs="Arial"/>
          <w:i/>
          <w:iCs/>
          <w:color w:val="000000" w:themeColor="text1"/>
          <w:shd w:val="clear" w:color="auto" w:fill="FFFFFF"/>
        </w:rPr>
        <w:t>Reviews in Aquaculture</w:t>
      </w:r>
      <w:r w:rsidRPr="0047090E">
        <w:rPr>
          <w:rFonts w:ascii="Arial" w:hAnsi="Arial" w:cs="Arial"/>
          <w:color w:val="000000" w:themeColor="text1"/>
          <w:shd w:val="clear" w:color="auto" w:fill="FFFFFF"/>
        </w:rPr>
        <w:t>, </w:t>
      </w:r>
      <w:r w:rsidRPr="0047090E">
        <w:rPr>
          <w:rFonts w:ascii="Arial" w:hAnsi="Arial" w:cs="Arial"/>
          <w:i/>
          <w:iCs/>
          <w:color w:val="000000" w:themeColor="text1"/>
          <w:shd w:val="clear" w:color="auto" w:fill="FFFFFF"/>
        </w:rPr>
        <w:t>17</w:t>
      </w:r>
      <w:r w:rsidRPr="0047090E">
        <w:rPr>
          <w:rFonts w:ascii="Arial" w:hAnsi="Arial" w:cs="Arial"/>
          <w:color w:val="000000" w:themeColor="text1"/>
          <w:shd w:val="clear" w:color="auto" w:fill="FFFFFF"/>
        </w:rPr>
        <w:t xml:space="preserve">(4), p.e70071. </w:t>
      </w:r>
    </w:p>
    <w:p w14:paraId="25FEED40"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lastRenderedPageBreak/>
        <w:t>Liu, X., Ma, L. and Zhou, Y., (2021, September). Supply Chain Management of Nike. In </w:t>
      </w:r>
      <w:r w:rsidRPr="0047090E">
        <w:rPr>
          <w:rFonts w:ascii="Arial" w:hAnsi="Arial" w:cs="Arial"/>
          <w:i/>
          <w:iCs/>
          <w:color w:val="000000" w:themeColor="text1"/>
          <w:shd w:val="clear" w:color="auto" w:fill="FFFFFF"/>
        </w:rPr>
        <w:t>2021 International Conference on E-Commerce and E-Management (ICECEM)</w:t>
      </w:r>
      <w:r w:rsidRPr="0047090E">
        <w:rPr>
          <w:rFonts w:ascii="Arial" w:hAnsi="Arial" w:cs="Arial"/>
          <w:color w:val="000000" w:themeColor="text1"/>
          <w:shd w:val="clear" w:color="auto" w:fill="FFFFFF"/>
        </w:rPr>
        <w:t xml:space="preserve"> (pp. 437-441). IEEE. </w:t>
      </w:r>
    </w:p>
    <w:p w14:paraId="3FE065AD"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t>Lloyd, S. and Gifford, R., (2024). Qualitative research and the future of environmental psychology. </w:t>
      </w:r>
      <w:r w:rsidRPr="0047090E">
        <w:rPr>
          <w:rFonts w:ascii="Arial" w:hAnsi="Arial" w:cs="Arial"/>
          <w:i/>
          <w:iCs/>
          <w:color w:val="000000" w:themeColor="text1"/>
          <w:shd w:val="clear" w:color="auto" w:fill="FFFFFF"/>
        </w:rPr>
        <w:t>Journal of Environmental Psychology</w:t>
      </w:r>
      <w:r w:rsidRPr="0047090E">
        <w:rPr>
          <w:rFonts w:ascii="Arial" w:hAnsi="Arial" w:cs="Arial"/>
          <w:color w:val="000000" w:themeColor="text1"/>
          <w:shd w:val="clear" w:color="auto" w:fill="FFFFFF"/>
        </w:rPr>
        <w:t>, </w:t>
      </w:r>
      <w:r w:rsidRPr="0047090E">
        <w:rPr>
          <w:rFonts w:ascii="Arial" w:hAnsi="Arial" w:cs="Arial"/>
          <w:i/>
          <w:iCs/>
          <w:color w:val="000000" w:themeColor="text1"/>
          <w:shd w:val="clear" w:color="auto" w:fill="FFFFFF"/>
        </w:rPr>
        <w:t>97</w:t>
      </w:r>
      <w:r w:rsidRPr="0047090E">
        <w:rPr>
          <w:rFonts w:ascii="Arial" w:hAnsi="Arial" w:cs="Arial"/>
          <w:color w:val="000000" w:themeColor="text1"/>
          <w:shd w:val="clear" w:color="auto" w:fill="FFFFFF"/>
        </w:rPr>
        <w:t xml:space="preserve">, p.102347. </w:t>
      </w:r>
    </w:p>
    <w:p w14:paraId="1EA964E2"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t>Mahajan, R., (2025). Collaborative Planning and Design of Digital Supply Chain. </w:t>
      </w:r>
      <w:r w:rsidRPr="0047090E">
        <w:rPr>
          <w:rFonts w:ascii="Arial" w:hAnsi="Arial" w:cs="Arial"/>
          <w:i/>
          <w:iCs/>
          <w:color w:val="000000" w:themeColor="text1"/>
          <w:shd w:val="clear" w:color="auto" w:fill="FFFFFF"/>
        </w:rPr>
        <w:t>Flexibility and Emerging Perspectives in Digital Supply Chain Management</w:t>
      </w:r>
      <w:r w:rsidRPr="0047090E">
        <w:rPr>
          <w:rFonts w:ascii="Arial" w:hAnsi="Arial" w:cs="Arial"/>
          <w:color w:val="000000" w:themeColor="text1"/>
          <w:shd w:val="clear" w:color="auto" w:fill="FFFFFF"/>
        </w:rPr>
        <w:t xml:space="preserve">, p.41. </w:t>
      </w:r>
    </w:p>
    <w:p w14:paraId="638FED11"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t>Meisa, R., Ikhsanudin, I. and Rosnija, E., (2024). The effectiveness of selected songs on Spotify to continuous tenses mastery through deductive approach. </w:t>
      </w:r>
      <w:r w:rsidRPr="0047090E">
        <w:rPr>
          <w:rFonts w:ascii="Arial" w:hAnsi="Arial" w:cs="Arial"/>
          <w:i/>
          <w:iCs/>
          <w:color w:val="000000" w:themeColor="text1"/>
          <w:shd w:val="clear" w:color="auto" w:fill="FFFFFF"/>
        </w:rPr>
        <w:t>Wiralodra English Journal (WEJ)</w:t>
      </w:r>
      <w:r w:rsidRPr="0047090E">
        <w:rPr>
          <w:rFonts w:ascii="Arial" w:hAnsi="Arial" w:cs="Arial"/>
          <w:color w:val="000000" w:themeColor="text1"/>
          <w:shd w:val="clear" w:color="auto" w:fill="FFFFFF"/>
        </w:rPr>
        <w:t>, </w:t>
      </w:r>
      <w:r w:rsidRPr="0047090E">
        <w:rPr>
          <w:rFonts w:ascii="Arial" w:hAnsi="Arial" w:cs="Arial"/>
          <w:i/>
          <w:iCs/>
          <w:color w:val="000000" w:themeColor="text1"/>
          <w:shd w:val="clear" w:color="auto" w:fill="FFFFFF"/>
        </w:rPr>
        <w:t>8</w:t>
      </w:r>
      <w:r w:rsidRPr="0047090E">
        <w:rPr>
          <w:rFonts w:ascii="Arial" w:hAnsi="Arial" w:cs="Arial"/>
          <w:color w:val="000000" w:themeColor="text1"/>
          <w:shd w:val="clear" w:color="auto" w:fill="FFFFFF"/>
        </w:rPr>
        <w:t>(2), pp.1-13.</w:t>
      </w:r>
    </w:p>
    <w:p w14:paraId="2386A382" w14:textId="77777777" w:rsidR="00C40DB0" w:rsidRPr="0047090E" w:rsidRDefault="00C40DB0" w:rsidP="00C40DB0">
      <w:pPr>
        <w:rPr>
          <w:rFonts w:ascii="Arial" w:hAnsi="Arial" w:cs="Arial"/>
          <w:color w:val="000000" w:themeColor="text1"/>
          <w:shd w:val="clear" w:color="auto" w:fill="FFFFFF"/>
        </w:rPr>
      </w:pPr>
      <w:r w:rsidRPr="0047090E">
        <w:rPr>
          <w:rFonts w:ascii="Arial" w:hAnsi="Arial" w:cs="Arial"/>
          <w:color w:val="000000" w:themeColor="text1"/>
          <w:shd w:val="clear" w:color="auto" w:fill="FFFFFF"/>
        </w:rPr>
        <w:t>Meng, S., Wei, B., Xu, G. and Zhang, R., (2021, September). Analysis of Enterprise Operation Under the Impact of COVID-19 Epidemic: A Case Study of Nike Inc. In </w:t>
      </w:r>
      <w:r w:rsidRPr="0047090E">
        <w:rPr>
          <w:rFonts w:ascii="Arial" w:hAnsi="Arial" w:cs="Arial"/>
          <w:i/>
          <w:iCs/>
          <w:color w:val="000000" w:themeColor="text1"/>
          <w:shd w:val="clear" w:color="auto" w:fill="FFFFFF"/>
        </w:rPr>
        <w:t>2021 International Conference on Financial Management and Economic Transition (FMET 2021)</w:t>
      </w:r>
      <w:r w:rsidRPr="0047090E">
        <w:rPr>
          <w:rFonts w:ascii="Arial" w:hAnsi="Arial" w:cs="Arial"/>
          <w:color w:val="000000" w:themeColor="text1"/>
          <w:shd w:val="clear" w:color="auto" w:fill="FFFFFF"/>
        </w:rPr>
        <w:t xml:space="preserve"> (pp. 137-145). Atlantis Press. </w:t>
      </w:r>
    </w:p>
    <w:p w14:paraId="7F3B6F24" w14:textId="77777777" w:rsidR="00C40DB0" w:rsidRPr="0047090E" w:rsidRDefault="00C40DB0" w:rsidP="00C40DB0">
      <w:pPr>
        <w:spacing w:line="480" w:lineRule="auto"/>
        <w:rPr>
          <w:rFonts w:ascii="Arial" w:hAnsi="Arial" w:cs="Arial"/>
          <w:color w:val="222222"/>
          <w:shd w:val="clear" w:color="auto" w:fill="FFFFFF"/>
        </w:rPr>
      </w:pPr>
      <w:r w:rsidRPr="0047090E">
        <w:rPr>
          <w:rFonts w:ascii="Arial" w:hAnsi="Arial" w:cs="Arial"/>
          <w:color w:val="222222"/>
          <w:shd w:val="clear" w:color="auto" w:fill="FFFFFF"/>
        </w:rPr>
        <w:t>Meng, S., Wei, B., Xu, G. and Zhang, R., (2021, September). Analysis of Enterprise Operation Under the Impact of COVID-19 Epidemic: A Case Study of Nike Inc. In </w:t>
      </w:r>
      <w:r w:rsidRPr="0047090E">
        <w:rPr>
          <w:rFonts w:ascii="Arial" w:hAnsi="Arial" w:cs="Arial"/>
          <w:i/>
          <w:iCs/>
          <w:color w:val="222222"/>
          <w:shd w:val="clear" w:color="auto" w:fill="FFFFFF"/>
        </w:rPr>
        <w:t>2021 International Conference on Financial Management and Economic Transition (FMET 2021)</w:t>
      </w:r>
      <w:r w:rsidRPr="0047090E">
        <w:rPr>
          <w:rFonts w:ascii="Arial" w:hAnsi="Arial" w:cs="Arial"/>
          <w:color w:val="222222"/>
          <w:shd w:val="clear" w:color="auto" w:fill="FFFFFF"/>
        </w:rPr>
        <w:t xml:space="preserve"> (pp. 137-145). Atlantis Press. </w:t>
      </w:r>
    </w:p>
    <w:p w14:paraId="2623ABC5"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t>Merk, J., (2025). Subcontracted capitalism and the polemical verification of rights: a Rancièrian interpretation of the politics of transnational private governance in Nike’s global production network. </w:t>
      </w:r>
      <w:r w:rsidRPr="0047090E">
        <w:rPr>
          <w:rFonts w:ascii="Arial" w:hAnsi="Arial" w:cs="Arial"/>
          <w:i/>
          <w:iCs/>
          <w:color w:val="000000" w:themeColor="text1"/>
          <w:shd w:val="clear" w:color="auto" w:fill="FFFFFF"/>
        </w:rPr>
        <w:t>Territory, Politics, Governance</w:t>
      </w:r>
      <w:r w:rsidRPr="0047090E">
        <w:rPr>
          <w:rFonts w:ascii="Arial" w:hAnsi="Arial" w:cs="Arial"/>
          <w:color w:val="000000" w:themeColor="text1"/>
          <w:shd w:val="clear" w:color="auto" w:fill="FFFFFF"/>
        </w:rPr>
        <w:t>, </w:t>
      </w:r>
      <w:r w:rsidRPr="0047090E">
        <w:rPr>
          <w:rFonts w:ascii="Arial" w:hAnsi="Arial" w:cs="Arial"/>
          <w:i/>
          <w:iCs/>
          <w:color w:val="000000" w:themeColor="text1"/>
          <w:shd w:val="clear" w:color="auto" w:fill="FFFFFF"/>
        </w:rPr>
        <w:t>13</w:t>
      </w:r>
      <w:r w:rsidRPr="0047090E">
        <w:rPr>
          <w:rFonts w:ascii="Arial" w:hAnsi="Arial" w:cs="Arial"/>
          <w:color w:val="000000" w:themeColor="text1"/>
          <w:shd w:val="clear" w:color="auto" w:fill="FFFFFF"/>
        </w:rPr>
        <w:t>(4), pp.565-583.</w:t>
      </w:r>
    </w:p>
    <w:p w14:paraId="4181696D"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lastRenderedPageBreak/>
        <w:t>Morschett, D., Schramm-Klein, H., Zentes, J. and Bader, B., (2025). Outsourcing and Offshoring. In </w:t>
      </w:r>
      <w:r w:rsidRPr="0047090E">
        <w:rPr>
          <w:rFonts w:ascii="Arial" w:hAnsi="Arial" w:cs="Arial"/>
          <w:i/>
          <w:iCs/>
          <w:color w:val="000000" w:themeColor="text1"/>
          <w:shd w:val="clear" w:color="auto" w:fill="FFFFFF"/>
        </w:rPr>
        <w:t>Strategic International Management: Text and Cases</w:t>
      </w:r>
      <w:r w:rsidRPr="0047090E">
        <w:rPr>
          <w:rFonts w:ascii="Arial" w:hAnsi="Arial" w:cs="Arial"/>
          <w:color w:val="000000" w:themeColor="text1"/>
          <w:shd w:val="clear" w:color="auto" w:fill="FFFFFF"/>
        </w:rPr>
        <w:t xml:space="preserve"> (pp. 469-493). Cham: Springer Nature Switzerland. </w:t>
      </w:r>
    </w:p>
    <w:p w14:paraId="1CB651AB"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t>Neupane, R., (2022). Analysis of the impact of public relations strategies on customer-based brand equity: A study of Nike customers in the UK. </w:t>
      </w:r>
      <w:r w:rsidRPr="0047090E">
        <w:rPr>
          <w:rFonts w:ascii="Arial" w:hAnsi="Arial" w:cs="Arial"/>
          <w:i/>
          <w:iCs/>
          <w:color w:val="000000" w:themeColor="text1"/>
          <w:shd w:val="clear" w:color="auto" w:fill="FFFFFF"/>
        </w:rPr>
        <w:t>International Journal of Research-GRANTHAALAYAH, 10 (4), 125-160. https://doi. org/10.29121/grant</w:t>
      </w:r>
      <w:r w:rsidRPr="0047090E">
        <w:rPr>
          <w:rFonts w:ascii="Arial" w:hAnsi="Arial" w:cs="Arial"/>
          <w:color w:val="000000" w:themeColor="text1"/>
          <w:shd w:val="clear" w:color="auto" w:fill="FFFFFF"/>
        </w:rPr>
        <w:t xml:space="preserve">.  </w:t>
      </w:r>
    </w:p>
    <w:p w14:paraId="1967C326"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t xml:space="preserve">Nguyen, J.A., (2025). Supply Chain Resilience in Global Business: Lessons from COVID-19 Disruption in Apparel Trade. </w:t>
      </w:r>
    </w:p>
    <w:p w14:paraId="3CB63ADB"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t>Nii Laryeafio, M. and Ogbewe, O.C., (2023). Ethical consideration dilemma: systematic review of ethics in qualitative data collection through interviews. </w:t>
      </w:r>
      <w:r w:rsidRPr="0047090E">
        <w:rPr>
          <w:rFonts w:ascii="Arial" w:hAnsi="Arial" w:cs="Arial"/>
          <w:i/>
          <w:iCs/>
          <w:color w:val="000000" w:themeColor="text1"/>
          <w:shd w:val="clear" w:color="auto" w:fill="FFFFFF"/>
        </w:rPr>
        <w:t>Journal of Ethics in Entrepreneurship and Technology</w:t>
      </w:r>
      <w:r w:rsidRPr="0047090E">
        <w:rPr>
          <w:rFonts w:ascii="Arial" w:hAnsi="Arial" w:cs="Arial"/>
          <w:color w:val="000000" w:themeColor="text1"/>
          <w:shd w:val="clear" w:color="auto" w:fill="FFFFFF"/>
        </w:rPr>
        <w:t>, </w:t>
      </w:r>
      <w:r w:rsidRPr="0047090E">
        <w:rPr>
          <w:rFonts w:ascii="Arial" w:hAnsi="Arial" w:cs="Arial"/>
          <w:i/>
          <w:iCs/>
          <w:color w:val="000000" w:themeColor="text1"/>
          <w:shd w:val="clear" w:color="auto" w:fill="FFFFFF"/>
        </w:rPr>
        <w:t>3</w:t>
      </w:r>
      <w:r w:rsidRPr="0047090E">
        <w:rPr>
          <w:rFonts w:ascii="Arial" w:hAnsi="Arial" w:cs="Arial"/>
          <w:color w:val="000000" w:themeColor="text1"/>
          <w:shd w:val="clear" w:color="auto" w:fill="FFFFFF"/>
        </w:rPr>
        <w:t xml:space="preserve">(2), pp.94-110. </w:t>
      </w:r>
    </w:p>
    <w:p w14:paraId="35FCCA49"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t>Ocampo, F.A., McIntyre, B.G., Massey, D. and Saunders, R., (2025). Nursing student reflections on a research internship: A reflective discussion following the Gibbs' reflective cycle. </w:t>
      </w:r>
      <w:r w:rsidRPr="0047090E">
        <w:rPr>
          <w:rFonts w:ascii="Arial" w:hAnsi="Arial" w:cs="Arial"/>
          <w:i/>
          <w:iCs/>
          <w:color w:val="000000" w:themeColor="text1"/>
          <w:shd w:val="clear" w:color="auto" w:fill="FFFFFF"/>
        </w:rPr>
        <w:t>Nurse Education Today</w:t>
      </w:r>
      <w:r w:rsidRPr="0047090E">
        <w:rPr>
          <w:rFonts w:ascii="Arial" w:hAnsi="Arial" w:cs="Arial"/>
          <w:color w:val="000000" w:themeColor="text1"/>
          <w:shd w:val="clear" w:color="auto" w:fill="FFFFFF"/>
        </w:rPr>
        <w:t>, </w:t>
      </w:r>
      <w:r w:rsidRPr="0047090E">
        <w:rPr>
          <w:rFonts w:ascii="Arial" w:hAnsi="Arial" w:cs="Arial"/>
          <w:i/>
          <w:iCs/>
          <w:color w:val="000000" w:themeColor="text1"/>
          <w:shd w:val="clear" w:color="auto" w:fill="FFFFFF"/>
        </w:rPr>
        <w:t>145</w:t>
      </w:r>
      <w:r w:rsidRPr="0047090E">
        <w:rPr>
          <w:rFonts w:ascii="Arial" w:hAnsi="Arial" w:cs="Arial"/>
          <w:color w:val="000000" w:themeColor="text1"/>
          <w:shd w:val="clear" w:color="auto" w:fill="FFFFFF"/>
        </w:rPr>
        <w:t>, p.106481.</w:t>
      </w:r>
    </w:p>
    <w:p w14:paraId="3DE92D7C"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t>PAPADIMITRIOU, T., (2025). The Apple Paradox: When Excellence Becomes Vulnerability. </w:t>
      </w:r>
      <w:r w:rsidRPr="0047090E">
        <w:rPr>
          <w:rFonts w:ascii="Arial" w:hAnsi="Arial" w:cs="Arial"/>
          <w:i/>
          <w:iCs/>
          <w:color w:val="000000" w:themeColor="text1"/>
          <w:shd w:val="clear" w:color="auto" w:fill="FFFFFF"/>
        </w:rPr>
        <w:t>Economia &amp; Management</w:t>
      </w:r>
      <w:r w:rsidRPr="0047090E">
        <w:rPr>
          <w:rFonts w:ascii="Arial" w:hAnsi="Arial" w:cs="Arial"/>
          <w:color w:val="000000" w:themeColor="text1"/>
          <w:shd w:val="clear" w:color="auto" w:fill="FFFFFF"/>
        </w:rPr>
        <w:t xml:space="preserve">, (3). </w:t>
      </w:r>
    </w:p>
    <w:p w14:paraId="3582B528"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t>Pawala, T., Narkbunnum, W., Phunsa, S. and Kenaphoom, S., (2025). Navigating Crisis Through Innovation: A Critical Analysis of Business Model Adjustments Using the Ten Types of Innovation Framework. In </w:t>
      </w:r>
      <w:r w:rsidRPr="0047090E">
        <w:rPr>
          <w:rFonts w:ascii="Arial" w:hAnsi="Arial" w:cs="Arial"/>
          <w:i/>
          <w:iCs/>
          <w:color w:val="000000" w:themeColor="text1"/>
          <w:shd w:val="clear" w:color="auto" w:fill="FFFFFF"/>
        </w:rPr>
        <w:t>Sustainable Futures With Life Cycle Assessment in Industry 5.0</w:t>
      </w:r>
      <w:r w:rsidRPr="0047090E">
        <w:rPr>
          <w:rFonts w:ascii="Arial" w:hAnsi="Arial" w:cs="Arial"/>
          <w:color w:val="000000" w:themeColor="text1"/>
          <w:shd w:val="clear" w:color="auto" w:fill="FFFFFF"/>
        </w:rPr>
        <w:t xml:space="preserve"> (pp. 179-198). IGI Global Scientific Publishing. </w:t>
      </w:r>
    </w:p>
    <w:p w14:paraId="726C8177"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lastRenderedPageBreak/>
        <w:t>Pratas, J.M., Moreira, G.D., Garcez, J.G., Simões, I., Andrade, L.R.N. and Martins, J.M.D.S., (2025). Analysis of the Impact of Metaverse on the Retailer's Brand Perceptions: The Example of Nike With Nikeland. In </w:t>
      </w:r>
      <w:r w:rsidRPr="0047090E">
        <w:rPr>
          <w:rFonts w:ascii="Arial" w:hAnsi="Arial" w:cs="Arial"/>
          <w:i/>
          <w:iCs/>
          <w:color w:val="000000" w:themeColor="text1"/>
          <w:shd w:val="clear" w:color="auto" w:fill="FFFFFF"/>
        </w:rPr>
        <w:t>Cases on Metaverse and Consumer Experiences</w:t>
      </w:r>
      <w:r w:rsidRPr="0047090E">
        <w:rPr>
          <w:rFonts w:ascii="Arial" w:hAnsi="Arial" w:cs="Arial"/>
          <w:color w:val="000000" w:themeColor="text1"/>
          <w:shd w:val="clear" w:color="auto" w:fill="FFFFFF"/>
        </w:rPr>
        <w:t xml:space="preserve"> (pp. 141-174). IGI Global Scientific Publishing. </w:t>
      </w:r>
    </w:p>
    <w:p w14:paraId="47AFAC70"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t>Praveena, K.S., Juslin, F., Patil, C.M. and Bhargavi, K., (2025). Using Gibb's Reflective Model Approach for Enhancing Project-Based Learning Among Students Through Reflective Assessment. </w:t>
      </w:r>
      <w:r w:rsidRPr="0047090E">
        <w:rPr>
          <w:rFonts w:ascii="Arial" w:hAnsi="Arial" w:cs="Arial"/>
          <w:i/>
          <w:iCs/>
          <w:color w:val="000000" w:themeColor="text1"/>
          <w:shd w:val="clear" w:color="auto" w:fill="FFFFFF"/>
        </w:rPr>
        <w:t>Journal of Engineering Education Transformations</w:t>
      </w:r>
      <w:r w:rsidRPr="0047090E">
        <w:rPr>
          <w:rFonts w:ascii="Arial" w:hAnsi="Arial" w:cs="Arial"/>
          <w:color w:val="000000" w:themeColor="text1"/>
          <w:shd w:val="clear" w:color="auto" w:fill="FFFFFF"/>
        </w:rPr>
        <w:t xml:space="preserve">, pp.148-155. </w:t>
      </w:r>
    </w:p>
    <w:p w14:paraId="3977286B"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t>Putri, N.R. and Sari, F.M., (2021). Investigating English teaching strategies to reduce online teaching obstacles in the secondary school. </w:t>
      </w:r>
      <w:r w:rsidRPr="0047090E">
        <w:rPr>
          <w:rFonts w:ascii="Arial" w:hAnsi="Arial" w:cs="Arial"/>
          <w:i/>
          <w:iCs/>
          <w:color w:val="000000" w:themeColor="text1"/>
          <w:shd w:val="clear" w:color="auto" w:fill="FFFFFF"/>
        </w:rPr>
        <w:t>J. English Lang. Teach. Learn</w:t>
      </w:r>
      <w:r w:rsidRPr="0047090E">
        <w:rPr>
          <w:rFonts w:ascii="Arial" w:hAnsi="Arial" w:cs="Arial"/>
          <w:color w:val="000000" w:themeColor="text1"/>
          <w:shd w:val="clear" w:color="auto" w:fill="FFFFFF"/>
        </w:rPr>
        <w:t>, </w:t>
      </w:r>
      <w:r w:rsidRPr="0047090E">
        <w:rPr>
          <w:rFonts w:ascii="Arial" w:hAnsi="Arial" w:cs="Arial"/>
          <w:i/>
          <w:iCs/>
          <w:color w:val="000000" w:themeColor="text1"/>
          <w:shd w:val="clear" w:color="auto" w:fill="FFFFFF"/>
        </w:rPr>
        <w:t>2</w:t>
      </w:r>
      <w:r w:rsidRPr="0047090E">
        <w:rPr>
          <w:rFonts w:ascii="Arial" w:hAnsi="Arial" w:cs="Arial"/>
          <w:color w:val="000000" w:themeColor="text1"/>
          <w:shd w:val="clear" w:color="auto" w:fill="FFFFFF"/>
        </w:rPr>
        <w:t xml:space="preserve">(1), pp.23-31. </w:t>
      </w:r>
    </w:p>
    <w:p w14:paraId="2B5661A5"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t>Rumokoy, F.S. and Frank, B., (2025). Retail value creation through augmented reality: The role of task-technology fit, consumer knowledge, and personality. </w:t>
      </w:r>
      <w:r w:rsidRPr="0047090E">
        <w:rPr>
          <w:rFonts w:ascii="Arial" w:hAnsi="Arial" w:cs="Arial"/>
          <w:i/>
          <w:iCs/>
          <w:color w:val="000000" w:themeColor="text1"/>
          <w:shd w:val="clear" w:color="auto" w:fill="FFFFFF"/>
        </w:rPr>
        <w:t>Journal of Retailing and Consumer Services</w:t>
      </w:r>
      <w:r w:rsidRPr="0047090E">
        <w:rPr>
          <w:rFonts w:ascii="Arial" w:hAnsi="Arial" w:cs="Arial"/>
          <w:color w:val="000000" w:themeColor="text1"/>
          <w:shd w:val="clear" w:color="auto" w:fill="FFFFFF"/>
        </w:rPr>
        <w:t>, </w:t>
      </w:r>
      <w:r w:rsidRPr="0047090E">
        <w:rPr>
          <w:rFonts w:ascii="Arial" w:hAnsi="Arial" w:cs="Arial"/>
          <w:i/>
          <w:iCs/>
          <w:color w:val="000000" w:themeColor="text1"/>
          <w:shd w:val="clear" w:color="auto" w:fill="FFFFFF"/>
        </w:rPr>
        <w:t>84</w:t>
      </w:r>
      <w:r w:rsidRPr="0047090E">
        <w:rPr>
          <w:rFonts w:ascii="Arial" w:hAnsi="Arial" w:cs="Arial"/>
          <w:color w:val="000000" w:themeColor="text1"/>
          <w:shd w:val="clear" w:color="auto" w:fill="FFFFFF"/>
        </w:rPr>
        <w:t>, p.104173.</w:t>
      </w:r>
    </w:p>
    <w:p w14:paraId="2BECC970" w14:textId="77777777" w:rsidR="00C40DB0" w:rsidRPr="0047090E" w:rsidRDefault="00C40DB0" w:rsidP="00C40DB0">
      <w:pPr>
        <w:spacing w:line="480" w:lineRule="auto"/>
        <w:rPr>
          <w:rFonts w:ascii="Arial" w:hAnsi="Arial" w:cs="Arial"/>
          <w:color w:val="222222"/>
          <w:shd w:val="clear" w:color="auto" w:fill="FFFFFF"/>
        </w:rPr>
      </w:pPr>
      <w:r w:rsidRPr="0047090E">
        <w:rPr>
          <w:rFonts w:ascii="Arial" w:hAnsi="Arial" w:cs="Arial"/>
          <w:color w:val="222222"/>
          <w:shd w:val="clear" w:color="auto" w:fill="FFFFFF"/>
        </w:rPr>
        <w:t>Sanni, B., (2024). Ethics, Social Responsibility, and Transparency in Entrepreneurial Supply Chains.</w:t>
      </w:r>
    </w:p>
    <w:p w14:paraId="35F8A701" w14:textId="77777777" w:rsidR="00C40DB0" w:rsidRPr="0047090E" w:rsidRDefault="00C40DB0" w:rsidP="00C40DB0">
      <w:pPr>
        <w:rPr>
          <w:rFonts w:ascii="Arial" w:hAnsi="Arial" w:cs="Arial"/>
          <w:color w:val="000000" w:themeColor="text1"/>
          <w:shd w:val="clear" w:color="auto" w:fill="FFFFFF"/>
        </w:rPr>
      </w:pPr>
      <w:r w:rsidRPr="0047090E">
        <w:rPr>
          <w:rFonts w:ascii="Arial" w:hAnsi="Arial" w:cs="Arial"/>
          <w:color w:val="000000" w:themeColor="text1"/>
          <w:shd w:val="clear" w:color="auto" w:fill="FFFFFF"/>
        </w:rPr>
        <w:t>Sen, I., (2025). The Impact of Disruptions of Supply Chains on American Multinational Companies. </w:t>
      </w:r>
      <w:r w:rsidRPr="0047090E">
        <w:rPr>
          <w:rFonts w:ascii="Arial" w:hAnsi="Arial" w:cs="Arial"/>
          <w:i/>
          <w:iCs/>
          <w:color w:val="000000" w:themeColor="text1"/>
          <w:shd w:val="clear" w:color="auto" w:fill="FFFFFF"/>
        </w:rPr>
        <w:t>Available at SSRN 5492207</w:t>
      </w:r>
      <w:r w:rsidRPr="0047090E">
        <w:rPr>
          <w:rFonts w:ascii="Arial" w:hAnsi="Arial" w:cs="Arial"/>
          <w:color w:val="000000" w:themeColor="text1"/>
          <w:shd w:val="clear" w:color="auto" w:fill="FFFFFF"/>
        </w:rPr>
        <w:t xml:space="preserve">. </w:t>
      </w:r>
    </w:p>
    <w:p w14:paraId="1F2B989F"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t>Sen, I., (2025). The Impact of Disruptions of Supply Chains on American Multinational Companies. </w:t>
      </w:r>
      <w:r w:rsidRPr="0047090E">
        <w:rPr>
          <w:rFonts w:ascii="Arial" w:hAnsi="Arial" w:cs="Arial"/>
          <w:i/>
          <w:iCs/>
          <w:color w:val="000000" w:themeColor="text1"/>
          <w:shd w:val="clear" w:color="auto" w:fill="FFFFFF"/>
        </w:rPr>
        <w:t>Available at SSRN 5492207</w:t>
      </w:r>
      <w:r w:rsidRPr="0047090E">
        <w:rPr>
          <w:rFonts w:ascii="Arial" w:hAnsi="Arial" w:cs="Arial"/>
          <w:color w:val="000000" w:themeColor="text1"/>
          <w:shd w:val="clear" w:color="auto" w:fill="FFFFFF"/>
        </w:rPr>
        <w:t xml:space="preserve">. </w:t>
      </w:r>
    </w:p>
    <w:p w14:paraId="668ADBA2"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t>Seong, J., White, O., Birshan, M., Smit, S., Lamanna, C. and Devesa, T., (2025). Geopolitics and the geometry of global trade: 2025 update. </w:t>
      </w:r>
      <w:r w:rsidRPr="0047090E">
        <w:rPr>
          <w:rFonts w:ascii="Arial" w:hAnsi="Arial" w:cs="Arial"/>
          <w:i/>
          <w:iCs/>
          <w:color w:val="000000" w:themeColor="text1"/>
          <w:shd w:val="clear" w:color="auto" w:fill="FFFFFF"/>
        </w:rPr>
        <w:t xml:space="preserve">McKinsey Global Institute, </w:t>
      </w:r>
      <w:r w:rsidRPr="0047090E">
        <w:rPr>
          <w:rFonts w:ascii="Arial" w:hAnsi="Arial" w:cs="Arial"/>
          <w:i/>
          <w:iCs/>
          <w:color w:val="000000" w:themeColor="text1"/>
          <w:shd w:val="clear" w:color="auto" w:fill="FFFFFF"/>
        </w:rPr>
        <w:lastRenderedPageBreak/>
        <w:t>https://www. mckinsey. com/mgi/our-research/geopolitics-and-thegeometry-of-global-trade-2025-update</w:t>
      </w:r>
      <w:r w:rsidRPr="0047090E">
        <w:rPr>
          <w:rFonts w:ascii="Arial" w:hAnsi="Arial" w:cs="Arial"/>
          <w:color w:val="000000" w:themeColor="text1"/>
          <w:shd w:val="clear" w:color="auto" w:fill="FFFFFF"/>
        </w:rPr>
        <w:t xml:space="preserve">. </w:t>
      </w:r>
    </w:p>
    <w:p w14:paraId="7818C7D0"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t>Shen, B., Zhang, J., Cheng, M., Guo, S. and He, R., (2025). Supply chain integration in mass customization. </w:t>
      </w:r>
      <w:r w:rsidRPr="0047090E">
        <w:rPr>
          <w:rFonts w:ascii="Arial" w:hAnsi="Arial" w:cs="Arial"/>
          <w:i/>
          <w:iCs/>
          <w:color w:val="000000" w:themeColor="text1"/>
          <w:shd w:val="clear" w:color="auto" w:fill="FFFFFF"/>
        </w:rPr>
        <w:t>Annals of Operations Research</w:t>
      </w:r>
      <w:r w:rsidRPr="0047090E">
        <w:rPr>
          <w:rFonts w:ascii="Arial" w:hAnsi="Arial" w:cs="Arial"/>
          <w:color w:val="000000" w:themeColor="text1"/>
          <w:shd w:val="clear" w:color="auto" w:fill="FFFFFF"/>
        </w:rPr>
        <w:t>, </w:t>
      </w:r>
      <w:r w:rsidRPr="0047090E">
        <w:rPr>
          <w:rFonts w:ascii="Arial" w:hAnsi="Arial" w:cs="Arial"/>
          <w:i/>
          <w:iCs/>
          <w:color w:val="000000" w:themeColor="text1"/>
          <w:shd w:val="clear" w:color="auto" w:fill="FFFFFF"/>
        </w:rPr>
        <w:t>344</w:t>
      </w:r>
      <w:r w:rsidRPr="0047090E">
        <w:rPr>
          <w:rFonts w:ascii="Arial" w:hAnsi="Arial" w:cs="Arial"/>
          <w:color w:val="000000" w:themeColor="text1"/>
          <w:shd w:val="clear" w:color="auto" w:fill="FFFFFF"/>
        </w:rPr>
        <w:t xml:space="preserve">(2), pp.595-616. </w:t>
      </w:r>
    </w:p>
    <w:p w14:paraId="69B68154"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t>Shishodia, A., Sharma, R., Rajesh, R. and Munim, Z.H., (2023). Supply chain resilience: A review, conceptual framework and future research. </w:t>
      </w:r>
      <w:r w:rsidRPr="0047090E">
        <w:rPr>
          <w:rFonts w:ascii="Arial" w:hAnsi="Arial" w:cs="Arial"/>
          <w:i/>
          <w:iCs/>
          <w:color w:val="000000" w:themeColor="text1"/>
          <w:shd w:val="clear" w:color="auto" w:fill="FFFFFF"/>
        </w:rPr>
        <w:t>The International Journal of Logistics Management</w:t>
      </w:r>
      <w:r w:rsidRPr="0047090E">
        <w:rPr>
          <w:rFonts w:ascii="Arial" w:hAnsi="Arial" w:cs="Arial"/>
          <w:color w:val="000000" w:themeColor="text1"/>
          <w:shd w:val="clear" w:color="auto" w:fill="FFFFFF"/>
        </w:rPr>
        <w:t>, </w:t>
      </w:r>
      <w:r w:rsidRPr="0047090E">
        <w:rPr>
          <w:rFonts w:ascii="Arial" w:hAnsi="Arial" w:cs="Arial"/>
          <w:i/>
          <w:iCs/>
          <w:color w:val="000000" w:themeColor="text1"/>
          <w:shd w:val="clear" w:color="auto" w:fill="FFFFFF"/>
        </w:rPr>
        <w:t>34</w:t>
      </w:r>
      <w:r w:rsidRPr="0047090E">
        <w:rPr>
          <w:rFonts w:ascii="Arial" w:hAnsi="Arial" w:cs="Arial"/>
          <w:color w:val="000000" w:themeColor="text1"/>
          <w:shd w:val="clear" w:color="auto" w:fill="FFFFFF"/>
        </w:rPr>
        <w:t xml:space="preserve">(4), pp.879-908. </w:t>
      </w:r>
    </w:p>
    <w:p w14:paraId="198C5CA5" w14:textId="77777777" w:rsidR="00C40DB0" w:rsidRPr="0047090E" w:rsidRDefault="00C40DB0" w:rsidP="00C40DB0">
      <w:pPr>
        <w:spacing w:line="480" w:lineRule="auto"/>
        <w:rPr>
          <w:rFonts w:ascii="Arial" w:hAnsi="Arial" w:cs="Arial"/>
          <w:color w:val="222222"/>
          <w:shd w:val="clear" w:color="auto" w:fill="FFFFFF"/>
        </w:rPr>
      </w:pPr>
      <w:r w:rsidRPr="0047090E">
        <w:rPr>
          <w:rFonts w:ascii="Arial" w:hAnsi="Arial" w:cs="Arial"/>
          <w:color w:val="222222"/>
          <w:shd w:val="clear" w:color="auto" w:fill="FFFFFF"/>
        </w:rPr>
        <w:t>Siregar, S.F.S., Sembiring, M.A. and Ananda, R., (2025). IMPLEMENTATION OF E-SCM AS A SOLUTION TO OPTIMIZE SHOE STOCK SUPPLY CHAIN IN GASTI JAYA STORE. </w:t>
      </w:r>
      <w:r w:rsidRPr="0047090E">
        <w:rPr>
          <w:rFonts w:ascii="Arial" w:hAnsi="Arial" w:cs="Arial"/>
          <w:i/>
          <w:iCs/>
          <w:color w:val="222222"/>
          <w:shd w:val="clear" w:color="auto" w:fill="FFFFFF"/>
        </w:rPr>
        <w:t>JURTEKSI (Jurnal Teknologi dan Sistem Informasi)</w:t>
      </w:r>
      <w:r w:rsidRPr="0047090E">
        <w:rPr>
          <w:rFonts w:ascii="Arial" w:hAnsi="Arial" w:cs="Arial"/>
          <w:color w:val="222222"/>
          <w:shd w:val="clear" w:color="auto" w:fill="FFFFFF"/>
        </w:rPr>
        <w:t>, </w:t>
      </w:r>
      <w:r w:rsidRPr="0047090E">
        <w:rPr>
          <w:rFonts w:ascii="Arial" w:hAnsi="Arial" w:cs="Arial"/>
          <w:i/>
          <w:iCs/>
          <w:color w:val="222222"/>
          <w:shd w:val="clear" w:color="auto" w:fill="FFFFFF"/>
        </w:rPr>
        <w:t>11</w:t>
      </w:r>
      <w:r w:rsidRPr="0047090E">
        <w:rPr>
          <w:rFonts w:ascii="Arial" w:hAnsi="Arial" w:cs="Arial"/>
          <w:color w:val="222222"/>
          <w:shd w:val="clear" w:color="auto" w:fill="FFFFFF"/>
        </w:rPr>
        <w:t xml:space="preserve">(3), pp.509-516. </w:t>
      </w:r>
    </w:p>
    <w:p w14:paraId="38CAD359"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t>Smith, A.D., (2025). Nearshoring and its potential impacts on the global supply chain: case study of retailing and manufacturing firms. </w:t>
      </w:r>
      <w:r w:rsidRPr="0047090E">
        <w:rPr>
          <w:rFonts w:ascii="Arial" w:hAnsi="Arial" w:cs="Arial"/>
          <w:i/>
          <w:iCs/>
          <w:color w:val="000000" w:themeColor="text1"/>
          <w:shd w:val="clear" w:color="auto" w:fill="FFFFFF"/>
        </w:rPr>
        <w:t>International Journal of Business Forecasting and Marketing Intelligence</w:t>
      </w:r>
      <w:r w:rsidRPr="0047090E">
        <w:rPr>
          <w:rFonts w:ascii="Arial" w:hAnsi="Arial" w:cs="Arial"/>
          <w:color w:val="000000" w:themeColor="text1"/>
          <w:shd w:val="clear" w:color="auto" w:fill="FFFFFF"/>
        </w:rPr>
        <w:t>, </w:t>
      </w:r>
      <w:r w:rsidRPr="0047090E">
        <w:rPr>
          <w:rFonts w:ascii="Arial" w:hAnsi="Arial" w:cs="Arial"/>
          <w:i/>
          <w:iCs/>
          <w:color w:val="000000" w:themeColor="text1"/>
          <w:shd w:val="clear" w:color="auto" w:fill="FFFFFF"/>
        </w:rPr>
        <w:t>10</w:t>
      </w:r>
      <w:r w:rsidRPr="0047090E">
        <w:rPr>
          <w:rFonts w:ascii="Arial" w:hAnsi="Arial" w:cs="Arial"/>
          <w:color w:val="000000" w:themeColor="text1"/>
          <w:shd w:val="clear" w:color="auto" w:fill="FFFFFF"/>
        </w:rPr>
        <w:t xml:space="preserve">(1), pp.1-21. </w:t>
      </w:r>
    </w:p>
    <w:p w14:paraId="581ADA04"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t>Smith, A.D., (2025). Nearshoring and its potential impacts on the global supply chain: case study of retailing and manufacturing firms. </w:t>
      </w:r>
      <w:r w:rsidRPr="0047090E">
        <w:rPr>
          <w:rFonts w:ascii="Arial" w:hAnsi="Arial" w:cs="Arial"/>
          <w:i/>
          <w:iCs/>
          <w:color w:val="000000" w:themeColor="text1"/>
          <w:shd w:val="clear" w:color="auto" w:fill="FFFFFF"/>
        </w:rPr>
        <w:t>International Journal of Business Forecasting and Marketing Intelligence</w:t>
      </w:r>
      <w:r w:rsidRPr="0047090E">
        <w:rPr>
          <w:rFonts w:ascii="Arial" w:hAnsi="Arial" w:cs="Arial"/>
          <w:color w:val="000000" w:themeColor="text1"/>
          <w:shd w:val="clear" w:color="auto" w:fill="FFFFFF"/>
        </w:rPr>
        <w:t>, </w:t>
      </w:r>
      <w:r w:rsidRPr="0047090E">
        <w:rPr>
          <w:rFonts w:ascii="Arial" w:hAnsi="Arial" w:cs="Arial"/>
          <w:i/>
          <w:iCs/>
          <w:color w:val="000000" w:themeColor="text1"/>
          <w:shd w:val="clear" w:color="auto" w:fill="FFFFFF"/>
        </w:rPr>
        <w:t>10</w:t>
      </w:r>
      <w:r w:rsidRPr="0047090E">
        <w:rPr>
          <w:rFonts w:ascii="Arial" w:hAnsi="Arial" w:cs="Arial"/>
          <w:color w:val="000000" w:themeColor="text1"/>
          <w:shd w:val="clear" w:color="auto" w:fill="FFFFFF"/>
        </w:rPr>
        <w:t>(1), pp.1-21.</w:t>
      </w:r>
    </w:p>
    <w:p w14:paraId="192ABFBF"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t xml:space="preserve">Smith, H.K., (2024). Global Sourcing and its Challenges for Entrepreneurs. </w:t>
      </w:r>
    </w:p>
    <w:p w14:paraId="180AB245"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t>Smith, H.K., (2024). Global Sourcing and its Challenges for Entrepreneurs.</w:t>
      </w:r>
    </w:p>
    <w:p w14:paraId="6D65B72A"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t>Smith, H.K., (2024). Inventory Management for Entrepreneurs: Balancing Costs, Efficiency, and Customer Satisfaction.</w:t>
      </w:r>
    </w:p>
    <w:p w14:paraId="7230A5A4"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lastRenderedPageBreak/>
        <w:t>Stolze, H., Kirchoff, J. and Bateman, A., (2024). When Supply Chain Sustainability Means Supply Chain Resilience: The Case of Dr. Bronner's. In </w:t>
      </w:r>
      <w:r w:rsidRPr="0047090E">
        <w:rPr>
          <w:rFonts w:ascii="Arial" w:hAnsi="Arial" w:cs="Arial"/>
          <w:i/>
          <w:iCs/>
          <w:color w:val="000000" w:themeColor="text1"/>
          <w:shd w:val="clear" w:color="auto" w:fill="FFFFFF"/>
        </w:rPr>
        <w:t>Sustainable and Resilient Global Practices: Advances in Responsiveness and Adaptation</w:t>
      </w:r>
      <w:r w:rsidRPr="0047090E">
        <w:rPr>
          <w:rFonts w:ascii="Arial" w:hAnsi="Arial" w:cs="Arial"/>
          <w:color w:val="000000" w:themeColor="text1"/>
          <w:shd w:val="clear" w:color="auto" w:fill="FFFFFF"/>
        </w:rPr>
        <w:t xml:space="preserve"> (pp. 193-215). Emerald Publishing Limited. </w:t>
      </w:r>
    </w:p>
    <w:p w14:paraId="4F4F6742"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t>Sugiardi, S., (2025). THE IMPACT OF GEOPOLITICS ON MARKET VOLATILITY: MITIGATION STRATEGIES FOR GLOBAL BUSINESSES. </w:t>
      </w:r>
      <w:r w:rsidRPr="0047090E">
        <w:rPr>
          <w:rFonts w:ascii="Arial" w:hAnsi="Arial" w:cs="Arial"/>
          <w:i/>
          <w:iCs/>
          <w:color w:val="000000" w:themeColor="text1"/>
          <w:shd w:val="clear" w:color="auto" w:fill="FFFFFF"/>
        </w:rPr>
        <w:t>INTERNATIONAL JOURNAL OF FINANCIAL ECONOMICS</w:t>
      </w:r>
      <w:r w:rsidRPr="0047090E">
        <w:rPr>
          <w:rFonts w:ascii="Arial" w:hAnsi="Arial" w:cs="Arial"/>
          <w:color w:val="000000" w:themeColor="text1"/>
          <w:shd w:val="clear" w:color="auto" w:fill="FFFFFF"/>
        </w:rPr>
        <w:t>, </w:t>
      </w:r>
      <w:r w:rsidRPr="0047090E">
        <w:rPr>
          <w:rFonts w:ascii="Arial" w:hAnsi="Arial" w:cs="Arial"/>
          <w:i/>
          <w:iCs/>
          <w:color w:val="000000" w:themeColor="text1"/>
          <w:shd w:val="clear" w:color="auto" w:fill="FFFFFF"/>
        </w:rPr>
        <w:t>2</w:t>
      </w:r>
      <w:r w:rsidRPr="0047090E">
        <w:rPr>
          <w:rFonts w:ascii="Arial" w:hAnsi="Arial" w:cs="Arial"/>
          <w:color w:val="000000" w:themeColor="text1"/>
          <w:shd w:val="clear" w:color="auto" w:fill="FFFFFF"/>
        </w:rPr>
        <w:t>(6), pp.574-582.</w:t>
      </w:r>
    </w:p>
    <w:p w14:paraId="3439315C"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t>Tiutiu, M., Nemțeanu, S., Dabija, D.C. and Pelau, C., (2025). The impact of online customer service and store features on consumer experience and willingness to revisit their preferred online store. </w:t>
      </w:r>
      <w:r w:rsidRPr="0047090E">
        <w:rPr>
          <w:rFonts w:ascii="Arial" w:hAnsi="Arial" w:cs="Arial"/>
          <w:i/>
          <w:iCs/>
          <w:color w:val="000000" w:themeColor="text1"/>
          <w:shd w:val="clear" w:color="auto" w:fill="FFFFFF"/>
        </w:rPr>
        <w:t>Humanities and Social Sciences Communications</w:t>
      </w:r>
      <w:r w:rsidRPr="0047090E">
        <w:rPr>
          <w:rFonts w:ascii="Arial" w:hAnsi="Arial" w:cs="Arial"/>
          <w:color w:val="000000" w:themeColor="text1"/>
          <w:shd w:val="clear" w:color="auto" w:fill="FFFFFF"/>
        </w:rPr>
        <w:t>, </w:t>
      </w:r>
      <w:r w:rsidRPr="0047090E">
        <w:rPr>
          <w:rFonts w:ascii="Arial" w:hAnsi="Arial" w:cs="Arial"/>
          <w:i/>
          <w:iCs/>
          <w:color w:val="000000" w:themeColor="text1"/>
          <w:shd w:val="clear" w:color="auto" w:fill="FFFFFF"/>
        </w:rPr>
        <w:t>12</w:t>
      </w:r>
      <w:r w:rsidRPr="0047090E">
        <w:rPr>
          <w:rFonts w:ascii="Arial" w:hAnsi="Arial" w:cs="Arial"/>
          <w:color w:val="000000" w:themeColor="text1"/>
          <w:shd w:val="clear" w:color="auto" w:fill="FFFFFF"/>
        </w:rPr>
        <w:t>(1), pp.1-13.</w:t>
      </w:r>
    </w:p>
    <w:p w14:paraId="11275CDC" w14:textId="77777777" w:rsidR="00C40DB0" w:rsidRPr="0047090E" w:rsidRDefault="00C40DB0" w:rsidP="00C40DB0">
      <w:pPr>
        <w:spacing w:line="480" w:lineRule="auto"/>
        <w:rPr>
          <w:rFonts w:ascii="Arial" w:hAnsi="Arial" w:cs="Arial"/>
          <w:color w:val="000000" w:themeColor="text1"/>
        </w:rPr>
      </w:pPr>
      <w:r w:rsidRPr="0047090E">
        <w:rPr>
          <w:rFonts w:ascii="Arial" w:hAnsi="Arial" w:cs="Arial"/>
          <w:color w:val="000000" w:themeColor="text1"/>
          <w:shd w:val="clear" w:color="auto" w:fill="FFFFFF"/>
        </w:rPr>
        <w:t>Tortorella, G.L., Marodin, G., Saurin, T.A., Li, W. and Staines, J., (2024). How have lean supply chains coped with the COVID-19 pandemic? A normal accidents theory perspective. </w:t>
      </w:r>
      <w:r w:rsidRPr="0047090E">
        <w:rPr>
          <w:rFonts w:ascii="Arial" w:hAnsi="Arial" w:cs="Arial"/>
          <w:i/>
          <w:iCs/>
          <w:color w:val="000000" w:themeColor="text1"/>
          <w:shd w:val="clear" w:color="auto" w:fill="FFFFFF"/>
        </w:rPr>
        <w:t>Production Planning &amp; Control</w:t>
      </w:r>
      <w:r w:rsidRPr="0047090E">
        <w:rPr>
          <w:rFonts w:ascii="Arial" w:hAnsi="Arial" w:cs="Arial"/>
          <w:color w:val="000000" w:themeColor="text1"/>
          <w:shd w:val="clear" w:color="auto" w:fill="FFFFFF"/>
        </w:rPr>
        <w:t>, </w:t>
      </w:r>
      <w:r w:rsidRPr="0047090E">
        <w:rPr>
          <w:rFonts w:ascii="Arial" w:hAnsi="Arial" w:cs="Arial"/>
          <w:i/>
          <w:iCs/>
          <w:color w:val="000000" w:themeColor="text1"/>
          <w:shd w:val="clear" w:color="auto" w:fill="FFFFFF"/>
        </w:rPr>
        <w:t>35</w:t>
      </w:r>
      <w:r w:rsidRPr="0047090E">
        <w:rPr>
          <w:rFonts w:ascii="Arial" w:hAnsi="Arial" w:cs="Arial"/>
          <w:color w:val="000000" w:themeColor="text1"/>
          <w:shd w:val="clear" w:color="auto" w:fill="FFFFFF"/>
        </w:rPr>
        <w:t>(10), pp.1063-1080.</w:t>
      </w:r>
    </w:p>
    <w:p w14:paraId="2E220D82" w14:textId="77777777" w:rsidR="00C40DB0" w:rsidRPr="0047090E" w:rsidRDefault="00C40DB0" w:rsidP="00C40DB0">
      <w:pPr>
        <w:rPr>
          <w:rFonts w:ascii="Arial" w:hAnsi="Arial" w:cs="Arial"/>
          <w:color w:val="000000" w:themeColor="text1"/>
          <w:shd w:val="clear" w:color="auto" w:fill="FFFFFF"/>
        </w:rPr>
      </w:pPr>
      <w:r w:rsidRPr="0047090E">
        <w:rPr>
          <w:rFonts w:ascii="Arial" w:hAnsi="Arial" w:cs="Arial"/>
          <w:color w:val="000000" w:themeColor="text1"/>
          <w:shd w:val="clear" w:color="auto" w:fill="FFFFFF"/>
        </w:rPr>
        <w:t>Van Hoek, R., (2020). Research opportunities for a more resilient post-COVID-19 supply chain–closing the gap between research findings and industry practice. </w:t>
      </w:r>
      <w:r w:rsidRPr="0047090E">
        <w:rPr>
          <w:rFonts w:ascii="Arial" w:hAnsi="Arial" w:cs="Arial"/>
          <w:i/>
          <w:iCs/>
          <w:color w:val="000000" w:themeColor="text1"/>
          <w:shd w:val="clear" w:color="auto" w:fill="FFFFFF"/>
        </w:rPr>
        <w:t>International journal of operations &amp; production management</w:t>
      </w:r>
      <w:r w:rsidRPr="0047090E">
        <w:rPr>
          <w:rFonts w:ascii="Arial" w:hAnsi="Arial" w:cs="Arial"/>
          <w:color w:val="000000" w:themeColor="text1"/>
          <w:shd w:val="clear" w:color="auto" w:fill="FFFFFF"/>
        </w:rPr>
        <w:t>, </w:t>
      </w:r>
      <w:r w:rsidRPr="0047090E">
        <w:rPr>
          <w:rFonts w:ascii="Arial" w:hAnsi="Arial" w:cs="Arial"/>
          <w:i/>
          <w:iCs/>
          <w:color w:val="000000" w:themeColor="text1"/>
          <w:shd w:val="clear" w:color="auto" w:fill="FFFFFF"/>
        </w:rPr>
        <w:t>40</w:t>
      </w:r>
      <w:r w:rsidRPr="0047090E">
        <w:rPr>
          <w:rFonts w:ascii="Arial" w:hAnsi="Arial" w:cs="Arial"/>
          <w:color w:val="000000" w:themeColor="text1"/>
          <w:shd w:val="clear" w:color="auto" w:fill="FFFFFF"/>
        </w:rPr>
        <w:t xml:space="preserve">(4), pp.341-355. </w:t>
      </w:r>
    </w:p>
    <w:p w14:paraId="6B6D06CC"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t>Velmurugan, R., Bhuvaneswari, R., Madraswale, M.A. and Senthilkumar, S., (2025). Ethics in Supply Chain Management: Corporate Responsibilities in Managing Misinformation and Crisis. In </w:t>
      </w:r>
      <w:r w:rsidRPr="0047090E">
        <w:rPr>
          <w:rFonts w:ascii="Arial" w:hAnsi="Arial" w:cs="Arial"/>
          <w:i/>
          <w:iCs/>
          <w:color w:val="000000" w:themeColor="text1"/>
          <w:shd w:val="clear" w:color="auto" w:fill="FFFFFF"/>
        </w:rPr>
        <w:t>Mass Media and Impact of Fake News on Supply Chains</w:t>
      </w:r>
      <w:r w:rsidRPr="0047090E">
        <w:rPr>
          <w:rFonts w:ascii="Arial" w:hAnsi="Arial" w:cs="Arial"/>
          <w:color w:val="000000" w:themeColor="text1"/>
          <w:shd w:val="clear" w:color="auto" w:fill="FFFFFF"/>
        </w:rPr>
        <w:t xml:space="preserve"> (pp. 265-284). IGI Global Scientific Publishing. </w:t>
      </w:r>
    </w:p>
    <w:p w14:paraId="50AAA064"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lastRenderedPageBreak/>
        <w:t>Veselova, L., Bahuguna, P.C. and Bisht, A., (2023). Balancing Innovation and Efficiency: The Role of Organizational Ambidexterity in Digital Supply Chain Management. In </w:t>
      </w:r>
      <w:r w:rsidRPr="0047090E">
        <w:rPr>
          <w:rFonts w:ascii="Arial" w:hAnsi="Arial" w:cs="Arial"/>
          <w:i/>
          <w:iCs/>
          <w:color w:val="000000" w:themeColor="text1"/>
          <w:shd w:val="clear" w:color="auto" w:fill="FFFFFF"/>
        </w:rPr>
        <w:t>Sustainable Supply Chains and Digital Transformation</w:t>
      </w:r>
      <w:r w:rsidRPr="0047090E">
        <w:rPr>
          <w:rFonts w:ascii="Arial" w:hAnsi="Arial" w:cs="Arial"/>
          <w:color w:val="000000" w:themeColor="text1"/>
          <w:shd w:val="clear" w:color="auto" w:fill="FFFFFF"/>
        </w:rPr>
        <w:t> (pp. 175-192). CRC Press.</w:t>
      </w:r>
    </w:p>
    <w:p w14:paraId="3CD805E7"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t>Zeng, N., Ryding, D., Vignali, G. and Pantano, E., (2025). AR atmospherics and virtual social presence impacts on customer experience and customer engagement behaviours. </w:t>
      </w:r>
      <w:r w:rsidRPr="0047090E">
        <w:rPr>
          <w:rFonts w:ascii="Arial" w:hAnsi="Arial" w:cs="Arial"/>
          <w:i/>
          <w:iCs/>
          <w:color w:val="000000" w:themeColor="text1"/>
          <w:shd w:val="clear" w:color="auto" w:fill="FFFFFF"/>
        </w:rPr>
        <w:t>International Journal of Retail &amp; Distribution Management</w:t>
      </w:r>
      <w:r w:rsidRPr="0047090E">
        <w:rPr>
          <w:rFonts w:ascii="Arial" w:hAnsi="Arial" w:cs="Arial"/>
          <w:color w:val="000000" w:themeColor="text1"/>
          <w:shd w:val="clear" w:color="auto" w:fill="FFFFFF"/>
        </w:rPr>
        <w:t>, </w:t>
      </w:r>
      <w:r w:rsidRPr="0047090E">
        <w:rPr>
          <w:rFonts w:ascii="Arial" w:hAnsi="Arial" w:cs="Arial"/>
          <w:i/>
          <w:iCs/>
          <w:color w:val="000000" w:themeColor="text1"/>
          <w:shd w:val="clear" w:color="auto" w:fill="FFFFFF"/>
        </w:rPr>
        <w:t>53</w:t>
      </w:r>
      <w:r w:rsidRPr="0047090E">
        <w:rPr>
          <w:rFonts w:ascii="Arial" w:hAnsi="Arial" w:cs="Arial"/>
          <w:color w:val="000000" w:themeColor="text1"/>
          <w:shd w:val="clear" w:color="auto" w:fill="FFFFFF"/>
        </w:rPr>
        <w:t xml:space="preserve">(1), pp.58-73.  </w:t>
      </w:r>
    </w:p>
    <w:p w14:paraId="46674622"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t>Zhang, S., Lu, H., Zhang, F., Zhu, Y. and Wang, R., (2021, April). Theme-Based Literature Analysis in the Field of Transportation. In </w:t>
      </w:r>
      <w:r w:rsidRPr="0047090E">
        <w:rPr>
          <w:rFonts w:ascii="Arial" w:hAnsi="Arial" w:cs="Arial"/>
          <w:i/>
          <w:iCs/>
          <w:color w:val="000000" w:themeColor="text1"/>
          <w:shd w:val="clear" w:color="auto" w:fill="FFFFFF"/>
        </w:rPr>
        <w:t>Advances in Intelligent Information Hiding and Multimedia Signal Processing: Proceeding of the 16th International Conference on IIHMSP in conjunction with the 13th international conference on FITAT, November 5-7, 2020, Ho Chi Minh City, Vietnam, Volume 2</w:t>
      </w:r>
      <w:r w:rsidRPr="0047090E">
        <w:rPr>
          <w:rFonts w:ascii="Arial" w:hAnsi="Arial" w:cs="Arial"/>
          <w:color w:val="000000" w:themeColor="text1"/>
          <w:shd w:val="clear" w:color="auto" w:fill="FFFFFF"/>
        </w:rPr>
        <w:t> (pp. 489-495). Singapore: Springer Singapore.</w:t>
      </w:r>
    </w:p>
    <w:p w14:paraId="02FA70AE" w14:textId="77777777" w:rsidR="00C40DB0" w:rsidRPr="0047090E" w:rsidRDefault="00C40DB0" w:rsidP="00C40DB0">
      <w:pPr>
        <w:spacing w:line="480" w:lineRule="auto"/>
        <w:rPr>
          <w:rFonts w:ascii="Arial" w:hAnsi="Arial" w:cs="Arial"/>
          <w:color w:val="000000" w:themeColor="text1"/>
          <w:shd w:val="clear" w:color="auto" w:fill="FFFFFF"/>
        </w:rPr>
      </w:pPr>
      <w:r w:rsidRPr="0047090E">
        <w:rPr>
          <w:rFonts w:ascii="Arial" w:hAnsi="Arial" w:cs="Arial"/>
          <w:color w:val="000000" w:themeColor="text1"/>
          <w:shd w:val="clear" w:color="auto" w:fill="FFFFFF"/>
        </w:rPr>
        <w:t>Zou, Y., Zhao, C., Childs, P., Luh, D. and Tang, X., (2025). User Experience Design for Online Sports Shoe Retail Platforms: An Empirical Analysis Based on Consumer Needs. </w:t>
      </w:r>
      <w:r w:rsidRPr="0047090E">
        <w:rPr>
          <w:rFonts w:ascii="Arial" w:hAnsi="Arial" w:cs="Arial"/>
          <w:i/>
          <w:iCs/>
          <w:color w:val="000000" w:themeColor="text1"/>
          <w:shd w:val="clear" w:color="auto" w:fill="FFFFFF"/>
        </w:rPr>
        <w:t>Behavioral Sciences</w:t>
      </w:r>
      <w:r w:rsidRPr="0047090E">
        <w:rPr>
          <w:rFonts w:ascii="Arial" w:hAnsi="Arial" w:cs="Arial"/>
          <w:color w:val="000000" w:themeColor="text1"/>
          <w:shd w:val="clear" w:color="auto" w:fill="FFFFFF"/>
        </w:rPr>
        <w:t>, </w:t>
      </w:r>
      <w:r w:rsidRPr="0047090E">
        <w:rPr>
          <w:rFonts w:ascii="Arial" w:hAnsi="Arial" w:cs="Arial"/>
          <w:i/>
          <w:iCs/>
          <w:color w:val="000000" w:themeColor="text1"/>
          <w:shd w:val="clear" w:color="auto" w:fill="FFFFFF"/>
        </w:rPr>
        <w:t>15</w:t>
      </w:r>
      <w:r w:rsidRPr="0047090E">
        <w:rPr>
          <w:rFonts w:ascii="Arial" w:hAnsi="Arial" w:cs="Arial"/>
          <w:color w:val="000000" w:themeColor="text1"/>
          <w:shd w:val="clear" w:color="auto" w:fill="FFFFFF"/>
        </w:rPr>
        <w:t xml:space="preserve">(3), p.311. </w:t>
      </w:r>
    </w:p>
    <w:p w14:paraId="171C30F4" w14:textId="77777777" w:rsidR="00C40DB0" w:rsidRPr="0047090E" w:rsidRDefault="00C40DB0" w:rsidP="00302EA4">
      <w:pPr>
        <w:rPr>
          <w:rFonts w:ascii="Arial" w:hAnsi="Arial" w:cs="Arial"/>
          <w:color w:val="000000" w:themeColor="text1"/>
          <w:szCs w:val="20"/>
          <w:shd w:val="clear" w:color="auto" w:fill="FFFFFF"/>
        </w:rPr>
      </w:pPr>
    </w:p>
    <w:p w14:paraId="03B6AF33" w14:textId="77777777" w:rsidR="00302EA4" w:rsidRPr="0047090E" w:rsidRDefault="00302EA4" w:rsidP="00302EA4"/>
    <w:p w14:paraId="355A9F95" w14:textId="77777777" w:rsidR="00302EA4" w:rsidRPr="00302EA4" w:rsidRDefault="00302EA4" w:rsidP="00FC3B7E">
      <w:pPr>
        <w:spacing w:before="0" w:after="0"/>
        <w:rPr>
          <w:rFonts w:ascii="Arial" w:hAnsi="Arial" w:cs="Arial"/>
        </w:rPr>
      </w:pPr>
    </w:p>
    <w:sectPr w:rsidR="00302EA4" w:rsidRPr="00302EA4" w:rsidSect="00064454">
      <w:footerReference w:type="default" r:id="rId23"/>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ECAB48" w14:textId="77777777" w:rsidR="004D68A6" w:rsidRPr="0047090E" w:rsidRDefault="004D68A6" w:rsidP="00302EA4">
      <w:pPr>
        <w:spacing w:before="0" w:after="0" w:line="240" w:lineRule="auto"/>
      </w:pPr>
      <w:r w:rsidRPr="0047090E">
        <w:separator/>
      </w:r>
    </w:p>
  </w:endnote>
  <w:endnote w:type="continuationSeparator" w:id="0">
    <w:p w14:paraId="1A7A146B" w14:textId="77777777" w:rsidR="004D68A6" w:rsidRPr="0047090E" w:rsidRDefault="004D68A6" w:rsidP="00302EA4">
      <w:pPr>
        <w:spacing w:before="0" w:after="0" w:line="240" w:lineRule="auto"/>
      </w:pPr>
      <w:r w:rsidRPr="0047090E">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E521DD40-1D58-4A20-9FCF-3E177AFF38EB}"/>
  </w:font>
  <w:font w:name="Mangal">
    <w:panose1 w:val="02040503050203030202"/>
    <w:charset w:val="00"/>
    <w:family w:val="roman"/>
    <w:pitch w:val="variable"/>
    <w:sig w:usb0="00008003" w:usb1="00000000" w:usb2="00000000" w:usb3="00000000" w:csb0="00000001" w:csb1="00000000"/>
    <w:embedRegular r:id="rId2" w:fontKey="{129DAF6F-1D45-4869-B003-47E5A9ECCAAE}"/>
  </w:font>
  <w:font w:name="Cambria">
    <w:panose1 w:val="02040503050406030204"/>
    <w:charset w:val="00"/>
    <w:family w:val="roman"/>
    <w:pitch w:val="variable"/>
    <w:sig w:usb0="E00006FF" w:usb1="420024FF" w:usb2="02000000" w:usb3="00000000" w:csb0="0000019F" w:csb1="00000000"/>
    <w:embedRegular r:id="rId3" w:fontKey="{B2CBDF1F-D236-4538-9BAC-DFE829B47532}"/>
  </w:font>
  <w:font w:name="Cambria Math">
    <w:panose1 w:val="02040503050406030204"/>
    <w:charset w:val="00"/>
    <w:family w:val="roman"/>
    <w:pitch w:val="variable"/>
    <w:sig w:usb0="E00006FF" w:usb1="420024FF" w:usb2="02000000" w:usb3="00000000" w:csb0="0000019F" w:csb1="00000000"/>
    <w:embedRegular r:id="rId4" w:fontKey="{F431CBF7-2B41-49BF-9063-7D3AC60B32FF}"/>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11452430"/>
      <w:docPartObj>
        <w:docPartGallery w:val="Page Numbers (Bottom of Page)"/>
        <w:docPartUnique/>
      </w:docPartObj>
    </w:sdtPr>
    <w:sdtContent>
      <w:p w14:paraId="48C9F18D" w14:textId="0F7AB019" w:rsidR="0031346C" w:rsidRPr="0047090E" w:rsidRDefault="0031346C">
        <w:pPr>
          <w:pStyle w:val="Footer"/>
          <w:jc w:val="right"/>
        </w:pPr>
        <w:r w:rsidRPr="0047090E">
          <w:fldChar w:fldCharType="begin"/>
        </w:r>
        <w:r w:rsidRPr="0047090E">
          <w:instrText xml:space="preserve"> PAGE   \* MERGEFORMAT </w:instrText>
        </w:r>
        <w:r w:rsidRPr="0047090E">
          <w:fldChar w:fldCharType="separate"/>
        </w:r>
        <w:r w:rsidR="00064454" w:rsidRPr="0047090E">
          <w:t>3</w:t>
        </w:r>
        <w:r w:rsidRPr="0047090E">
          <w:fldChar w:fldCharType="end"/>
        </w:r>
      </w:p>
    </w:sdtContent>
  </w:sdt>
  <w:p w14:paraId="495D0FC7" w14:textId="77777777" w:rsidR="0031346C" w:rsidRPr="0047090E" w:rsidRDefault="003134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C9A4D6" w14:textId="77777777" w:rsidR="004D68A6" w:rsidRPr="0047090E" w:rsidRDefault="004D68A6" w:rsidP="00302EA4">
      <w:pPr>
        <w:spacing w:before="0" w:after="0" w:line="240" w:lineRule="auto"/>
      </w:pPr>
      <w:r w:rsidRPr="0047090E">
        <w:separator/>
      </w:r>
    </w:p>
  </w:footnote>
  <w:footnote w:type="continuationSeparator" w:id="0">
    <w:p w14:paraId="040C6E2A" w14:textId="77777777" w:rsidR="004D68A6" w:rsidRPr="0047090E" w:rsidRDefault="004D68A6" w:rsidP="00302EA4">
      <w:pPr>
        <w:spacing w:before="0" w:after="0" w:line="240" w:lineRule="auto"/>
      </w:pPr>
      <w:r w:rsidRPr="0047090E">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767DBD"/>
    <w:multiLevelType w:val="hybridMultilevel"/>
    <w:tmpl w:val="039E277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5DF3672"/>
    <w:multiLevelType w:val="multilevel"/>
    <w:tmpl w:val="C1B824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6205F31"/>
    <w:multiLevelType w:val="multilevel"/>
    <w:tmpl w:val="31EEF4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3EC23B4"/>
    <w:multiLevelType w:val="multilevel"/>
    <w:tmpl w:val="F44230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E20568D"/>
    <w:multiLevelType w:val="hybridMultilevel"/>
    <w:tmpl w:val="6F60540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6F821D74"/>
    <w:multiLevelType w:val="multilevel"/>
    <w:tmpl w:val="440019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642345568">
    <w:abstractNumId w:val="2"/>
  </w:num>
  <w:num w:numId="2" w16cid:durableId="1095394381">
    <w:abstractNumId w:val="1"/>
  </w:num>
  <w:num w:numId="3" w16cid:durableId="269094294">
    <w:abstractNumId w:val="3"/>
  </w:num>
  <w:num w:numId="4" w16cid:durableId="1241021906">
    <w:abstractNumId w:val="5"/>
  </w:num>
  <w:num w:numId="5" w16cid:durableId="1180706177">
    <w:abstractNumId w:val="4"/>
  </w:num>
  <w:num w:numId="6" w16cid:durableId="224840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826CF"/>
    <w:rsid w:val="00064454"/>
    <w:rsid w:val="000E64C4"/>
    <w:rsid w:val="002C21D7"/>
    <w:rsid w:val="00302EA4"/>
    <w:rsid w:val="0031346C"/>
    <w:rsid w:val="00451747"/>
    <w:rsid w:val="0047090E"/>
    <w:rsid w:val="00477032"/>
    <w:rsid w:val="004D68A6"/>
    <w:rsid w:val="00535FD2"/>
    <w:rsid w:val="007329FB"/>
    <w:rsid w:val="008B6F1F"/>
    <w:rsid w:val="008D37BB"/>
    <w:rsid w:val="008F6FD6"/>
    <w:rsid w:val="009B5A9B"/>
    <w:rsid w:val="00AB0844"/>
    <w:rsid w:val="00C40DB0"/>
    <w:rsid w:val="00C4337D"/>
    <w:rsid w:val="00C94A67"/>
    <w:rsid w:val="00DF689A"/>
    <w:rsid w:val="00E17549"/>
    <w:rsid w:val="00F826CF"/>
    <w:rsid w:val="00F82B15"/>
    <w:rsid w:val="00FC3B7E"/>
    <w:rsid w:val="00FC5C39"/>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BA9280"/>
  <w15:docId w15:val="{CE1A4F92-318D-4A64-AA82-38EFEDD4D3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pPr>
      <w:keepNext/>
      <w:keepLines/>
      <w:spacing w:before="0" w:after="0"/>
      <w:outlineLvl w:val="0"/>
    </w:pPr>
    <w:rPr>
      <w:b/>
      <w:bCs/>
      <w:sz w:val="28"/>
      <w:szCs w:val="28"/>
    </w:rPr>
  </w:style>
  <w:style w:type="paragraph" w:styleId="Heading2">
    <w:name w:val="heading 2"/>
    <w:basedOn w:val="Normal"/>
    <w:next w:val="Normal"/>
    <w:pPr>
      <w:keepNext/>
      <w:keepLines/>
      <w:spacing w:before="0" w:after="0"/>
      <w:outlineLvl w:val="1"/>
    </w:pPr>
    <w:rPr>
      <w:b/>
      <w:bCs/>
      <w:sz w:val="26"/>
      <w:szCs w:val="26"/>
    </w:rPr>
  </w:style>
  <w:style w:type="paragraph" w:styleId="Heading3">
    <w:name w:val="heading 3"/>
    <w:basedOn w:val="Normal"/>
    <w:next w:val="Normal"/>
    <w:pPr>
      <w:keepNext/>
      <w:keepLines/>
      <w:spacing w:before="0" w:after="0"/>
      <w:outlineLvl w:val="2"/>
    </w:pPr>
    <w:rPr>
      <w:b/>
      <w:bCs/>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after="80"/>
      <w:outlineLvl w:val="4"/>
    </w:pPr>
    <w:rPr>
      <w:color w:val="666666"/>
      <w:sz w:val="22"/>
      <w:szCs w:val="22"/>
    </w:rPr>
  </w:style>
  <w:style w:type="paragraph" w:styleId="Heading6">
    <w:name w:val="heading 6"/>
    <w:basedOn w:val="Normal"/>
    <w:next w:val="Normal"/>
    <w:pPr>
      <w:keepNext/>
      <w:keepLines/>
      <w:spacing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before="0" w:after="60"/>
    </w:pPr>
    <w:rPr>
      <w:sz w:val="52"/>
      <w:szCs w:val="52"/>
    </w:rPr>
  </w:style>
  <w:style w:type="paragraph" w:styleId="Subtitle">
    <w:name w:val="Subtitle"/>
    <w:basedOn w:val="Normal"/>
    <w:next w:val="Normal"/>
    <w:pPr>
      <w:keepNext/>
      <w:keepLines/>
      <w:spacing w:before="0" w:after="320"/>
    </w:pPr>
    <w:rPr>
      <w:rFonts w:ascii="Arial" w:eastAsia="Arial" w:hAnsi="Arial" w:cs="Arial"/>
      <w:color w:val="666666"/>
      <w:sz w:val="30"/>
      <w:szCs w:val="30"/>
    </w:rPr>
  </w:style>
  <w:style w:type="paragraph" w:styleId="ListParagraph">
    <w:name w:val="List Paragraph"/>
    <w:basedOn w:val="Normal"/>
    <w:uiPriority w:val="34"/>
    <w:qFormat/>
    <w:rsid w:val="00302EA4"/>
    <w:pPr>
      <w:shd w:val="clear" w:color="auto" w:fill="FFFFFF"/>
      <w:spacing w:before="0" w:after="0"/>
      <w:ind w:left="720"/>
      <w:contextualSpacing/>
    </w:pPr>
    <w:rPr>
      <w:rFonts w:ascii="Arial" w:eastAsia="Arial" w:hAnsi="Arial" w:cs="Arial"/>
    </w:rPr>
  </w:style>
  <w:style w:type="paragraph" w:styleId="Header">
    <w:name w:val="header"/>
    <w:basedOn w:val="Normal"/>
    <w:link w:val="HeaderChar"/>
    <w:uiPriority w:val="99"/>
    <w:unhideWhenUsed/>
    <w:rsid w:val="00302EA4"/>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302EA4"/>
  </w:style>
  <w:style w:type="paragraph" w:styleId="Footer">
    <w:name w:val="footer"/>
    <w:basedOn w:val="Normal"/>
    <w:link w:val="FooterChar"/>
    <w:uiPriority w:val="99"/>
    <w:unhideWhenUsed/>
    <w:rsid w:val="00302EA4"/>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302EA4"/>
  </w:style>
  <w:style w:type="paragraph" w:styleId="TOCHeading">
    <w:name w:val="TOC Heading"/>
    <w:basedOn w:val="Heading1"/>
    <w:next w:val="Normal"/>
    <w:uiPriority w:val="39"/>
    <w:unhideWhenUsed/>
    <w:qFormat/>
    <w:rsid w:val="00E17549"/>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E17549"/>
    <w:pPr>
      <w:spacing w:after="100"/>
    </w:pPr>
  </w:style>
  <w:style w:type="paragraph" w:styleId="TOC2">
    <w:name w:val="toc 2"/>
    <w:basedOn w:val="Normal"/>
    <w:next w:val="Normal"/>
    <w:autoRedefine/>
    <w:uiPriority w:val="39"/>
    <w:unhideWhenUsed/>
    <w:rsid w:val="00E17549"/>
    <w:pPr>
      <w:spacing w:after="100"/>
      <w:ind w:left="240"/>
    </w:pPr>
  </w:style>
  <w:style w:type="paragraph" w:styleId="TOC3">
    <w:name w:val="toc 3"/>
    <w:basedOn w:val="Normal"/>
    <w:next w:val="Normal"/>
    <w:autoRedefine/>
    <w:uiPriority w:val="39"/>
    <w:unhideWhenUsed/>
    <w:rsid w:val="00E17549"/>
    <w:pPr>
      <w:spacing w:after="100"/>
      <w:ind w:left="480"/>
    </w:pPr>
  </w:style>
  <w:style w:type="character" w:styleId="Hyperlink">
    <w:name w:val="Hyperlink"/>
    <w:basedOn w:val="DefaultParagraphFont"/>
    <w:uiPriority w:val="99"/>
    <w:unhideWhenUsed/>
    <w:rsid w:val="00E1754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diagramData" Target="diagrams/data1.xml"/><Relationship Id="rId18" Type="http://schemas.openxmlformats.org/officeDocument/2006/relationships/image" Target="media/image6.png"/><Relationship Id="rId3" Type="http://schemas.openxmlformats.org/officeDocument/2006/relationships/styles" Target="styles.xml"/><Relationship Id="rId21" Type="http://schemas.openxmlformats.org/officeDocument/2006/relationships/image" Target="media/image9.png"/><Relationship Id="rId7" Type="http://schemas.openxmlformats.org/officeDocument/2006/relationships/endnotes" Target="endnotes.xml"/><Relationship Id="rId12" Type="http://schemas.openxmlformats.org/officeDocument/2006/relationships/image" Target="media/image5.png"/><Relationship Id="rId17" Type="http://schemas.microsoft.com/office/2007/relationships/diagramDrawing" Target="diagrams/drawing1.xm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diagramColors" Target="diagrams/colors1.xml"/><Relationship Id="rId20" Type="http://schemas.openxmlformats.org/officeDocument/2006/relationships/image" Target="media/image8.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diagramQuickStyle" Target="diagrams/quickStyle1.xml"/><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Layout" Target="diagrams/layout1.xml"/><Relationship Id="rId22" Type="http://schemas.openxmlformats.org/officeDocument/2006/relationships/image" Target="media/image10.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9ABD3D7-264E-414B-96C0-BF73B2F51BAC}" type="doc">
      <dgm:prSet loTypeId="urn:microsoft.com/office/officeart/2005/8/layout/list1" loCatId="list" qsTypeId="urn:microsoft.com/office/officeart/2005/8/quickstyle/simple1" qsCatId="simple" csTypeId="urn:microsoft.com/office/officeart/2005/8/colors/colorful3" csCatId="colorful" phldr="1"/>
      <dgm:spPr/>
      <dgm:t>
        <a:bodyPr/>
        <a:lstStyle/>
        <a:p>
          <a:endParaRPr lang="en-IN"/>
        </a:p>
      </dgm:t>
    </dgm:pt>
    <dgm:pt modelId="{526A2796-29DB-4A92-8D12-A30025C1BBD9}">
      <dgm:prSet phldrT="[Text]"/>
      <dgm:spPr/>
      <dgm:t>
        <a:bodyPr/>
        <a:lstStyle/>
        <a:p>
          <a:r>
            <a:rPr lang="en-IN">
              <a:solidFill>
                <a:sysClr val="windowText" lastClr="000000"/>
              </a:solidFill>
            </a:rPr>
            <a:t>RBV Theory</a:t>
          </a:r>
        </a:p>
      </dgm:t>
    </dgm:pt>
    <dgm:pt modelId="{943ED527-A2DA-4873-A872-4941C706D16C}" type="parTrans" cxnId="{C3A10BCD-4286-49A1-8A21-940B3C078C8B}">
      <dgm:prSet/>
      <dgm:spPr/>
      <dgm:t>
        <a:bodyPr/>
        <a:lstStyle/>
        <a:p>
          <a:endParaRPr lang="en-IN">
            <a:solidFill>
              <a:sysClr val="windowText" lastClr="000000"/>
            </a:solidFill>
          </a:endParaRPr>
        </a:p>
      </dgm:t>
    </dgm:pt>
    <dgm:pt modelId="{751B09CA-7A1C-47DF-ADAE-5ECDA5FC6F75}" type="sibTrans" cxnId="{C3A10BCD-4286-49A1-8A21-940B3C078C8B}">
      <dgm:prSet/>
      <dgm:spPr/>
      <dgm:t>
        <a:bodyPr/>
        <a:lstStyle/>
        <a:p>
          <a:endParaRPr lang="en-IN">
            <a:solidFill>
              <a:sysClr val="windowText" lastClr="000000"/>
            </a:solidFill>
          </a:endParaRPr>
        </a:p>
      </dgm:t>
    </dgm:pt>
    <dgm:pt modelId="{A26C2EBE-0BD8-4B82-984D-CD0C4D96E7DC}">
      <dgm:prSet phldrT="[Text]" custT="1"/>
      <dgm:spPr/>
      <dgm:t>
        <a:bodyPr/>
        <a:lstStyle/>
        <a:p>
          <a:r>
            <a:rPr lang="en-IN" sz="1600" b="1">
              <a:solidFill>
                <a:sysClr val="windowText" lastClr="000000"/>
              </a:solidFill>
            </a:rPr>
            <a:t>Supply Chain Resilience and Agility Theory</a:t>
          </a:r>
          <a:endParaRPr lang="en-IN" sz="1600">
            <a:solidFill>
              <a:sysClr val="windowText" lastClr="000000"/>
            </a:solidFill>
          </a:endParaRPr>
        </a:p>
      </dgm:t>
    </dgm:pt>
    <dgm:pt modelId="{C68AB761-D567-4B8B-8404-DDCFF7CA6E78}" type="parTrans" cxnId="{E598D922-3D0D-4CEE-8A3D-1E6FE8AAB700}">
      <dgm:prSet/>
      <dgm:spPr/>
      <dgm:t>
        <a:bodyPr/>
        <a:lstStyle/>
        <a:p>
          <a:endParaRPr lang="en-IN">
            <a:solidFill>
              <a:sysClr val="windowText" lastClr="000000"/>
            </a:solidFill>
          </a:endParaRPr>
        </a:p>
      </dgm:t>
    </dgm:pt>
    <dgm:pt modelId="{D71F5479-0E25-42C9-9247-48DA6872755C}" type="sibTrans" cxnId="{E598D922-3D0D-4CEE-8A3D-1E6FE8AAB700}">
      <dgm:prSet/>
      <dgm:spPr/>
      <dgm:t>
        <a:bodyPr/>
        <a:lstStyle/>
        <a:p>
          <a:endParaRPr lang="en-IN">
            <a:solidFill>
              <a:sysClr val="windowText" lastClr="000000"/>
            </a:solidFill>
          </a:endParaRPr>
        </a:p>
      </dgm:t>
    </dgm:pt>
    <dgm:pt modelId="{4E65E5B9-27B6-450A-9F32-F4FA28C768E7}">
      <dgm:prSet phldrT="[Text]" custT="1"/>
      <dgm:spPr/>
      <dgm:t>
        <a:bodyPr/>
        <a:lstStyle/>
        <a:p>
          <a:r>
            <a:rPr lang="en-IN" sz="1600" b="1">
              <a:solidFill>
                <a:sysClr val="windowText" lastClr="000000"/>
              </a:solidFill>
            </a:rPr>
            <a:t>Supply Chain Resilience and Agility Theory</a:t>
          </a:r>
          <a:endParaRPr lang="en-IN" sz="1600">
            <a:solidFill>
              <a:sysClr val="windowText" lastClr="000000"/>
            </a:solidFill>
          </a:endParaRPr>
        </a:p>
      </dgm:t>
    </dgm:pt>
    <dgm:pt modelId="{F7DA5C3E-0AA7-44AC-8DF9-5037BBD6FFCE}" type="parTrans" cxnId="{D2162354-A8E9-41EB-B709-33BC176A2D30}">
      <dgm:prSet/>
      <dgm:spPr/>
      <dgm:t>
        <a:bodyPr/>
        <a:lstStyle/>
        <a:p>
          <a:endParaRPr lang="en-IN">
            <a:solidFill>
              <a:sysClr val="windowText" lastClr="000000"/>
            </a:solidFill>
          </a:endParaRPr>
        </a:p>
      </dgm:t>
    </dgm:pt>
    <dgm:pt modelId="{66CED753-94FB-490E-A634-3D04FAA232C6}" type="sibTrans" cxnId="{D2162354-A8E9-41EB-B709-33BC176A2D30}">
      <dgm:prSet/>
      <dgm:spPr/>
      <dgm:t>
        <a:bodyPr/>
        <a:lstStyle/>
        <a:p>
          <a:endParaRPr lang="en-IN">
            <a:solidFill>
              <a:sysClr val="windowText" lastClr="000000"/>
            </a:solidFill>
          </a:endParaRPr>
        </a:p>
      </dgm:t>
    </dgm:pt>
    <dgm:pt modelId="{73B3B2AC-E534-45DB-A5D1-8CCE6B543178}" type="pres">
      <dgm:prSet presAssocID="{09ABD3D7-264E-414B-96C0-BF73B2F51BAC}" presName="linear" presStyleCnt="0">
        <dgm:presLayoutVars>
          <dgm:dir/>
          <dgm:animLvl val="lvl"/>
          <dgm:resizeHandles val="exact"/>
        </dgm:presLayoutVars>
      </dgm:prSet>
      <dgm:spPr/>
    </dgm:pt>
    <dgm:pt modelId="{BBBFBDA7-2D8A-4C57-89F1-D58151934ACA}" type="pres">
      <dgm:prSet presAssocID="{526A2796-29DB-4A92-8D12-A30025C1BBD9}" presName="parentLin" presStyleCnt="0"/>
      <dgm:spPr/>
    </dgm:pt>
    <dgm:pt modelId="{936166F8-DAC3-4944-B218-0671180B5452}" type="pres">
      <dgm:prSet presAssocID="{526A2796-29DB-4A92-8D12-A30025C1BBD9}" presName="parentLeftMargin" presStyleLbl="node1" presStyleIdx="0" presStyleCnt="3"/>
      <dgm:spPr/>
    </dgm:pt>
    <dgm:pt modelId="{B5F8A79B-FCD2-439C-9B61-03368750D655}" type="pres">
      <dgm:prSet presAssocID="{526A2796-29DB-4A92-8D12-A30025C1BBD9}" presName="parentText" presStyleLbl="node1" presStyleIdx="0" presStyleCnt="3">
        <dgm:presLayoutVars>
          <dgm:chMax val="0"/>
          <dgm:bulletEnabled val="1"/>
        </dgm:presLayoutVars>
      </dgm:prSet>
      <dgm:spPr/>
    </dgm:pt>
    <dgm:pt modelId="{1617B580-FF19-4C33-8D24-E2B4D1F2F996}" type="pres">
      <dgm:prSet presAssocID="{526A2796-29DB-4A92-8D12-A30025C1BBD9}" presName="negativeSpace" presStyleCnt="0"/>
      <dgm:spPr/>
    </dgm:pt>
    <dgm:pt modelId="{92C60E6F-7B58-40AC-AEC7-0B89E0969264}" type="pres">
      <dgm:prSet presAssocID="{526A2796-29DB-4A92-8D12-A30025C1BBD9}" presName="childText" presStyleLbl="conFgAcc1" presStyleIdx="0" presStyleCnt="3">
        <dgm:presLayoutVars>
          <dgm:bulletEnabled val="1"/>
        </dgm:presLayoutVars>
      </dgm:prSet>
      <dgm:spPr/>
    </dgm:pt>
    <dgm:pt modelId="{6692E2B3-0A1C-4788-A404-A2805E9DB8BC}" type="pres">
      <dgm:prSet presAssocID="{751B09CA-7A1C-47DF-ADAE-5ECDA5FC6F75}" presName="spaceBetweenRectangles" presStyleCnt="0"/>
      <dgm:spPr/>
    </dgm:pt>
    <dgm:pt modelId="{333F966B-EFE3-43C9-8F4C-DFCFCD8D9B33}" type="pres">
      <dgm:prSet presAssocID="{A26C2EBE-0BD8-4B82-984D-CD0C4D96E7DC}" presName="parentLin" presStyleCnt="0"/>
      <dgm:spPr/>
    </dgm:pt>
    <dgm:pt modelId="{5BED9945-7CB1-455E-805C-B5B6E6F15CB6}" type="pres">
      <dgm:prSet presAssocID="{A26C2EBE-0BD8-4B82-984D-CD0C4D96E7DC}" presName="parentLeftMargin" presStyleLbl="node1" presStyleIdx="0" presStyleCnt="3"/>
      <dgm:spPr/>
    </dgm:pt>
    <dgm:pt modelId="{13D27996-11FC-4798-B75B-9FEDC5604193}" type="pres">
      <dgm:prSet presAssocID="{A26C2EBE-0BD8-4B82-984D-CD0C4D96E7DC}" presName="parentText" presStyleLbl="node1" presStyleIdx="1" presStyleCnt="3">
        <dgm:presLayoutVars>
          <dgm:chMax val="0"/>
          <dgm:bulletEnabled val="1"/>
        </dgm:presLayoutVars>
      </dgm:prSet>
      <dgm:spPr/>
    </dgm:pt>
    <dgm:pt modelId="{9205DDC8-44B8-4E0B-8B8F-2F2B2C08D039}" type="pres">
      <dgm:prSet presAssocID="{A26C2EBE-0BD8-4B82-984D-CD0C4D96E7DC}" presName="negativeSpace" presStyleCnt="0"/>
      <dgm:spPr/>
    </dgm:pt>
    <dgm:pt modelId="{8A0110B4-8AB6-4DAF-B9AF-7B96E41F10DD}" type="pres">
      <dgm:prSet presAssocID="{A26C2EBE-0BD8-4B82-984D-CD0C4D96E7DC}" presName="childText" presStyleLbl="conFgAcc1" presStyleIdx="1" presStyleCnt="3">
        <dgm:presLayoutVars>
          <dgm:bulletEnabled val="1"/>
        </dgm:presLayoutVars>
      </dgm:prSet>
      <dgm:spPr/>
    </dgm:pt>
    <dgm:pt modelId="{D3BB1210-A184-478C-AF2D-A043148F02ED}" type="pres">
      <dgm:prSet presAssocID="{D71F5479-0E25-42C9-9247-48DA6872755C}" presName="spaceBetweenRectangles" presStyleCnt="0"/>
      <dgm:spPr/>
    </dgm:pt>
    <dgm:pt modelId="{214CF30B-E972-4520-8F43-A78238550E6B}" type="pres">
      <dgm:prSet presAssocID="{4E65E5B9-27B6-450A-9F32-F4FA28C768E7}" presName="parentLin" presStyleCnt="0"/>
      <dgm:spPr/>
    </dgm:pt>
    <dgm:pt modelId="{99FC2A34-4D62-4C28-910D-EE991219041E}" type="pres">
      <dgm:prSet presAssocID="{4E65E5B9-27B6-450A-9F32-F4FA28C768E7}" presName="parentLeftMargin" presStyleLbl="node1" presStyleIdx="1" presStyleCnt="3"/>
      <dgm:spPr/>
    </dgm:pt>
    <dgm:pt modelId="{67ED73FD-EDC3-4483-B79F-E7FF90C53A15}" type="pres">
      <dgm:prSet presAssocID="{4E65E5B9-27B6-450A-9F32-F4FA28C768E7}" presName="parentText" presStyleLbl="node1" presStyleIdx="2" presStyleCnt="3">
        <dgm:presLayoutVars>
          <dgm:chMax val="0"/>
          <dgm:bulletEnabled val="1"/>
        </dgm:presLayoutVars>
      </dgm:prSet>
      <dgm:spPr/>
    </dgm:pt>
    <dgm:pt modelId="{15846171-E91D-42D9-ADAE-E0F44EF5917D}" type="pres">
      <dgm:prSet presAssocID="{4E65E5B9-27B6-450A-9F32-F4FA28C768E7}" presName="negativeSpace" presStyleCnt="0"/>
      <dgm:spPr/>
    </dgm:pt>
    <dgm:pt modelId="{2257F3B0-C32E-4A46-8EAC-82AE9C3AC984}" type="pres">
      <dgm:prSet presAssocID="{4E65E5B9-27B6-450A-9F32-F4FA28C768E7}" presName="childText" presStyleLbl="conFgAcc1" presStyleIdx="2" presStyleCnt="3">
        <dgm:presLayoutVars>
          <dgm:bulletEnabled val="1"/>
        </dgm:presLayoutVars>
      </dgm:prSet>
      <dgm:spPr/>
    </dgm:pt>
  </dgm:ptLst>
  <dgm:cxnLst>
    <dgm:cxn modelId="{E598D922-3D0D-4CEE-8A3D-1E6FE8AAB700}" srcId="{09ABD3D7-264E-414B-96C0-BF73B2F51BAC}" destId="{A26C2EBE-0BD8-4B82-984D-CD0C4D96E7DC}" srcOrd="1" destOrd="0" parTransId="{C68AB761-D567-4B8B-8404-DDCFF7CA6E78}" sibTransId="{D71F5479-0E25-42C9-9247-48DA6872755C}"/>
    <dgm:cxn modelId="{EFD94D24-55F4-4766-9306-9D0C0782ACC4}" type="presOf" srcId="{A26C2EBE-0BD8-4B82-984D-CD0C4D96E7DC}" destId="{5BED9945-7CB1-455E-805C-B5B6E6F15CB6}" srcOrd="0" destOrd="0" presId="urn:microsoft.com/office/officeart/2005/8/layout/list1"/>
    <dgm:cxn modelId="{E0061235-9D44-4B98-A048-71FB172F359F}" type="presOf" srcId="{526A2796-29DB-4A92-8D12-A30025C1BBD9}" destId="{B5F8A79B-FCD2-439C-9B61-03368750D655}" srcOrd="1" destOrd="0" presId="urn:microsoft.com/office/officeart/2005/8/layout/list1"/>
    <dgm:cxn modelId="{584F9F38-F249-48E0-961A-693A92E95E55}" type="presOf" srcId="{4E65E5B9-27B6-450A-9F32-F4FA28C768E7}" destId="{67ED73FD-EDC3-4483-B79F-E7FF90C53A15}" srcOrd="1" destOrd="0" presId="urn:microsoft.com/office/officeart/2005/8/layout/list1"/>
    <dgm:cxn modelId="{D2162354-A8E9-41EB-B709-33BC176A2D30}" srcId="{09ABD3D7-264E-414B-96C0-BF73B2F51BAC}" destId="{4E65E5B9-27B6-450A-9F32-F4FA28C768E7}" srcOrd="2" destOrd="0" parTransId="{F7DA5C3E-0AA7-44AC-8DF9-5037BBD6FFCE}" sibTransId="{66CED753-94FB-490E-A634-3D04FAA232C6}"/>
    <dgm:cxn modelId="{023C7F56-DD5A-4832-9B5A-26A5417896F4}" type="presOf" srcId="{526A2796-29DB-4A92-8D12-A30025C1BBD9}" destId="{936166F8-DAC3-4944-B218-0671180B5452}" srcOrd="0" destOrd="0" presId="urn:microsoft.com/office/officeart/2005/8/layout/list1"/>
    <dgm:cxn modelId="{5D540EB3-A3E6-433E-BEF2-095EFBE760B6}" type="presOf" srcId="{A26C2EBE-0BD8-4B82-984D-CD0C4D96E7DC}" destId="{13D27996-11FC-4798-B75B-9FEDC5604193}" srcOrd="1" destOrd="0" presId="urn:microsoft.com/office/officeart/2005/8/layout/list1"/>
    <dgm:cxn modelId="{C3A10BCD-4286-49A1-8A21-940B3C078C8B}" srcId="{09ABD3D7-264E-414B-96C0-BF73B2F51BAC}" destId="{526A2796-29DB-4A92-8D12-A30025C1BBD9}" srcOrd="0" destOrd="0" parTransId="{943ED527-A2DA-4873-A872-4941C706D16C}" sibTransId="{751B09CA-7A1C-47DF-ADAE-5ECDA5FC6F75}"/>
    <dgm:cxn modelId="{04984CE7-C6A5-480F-97F8-A070EC721E76}" type="presOf" srcId="{09ABD3D7-264E-414B-96C0-BF73B2F51BAC}" destId="{73B3B2AC-E534-45DB-A5D1-8CCE6B543178}" srcOrd="0" destOrd="0" presId="urn:microsoft.com/office/officeart/2005/8/layout/list1"/>
    <dgm:cxn modelId="{8B0117EE-E501-4032-82C4-C2A32252871D}" type="presOf" srcId="{4E65E5B9-27B6-450A-9F32-F4FA28C768E7}" destId="{99FC2A34-4D62-4C28-910D-EE991219041E}" srcOrd="0" destOrd="0" presId="urn:microsoft.com/office/officeart/2005/8/layout/list1"/>
    <dgm:cxn modelId="{A1FD06D1-9C12-414F-A622-5A9389738568}" type="presParOf" srcId="{73B3B2AC-E534-45DB-A5D1-8CCE6B543178}" destId="{BBBFBDA7-2D8A-4C57-89F1-D58151934ACA}" srcOrd="0" destOrd="0" presId="urn:microsoft.com/office/officeart/2005/8/layout/list1"/>
    <dgm:cxn modelId="{06340CF2-A884-43D3-A565-B489EB77308D}" type="presParOf" srcId="{BBBFBDA7-2D8A-4C57-89F1-D58151934ACA}" destId="{936166F8-DAC3-4944-B218-0671180B5452}" srcOrd="0" destOrd="0" presId="urn:microsoft.com/office/officeart/2005/8/layout/list1"/>
    <dgm:cxn modelId="{8AD637CF-298F-4611-90E4-9118C7F1519E}" type="presParOf" srcId="{BBBFBDA7-2D8A-4C57-89F1-D58151934ACA}" destId="{B5F8A79B-FCD2-439C-9B61-03368750D655}" srcOrd="1" destOrd="0" presId="urn:microsoft.com/office/officeart/2005/8/layout/list1"/>
    <dgm:cxn modelId="{8413CCBA-0408-4AEF-93B5-04A08C267221}" type="presParOf" srcId="{73B3B2AC-E534-45DB-A5D1-8CCE6B543178}" destId="{1617B580-FF19-4C33-8D24-E2B4D1F2F996}" srcOrd="1" destOrd="0" presId="urn:microsoft.com/office/officeart/2005/8/layout/list1"/>
    <dgm:cxn modelId="{569FEB38-4D2D-43B4-ABFD-F7220B6A19C4}" type="presParOf" srcId="{73B3B2AC-E534-45DB-A5D1-8CCE6B543178}" destId="{92C60E6F-7B58-40AC-AEC7-0B89E0969264}" srcOrd="2" destOrd="0" presId="urn:microsoft.com/office/officeart/2005/8/layout/list1"/>
    <dgm:cxn modelId="{79155766-CDE6-4C6E-BEFC-AA32F88DEB39}" type="presParOf" srcId="{73B3B2AC-E534-45DB-A5D1-8CCE6B543178}" destId="{6692E2B3-0A1C-4788-A404-A2805E9DB8BC}" srcOrd="3" destOrd="0" presId="urn:microsoft.com/office/officeart/2005/8/layout/list1"/>
    <dgm:cxn modelId="{73DD1D8D-F320-4354-8AF4-AF038F9C9F57}" type="presParOf" srcId="{73B3B2AC-E534-45DB-A5D1-8CCE6B543178}" destId="{333F966B-EFE3-43C9-8F4C-DFCFCD8D9B33}" srcOrd="4" destOrd="0" presId="urn:microsoft.com/office/officeart/2005/8/layout/list1"/>
    <dgm:cxn modelId="{AE147F4D-C95A-4B1E-96CA-EDB02A952080}" type="presParOf" srcId="{333F966B-EFE3-43C9-8F4C-DFCFCD8D9B33}" destId="{5BED9945-7CB1-455E-805C-B5B6E6F15CB6}" srcOrd="0" destOrd="0" presId="urn:microsoft.com/office/officeart/2005/8/layout/list1"/>
    <dgm:cxn modelId="{C580ECEB-8B5F-4B0F-A9C4-804AB1210991}" type="presParOf" srcId="{333F966B-EFE3-43C9-8F4C-DFCFCD8D9B33}" destId="{13D27996-11FC-4798-B75B-9FEDC5604193}" srcOrd="1" destOrd="0" presId="urn:microsoft.com/office/officeart/2005/8/layout/list1"/>
    <dgm:cxn modelId="{DCFE18C0-B098-4AF4-A8AA-04638CA078A0}" type="presParOf" srcId="{73B3B2AC-E534-45DB-A5D1-8CCE6B543178}" destId="{9205DDC8-44B8-4E0B-8B8F-2F2B2C08D039}" srcOrd="5" destOrd="0" presId="urn:microsoft.com/office/officeart/2005/8/layout/list1"/>
    <dgm:cxn modelId="{64FDF8C9-644B-433E-91F5-B0D70957DC28}" type="presParOf" srcId="{73B3B2AC-E534-45DB-A5D1-8CCE6B543178}" destId="{8A0110B4-8AB6-4DAF-B9AF-7B96E41F10DD}" srcOrd="6" destOrd="0" presId="urn:microsoft.com/office/officeart/2005/8/layout/list1"/>
    <dgm:cxn modelId="{6C85695F-FDBC-402C-ADFF-30A76F6F2215}" type="presParOf" srcId="{73B3B2AC-E534-45DB-A5D1-8CCE6B543178}" destId="{D3BB1210-A184-478C-AF2D-A043148F02ED}" srcOrd="7" destOrd="0" presId="urn:microsoft.com/office/officeart/2005/8/layout/list1"/>
    <dgm:cxn modelId="{B4F349E0-A5A4-4C4A-B8AB-F1EEAB3A1D03}" type="presParOf" srcId="{73B3B2AC-E534-45DB-A5D1-8CCE6B543178}" destId="{214CF30B-E972-4520-8F43-A78238550E6B}" srcOrd="8" destOrd="0" presId="urn:microsoft.com/office/officeart/2005/8/layout/list1"/>
    <dgm:cxn modelId="{87C6ED94-370B-43CC-8E47-91FD5F38EDAB}" type="presParOf" srcId="{214CF30B-E972-4520-8F43-A78238550E6B}" destId="{99FC2A34-4D62-4C28-910D-EE991219041E}" srcOrd="0" destOrd="0" presId="urn:microsoft.com/office/officeart/2005/8/layout/list1"/>
    <dgm:cxn modelId="{E67C9815-0B75-43A6-BD1C-CA3F759D29B7}" type="presParOf" srcId="{214CF30B-E972-4520-8F43-A78238550E6B}" destId="{67ED73FD-EDC3-4483-B79F-E7FF90C53A15}" srcOrd="1" destOrd="0" presId="urn:microsoft.com/office/officeart/2005/8/layout/list1"/>
    <dgm:cxn modelId="{00B02BFA-7EA2-45BB-96E1-F0F4A76EC9FD}" type="presParOf" srcId="{73B3B2AC-E534-45DB-A5D1-8CCE6B543178}" destId="{15846171-E91D-42D9-ADAE-E0F44EF5917D}" srcOrd="9" destOrd="0" presId="urn:microsoft.com/office/officeart/2005/8/layout/list1"/>
    <dgm:cxn modelId="{68D41336-49FF-4B57-B0F6-866E456C2292}" type="presParOf" srcId="{73B3B2AC-E534-45DB-A5D1-8CCE6B543178}" destId="{2257F3B0-C32E-4A46-8EAC-82AE9C3AC984}" srcOrd="10" destOrd="0" presId="urn:microsoft.com/office/officeart/2005/8/layout/list1"/>
  </dgm:cxnLst>
  <dgm:bg/>
  <dgm:whole>
    <a:ln>
      <a:solidFill>
        <a:schemeClr val="tx1"/>
      </a:solidFill>
    </a:ln>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2C60E6F-7B58-40AC-AEC7-0B89E0969264}">
      <dsp:nvSpPr>
        <dsp:cNvPr id="0" name=""/>
        <dsp:cNvSpPr/>
      </dsp:nvSpPr>
      <dsp:spPr>
        <a:xfrm>
          <a:off x="0" y="386280"/>
          <a:ext cx="5486400" cy="604800"/>
        </a:xfrm>
        <a:prstGeom prst="rect">
          <a:avLst/>
        </a:prstGeom>
        <a:solidFill>
          <a:schemeClr val="lt1">
            <a:alpha val="90000"/>
            <a:hueOff val="0"/>
            <a:satOff val="0"/>
            <a:lumOff val="0"/>
            <a:alphaOff val="0"/>
          </a:schemeClr>
        </a:solidFill>
        <a:ln w="25400" cap="flat" cmpd="sng" algn="ctr">
          <a:solidFill>
            <a:schemeClr val="accent3">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B5F8A79B-FCD2-439C-9B61-03368750D655}">
      <dsp:nvSpPr>
        <dsp:cNvPr id="0" name=""/>
        <dsp:cNvSpPr/>
      </dsp:nvSpPr>
      <dsp:spPr>
        <a:xfrm>
          <a:off x="274320" y="32040"/>
          <a:ext cx="3840480" cy="708480"/>
        </a:xfrm>
        <a:prstGeom prst="roundRect">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1066800">
            <a:lnSpc>
              <a:spcPct val="90000"/>
            </a:lnSpc>
            <a:spcBef>
              <a:spcPct val="0"/>
            </a:spcBef>
            <a:spcAft>
              <a:spcPct val="35000"/>
            </a:spcAft>
            <a:buNone/>
          </a:pPr>
          <a:r>
            <a:rPr lang="en-IN" sz="2400" kern="1200">
              <a:solidFill>
                <a:sysClr val="windowText" lastClr="000000"/>
              </a:solidFill>
            </a:rPr>
            <a:t>RBV Theory</a:t>
          </a:r>
        </a:p>
      </dsp:txBody>
      <dsp:txXfrm>
        <a:off x="308905" y="66625"/>
        <a:ext cx="3771310" cy="639310"/>
      </dsp:txXfrm>
    </dsp:sp>
    <dsp:sp modelId="{8A0110B4-8AB6-4DAF-B9AF-7B96E41F10DD}">
      <dsp:nvSpPr>
        <dsp:cNvPr id="0" name=""/>
        <dsp:cNvSpPr/>
      </dsp:nvSpPr>
      <dsp:spPr>
        <a:xfrm>
          <a:off x="0" y="1474920"/>
          <a:ext cx="5486400" cy="604800"/>
        </a:xfrm>
        <a:prstGeom prst="rect">
          <a:avLst/>
        </a:prstGeom>
        <a:solidFill>
          <a:schemeClr val="lt1">
            <a:alpha val="90000"/>
            <a:hueOff val="0"/>
            <a:satOff val="0"/>
            <a:lumOff val="0"/>
            <a:alphaOff val="0"/>
          </a:schemeClr>
        </a:solidFill>
        <a:ln w="25400" cap="flat" cmpd="sng" algn="ctr">
          <a:solidFill>
            <a:schemeClr val="accent3">
              <a:hueOff val="5625132"/>
              <a:satOff val="-8440"/>
              <a:lumOff val="-1373"/>
              <a:alphaOff val="0"/>
            </a:schemeClr>
          </a:solidFill>
          <a:prstDash val="solid"/>
        </a:ln>
        <a:effectLst/>
      </dsp:spPr>
      <dsp:style>
        <a:lnRef idx="2">
          <a:scrgbClr r="0" g="0" b="0"/>
        </a:lnRef>
        <a:fillRef idx="1">
          <a:scrgbClr r="0" g="0" b="0"/>
        </a:fillRef>
        <a:effectRef idx="0">
          <a:scrgbClr r="0" g="0" b="0"/>
        </a:effectRef>
        <a:fontRef idx="minor"/>
      </dsp:style>
    </dsp:sp>
    <dsp:sp modelId="{13D27996-11FC-4798-B75B-9FEDC5604193}">
      <dsp:nvSpPr>
        <dsp:cNvPr id="0" name=""/>
        <dsp:cNvSpPr/>
      </dsp:nvSpPr>
      <dsp:spPr>
        <a:xfrm>
          <a:off x="274320" y="1120680"/>
          <a:ext cx="3840480" cy="708480"/>
        </a:xfrm>
        <a:prstGeom prst="roundRect">
          <a:avLst/>
        </a:prstGeom>
        <a:solidFill>
          <a:schemeClr val="accent3">
            <a:hueOff val="5625132"/>
            <a:satOff val="-8440"/>
            <a:lumOff val="-137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711200">
            <a:lnSpc>
              <a:spcPct val="90000"/>
            </a:lnSpc>
            <a:spcBef>
              <a:spcPct val="0"/>
            </a:spcBef>
            <a:spcAft>
              <a:spcPct val="35000"/>
            </a:spcAft>
            <a:buNone/>
          </a:pPr>
          <a:r>
            <a:rPr lang="en-IN" sz="1600" b="1" kern="1200">
              <a:solidFill>
                <a:sysClr val="windowText" lastClr="000000"/>
              </a:solidFill>
            </a:rPr>
            <a:t>Supply Chain Resilience and Agility Theory</a:t>
          </a:r>
          <a:endParaRPr lang="en-IN" sz="1600" kern="1200">
            <a:solidFill>
              <a:sysClr val="windowText" lastClr="000000"/>
            </a:solidFill>
          </a:endParaRPr>
        </a:p>
      </dsp:txBody>
      <dsp:txXfrm>
        <a:off x="308905" y="1155265"/>
        <a:ext cx="3771310" cy="639310"/>
      </dsp:txXfrm>
    </dsp:sp>
    <dsp:sp modelId="{2257F3B0-C32E-4A46-8EAC-82AE9C3AC984}">
      <dsp:nvSpPr>
        <dsp:cNvPr id="0" name=""/>
        <dsp:cNvSpPr/>
      </dsp:nvSpPr>
      <dsp:spPr>
        <a:xfrm>
          <a:off x="0" y="2563560"/>
          <a:ext cx="5486400" cy="604800"/>
        </a:xfrm>
        <a:prstGeom prst="rect">
          <a:avLst/>
        </a:prstGeom>
        <a:solidFill>
          <a:schemeClr val="lt1">
            <a:alpha val="90000"/>
            <a:hueOff val="0"/>
            <a:satOff val="0"/>
            <a:lumOff val="0"/>
            <a:alphaOff val="0"/>
          </a:schemeClr>
        </a:solidFill>
        <a:ln w="25400" cap="flat" cmpd="sng" algn="ctr">
          <a:solidFill>
            <a:schemeClr val="accent3">
              <a:hueOff val="11250264"/>
              <a:satOff val="-16880"/>
              <a:lumOff val="-2745"/>
              <a:alphaOff val="0"/>
            </a:schemeClr>
          </a:solidFill>
          <a:prstDash val="solid"/>
        </a:ln>
        <a:effectLst/>
      </dsp:spPr>
      <dsp:style>
        <a:lnRef idx="2">
          <a:scrgbClr r="0" g="0" b="0"/>
        </a:lnRef>
        <a:fillRef idx="1">
          <a:scrgbClr r="0" g="0" b="0"/>
        </a:fillRef>
        <a:effectRef idx="0">
          <a:scrgbClr r="0" g="0" b="0"/>
        </a:effectRef>
        <a:fontRef idx="minor"/>
      </dsp:style>
    </dsp:sp>
    <dsp:sp modelId="{67ED73FD-EDC3-4483-B79F-E7FF90C53A15}">
      <dsp:nvSpPr>
        <dsp:cNvPr id="0" name=""/>
        <dsp:cNvSpPr/>
      </dsp:nvSpPr>
      <dsp:spPr>
        <a:xfrm>
          <a:off x="274320" y="2209320"/>
          <a:ext cx="3840480" cy="708480"/>
        </a:xfrm>
        <a:prstGeom prst="roundRect">
          <a:avLst/>
        </a:prstGeom>
        <a:solidFill>
          <a:schemeClr val="accent3">
            <a:hueOff val="11250264"/>
            <a:satOff val="-16880"/>
            <a:lumOff val="-2745"/>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711200">
            <a:lnSpc>
              <a:spcPct val="90000"/>
            </a:lnSpc>
            <a:spcBef>
              <a:spcPct val="0"/>
            </a:spcBef>
            <a:spcAft>
              <a:spcPct val="35000"/>
            </a:spcAft>
            <a:buNone/>
          </a:pPr>
          <a:r>
            <a:rPr lang="en-IN" sz="1600" b="1" kern="1200">
              <a:solidFill>
                <a:sysClr val="windowText" lastClr="000000"/>
              </a:solidFill>
            </a:rPr>
            <a:t>Supply Chain Resilience and Agility Theory</a:t>
          </a:r>
          <a:endParaRPr lang="en-IN" sz="1600" kern="1200">
            <a:solidFill>
              <a:sysClr val="windowText" lastClr="000000"/>
            </a:solidFill>
          </a:endParaRPr>
        </a:p>
      </dsp:txBody>
      <dsp:txXfrm>
        <a:off x="308905" y="2243905"/>
        <a:ext cx="3771310" cy="639310"/>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FA3C57-4012-48AA-8C78-D48B1074AE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54</Pages>
  <Words>13221</Words>
  <Characters>75365</Characters>
  <DocSecurity>0</DocSecurity>
  <Lines>628</Lines>
  <Paragraphs>176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2025-12-04T05:17:00Z</dcterms:created>
  <dcterms:modified xsi:type="dcterms:W3CDTF">2025-12-04T08:21:00Z</dcterms:modified>
</cp:coreProperties>
</file>