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2FA94" w14:textId="4A859EC2" w:rsidR="00B14B46" w:rsidRDefault="00126FAF">
      <w:r>
        <w:rPr>
          <w:noProof/>
        </w:rPr>
        <mc:AlternateContent>
          <mc:Choice Requires="wps">
            <w:drawing>
              <wp:anchor distT="0" distB="0" distL="114300" distR="114300" simplePos="0" relativeHeight="251661312" behindDoc="0" locked="0" layoutInCell="1" allowOverlap="1" wp14:anchorId="03285A1D" wp14:editId="5FB0B97B">
                <wp:simplePos x="0" y="0"/>
                <wp:positionH relativeFrom="page">
                  <wp:align>right</wp:align>
                </wp:positionH>
                <wp:positionV relativeFrom="paragraph">
                  <wp:posOffset>-365660</wp:posOffset>
                </wp:positionV>
                <wp:extent cx="10571266" cy="1196934"/>
                <wp:effectExtent l="57150" t="38100" r="59055" b="80010"/>
                <wp:wrapNone/>
                <wp:docPr id="1825545850" name="Rectangle: Rounded Corners 5"/>
                <wp:cNvGraphicFramePr/>
                <a:graphic xmlns:a="http://schemas.openxmlformats.org/drawingml/2006/main">
                  <a:graphicData uri="http://schemas.microsoft.com/office/word/2010/wordprocessingShape">
                    <wps:wsp>
                      <wps:cNvSpPr/>
                      <wps:spPr>
                        <a:xfrm>
                          <a:off x="0" y="0"/>
                          <a:ext cx="10571266" cy="1196934"/>
                        </a:xfrm>
                        <a:prstGeom prst="roundRect">
                          <a:avLst/>
                        </a:prstGeom>
                      </wps:spPr>
                      <wps:style>
                        <a:lnRef idx="0">
                          <a:schemeClr val="accent4"/>
                        </a:lnRef>
                        <a:fillRef idx="3">
                          <a:schemeClr val="accent4"/>
                        </a:fillRef>
                        <a:effectRef idx="3">
                          <a:schemeClr val="accent4"/>
                        </a:effectRef>
                        <a:fontRef idx="minor">
                          <a:schemeClr val="lt1"/>
                        </a:fontRef>
                      </wps:style>
                      <wps:txbx>
                        <w:txbxContent>
                          <w:p w14:paraId="13FA3BAE" w14:textId="77777777" w:rsidR="00356670" w:rsidRPr="008318A3" w:rsidRDefault="00356670" w:rsidP="00207F27">
                            <w:pPr>
                              <w:jc w:val="both"/>
                              <w:rPr>
                                <w:b/>
                                <w:bCs/>
                                <w:sz w:val="16"/>
                                <w:szCs w:val="16"/>
                                <w:u w:val="single"/>
                              </w:rPr>
                            </w:pPr>
                            <w:r w:rsidRPr="008318A3">
                              <w:rPr>
                                <w:b/>
                                <w:bCs/>
                                <w:sz w:val="16"/>
                                <w:szCs w:val="16"/>
                                <w:u w:val="single"/>
                              </w:rPr>
                              <w:t>Definition of ADHD</w:t>
                            </w:r>
                          </w:p>
                          <w:p w14:paraId="30DED733" w14:textId="1D866394" w:rsidR="00356670" w:rsidRPr="008318A3" w:rsidRDefault="00356670" w:rsidP="00207F27">
                            <w:pPr>
                              <w:jc w:val="both"/>
                              <w:rPr>
                                <w:sz w:val="16"/>
                                <w:szCs w:val="16"/>
                              </w:rPr>
                            </w:pPr>
                            <w:r w:rsidRPr="008318A3">
                              <w:rPr>
                                <w:sz w:val="16"/>
                                <w:szCs w:val="16"/>
                              </w:rPr>
                              <w:t>According to NHS (2025) ADHD is a condition where the brain works differently to most people, causing children to struggle with their concentration, attention span, sitting still and their ability to control their impulses and levels of high energy. These all fit into 3 categories, inattention, impulsivity and hyperactivity. Similarly, Macintyre (2015) agrees that although children with ADHD appear ‘normal’ with no obvious physical or social handicap, they have complex difficulties with a neurological base that can often be mistaken for bad behaviour which can lead to them being denied immediate understanding and support, which can sometimes result in them being seen as disruptive in school leaving them with no enjoyment and not fulfilling their full potential.</w:t>
                            </w:r>
                            <w:r w:rsidR="0066257F" w:rsidRPr="008318A3">
                              <w:rPr>
                                <w:sz w:val="16"/>
                                <w:szCs w:val="16"/>
                              </w:rPr>
                              <w:t xml:space="preserve"> </w:t>
                            </w:r>
                            <w:r w:rsidRPr="008318A3">
                              <w:rPr>
                                <w:sz w:val="16"/>
                                <w:szCs w:val="16"/>
                              </w:rPr>
                              <w:t>Welsh Government (2019) believe that individuals with ADHD can often be affected by other conditions such as conduct disorder, anxiety and/or depression and learning difficulties.</w:t>
                            </w:r>
                            <w:r w:rsidR="00A125A9" w:rsidRPr="008318A3">
                              <w:rPr>
                                <w:sz w:val="16"/>
                                <w:szCs w:val="16"/>
                              </w:rPr>
                              <w:t xml:space="preserve"> </w:t>
                            </w:r>
                            <w:r w:rsidRPr="008318A3">
                              <w:rPr>
                                <w:sz w:val="16"/>
                                <w:szCs w:val="16"/>
                              </w:rPr>
                              <w:t>ADHD Foundation (B) (no date) state that ADHD is a neurodevelopmental disorder and like Autism, it is a spectrum disorder.</w:t>
                            </w:r>
                          </w:p>
                          <w:p w14:paraId="23B7236A" w14:textId="77777777" w:rsidR="00356670" w:rsidRDefault="00356670" w:rsidP="003566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285A1D" id="Rectangle: Rounded Corners 5" o:spid="_x0000_s1026" style="position:absolute;margin-left:781.2pt;margin-top:-28.8pt;width:832.4pt;height:94.25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" fillcolor="#10aae5 [3031]" stroked="f">
                <v:fill color2="#0f9bd2 [3175]" rotate="t" colors="0 #47aadf;.5 #05a2df;1 #0094ce" focus="100%" type="gradient">
                  <o:fill v:ext="view" type="gradientUnscaled"/>
                </v:fill>
                <v:shadow on="t" color="black" opacity="41287f" offset="0,1.5pt"/>
                <v:textbox>
                  <w:txbxContent>
                    <w:p w14:paraId="13FA3BAE" w14:textId="77777777" w:rsidR="00356670" w:rsidRPr="008318A3" w:rsidRDefault="00356670" w:rsidP="00207F27">
                      <w:pPr>
                        <w:jc w:val="both"/>
                        <w:rPr>
                          <w:b/>
                          <w:bCs/>
                          <w:sz w:val="16"/>
                          <w:szCs w:val="16"/>
                          <w:u w:val="single"/>
                        </w:rPr>
                      </w:pPr>
                      <w:r w:rsidRPr="008318A3">
                        <w:rPr>
                          <w:b/>
                          <w:bCs/>
                          <w:sz w:val="16"/>
                          <w:szCs w:val="16"/>
                          <w:u w:val="single"/>
                        </w:rPr>
                        <w:t>Definition of ADHD</w:t>
                      </w:r>
                    </w:p>
                    <w:p w14:paraId="30DED733" w14:textId="1D866394" w:rsidR="00356670" w:rsidRPr="008318A3" w:rsidRDefault="00356670" w:rsidP="00207F27">
                      <w:pPr>
                        <w:jc w:val="both"/>
                        <w:rPr>
                          <w:sz w:val="16"/>
                          <w:szCs w:val="16"/>
                        </w:rPr>
                      </w:pPr>
                      <w:r w:rsidRPr="008318A3">
                        <w:rPr>
                          <w:sz w:val="16"/>
                          <w:szCs w:val="16"/>
                        </w:rPr>
                        <w:t>According to NHS (2025) ADHD is a condition where the brain works differently to most people, causing children to struggle with their concentration, attention span, sitting still and their ability to control their impulses and levels of high energy. These all fit into 3 categories, inattention, impulsivity and hyperactivity. Similarly, Macintyre (2015) agrees that although children with ADHD appear ‘normal’ with no obvious physical or social handicap, they have complex difficulties with a neurological base that can often be mistaken for bad behaviour which can lead to them being denied immediate understanding and support, which can sometimes result in them being seen as disruptive in school leaving them with no enjoyment and not fulfilling their full potential.</w:t>
                      </w:r>
                      <w:r w:rsidR="0066257F" w:rsidRPr="008318A3">
                        <w:rPr>
                          <w:sz w:val="16"/>
                          <w:szCs w:val="16"/>
                        </w:rPr>
                        <w:t xml:space="preserve"> </w:t>
                      </w:r>
                      <w:r w:rsidRPr="008318A3">
                        <w:rPr>
                          <w:sz w:val="16"/>
                          <w:szCs w:val="16"/>
                        </w:rPr>
                        <w:t>Welsh Government (2019) believe that individuals with ADHD can often be affected by other conditions such as conduct disorder, anxiety and/or depression and learning difficulties.</w:t>
                      </w:r>
                      <w:r w:rsidR="00A125A9" w:rsidRPr="008318A3">
                        <w:rPr>
                          <w:sz w:val="16"/>
                          <w:szCs w:val="16"/>
                        </w:rPr>
                        <w:t xml:space="preserve"> </w:t>
                      </w:r>
                      <w:r w:rsidRPr="008318A3">
                        <w:rPr>
                          <w:sz w:val="16"/>
                          <w:szCs w:val="16"/>
                        </w:rPr>
                        <w:t>ADHD Foundation (B) (no date) state that ADHD is a neurodevelopmental disorder and like Autism, it is a spectrum disorder.</w:t>
                      </w:r>
                    </w:p>
                    <w:p w14:paraId="23B7236A" w14:textId="77777777" w:rsidR="00356670" w:rsidRDefault="00356670" w:rsidP="00356670">
                      <w:pPr>
                        <w:jc w:val="center"/>
                      </w:pPr>
                    </w:p>
                  </w:txbxContent>
                </v:textbox>
                <w10:wrap anchorx="page"/>
              </v:roundrect>
            </w:pict>
          </mc:Fallback>
        </mc:AlternateContent>
      </w:r>
      <w:r w:rsidR="007F78B6">
        <w:rPr>
          <w:noProof/>
        </w:rPr>
        <mc:AlternateContent>
          <mc:Choice Requires="wps">
            <w:drawing>
              <wp:anchor distT="0" distB="0" distL="114300" distR="114300" simplePos="0" relativeHeight="251660288" behindDoc="0" locked="0" layoutInCell="1" allowOverlap="1" wp14:anchorId="121BBD0B" wp14:editId="488DB8DA">
                <wp:simplePos x="0" y="0"/>
                <wp:positionH relativeFrom="column">
                  <wp:posOffset>-831157</wp:posOffset>
                </wp:positionH>
                <wp:positionV relativeFrom="paragraph">
                  <wp:posOffset>-830654</wp:posOffset>
                </wp:positionV>
                <wp:extent cx="1341911" cy="403761"/>
                <wp:effectExtent l="0" t="0" r="10795" b="15875"/>
                <wp:wrapNone/>
                <wp:docPr id="1912839173" name="Text Box 4"/>
                <wp:cNvGraphicFramePr/>
                <a:graphic xmlns:a="http://schemas.openxmlformats.org/drawingml/2006/main">
                  <a:graphicData uri="http://schemas.microsoft.com/office/word/2010/wordprocessingShape">
                    <wps:wsp>
                      <wps:cNvSpPr txBox="1"/>
                      <wps:spPr>
                        <a:xfrm>
                          <a:off x="0" y="0"/>
                          <a:ext cx="1341911" cy="403761"/>
                        </a:xfrm>
                        <a:prstGeom prst="rect">
                          <a:avLst/>
                        </a:prstGeom>
                        <a:solidFill>
                          <a:schemeClr val="lt1"/>
                        </a:solidFill>
                        <a:ln w="6350">
                          <a:solidFill>
                            <a:prstClr val="black"/>
                          </a:solidFill>
                        </a:ln>
                      </wps:spPr>
                      <wps:txbx>
                        <w:txbxContent>
                          <w:p w14:paraId="4914A883" w14:textId="119CD042" w:rsidR="007F78B6" w:rsidRPr="00630115" w:rsidRDefault="00630115">
                            <w:pPr>
                              <w:rPr>
                                <w:sz w:val="18"/>
                                <w:szCs w:val="18"/>
                              </w:rPr>
                            </w:pPr>
                            <w:r w:rsidRPr="00630115">
                              <w:rPr>
                                <w:sz w:val="18"/>
                                <w:szCs w:val="18"/>
                              </w:rPr>
                              <w:t>2317654. ECEY6006.</w:t>
                            </w:r>
                            <w:r>
                              <w:rPr>
                                <w:sz w:val="18"/>
                                <w:szCs w:val="18"/>
                              </w:rPr>
                              <w:t xml:space="preserve"> </w:t>
                            </w:r>
                            <w:r w:rsidR="008F6A23">
                              <w:rPr>
                                <w:sz w:val="18"/>
                                <w:szCs w:val="18"/>
                              </w:rPr>
                              <w:t xml:space="preserve"> 910 </w:t>
                            </w:r>
                            <w:r>
                              <w:rPr>
                                <w:sz w:val="18"/>
                                <w:szCs w:val="18"/>
                              </w:rPr>
                              <w:t>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21BBD0B" id="_x0000_t202" coordsize="21600,21600" o:spt="202" path="m,l,21600r21600,l21600,xe">
                <v:stroke joinstyle="miter"/>
                <v:path gradientshapeok="t" o:connecttype="rect"/>
              </v:shapetype>
              <v:shape id="Text Box 4" o:spid="_x0000_s1027" type="#_x0000_t202" style="position:absolute;margin-left:-65.45pt;margin-top:-65.4pt;width:105.65pt;height:31.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" fillcolor="white [3201]" strokeweight=".5pt">
                <v:textbox>
                  <w:txbxContent>
                    <w:p w14:paraId="4914A883" w14:textId="119CD042" w:rsidR="007F78B6" w:rsidRPr="00630115" w:rsidRDefault="00630115">
                      <w:pPr>
                        <w:rPr>
                          <w:sz w:val="18"/>
                          <w:szCs w:val="18"/>
                        </w:rPr>
                      </w:pPr>
                      <w:r w:rsidRPr="00630115">
                        <w:rPr>
                          <w:sz w:val="18"/>
                          <w:szCs w:val="18"/>
                        </w:rPr>
                        <w:t>2317654. ECEY6006.</w:t>
                      </w:r>
                      <w:r>
                        <w:rPr>
                          <w:sz w:val="18"/>
                          <w:szCs w:val="18"/>
                        </w:rPr>
                        <w:t xml:space="preserve"> </w:t>
                      </w:r>
                      <w:r w:rsidR="008F6A23">
                        <w:rPr>
                          <w:sz w:val="18"/>
                          <w:szCs w:val="18"/>
                        </w:rPr>
                        <w:t xml:space="preserve"> 910 </w:t>
                      </w:r>
                      <w:r>
                        <w:rPr>
                          <w:sz w:val="18"/>
                          <w:szCs w:val="18"/>
                        </w:rPr>
                        <w:t>Words.</w:t>
                      </w:r>
                    </w:p>
                  </w:txbxContent>
                </v:textbox>
              </v:shape>
            </w:pict>
          </mc:Fallback>
        </mc:AlternateContent>
      </w:r>
      <w:r w:rsidR="00B40EC6">
        <w:rPr>
          <w:noProof/>
        </w:rPr>
        <mc:AlternateContent>
          <mc:Choice Requires="wps">
            <w:drawing>
              <wp:anchor distT="0" distB="0" distL="114300" distR="114300" simplePos="0" relativeHeight="251659264" behindDoc="0" locked="0" layoutInCell="1" allowOverlap="1" wp14:anchorId="094D3F66" wp14:editId="0F1FA5A3">
                <wp:simplePos x="0" y="0"/>
                <wp:positionH relativeFrom="margin">
                  <wp:align>center</wp:align>
                </wp:positionH>
                <wp:positionV relativeFrom="paragraph">
                  <wp:posOffset>-843148</wp:posOffset>
                </wp:positionV>
                <wp:extent cx="8661391" cy="415636"/>
                <wp:effectExtent l="0" t="0" r="0" b="3810"/>
                <wp:wrapNone/>
                <wp:docPr id="1898231503" name="Text Box 1"/>
                <wp:cNvGraphicFramePr/>
                <a:graphic xmlns:a="http://schemas.openxmlformats.org/drawingml/2006/main">
                  <a:graphicData uri="http://schemas.microsoft.com/office/word/2010/wordprocessingShape">
                    <wps:wsp>
                      <wps:cNvSpPr txBox="1"/>
                      <wps:spPr>
                        <a:xfrm>
                          <a:off x="0" y="0"/>
                          <a:ext cx="8661391" cy="415636"/>
                        </a:xfrm>
                        <a:prstGeom prst="rect">
                          <a:avLst/>
                        </a:prstGeom>
                        <a:noFill/>
                        <a:ln>
                          <a:noFill/>
                        </a:ln>
                      </wps:spPr>
                      <wps:txbx>
                        <w:txbxContent>
                          <w:p w14:paraId="55E94395" w14:textId="08275399" w:rsidR="00580DB8" w:rsidRPr="00FA6E9B" w:rsidRDefault="007B0DAE" w:rsidP="00580DB8">
                            <w:pPr>
                              <w:jc w:val="center"/>
                              <w:rPr>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A6E9B">
                              <w:rPr>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Supporting Children with Attention Deficit Hyperactivity Disorder (ADHD)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D3F66" id="Text Box 1" o:spid="_x0000_s1028" type="#_x0000_t202" style="position:absolute;margin-left:0;margin-top:-66.4pt;width:682pt;height:32.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" filled="f" stroked="f">
                <v:fill o:detectmouseclick="t"/>
                <v:textbox>
                  <w:txbxContent>
                    <w:p w14:paraId="55E94395" w14:textId="08275399" w:rsidR="00580DB8" w:rsidRPr="00FA6E9B" w:rsidRDefault="007B0DAE" w:rsidP="00580DB8">
                      <w:pPr>
                        <w:jc w:val="center"/>
                        <w:rPr>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A6E9B">
                        <w:rPr>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Supporting Children with Attention Deficit Hyperactivity Disorder (ADHD)</w:t>
                      </w:r>
                    </w:p>
                  </w:txbxContent>
                </v:textbox>
                <w10:wrap anchorx="margin"/>
              </v:shape>
            </w:pict>
          </mc:Fallback>
        </mc:AlternateContent>
      </w:r>
    </w:p>
    <w:p w14:paraId="7612E3AB" w14:textId="3DCD00F7" w:rsidR="00B14B46" w:rsidRDefault="00B14B46"/>
    <w:p w14:paraId="36179AC4" w14:textId="257F7DCA" w:rsidR="00B14B46" w:rsidRDefault="006977F1">
      <w:r>
        <w:rPr>
          <w:noProof/>
        </w:rPr>
        <mc:AlternateContent>
          <mc:Choice Requires="wps">
            <w:drawing>
              <wp:anchor distT="0" distB="0" distL="114300" distR="114300" simplePos="0" relativeHeight="251663360" behindDoc="0" locked="0" layoutInCell="1" allowOverlap="1" wp14:anchorId="3D5EA7C4" wp14:editId="6A6229B9">
                <wp:simplePos x="0" y="0"/>
                <wp:positionH relativeFrom="column">
                  <wp:posOffset>4405630</wp:posOffset>
                </wp:positionH>
                <wp:positionV relativeFrom="paragraph">
                  <wp:posOffset>244162</wp:posOffset>
                </wp:positionV>
                <wp:extent cx="5283835" cy="2731325"/>
                <wp:effectExtent l="0" t="0" r="12065" b="12065"/>
                <wp:wrapNone/>
                <wp:docPr id="1090174710" name="Rectangle: Rounded Corners 8"/>
                <wp:cNvGraphicFramePr/>
                <a:graphic xmlns:a="http://schemas.openxmlformats.org/drawingml/2006/main">
                  <a:graphicData uri="http://schemas.microsoft.com/office/word/2010/wordprocessingShape">
                    <wps:wsp>
                      <wps:cNvSpPr/>
                      <wps:spPr>
                        <a:xfrm>
                          <a:off x="0" y="0"/>
                          <a:ext cx="5283835" cy="2731325"/>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0A6F2176" w14:textId="77777777" w:rsidR="00C27FC2" w:rsidRPr="00EC60C2" w:rsidRDefault="00C27FC2" w:rsidP="001D7FAF">
                            <w:pPr>
                              <w:jc w:val="both"/>
                              <w:rPr>
                                <w:b/>
                                <w:bCs/>
                                <w:color w:val="4C94D8" w:themeColor="text2" w:themeTint="80"/>
                                <w:sz w:val="18"/>
                                <w:szCs w:val="18"/>
                                <w:u w:val="single"/>
                              </w:rPr>
                            </w:pPr>
                            <w:r w:rsidRPr="00EC60C2">
                              <w:rPr>
                                <w:color w:val="4C94D8" w:themeColor="text2" w:themeTint="80"/>
                                <w:sz w:val="18"/>
                                <w:szCs w:val="18"/>
                              </w:rPr>
                              <w:t xml:space="preserve"> </w:t>
                            </w:r>
                            <w:r w:rsidRPr="00EC60C2">
                              <w:rPr>
                                <w:b/>
                                <w:bCs/>
                                <w:color w:val="4C94D8" w:themeColor="text2" w:themeTint="80"/>
                                <w:sz w:val="18"/>
                                <w:szCs w:val="18"/>
                                <w:u w:val="single"/>
                              </w:rPr>
                              <w:t>Identifying and Diagnosing ADHD</w:t>
                            </w:r>
                          </w:p>
                          <w:p w14:paraId="66B5A315" w14:textId="3B20B2F5" w:rsidR="00C27FC2" w:rsidRPr="00EC60C2" w:rsidRDefault="00C27FC2" w:rsidP="001D7FAF">
                            <w:pPr>
                              <w:jc w:val="both"/>
                              <w:rPr>
                                <w:color w:val="4C94D8" w:themeColor="text2" w:themeTint="80"/>
                                <w:sz w:val="18"/>
                                <w:szCs w:val="18"/>
                              </w:rPr>
                            </w:pPr>
                            <w:r w:rsidRPr="00EC60C2">
                              <w:rPr>
                                <w:color w:val="4C94D8" w:themeColor="text2" w:themeTint="80"/>
                                <w:sz w:val="18"/>
                                <w:szCs w:val="18"/>
                              </w:rPr>
                              <w:t>According to Great Ormand Street Hospital for Children (2016) approximately 60 to 80 percent of children with ADHD will have at least one other condition, such as communication disorder, considerable language and reading or motor difficulties such as dyslexia or dyspraxia. They suggest that boys are more likely to be diagnosed with ADHD than girls as it is believed that girls seem to present with more inattentive symptoms than hyperactivity, so can therefore, go unrecognised or not seen as a problem.</w:t>
                            </w:r>
                            <w:r w:rsidR="001D7FAF" w:rsidRPr="00EC60C2">
                              <w:rPr>
                                <w:color w:val="4C94D8" w:themeColor="text2" w:themeTint="80"/>
                                <w:sz w:val="18"/>
                                <w:szCs w:val="18"/>
                              </w:rPr>
                              <w:t xml:space="preserve"> </w:t>
                            </w:r>
                            <w:r w:rsidR="00800390" w:rsidRPr="00EC60C2">
                              <w:rPr>
                                <w:color w:val="4C94D8" w:themeColor="text2" w:themeTint="80"/>
                                <w:sz w:val="18"/>
                                <w:szCs w:val="18"/>
                              </w:rPr>
                              <w:t xml:space="preserve">Smeets and </w:t>
                            </w:r>
                            <w:proofErr w:type="spellStart"/>
                            <w:r w:rsidR="00800390" w:rsidRPr="00EC60C2">
                              <w:rPr>
                                <w:color w:val="4C94D8" w:themeColor="text2" w:themeTint="80"/>
                                <w:sz w:val="18"/>
                                <w:szCs w:val="18"/>
                              </w:rPr>
                              <w:t>Roeveveld</w:t>
                            </w:r>
                            <w:proofErr w:type="spellEnd"/>
                            <w:r w:rsidR="00800390" w:rsidRPr="00EC60C2">
                              <w:rPr>
                                <w:color w:val="4C94D8" w:themeColor="text2" w:themeTint="80"/>
                                <w:sz w:val="18"/>
                                <w:szCs w:val="18"/>
                              </w:rPr>
                              <w:t xml:space="preserve"> (2016) state that to identify, diagnose and support children with ALN, most practitioners rely on the medical model that suggests that disabilities are seen as defects that need treatment, and the able body is seen as the ‘norm’ however, treatment and cure is not always possible (Guevera 2021). Similarly, Smeets and </w:t>
                            </w:r>
                            <w:proofErr w:type="spellStart"/>
                            <w:r w:rsidR="00800390" w:rsidRPr="00EC60C2">
                              <w:rPr>
                                <w:color w:val="4C94D8" w:themeColor="text2" w:themeTint="80"/>
                                <w:sz w:val="18"/>
                                <w:szCs w:val="18"/>
                              </w:rPr>
                              <w:t>Roeveveld</w:t>
                            </w:r>
                            <w:proofErr w:type="spellEnd"/>
                            <w:r w:rsidR="00800390" w:rsidRPr="00EC60C2">
                              <w:rPr>
                                <w:color w:val="4C94D8" w:themeColor="text2" w:themeTint="80"/>
                                <w:sz w:val="18"/>
                                <w:szCs w:val="18"/>
                              </w:rPr>
                              <w:t xml:space="preserve"> (2016) agree that it can be understood using other overlapping methods such as a pedagogical method related to knowledge goals and a social method relating to children’s social situation and adjustment in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5EA7C4" id="Rectangle: Rounded Corners 8" o:spid="_x0000_s1029" style="position:absolute;margin-left:346.9pt;margin-top:19.25pt;width:416.05pt;height:215.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" fillcolor="white [3201]" strokecolor="#0f9ed5 [3207]" strokeweight="1.5pt">
                <v:stroke joinstyle="miter"/>
                <v:textbox>
                  <w:txbxContent>
                    <w:p w14:paraId="0A6F2176" w14:textId="77777777" w:rsidR="00C27FC2" w:rsidRPr="00EC60C2" w:rsidRDefault="00C27FC2" w:rsidP="001D7FAF">
                      <w:pPr>
                        <w:jc w:val="both"/>
                        <w:rPr>
                          <w:b/>
                          <w:bCs/>
                          <w:color w:val="4C94D8" w:themeColor="text2" w:themeTint="80"/>
                          <w:sz w:val="18"/>
                          <w:szCs w:val="18"/>
                          <w:u w:val="single"/>
                        </w:rPr>
                      </w:pPr>
                      <w:r w:rsidRPr="00EC60C2">
                        <w:rPr>
                          <w:color w:val="4C94D8" w:themeColor="text2" w:themeTint="80"/>
                          <w:sz w:val="18"/>
                          <w:szCs w:val="18"/>
                        </w:rPr>
                        <w:t xml:space="preserve"> </w:t>
                      </w:r>
                      <w:r w:rsidRPr="00EC60C2">
                        <w:rPr>
                          <w:b/>
                          <w:bCs/>
                          <w:color w:val="4C94D8" w:themeColor="text2" w:themeTint="80"/>
                          <w:sz w:val="18"/>
                          <w:szCs w:val="18"/>
                          <w:u w:val="single"/>
                        </w:rPr>
                        <w:t>Identifying and Diagnosing ADHD</w:t>
                      </w:r>
                    </w:p>
                    <w:p w14:paraId="66B5A315" w14:textId="3B20B2F5" w:rsidR="00C27FC2" w:rsidRPr="00EC60C2" w:rsidRDefault="00C27FC2" w:rsidP="001D7FAF">
                      <w:pPr>
                        <w:jc w:val="both"/>
                        <w:rPr>
                          <w:color w:val="4C94D8" w:themeColor="text2" w:themeTint="80"/>
                          <w:sz w:val="18"/>
                          <w:szCs w:val="18"/>
                        </w:rPr>
                      </w:pPr>
                      <w:r w:rsidRPr="00EC60C2">
                        <w:rPr>
                          <w:color w:val="4C94D8" w:themeColor="text2" w:themeTint="80"/>
                          <w:sz w:val="18"/>
                          <w:szCs w:val="18"/>
                        </w:rPr>
                        <w:t>According to Great Ormand Street Hospital for Children (2016) approximately 60 to 80 percent of children with ADHD will have at least one other condition, such as communication disorder, considerable language and reading or motor difficulties such as dyslexia or dyspraxia. They suggest that boys are more likely to be diagnosed with ADHD than girls as it is believed that girls seem to present with more inattentive symptoms than hyperactivity, so can therefore, go unrecognised or not seen as a problem.</w:t>
                      </w:r>
                      <w:r w:rsidR="001D7FAF" w:rsidRPr="00EC60C2">
                        <w:rPr>
                          <w:color w:val="4C94D8" w:themeColor="text2" w:themeTint="80"/>
                          <w:sz w:val="18"/>
                          <w:szCs w:val="18"/>
                        </w:rPr>
                        <w:t xml:space="preserve"> </w:t>
                      </w:r>
                      <w:r w:rsidR="00800390" w:rsidRPr="00EC60C2">
                        <w:rPr>
                          <w:color w:val="4C94D8" w:themeColor="text2" w:themeTint="80"/>
                          <w:sz w:val="18"/>
                          <w:szCs w:val="18"/>
                        </w:rPr>
                        <w:t xml:space="preserve">Smeets and </w:t>
                      </w:r>
                      <w:proofErr w:type="spellStart"/>
                      <w:r w:rsidR="00800390" w:rsidRPr="00EC60C2">
                        <w:rPr>
                          <w:color w:val="4C94D8" w:themeColor="text2" w:themeTint="80"/>
                          <w:sz w:val="18"/>
                          <w:szCs w:val="18"/>
                        </w:rPr>
                        <w:t>Roeveveld</w:t>
                      </w:r>
                      <w:proofErr w:type="spellEnd"/>
                      <w:r w:rsidR="00800390" w:rsidRPr="00EC60C2">
                        <w:rPr>
                          <w:color w:val="4C94D8" w:themeColor="text2" w:themeTint="80"/>
                          <w:sz w:val="18"/>
                          <w:szCs w:val="18"/>
                        </w:rPr>
                        <w:t xml:space="preserve"> (2016) state that to identify, diagnose and support children with ALN, most practitioners rely on the medical model that suggests that disabilities are seen as defects that need treatment, and the able body is seen as the ‘norm’ however, treatment and cure is not always possible (Guevera 2021). Similarly, Smeets and </w:t>
                      </w:r>
                      <w:proofErr w:type="spellStart"/>
                      <w:r w:rsidR="00800390" w:rsidRPr="00EC60C2">
                        <w:rPr>
                          <w:color w:val="4C94D8" w:themeColor="text2" w:themeTint="80"/>
                          <w:sz w:val="18"/>
                          <w:szCs w:val="18"/>
                        </w:rPr>
                        <w:t>Roeveveld</w:t>
                      </w:r>
                      <w:proofErr w:type="spellEnd"/>
                      <w:r w:rsidR="00800390" w:rsidRPr="00EC60C2">
                        <w:rPr>
                          <w:color w:val="4C94D8" w:themeColor="text2" w:themeTint="80"/>
                          <w:sz w:val="18"/>
                          <w:szCs w:val="18"/>
                        </w:rPr>
                        <w:t xml:space="preserve"> (2016) agree that it can be understood using other overlapping methods such as a pedagogical method related to knowledge goals and a social method relating to children’s social situation and adjustment in school.</w:t>
                      </w:r>
                    </w:p>
                  </w:txbxContent>
                </v:textbox>
              </v:roundrect>
            </w:pict>
          </mc:Fallback>
        </mc:AlternateContent>
      </w:r>
      <w:r>
        <w:rPr>
          <w:noProof/>
        </w:rPr>
        <mc:AlternateContent>
          <mc:Choice Requires="wps">
            <w:drawing>
              <wp:anchor distT="0" distB="0" distL="114300" distR="114300" simplePos="0" relativeHeight="251662336" behindDoc="0" locked="0" layoutInCell="1" allowOverlap="1" wp14:anchorId="6C11F9FB" wp14:editId="15B29D58">
                <wp:simplePos x="0" y="0"/>
                <wp:positionH relativeFrom="column">
                  <wp:posOffset>-842645</wp:posOffset>
                </wp:positionH>
                <wp:positionV relativeFrom="paragraph">
                  <wp:posOffset>243840</wp:posOffset>
                </wp:positionV>
                <wp:extent cx="5212715" cy="2731135"/>
                <wp:effectExtent l="0" t="0" r="26035" b="12065"/>
                <wp:wrapNone/>
                <wp:docPr id="1801141772" name="Rectangle: Rounded Corners 7"/>
                <wp:cNvGraphicFramePr/>
                <a:graphic xmlns:a="http://schemas.openxmlformats.org/drawingml/2006/main">
                  <a:graphicData uri="http://schemas.microsoft.com/office/word/2010/wordprocessingShape">
                    <wps:wsp>
                      <wps:cNvSpPr/>
                      <wps:spPr>
                        <a:xfrm>
                          <a:off x="0" y="0"/>
                          <a:ext cx="5212715" cy="2731135"/>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5F517896" w14:textId="77777777" w:rsidR="00D024A9" w:rsidRPr="00EC60C2" w:rsidRDefault="00D024A9" w:rsidP="00D024A9">
                            <w:pPr>
                              <w:jc w:val="both"/>
                              <w:rPr>
                                <w:b/>
                                <w:bCs/>
                                <w:color w:val="4C94D8" w:themeColor="text2" w:themeTint="80"/>
                                <w:sz w:val="18"/>
                                <w:szCs w:val="18"/>
                                <w:u w:val="single"/>
                              </w:rPr>
                            </w:pPr>
                            <w:r w:rsidRPr="00EC60C2">
                              <w:rPr>
                                <w:b/>
                                <w:bCs/>
                                <w:color w:val="4C94D8" w:themeColor="text2" w:themeTint="80"/>
                                <w:sz w:val="18"/>
                                <w:szCs w:val="18"/>
                                <w:u w:val="single"/>
                              </w:rPr>
                              <w:t xml:space="preserve">Inclusive Practice </w:t>
                            </w:r>
                          </w:p>
                          <w:p w14:paraId="580BDD25" w14:textId="7DB79538" w:rsidR="00365720" w:rsidRPr="00EC60C2" w:rsidRDefault="00D024A9" w:rsidP="00D024A9">
                            <w:pPr>
                              <w:jc w:val="both"/>
                              <w:rPr>
                                <w:b/>
                                <w:bCs/>
                                <w:color w:val="4C94D8" w:themeColor="text2" w:themeTint="80"/>
                                <w:sz w:val="18"/>
                                <w:szCs w:val="18"/>
                                <w:u w:val="single"/>
                              </w:rPr>
                            </w:pPr>
                            <w:r w:rsidRPr="00EC60C2">
                              <w:rPr>
                                <w:color w:val="4C94D8" w:themeColor="text2" w:themeTint="80"/>
                                <w:sz w:val="18"/>
                                <w:szCs w:val="18"/>
                              </w:rPr>
                              <w:t>Devarakonda (2013) suggests that inclusive education is about removing all barriers to learning for all children and believes that inclusion is a strategic approach that should facilitate success for all. They agree that inclusion should decrease any exclusion from the human right to an education and instead, enhance access, participation and success in quality education to all</w:t>
                            </w:r>
                            <w:r w:rsidR="00F16EDB" w:rsidRPr="00EC60C2">
                              <w:rPr>
                                <w:color w:val="4C94D8" w:themeColor="text2" w:themeTint="80"/>
                                <w:sz w:val="18"/>
                                <w:szCs w:val="18"/>
                              </w:rPr>
                              <w:t>.</w:t>
                            </w:r>
                            <w:r w:rsidR="00B647CC" w:rsidRPr="00EC60C2">
                              <w:rPr>
                                <w:color w:val="4C94D8" w:themeColor="text2" w:themeTint="80"/>
                                <w:sz w:val="18"/>
                                <w:szCs w:val="18"/>
                              </w:rPr>
                              <w:t xml:space="preserve"> </w:t>
                            </w:r>
                            <w:r w:rsidR="00F16EDB" w:rsidRPr="00EC60C2">
                              <w:rPr>
                                <w:color w:val="4C94D8" w:themeColor="text2" w:themeTint="80"/>
                                <w:sz w:val="18"/>
                                <w:szCs w:val="18"/>
                              </w:rPr>
                              <w:t>Furthermore, Centre for Studies on Inclusive education (2020) recognise the necessity and urgency of providing all children with an education within mainstream schools as they believe that such schools with inclusive orientation are the most effective means to combating discriminatory attitudes and achieving education for all, whilst creating welcoming communities and building an inclusive society. However, Mathieson (2015) argues that individual schools should evolve their systems and processes with many common features but with interventions that are tailored to meet the needs of their current population.</w:t>
                            </w:r>
                            <w:r w:rsidR="00A27EA3">
                              <w:rPr>
                                <w:color w:val="4C94D8" w:themeColor="text2" w:themeTint="80"/>
                                <w:sz w:val="18"/>
                                <w:szCs w:val="18"/>
                              </w:rPr>
                              <w:t xml:space="preserve"> </w:t>
                            </w:r>
                            <w:r w:rsidR="00A27EA3" w:rsidRPr="00A27EA3">
                              <w:rPr>
                                <w:color w:val="4C94D8" w:themeColor="text2" w:themeTint="80"/>
                                <w:sz w:val="18"/>
                                <w:szCs w:val="18"/>
                              </w:rPr>
                              <w:t>Similarly, Equality and Human Rights Commission (2018) argue that when provision is presented in the same way for all children, but it then puts a child at a disadvantage because of gender, ethnicity or ability, and so on, it can be deemed as unlawful.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11F9FB" id="Rectangle: Rounded Corners 7" o:spid="_x0000_s1030" style="position:absolute;margin-left:-66.35pt;margin-top:19.2pt;width:410.45pt;height:215.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" fillcolor="white [3201]" strokecolor="#0f9ed5 [3207]" strokeweight="1.5pt">
                <v:stroke joinstyle="miter"/>
                <v:textbox>
                  <w:txbxContent>
                    <w:p w14:paraId="5F517896" w14:textId="77777777" w:rsidR="00D024A9" w:rsidRPr="00EC60C2" w:rsidRDefault="00D024A9" w:rsidP="00D024A9">
                      <w:pPr>
                        <w:jc w:val="both"/>
                        <w:rPr>
                          <w:b/>
                          <w:bCs/>
                          <w:color w:val="4C94D8" w:themeColor="text2" w:themeTint="80"/>
                          <w:sz w:val="18"/>
                          <w:szCs w:val="18"/>
                          <w:u w:val="single"/>
                        </w:rPr>
                      </w:pPr>
                      <w:r w:rsidRPr="00EC60C2">
                        <w:rPr>
                          <w:b/>
                          <w:bCs/>
                          <w:color w:val="4C94D8" w:themeColor="text2" w:themeTint="80"/>
                          <w:sz w:val="18"/>
                          <w:szCs w:val="18"/>
                          <w:u w:val="single"/>
                        </w:rPr>
                        <w:t xml:space="preserve">Inclusive Practice </w:t>
                      </w:r>
                    </w:p>
                    <w:p w14:paraId="580BDD25" w14:textId="7DB79538" w:rsidR="00365720" w:rsidRPr="00EC60C2" w:rsidRDefault="00D024A9" w:rsidP="00D024A9">
                      <w:pPr>
                        <w:jc w:val="both"/>
                        <w:rPr>
                          <w:b/>
                          <w:bCs/>
                          <w:color w:val="4C94D8" w:themeColor="text2" w:themeTint="80"/>
                          <w:sz w:val="18"/>
                          <w:szCs w:val="18"/>
                          <w:u w:val="single"/>
                        </w:rPr>
                      </w:pPr>
                      <w:r w:rsidRPr="00EC60C2">
                        <w:rPr>
                          <w:color w:val="4C94D8" w:themeColor="text2" w:themeTint="80"/>
                          <w:sz w:val="18"/>
                          <w:szCs w:val="18"/>
                        </w:rPr>
                        <w:t>Devarakonda (2013) suggests that inclusive education is about removing all barriers to learning for all children and believes that inclusion is a strategic approach that should facilitate success for all. They agree that inclusion should decrease any exclusion from the human right to an education and instead, enhance access, participation and success in quality education to all</w:t>
                      </w:r>
                      <w:r w:rsidR="00F16EDB" w:rsidRPr="00EC60C2">
                        <w:rPr>
                          <w:color w:val="4C94D8" w:themeColor="text2" w:themeTint="80"/>
                          <w:sz w:val="18"/>
                          <w:szCs w:val="18"/>
                        </w:rPr>
                        <w:t>.</w:t>
                      </w:r>
                      <w:r w:rsidR="00B647CC" w:rsidRPr="00EC60C2">
                        <w:rPr>
                          <w:color w:val="4C94D8" w:themeColor="text2" w:themeTint="80"/>
                          <w:sz w:val="18"/>
                          <w:szCs w:val="18"/>
                        </w:rPr>
                        <w:t xml:space="preserve"> </w:t>
                      </w:r>
                      <w:r w:rsidR="00F16EDB" w:rsidRPr="00EC60C2">
                        <w:rPr>
                          <w:color w:val="4C94D8" w:themeColor="text2" w:themeTint="80"/>
                          <w:sz w:val="18"/>
                          <w:szCs w:val="18"/>
                        </w:rPr>
                        <w:t>Furthermore, Centre for Studies on Inclusive education (2020) recognise the necessity and urgency of providing all children with an education within mainstream schools as they believe that such schools with inclusive orientation are the most effective means to combating discriminatory attitudes and achieving education for all, whilst creating welcoming communities and building an inclusive society. However, Mathieson (2015) argues that individual schools should evolve their systems and processes with many common features but with interventions that are tailored to meet the needs of their current population.</w:t>
                      </w:r>
                      <w:r w:rsidR="00A27EA3">
                        <w:rPr>
                          <w:color w:val="4C94D8" w:themeColor="text2" w:themeTint="80"/>
                          <w:sz w:val="18"/>
                          <w:szCs w:val="18"/>
                        </w:rPr>
                        <w:t xml:space="preserve"> </w:t>
                      </w:r>
                      <w:r w:rsidR="00A27EA3" w:rsidRPr="00A27EA3">
                        <w:rPr>
                          <w:color w:val="4C94D8" w:themeColor="text2" w:themeTint="80"/>
                          <w:sz w:val="18"/>
                          <w:szCs w:val="18"/>
                        </w:rPr>
                        <w:t>Similarly, Equality and Human Rights Commission (2018) argue that when provision is presented in the same way for all children, but it then puts a child at a disadvantage because of gender, ethnicity or ability, and so on, it can be deemed as unlawful.</w:t>
                      </w:r>
                    </w:p>
                  </w:txbxContent>
                </v:textbox>
              </v:roundrect>
            </w:pict>
          </mc:Fallback>
        </mc:AlternateContent>
      </w:r>
    </w:p>
    <w:p w14:paraId="06F00F5F" w14:textId="6B699066" w:rsidR="00B14B46" w:rsidRDefault="00B14B46"/>
    <w:p w14:paraId="54ECD416" w14:textId="71A93FB2" w:rsidR="00B14B46" w:rsidRDefault="00B14B46"/>
    <w:p w14:paraId="08F2F710" w14:textId="22ADB842" w:rsidR="00B14B46" w:rsidRDefault="00B14B46"/>
    <w:p w14:paraId="5C9715FE" w14:textId="570BF30E" w:rsidR="00B14B46" w:rsidRDefault="00B14B46"/>
    <w:p w14:paraId="7835321C" w14:textId="23AB26BF" w:rsidR="00B14B46" w:rsidRDefault="00B14B46"/>
    <w:p w14:paraId="74C2119E" w14:textId="77777777" w:rsidR="00B14B46" w:rsidRDefault="00B14B46"/>
    <w:p w14:paraId="0964CB0A" w14:textId="77777777" w:rsidR="00B14B46" w:rsidRDefault="00B14B46"/>
    <w:p w14:paraId="4BDBF62D" w14:textId="77777777" w:rsidR="00B14B46" w:rsidRDefault="00B14B46"/>
    <w:p w14:paraId="59FD0B1F" w14:textId="50603FFE" w:rsidR="00B14B46" w:rsidRDefault="00A27EA3">
      <w:r>
        <w:rPr>
          <w:noProof/>
        </w:rPr>
        <mc:AlternateContent>
          <mc:Choice Requires="wps">
            <w:drawing>
              <wp:anchor distT="0" distB="0" distL="114300" distR="114300" simplePos="0" relativeHeight="251664384" behindDoc="0" locked="0" layoutInCell="1" allowOverlap="1" wp14:anchorId="2364EE8F" wp14:editId="7C8F248D">
                <wp:simplePos x="0" y="0"/>
                <wp:positionH relativeFrom="page">
                  <wp:posOffset>95003</wp:posOffset>
                </wp:positionH>
                <wp:positionV relativeFrom="paragraph">
                  <wp:posOffset>145794</wp:posOffset>
                </wp:positionV>
                <wp:extent cx="10508977" cy="1436915"/>
                <wp:effectExtent l="0" t="0" r="26035" b="11430"/>
                <wp:wrapNone/>
                <wp:docPr id="66150580" name="Rectangle: Rounded Corners 9"/>
                <wp:cNvGraphicFramePr/>
                <a:graphic xmlns:a="http://schemas.openxmlformats.org/drawingml/2006/main">
                  <a:graphicData uri="http://schemas.microsoft.com/office/word/2010/wordprocessingShape">
                    <wps:wsp>
                      <wps:cNvSpPr/>
                      <wps:spPr>
                        <a:xfrm>
                          <a:off x="0" y="0"/>
                          <a:ext cx="10508977" cy="1436915"/>
                        </a:xfrm>
                        <a:prstGeom prst="roundRect">
                          <a:avLst/>
                        </a:prstGeom>
                      </wps:spPr>
                      <wps:style>
                        <a:lnRef idx="1">
                          <a:schemeClr val="accent4"/>
                        </a:lnRef>
                        <a:fillRef idx="3">
                          <a:schemeClr val="accent4"/>
                        </a:fillRef>
                        <a:effectRef idx="2">
                          <a:schemeClr val="accent4"/>
                        </a:effectRef>
                        <a:fontRef idx="minor">
                          <a:schemeClr val="lt1"/>
                        </a:fontRef>
                      </wps:style>
                      <wps:txbx>
                        <w:txbxContent>
                          <w:p w14:paraId="1C4EAFE4" w14:textId="77777777" w:rsidR="009A1136" w:rsidRPr="009B26B5" w:rsidRDefault="009A1136" w:rsidP="009A1136">
                            <w:pPr>
                              <w:jc w:val="both"/>
                              <w:rPr>
                                <w:b/>
                                <w:bCs/>
                                <w:sz w:val="18"/>
                                <w:szCs w:val="18"/>
                                <w:u w:val="single"/>
                              </w:rPr>
                            </w:pPr>
                            <w:r w:rsidRPr="009B26B5">
                              <w:rPr>
                                <w:b/>
                                <w:bCs/>
                                <w:sz w:val="18"/>
                                <w:szCs w:val="18"/>
                                <w:u w:val="single"/>
                              </w:rPr>
                              <w:t>Barriers and Impact on Children and their Families</w:t>
                            </w:r>
                          </w:p>
                          <w:p w14:paraId="2C751BC0" w14:textId="7297D893" w:rsidR="001D558E" w:rsidRPr="009B26B5" w:rsidRDefault="009A1136" w:rsidP="009A1136">
                            <w:pPr>
                              <w:jc w:val="both"/>
                              <w:rPr>
                                <w:sz w:val="18"/>
                                <w:szCs w:val="18"/>
                              </w:rPr>
                            </w:pPr>
                            <w:r w:rsidRPr="009B26B5">
                              <w:rPr>
                                <w:sz w:val="18"/>
                                <w:szCs w:val="18"/>
                              </w:rPr>
                              <w:t xml:space="preserve">Children’s Commissioner for Wales (2025) and Welsh Government (2018) agrees that the unreasonable delay before having needs officially recognised can cause unnecessary trauma to children with ADHD and their families. They agree that assessment should be made as soon as possible </w:t>
                            </w:r>
                            <w:proofErr w:type="gramStart"/>
                            <w:r w:rsidRPr="009B26B5">
                              <w:rPr>
                                <w:sz w:val="18"/>
                                <w:szCs w:val="18"/>
                              </w:rPr>
                              <w:t>in order to</w:t>
                            </w:r>
                            <w:proofErr w:type="gramEnd"/>
                            <w:r w:rsidRPr="009B26B5">
                              <w:rPr>
                                <w:sz w:val="18"/>
                                <w:szCs w:val="18"/>
                              </w:rPr>
                              <w:t xml:space="preserve"> allow appropriate support and early intervention to begin promptly, as there is already a shortage in suitable services available even after diagnosis. </w:t>
                            </w:r>
                            <w:r w:rsidR="001D558E" w:rsidRPr="009B26B5">
                              <w:rPr>
                                <w:sz w:val="18"/>
                                <w:szCs w:val="18"/>
                              </w:rPr>
                              <w:t xml:space="preserve"> </w:t>
                            </w:r>
                            <w:r w:rsidR="00F247D1" w:rsidRPr="009B26B5">
                              <w:rPr>
                                <w:sz w:val="18"/>
                                <w:szCs w:val="18"/>
                              </w:rPr>
                              <w:t xml:space="preserve">ADHD Foundation (B) (no date) believe that children with untreated or poorly managed ADHD are twice as likely to show frustration at school, three times as likely to have a reading disability, over five times as likely to be involved in fights than their peers and twice as likely to drink excessive alcohol as an adult.  </w:t>
                            </w:r>
                            <w:r w:rsidR="006977F1" w:rsidRPr="006977F1">
                              <w:rPr>
                                <w:sz w:val="18"/>
                                <w:szCs w:val="18"/>
                              </w:rPr>
                              <w:t>Greenway and Rees-Edwards (2021) suggest that the rise in rates of ADHD in recent years has resulted in a lack of support for teaching assistants supporting learners with ADHD. Their study showed that it had negative effects on children which led to negativity towards ADHD from professionals.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64EE8F" id="Rectangle: Rounded Corners 9" o:spid="_x0000_s1031" style="position:absolute;margin-left:7.5pt;margin-top:11.5pt;width:827.5pt;height:113.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" fillcolor="#10aae5 [3031]" strokecolor="#0f9ed5 [3207]" strokeweight="1pt">
                <v:fill color2="#0f9bd2 [3175]" rotate="t" colors="0 #47aadf;.5 #05a2df;1 #0094ce" focus="100%" type="gradient">
                  <o:fill v:ext="view" type="gradientUnscaled"/>
                </v:fill>
                <v:stroke joinstyle="miter"/>
                <v:textbox>
                  <w:txbxContent>
                    <w:p w14:paraId="1C4EAFE4" w14:textId="77777777" w:rsidR="009A1136" w:rsidRPr="009B26B5" w:rsidRDefault="009A1136" w:rsidP="009A1136">
                      <w:pPr>
                        <w:jc w:val="both"/>
                        <w:rPr>
                          <w:b/>
                          <w:bCs/>
                          <w:sz w:val="18"/>
                          <w:szCs w:val="18"/>
                          <w:u w:val="single"/>
                        </w:rPr>
                      </w:pPr>
                      <w:r w:rsidRPr="009B26B5">
                        <w:rPr>
                          <w:b/>
                          <w:bCs/>
                          <w:sz w:val="18"/>
                          <w:szCs w:val="18"/>
                          <w:u w:val="single"/>
                        </w:rPr>
                        <w:t>Barriers and Impact on Children and their Families</w:t>
                      </w:r>
                    </w:p>
                    <w:p w14:paraId="2C751BC0" w14:textId="7297D893" w:rsidR="001D558E" w:rsidRPr="009B26B5" w:rsidRDefault="009A1136" w:rsidP="009A1136">
                      <w:pPr>
                        <w:jc w:val="both"/>
                        <w:rPr>
                          <w:sz w:val="18"/>
                          <w:szCs w:val="18"/>
                        </w:rPr>
                      </w:pPr>
                      <w:r w:rsidRPr="009B26B5">
                        <w:rPr>
                          <w:sz w:val="18"/>
                          <w:szCs w:val="18"/>
                        </w:rPr>
                        <w:t xml:space="preserve">Children’s Commissioner for Wales (2025) and Welsh Government (2018) agrees that the unreasonable delay before having needs officially recognised can cause unnecessary trauma to children with ADHD and their families. They agree that assessment should be made as soon as possible </w:t>
                      </w:r>
                      <w:proofErr w:type="gramStart"/>
                      <w:r w:rsidRPr="009B26B5">
                        <w:rPr>
                          <w:sz w:val="18"/>
                          <w:szCs w:val="18"/>
                        </w:rPr>
                        <w:t>in order to</w:t>
                      </w:r>
                      <w:proofErr w:type="gramEnd"/>
                      <w:r w:rsidRPr="009B26B5">
                        <w:rPr>
                          <w:sz w:val="18"/>
                          <w:szCs w:val="18"/>
                        </w:rPr>
                        <w:t xml:space="preserve"> allow appropriate support and early intervention to begin promptly, as there is already a shortage in suitable services available even after diagnosis. </w:t>
                      </w:r>
                      <w:r w:rsidR="001D558E" w:rsidRPr="009B26B5">
                        <w:rPr>
                          <w:sz w:val="18"/>
                          <w:szCs w:val="18"/>
                        </w:rPr>
                        <w:t xml:space="preserve"> </w:t>
                      </w:r>
                      <w:r w:rsidR="00F247D1" w:rsidRPr="009B26B5">
                        <w:rPr>
                          <w:sz w:val="18"/>
                          <w:szCs w:val="18"/>
                        </w:rPr>
                        <w:t xml:space="preserve">ADHD Foundation (B) (no date) believe that children with untreated or poorly managed ADHD are twice as likely to show frustration at school, three times as likely to have a reading disability, over five times as likely to be involved in fights than their peers and twice as likely to drink excessive alcohol as an adult.  </w:t>
                      </w:r>
                      <w:r w:rsidR="006977F1" w:rsidRPr="006977F1">
                        <w:rPr>
                          <w:sz w:val="18"/>
                          <w:szCs w:val="18"/>
                        </w:rPr>
                        <w:t>Greenway and Rees-Edwards (2021) suggest that the rise in rates of ADHD in recent years has resulted in a lack of support for teaching assistants supporting learners with ADHD. Their study showed that it had negative effects on children which led to negativity towards ADHD from professionals.</w:t>
                      </w:r>
                    </w:p>
                  </w:txbxContent>
                </v:textbox>
                <w10:wrap anchorx="page"/>
              </v:roundrect>
            </w:pict>
          </mc:Fallback>
        </mc:AlternateContent>
      </w:r>
    </w:p>
    <w:p w14:paraId="3B3FCD02" w14:textId="3FC3AA12" w:rsidR="00B14B46" w:rsidRDefault="00B14B46"/>
    <w:p w14:paraId="75268D89" w14:textId="739841BA" w:rsidR="00B14B46" w:rsidRDefault="00B14B46"/>
    <w:p w14:paraId="11D10459" w14:textId="48BFA42E" w:rsidR="00B14B46" w:rsidRDefault="00B14B46"/>
    <w:p w14:paraId="1D123CD4" w14:textId="7B0A4D9A" w:rsidR="00B14B46" w:rsidRDefault="00206B8A">
      <w:r>
        <w:rPr>
          <w:noProof/>
        </w:rPr>
        <mc:AlternateContent>
          <mc:Choice Requires="wps">
            <w:drawing>
              <wp:anchor distT="0" distB="0" distL="114300" distR="114300" simplePos="0" relativeHeight="251665408" behindDoc="0" locked="0" layoutInCell="1" allowOverlap="1" wp14:anchorId="63021678" wp14:editId="66F2B26B">
                <wp:simplePos x="0" y="0"/>
                <wp:positionH relativeFrom="column">
                  <wp:posOffset>-867103</wp:posOffset>
                </wp:positionH>
                <wp:positionV relativeFrom="paragraph">
                  <wp:posOffset>383408</wp:posOffset>
                </wp:positionV>
                <wp:extent cx="10556240" cy="1781503"/>
                <wp:effectExtent l="0" t="0" r="16510" b="28575"/>
                <wp:wrapNone/>
                <wp:docPr id="1097560395" name="Rectangle: Rounded Corners 10"/>
                <wp:cNvGraphicFramePr/>
                <a:graphic xmlns:a="http://schemas.openxmlformats.org/drawingml/2006/main">
                  <a:graphicData uri="http://schemas.microsoft.com/office/word/2010/wordprocessingShape">
                    <wps:wsp>
                      <wps:cNvSpPr/>
                      <wps:spPr>
                        <a:xfrm>
                          <a:off x="0" y="0"/>
                          <a:ext cx="10556240" cy="1781503"/>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5F26BC8A" w14:textId="77777777" w:rsidR="007D6260" w:rsidRPr="009B26B5" w:rsidRDefault="007D6260" w:rsidP="00B13C2A">
                            <w:pPr>
                              <w:jc w:val="both"/>
                              <w:rPr>
                                <w:b/>
                                <w:bCs/>
                                <w:color w:val="4C94D8" w:themeColor="text2" w:themeTint="80"/>
                                <w:sz w:val="18"/>
                                <w:szCs w:val="18"/>
                                <w:u w:val="single"/>
                              </w:rPr>
                            </w:pPr>
                            <w:r w:rsidRPr="009B26B5">
                              <w:rPr>
                                <w:b/>
                                <w:bCs/>
                                <w:color w:val="4C94D8" w:themeColor="text2" w:themeTint="80"/>
                                <w:sz w:val="18"/>
                                <w:szCs w:val="18"/>
                                <w:u w:val="single"/>
                              </w:rPr>
                              <w:t>Strategies and Benefits for Children</w:t>
                            </w:r>
                          </w:p>
                          <w:p w14:paraId="76CA238E" w14:textId="77777777" w:rsidR="00206B8A" w:rsidRPr="00206B8A" w:rsidRDefault="007D6260" w:rsidP="00206B8A">
                            <w:pPr>
                              <w:rPr>
                                <w:color w:val="4C94D8" w:themeColor="text2" w:themeTint="80"/>
                                <w:sz w:val="18"/>
                                <w:szCs w:val="18"/>
                              </w:rPr>
                            </w:pPr>
                            <w:r w:rsidRPr="009B26B5">
                              <w:rPr>
                                <w:color w:val="4C94D8" w:themeColor="text2" w:themeTint="80"/>
                                <w:sz w:val="18"/>
                                <w:szCs w:val="18"/>
                              </w:rPr>
                              <w:t>According to Great Ormond Street Hospital for Children (2016) having a set routine can make a difference to how a child with ADHD copes with everyday life and they agree that organisation is important to achieve this. They suggest that having clear boundaries set can help children in understanding what behaviours are acceptable and what is expected of them and when given instructions to do something they should be clear concise, concrete and to the point, for example, ‘put the toys in the box’ instead of ‘tidy up time’</w:t>
                            </w:r>
                            <w:r w:rsidR="003046FD" w:rsidRPr="003046FD">
                              <w:rPr>
                                <w:color w:val="4C94D8" w:themeColor="text2" w:themeTint="80"/>
                                <w:sz w:val="18"/>
                                <w:szCs w:val="18"/>
                              </w:rPr>
                              <w:t>. Furthermore, Low (2022) suggests that when children have a predictable routine, they are better able to regulate themselves which would be very beneficial to children with ADHD as they struggle to control certain behaviours. He believes that having routines for everyone to follow prevents the child with ADHD feeling singled out and they are more likely to feel included when doing the same as others.</w:t>
                            </w:r>
                            <w:r w:rsidR="003046FD">
                              <w:rPr>
                                <w:color w:val="4C94D8" w:themeColor="text2" w:themeTint="80"/>
                                <w:sz w:val="18"/>
                                <w:szCs w:val="18"/>
                              </w:rPr>
                              <w:t xml:space="preserve"> </w:t>
                            </w:r>
                            <w:r w:rsidR="00206B8A" w:rsidRPr="00206B8A">
                              <w:rPr>
                                <w:color w:val="4C94D8" w:themeColor="text2" w:themeTint="80"/>
                                <w:sz w:val="18"/>
                                <w:szCs w:val="18"/>
                              </w:rPr>
                              <w:t>Moreover, ADHD centre (2023) suggests that from a scientific perspective, routines help children with ADHD to navigate their lives more effectively which helps to regulate the brains circadian rhythm supporting better sleeping patterns and overall well-being.</w:t>
                            </w:r>
                          </w:p>
                          <w:p w14:paraId="225CD730" w14:textId="43C2FF8A" w:rsidR="005F1992" w:rsidRPr="009B26B5" w:rsidRDefault="005F1992" w:rsidP="00B13C2A">
                            <w:pPr>
                              <w:jc w:val="both"/>
                              <w:rPr>
                                <w:color w:val="4C94D8" w:themeColor="text2" w:themeTint="80"/>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021678" id="Rectangle: Rounded Corners 10" o:spid="_x0000_s1032" style="position:absolute;margin-left:-68.3pt;margin-top:30.2pt;width:831.2pt;height:140.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" fillcolor="white [3201]" strokecolor="#0f9ed5 [3207]" strokeweight="1.5pt">
                <v:stroke joinstyle="miter"/>
                <v:textbox>
                  <w:txbxContent>
                    <w:p w14:paraId="5F26BC8A" w14:textId="77777777" w:rsidR="007D6260" w:rsidRPr="009B26B5" w:rsidRDefault="007D6260" w:rsidP="00B13C2A">
                      <w:pPr>
                        <w:jc w:val="both"/>
                        <w:rPr>
                          <w:b/>
                          <w:bCs/>
                          <w:color w:val="4C94D8" w:themeColor="text2" w:themeTint="80"/>
                          <w:sz w:val="18"/>
                          <w:szCs w:val="18"/>
                          <w:u w:val="single"/>
                        </w:rPr>
                      </w:pPr>
                      <w:r w:rsidRPr="009B26B5">
                        <w:rPr>
                          <w:b/>
                          <w:bCs/>
                          <w:color w:val="4C94D8" w:themeColor="text2" w:themeTint="80"/>
                          <w:sz w:val="18"/>
                          <w:szCs w:val="18"/>
                          <w:u w:val="single"/>
                        </w:rPr>
                        <w:t>Strategies and Benefits for Children</w:t>
                      </w:r>
                    </w:p>
                    <w:p w14:paraId="76CA238E" w14:textId="77777777" w:rsidR="00206B8A" w:rsidRPr="00206B8A" w:rsidRDefault="007D6260" w:rsidP="00206B8A">
                      <w:pPr>
                        <w:rPr>
                          <w:color w:val="4C94D8" w:themeColor="text2" w:themeTint="80"/>
                          <w:sz w:val="18"/>
                          <w:szCs w:val="18"/>
                        </w:rPr>
                      </w:pPr>
                      <w:r w:rsidRPr="009B26B5">
                        <w:rPr>
                          <w:color w:val="4C94D8" w:themeColor="text2" w:themeTint="80"/>
                          <w:sz w:val="18"/>
                          <w:szCs w:val="18"/>
                        </w:rPr>
                        <w:t>According to Great Ormond Street Hospital for Children (2016) having a set routine can make a difference to how a child with ADHD copes with everyday life and they agree that organisation is important to achieve this. They suggest that having clear boundaries set can help children in understanding what behaviours are acceptable and what is expected of them and when given instructions to do something they should be clear concise, concrete and to the point, for example, ‘put the toys in the box’ instead of ‘tidy up time’</w:t>
                      </w:r>
                      <w:r w:rsidR="003046FD" w:rsidRPr="003046FD">
                        <w:rPr>
                          <w:color w:val="4C94D8" w:themeColor="text2" w:themeTint="80"/>
                          <w:sz w:val="18"/>
                          <w:szCs w:val="18"/>
                        </w:rPr>
                        <w:t>. Furthermore, Low (2022) suggests that when children have a predictable routine, they are better able to regulate themselves which would be very beneficial to children with ADHD as they struggle to control certain behaviours. He believes that having routines for everyone to follow prevents the child with ADHD feeling singled out and they are more likely to feel included when doing the same as others.</w:t>
                      </w:r>
                      <w:r w:rsidR="003046FD">
                        <w:rPr>
                          <w:color w:val="4C94D8" w:themeColor="text2" w:themeTint="80"/>
                          <w:sz w:val="18"/>
                          <w:szCs w:val="18"/>
                        </w:rPr>
                        <w:t xml:space="preserve"> </w:t>
                      </w:r>
                      <w:r w:rsidR="00206B8A" w:rsidRPr="00206B8A">
                        <w:rPr>
                          <w:color w:val="4C94D8" w:themeColor="text2" w:themeTint="80"/>
                          <w:sz w:val="18"/>
                          <w:szCs w:val="18"/>
                        </w:rPr>
                        <w:t>Moreover, ADHD centre (2023) suggests that from a scientific perspective, routines help children with ADHD to navigate their lives more effectively which helps to regulate the brains circadian rhythm supporting better sleeping patterns and overall well-being.</w:t>
                      </w:r>
                    </w:p>
                    <w:p w14:paraId="225CD730" w14:textId="43C2FF8A" w:rsidR="005F1992" w:rsidRPr="009B26B5" w:rsidRDefault="005F1992" w:rsidP="00B13C2A">
                      <w:pPr>
                        <w:jc w:val="both"/>
                        <w:rPr>
                          <w:color w:val="4C94D8" w:themeColor="text2" w:themeTint="80"/>
                          <w:sz w:val="18"/>
                          <w:szCs w:val="18"/>
                        </w:rPr>
                      </w:pPr>
                    </w:p>
                  </w:txbxContent>
                </v:textbox>
              </v:roundrect>
            </w:pict>
          </mc:Fallback>
        </mc:AlternateContent>
      </w:r>
    </w:p>
    <w:p w14:paraId="20FF4F98" w14:textId="1B82AE50" w:rsidR="00B14B46" w:rsidRDefault="00B14B46"/>
    <w:p w14:paraId="1647454A" w14:textId="6A01876F" w:rsidR="00B14B46" w:rsidRDefault="00B14B46"/>
    <w:p w14:paraId="14084E6C" w14:textId="77777777" w:rsidR="00B14B46" w:rsidRDefault="00B14B46"/>
    <w:p w14:paraId="4C4D6FCA" w14:textId="77777777" w:rsidR="00B14B46" w:rsidRDefault="00B14B46"/>
    <w:p w14:paraId="45078728" w14:textId="77777777" w:rsidR="00B14B46" w:rsidRDefault="00B14B46"/>
    <w:p w14:paraId="7CEF65BA" w14:textId="3E10566D" w:rsidR="00B14B46" w:rsidRPr="00B14B46" w:rsidRDefault="00B14B46">
      <w:pPr>
        <w:rPr>
          <w:rFonts w:ascii="Times New Roman" w:hAnsi="Times New Roman" w:cs="Times New Roman"/>
          <w:u w:val="single"/>
        </w:rPr>
      </w:pPr>
    </w:p>
    <w:sectPr w:rsidR="00B14B46" w:rsidRPr="00B14B46" w:rsidSect="00EF7D3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B46"/>
    <w:rsid w:val="00025068"/>
    <w:rsid w:val="00106F18"/>
    <w:rsid w:val="001249DA"/>
    <w:rsid w:val="00126FAF"/>
    <w:rsid w:val="001D558E"/>
    <w:rsid w:val="001D7FAF"/>
    <w:rsid w:val="00206B8A"/>
    <w:rsid w:val="00207F27"/>
    <w:rsid w:val="00226A89"/>
    <w:rsid w:val="00290188"/>
    <w:rsid w:val="002C79B4"/>
    <w:rsid w:val="002E5B71"/>
    <w:rsid w:val="003046FD"/>
    <w:rsid w:val="00356670"/>
    <w:rsid w:val="00365720"/>
    <w:rsid w:val="003749A5"/>
    <w:rsid w:val="003E0EDB"/>
    <w:rsid w:val="003E33A5"/>
    <w:rsid w:val="003E732A"/>
    <w:rsid w:val="00580DB8"/>
    <w:rsid w:val="005F1992"/>
    <w:rsid w:val="00601751"/>
    <w:rsid w:val="006255BC"/>
    <w:rsid w:val="00630115"/>
    <w:rsid w:val="00630E7F"/>
    <w:rsid w:val="0066257F"/>
    <w:rsid w:val="006977F1"/>
    <w:rsid w:val="00700730"/>
    <w:rsid w:val="007B0DAE"/>
    <w:rsid w:val="007C30D8"/>
    <w:rsid w:val="007D6260"/>
    <w:rsid w:val="007F3CC2"/>
    <w:rsid w:val="007F3CF0"/>
    <w:rsid w:val="007F78B6"/>
    <w:rsid w:val="00800390"/>
    <w:rsid w:val="00821F73"/>
    <w:rsid w:val="008318A3"/>
    <w:rsid w:val="00834621"/>
    <w:rsid w:val="008C0A8A"/>
    <w:rsid w:val="008F2946"/>
    <w:rsid w:val="008F6A23"/>
    <w:rsid w:val="009A1136"/>
    <w:rsid w:val="009B26B5"/>
    <w:rsid w:val="00A125A9"/>
    <w:rsid w:val="00A27EA3"/>
    <w:rsid w:val="00B13C2A"/>
    <w:rsid w:val="00B14B46"/>
    <w:rsid w:val="00B40EC6"/>
    <w:rsid w:val="00B647CC"/>
    <w:rsid w:val="00BC118B"/>
    <w:rsid w:val="00C27FC2"/>
    <w:rsid w:val="00CF6F87"/>
    <w:rsid w:val="00D024A9"/>
    <w:rsid w:val="00D43DDF"/>
    <w:rsid w:val="00DC21E9"/>
    <w:rsid w:val="00E176AD"/>
    <w:rsid w:val="00E96595"/>
    <w:rsid w:val="00EC60C2"/>
    <w:rsid w:val="00EF7D34"/>
    <w:rsid w:val="00F01C25"/>
    <w:rsid w:val="00F16EDB"/>
    <w:rsid w:val="00F247D1"/>
    <w:rsid w:val="00F32FA1"/>
    <w:rsid w:val="00F34689"/>
    <w:rsid w:val="00FA6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4A812"/>
  <w15:chartTrackingRefBased/>
  <w15:docId w15:val="{8DC263DA-9E58-4D79-B494-A68D11B73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B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B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B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B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B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B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B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B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B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B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B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B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B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B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B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B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B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B46"/>
    <w:rPr>
      <w:rFonts w:eastAsiaTheme="majorEastAsia" w:cstheme="majorBidi"/>
      <w:color w:val="272727" w:themeColor="text1" w:themeTint="D8"/>
    </w:rPr>
  </w:style>
  <w:style w:type="paragraph" w:styleId="Title">
    <w:name w:val="Title"/>
    <w:basedOn w:val="Normal"/>
    <w:next w:val="Normal"/>
    <w:link w:val="TitleChar"/>
    <w:uiPriority w:val="10"/>
    <w:qFormat/>
    <w:rsid w:val="00B14B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B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B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B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B46"/>
    <w:pPr>
      <w:spacing w:before="160"/>
      <w:jc w:val="center"/>
    </w:pPr>
    <w:rPr>
      <w:i/>
      <w:iCs/>
      <w:color w:val="404040" w:themeColor="text1" w:themeTint="BF"/>
    </w:rPr>
  </w:style>
  <w:style w:type="character" w:customStyle="1" w:styleId="QuoteChar">
    <w:name w:val="Quote Char"/>
    <w:basedOn w:val="DefaultParagraphFont"/>
    <w:link w:val="Quote"/>
    <w:uiPriority w:val="29"/>
    <w:rsid w:val="00B14B46"/>
    <w:rPr>
      <w:i/>
      <w:iCs/>
      <w:color w:val="404040" w:themeColor="text1" w:themeTint="BF"/>
    </w:rPr>
  </w:style>
  <w:style w:type="paragraph" w:styleId="ListParagraph">
    <w:name w:val="List Paragraph"/>
    <w:basedOn w:val="Normal"/>
    <w:uiPriority w:val="34"/>
    <w:qFormat/>
    <w:rsid w:val="00B14B46"/>
    <w:pPr>
      <w:ind w:left="720"/>
      <w:contextualSpacing/>
    </w:pPr>
  </w:style>
  <w:style w:type="character" w:styleId="IntenseEmphasis">
    <w:name w:val="Intense Emphasis"/>
    <w:basedOn w:val="DefaultParagraphFont"/>
    <w:uiPriority w:val="21"/>
    <w:qFormat/>
    <w:rsid w:val="00B14B46"/>
    <w:rPr>
      <w:i/>
      <w:iCs/>
      <w:color w:val="0F4761" w:themeColor="accent1" w:themeShade="BF"/>
    </w:rPr>
  </w:style>
  <w:style w:type="paragraph" w:styleId="IntenseQuote">
    <w:name w:val="Intense Quote"/>
    <w:basedOn w:val="Normal"/>
    <w:next w:val="Normal"/>
    <w:link w:val="IntenseQuoteChar"/>
    <w:uiPriority w:val="30"/>
    <w:qFormat/>
    <w:rsid w:val="00B14B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B46"/>
    <w:rPr>
      <w:i/>
      <w:iCs/>
      <w:color w:val="0F4761" w:themeColor="accent1" w:themeShade="BF"/>
    </w:rPr>
  </w:style>
  <w:style w:type="character" w:styleId="IntenseReference">
    <w:name w:val="Intense Reference"/>
    <w:basedOn w:val="DefaultParagraphFont"/>
    <w:uiPriority w:val="32"/>
    <w:qFormat/>
    <w:rsid w:val="00B14B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1411</TotalTime>
  <Pages>2</Pages>
  <Words>4</Words>
  <Characters>25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56</cp:revision>
  <dcterms:created xsi:type="dcterms:W3CDTF">2025-04-22T13:27:00Z</dcterms:created>
  <dcterms:modified xsi:type="dcterms:W3CDTF">2025-05-15T12:03:00Z</dcterms:modified>
</cp:coreProperties>
</file>