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CD7D4C" w14:textId="7CCB7FD3" w:rsidR="00F35433" w:rsidRDefault="00233284" w:rsidP="00246C57">
      <w:pPr>
        <w:jc w:val="center"/>
        <w:rPr>
          <w:b/>
          <w:bCs/>
        </w:rPr>
      </w:pPr>
      <w:r>
        <w:rPr>
          <w:rFonts w:asciiTheme="minorBidi" w:hAnsiTheme="minorBidi"/>
        </w:rPr>
        <w:drawing>
          <wp:inline distT="0" distB="0" distL="0" distR="0" wp14:anchorId="168D891F" wp14:editId="4ED22993">
            <wp:extent cx="3886200" cy="1554480"/>
            <wp:effectExtent l="0" t="0" r="0" b="762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86200" cy="1554480"/>
                    </a:xfrm>
                    <a:prstGeom prst="rect">
                      <a:avLst/>
                    </a:prstGeom>
                    <a:noFill/>
                  </pic:spPr>
                </pic:pic>
              </a:graphicData>
            </a:graphic>
          </wp:inline>
        </w:drawing>
      </w:r>
    </w:p>
    <w:p w14:paraId="456F50A6" w14:textId="77777777" w:rsidR="00233284" w:rsidRDefault="00233284" w:rsidP="00246C57">
      <w:pPr>
        <w:jc w:val="center"/>
        <w:rPr>
          <w:b/>
          <w:bCs/>
        </w:rPr>
      </w:pPr>
    </w:p>
    <w:p w14:paraId="084C887B" w14:textId="77777777" w:rsidR="00F35433" w:rsidRDefault="00BD0791" w:rsidP="00246C57">
      <w:pPr>
        <w:jc w:val="center"/>
        <w:rPr>
          <w:b/>
          <w:bCs/>
        </w:rPr>
      </w:pPr>
      <w:r>
        <w:rPr>
          <w:b/>
          <w:bCs/>
        </w:rPr>
        <w:t>Programme: Master of Business Administration</w:t>
      </w:r>
    </w:p>
    <w:p w14:paraId="1E6554B7" w14:textId="77777777" w:rsidR="00233284" w:rsidRDefault="00233284" w:rsidP="00246C57">
      <w:pPr>
        <w:jc w:val="center"/>
        <w:rPr>
          <w:b/>
          <w:bCs/>
        </w:rPr>
      </w:pPr>
    </w:p>
    <w:p w14:paraId="7B1C8F2D" w14:textId="77777777" w:rsidR="00F35433" w:rsidRDefault="00BD0791" w:rsidP="00246C57">
      <w:pPr>
        <w:jc w:val="center"/>
        <w:rPr>
          <w:b/>
          <w:bCs/>
        </w:rPr>
      </w:pPr>
      <w:r>
        <w:rPr>
          <w:b/>
          <w:bCs/>
        </w:rPr>
        <w:t>Module: Marketing Management</w:t>
      </w:r>
    </w:p>
    <w:p w14:paraId="1BEA4E86" w14:textId="77777777" w:rsidR="00233284" w:rsidRDefault="00233284" w:rsidP="00246C57">
      <w:pPr>
        <w:jc w:val="center"/>
        <w:rPr>
          <w:b/>
          <w:bCs/>
        </w:rPr>
      </w:pPr>
    </w:p>
    <w:p w14:paraId="11ADAFE8" w14:textId="77777777" w:rsidR="00F35433" w:rsidRDefault="00BD0791" w:rsidP="00246C57">
      <w:pPr>
        <w:jc w:val="center"/>
        <w:rPr>
          <w:b/>
          <w:bCs/>
        </w:rPr>
      </w:pPr>
      <w:r>
        <w:rPr>
          <w:b/>
          <w:bCs/>
        </w:rPr>
        <w:t>Module code: LCMB7024</w:t>
      </w:r>
    </w:p>
    <w:p w14:paraId="6BBD1BC3" w14:textId="77777777" w:rsidR="00233284" w:rsidRDefault="00233284" w:rsidP="00246C57">
      <w:pPr>
        <w:jc w:val="center"/>
        <w:rPr>
          <w:b/>
          <w:bCs/>
        </w:rPr>
      </w:pPr>
    </w:p>
    <w:p w14:paraId="4F4202D0" w14:textId="77777777" w:rsidR="00F35433" w:rsidRDefault="00BD0791" w:rsidP="00246C57">
      <w:pPr>
        <w:jc w:val="center"/>
        <w:rPr>
          <w:b/>
          <w:bCs/>
        </w:rPr>
      </w:pPr>
      <w:r>
        <w:rPr>
          <w:b/>
          <w:bCs/>
        </w:rPr>
        <w:t>Assignment Title: Portfolio: Presentation; Report; Reflection</w:t>
      </w:r>
    </w:p>
    <w:p w14:paraId="150299D1" w14:textId="77777777" w:rsidR="00233284" w:rsidRDefault="00233284" w:rsidP="00246C57">
      <w:pPr>
        <w:jc w:val="center"/>
        <w:rPr>
          <w:b/>
          <w:bCs/>
        </w:rPr>
      </w:pPr>
    </w:p>
    <w:p w14:paraId="3272D3DC" w14:textId="174A0A9C" w:rsidR="00F35433" w:rsidRDefault="00BD0791" w:rsidP="00246C57">
      <w:pPr>
        <w:jc w:val="center"/>
        <w:rPr>
          <w:b/>
          <w:bCs/>
        </w:rPr>
      </w:pPr>
      <w:r>
        <w:rPr>
          <w:b/>
          <w:bCs/>
        </w:rPr>
        <w:t>Student Name:</w:t>
      </w:r>
      <w:r w:rsidR="00233284">
        <w:rPr>
          <w:b/>
          <w:bCs/>
        </w:rPr>
        <w:t xml:space="preserve"> Patel Riyakumari Roshanbhai</w:t>
      </w:r>
    </w:p>
    <w:p w14:paraId="1383D6D8" w14:textId="77777777" w:rsidR="00233284" w:rsidRDefault="00233284" w:rsidP="00246C57">
      <w:pPr>
        <w:jc w:val="center"/>
        <w:rPr>
          <w:b/>
          <w:bCs/>
        </w:rPr>
      </w:pPr>
    </w:p>
    <w:p w14:paraId="7A3660C8" w14:textId="0349F9AF" w:rsidR="00F35433" w:rsidRDefault="00B31C3A" w:rsidP="00246C57">
      <w:pPr>
        <w:jc w:val="center"/>
        <w:rPr>
          <w:b/>
          <w:bCs/>
        </w:rPr>
      </w:pPr>
      <w:r>
        <w:rPr>
          <w:b/>
          <w:bCs/>
        </w:rPr>
        <w:t>Student ID:</w:t>
      </w:r>
      <w:r w:rsidR="00233284">
        <w:rPr>
          <w:b/>
          <w:bCs/>
        </w:rPr>
        <w:t xml:space="preserve"> 2544711</w:t>
      </w:r>
    </w:p>
    <w:p w14:paraId="7D2FA1BA" w14:textId="77777777" w:rsidR="00233284" w:rsidRDefault="00233284" w:rsidP="00246C57">
      <w:pPr>
        <w:jc w:val="center"/>
        <w:rPr>
          <w:b/>
          <w:bCs/>
        </w:rPr>
      </w:pPr>
    </w:p>
    <w:p w14:paraId="132BCBE6" w14:textId="27841F21" w:rsidR="00F35433" w:rsidRDefault="00BD0791" w:rsidP="00246C57">
      <w:pPr>
        <w:jc w:val="center"/>
        <w:rPr>
          <w:b/>
          <w:bCs/>
        </w:rPr>
      </w:pPr>
      <w:r>
        <w:rPr>
          <w:b/>
          <w:bCs/>
        </w:rPr>
        <w:t>Submission Date:</w:t>
      </w:r>
      <w:r w:rsidR="00233284">
        <w:rPr>
          <w:b/>
          <w:bCs/>
        </w:rPr>
        <w:t xml:space="preserve"> 14</w:t>
      </w:r>
      <w:r w:rsidR="00233284" w:rsidRPr="00233284">
        <w:rPr>
          <w:b/>
          <w:bCs/>
          <w:vertAlign w:val="superscript"/>
        </w:rPr>
        <w:t>th</w:t>
      </w:r>
      <w:r w:rsidR="00233284">
        <w:rPr>
          <w:b/>
          <w:bCs/>
        </w:rPr>
        <w:t xml:space="preserve"> August 2026</w:t>
      </w:r>
    </w:p>
    <w:p w14:paraId="1F11F63A" w14:textId="77777777" w:rsidR="00233284" w:rsidRDefault="00233284" w:rsidP="00246C57">
      <w:pPr>
        <w:jc w:val="center"/>
        <w:rPr>
          <w:b/>
          <w:bCs/>
        </w:rPr>
      </w:pPr>
    </w:p>
    <w:p w14:paraId="1239F81F" w14:textId="744C037D" w:rsidR="00BE16D0" w:rsidRPr="00233284" w:rsidRDefault="00BE16D0" w:rsidP="00246C57">
      <w:pPr>
        <w:jc w:val="center"/>
        <w:rPr>
          <w:rFonts w:asciiTheme="minorBidi" w:hAnsiTheme="minorBidi"/>
          <w:b/>
          <w:bCs/>
          <w:color w:val="EE0000"/>
          <w:sz w:val="28"/>
          <w:szCs w:val="28"/>
        </w:rPr>
      </w:pPr>
      <w:r>
        <w:rPr>
          <w:b/>
          <w:bCs/>
        </w:rPr>
        <w:t>Lecturer’s Name:</w:t>
      </w:r>
      <w:r w:rsidR="00233284">
        <w:rPr>
          <w:b/>
          <w:bCs/>
        </w:rPr>
        <w:t xml:space="preserve"> Haoran Liu</w:t>
      </w:r>
    </w:p>
    <w:p w14:paraId="5137DDDE" w14:textId="77777777" w:rsidR="00233284" w:rsidRDefault="00233284" w:rsidP="00246C57">
      <w:pPr>
        <w:jc w:val="center"/>
        <w:rPr>
          <w:b/>
          <w:bCs/>
        </w:rPr>
      </w:pPr>
    </w:p>
    <w:p w14:paraId="54F06E44" w14:textId="77777777" w:rsidR="00997C06" w:rsidRDefault="00997C06" w:rsidP="00246C57">
      <w:pPr>
        <w:jc w:val="center"/>
        <w:rPr>
          <w:b/>
          <w:bCs/>
        </w:rPr>
      </w:pPr>
      <w:r>
        <w:rPr>
          <w:b/>
          <w:bCs/>
        </w:rPr>
        <w:t>Word Count:</w:t>
      </w:r>
      <w:r w:rsidR="00595107">
        <w:rPr>
          <w:b/>
          <w:bCs/>
        </w:rPr>
        <w:t>2530</w:t>
      </w:r>
    </w:p>
    <w:p w14:paraId="26C2F89A" w14:textId="77777777" w:rsidR="00F35433" w:rsidRDefault="00BD0791" w:rsidP="00246C57">
      <w:pPr>
        <w:jc w:val="center"/>
      </w:pPr>
      <w:r>
        <w:br w:type="page"/>
      </w:r>
    </w:p>
    <w:sdt>
      <w:sdtPr>
        <w:rPr>
          <w:rFonts w:ascii="Arial" w:eastAsia="Arial" w:hAnsi="Arial" w:cs="Arial"/>
          <w:color w:val="auto"/>
          <w:sz w:val="24"/>
          <w:szCs w:val="24"/>
          <w:lang w:val="en" w:eastAsia="en-GB"/>
        </w:rPr>
        <w:id w:val="-1490556740"/>
        <w:docPartObj>
          <w:docPartGallery w:val="Table of Contents"/>
          <w:docPartUnique/>
        </w:docPartObj>
      </w:sdtPr>
      <w:sdtEndPr>
        <w:rPr>
          <w:b/>
          <w:bCs/>
          <w:lang w:val="en-GB"/>
        </w:rPr>
      </w:sdtEndPr>
      <w:sdtContent>
        <w:p w14:paraId="20C7F3E1" w14:textId="77777777" w:rsidR="00DC449B" w:rsidRPr="00DC449B" w:rsidRDefault="00DC449B" w:rsidP="00DC449B">
          <w:pPr>
            <w:pStyle w:val="TOCHeading"/>
            <w:jc w:val="center"/>
            <w:rPr>
              <w:rFonts w:ascii="Arial" w:hAnsi="Arial" w:cs="Arial"/>
              <w:b/>
              <w:color w:val="auto"/>
              <w:sz w:val="24"/>
            </w:rPr>
          </w:pPr>
          <w:r w:rsidRPr="00DC449B">
            <w:rPr>
              <w:rFonts w:ascii="Arial" w:hAnsi="Arial" w:cs="Arial"/>
              <w:b/>
              <w:color w:val="auto"/>
              <w:sz w:val="24"/>
            </w:rPr>
            <w:t>Table of Contents</w:t>
          </w:r>
        </w:p>
        <w:p w14:paraId="31E3C09A" w14:textId="77777777" w:rsidR="00DC449B" w:rsidRDefault="00DC449B">
          <w:pPr>
            <w:pStyle w:val="TOC1"/>
            <w:tabs>
              <w:tab w:val="right" w:leader="dot" w:pos="9350"/>
            </w:tabs>
          </w:pPr>
          <w:r>
            <w:rPr>
              <w:b/>
              <w:bCs/>
            </w:rPr>
            <w:fldChar w:fldCharType="begin"/>
          </w:r>
          <w:r>
            <w:rPr>
              <w:b/>
              <w:bCs/>
            </w:rPr>
            <w:instrText xml:space="preserve"> TOC \o "1-3" \h \z \u </w:instrText>
          </w:r>
          <w:r>
            <w:rPr>
              <w:b/>
              <w:bCs/>
            </w:rPr>
            <w:fldChar w:fldCharType="separate"/>
          </w:r>
          <w:hyperlink w:anchor="_Toc235623812" w:history="1">
            <w:r w:rsidRPr="00A12E32">
              <w:rPr>
                <w:rStyle w:val="Hyperlink"/>
              </w:rPr>
              <w:t>Element 1: Sustainable Brand Extension Poster Presentation</w:t>
            </w:r>
            <w:r>
              <w:rPr>
                <w:webHidden/>
              </w:rPr>
              <w:tab/>
            </w:r>
            <w:r>
              <w:rPr>
                <w:webHidden/>
              </w:rPr>
              <w:fldChar w:fldCharType="begin"/>
            </w:r>
            <w:r>
              <w:rPr>
                <w:webHidden/>
              </w:rPr>
              <w:instrText xml:space="preserve"> PAGEREF _Toc235623812 \h </w:instrText>
            </w:r>
            <w:r>
              <w:rPr>
                <w:webHidden/>
              </w:rPr>
            </w:r>
            <w:r>
              <w:rPr>
                <w:webHidden/>
              </w:rPr>
              <w:fldChar w:fldCharType="separate"/>
            </w:r>
            <w:r>
              <w:rPr>
                <w:webHidden/>
              </w:rPr>
              <w:t>3</w:t>
            </w:r>
            <w:r>
              <w:rPr>
                <w:webHidden/>
              </w:rPr>
              <w:fldChar w:fldCharType="end"/>
            </w:r>
          </w:hyperlink>
        </w:p>
        <w:p w14:paraId="0960A0D3" w14:textId="77777777" w:rsidR="00DC449B" w:rsidRDefault="00DC449B">
          <w:pPr>
            <w:pStyle w:val="TOC2"/>
            <w:tabs>
              <w:tab w:val="right" w:leader="dot" w:pos="9350"/>
            </w:tabs>
          </w:pPr>
          <w:hyperlink w:anchor="_Toc235623813" w:history="1">
            <w:r w:rsidRPr="00A12E32">
              <w:rPr>
                <w:rStyle w:val="Hyperlink"/>
              </w:rPr>
              <w:t>Company Overview</w:t>
            </w:r>
            <w:r>
              <w:rPr>
                <w:webHidden/>
              </w:rPr>
              <w:tab/>
            </w:r>
            <w:r>
              <w:rPr>
                <w:webHidden/>
              </w:rPr>
              <w:fldChar w:fldCharType="begin"/>
            </w:r>
            <w:r>
              <w:rPr>
                <w:webHidden/>
              </w:rPr>
              <w:instrText xml:space="preserve"> PAGEREF _Toc235623813 \h </w:instrText>
            </w:r>
            <w:r>
              <w:rPr>
                <w:webHidden/>
              </w:rPr>
            </w:r>
            <w:r>
              <w:rPr>
                <w:webHidden/>
              </w:rPr>
              <w:fldChar w:fldCharType="separate"/>
            </w:r>
            <w:r>
              <w:rPr>
                <w:webHidden/>
              </w:rPr>
              <w:t>3</w:t>
            </w:r>
            <w:r>
              <w:rPr>
                <w:webHidden/>
              </w:rPr>
              <w:fldChar w:fldCharType="end"/>
            </w:r>
          </w:hyperlink>
        </w:p>
        <w:p w14:paraId="5B068010" w14:textId="77777777" w:rsidR="00DC449B" w:rsidRDefault="00DC449B">
          <w:pPr>
            <w:pStyle w:val="TOC2"/>
            <w:tabs>
              <w:tab w:val="right" w:leader="dot" w:pos="9350"/>
            </w:tabs>
          </w:pPr>
          <w:hyperlink w:anchor="_Toc235623814" w:history="1">
            <w:r w:rsidRPr="00A12E32">
              <w:rPr>
                <w:rStyle w:val="Hyperlink"/>
              </w:rPr>
              <w:t>Purpose for Brand Extension</w:t>
            </w:r>
            <w:r>
              <w:rPr>
                <w:webHidden/>
              </w:rPr>
              <w:tab/>
            </w:r>
            <w:r>
              <w:rPr>
                <w:webHidden/>
              </w:rPr>
              <w:fldChar w:fldCharType="begin"/>
            </w:r>
            <w:r>
              <w:rPr>
                <w:webHidden/>
              </w:rPr>
              <w:instrText xml:space="preserve"> PAGEREF _Toc235623814 \h </w:instrText>
            </w:r>
            <w:r>
              <w:rPr>
                <w:webHidden/>
              </w:rPr>
            </w:r>
            <w:r>
              <w:rPr>
                <w:webHidden/>
              </w:rPr>
              <w:fldChar w:fldCharType="separate"/>
            </w:r>
            <w:r>
              <w:rPr>
                <w:webHidden/>
              </w:rPr>
              <w:t>3</w:t>
            </w:r>
            <w:r>
              <w:rPr>
                <w:webHidden/>
              </w:rPr>
              <w:fldChar w:fldCharType="end"/>
            </w:r>
          </w:hyperlink>
        </w:p>
        <w:p w14:paraId="236BD59C" w14:textId="77777777" w:rsidR="00DC449B" w:rsidRDefault="00DC449B">
          <w:pPr>
            <w:pStyle w:val="TOC2"/>
            <w:tabs>
              <w:tab w:val="right" w:leader="dot" w:pos="9350"/>
            </w:tabs>
          </w:pPr>
          <w:hyperlink w:anchor="_Toc235623815" w:history="1">
            <w:r w:rsidRPr="00A12E32">
              <w:rPr>
                <w:rStyle w:val="Hyperlink"/>
              </w:rPr>
              <w:t>Overview of Brand Extension and Alignment with Sustainability Goals</w:t>
            </w:r>
            <w:r>
              <w:rPr>
                <w:webHidden/>
              </w:rPr>
              <w:tab/>
            </w:r>
            <w:r>
              <w:rPr>
                <w:webHidden/>
              </w:rPr>
              <w:fldChar w:fldCharType="begin"/>
            </w:r>
            <w:r>
              <w:rPr>
                <w:webHidden/>
              </w:rPr>
              <w:instrText xml:space="preserve"> PAGEREF _Toc235623815 \h </w:instrText>
            </w:r>
            <w:r>
              <w:rPr>
                <w:webHidden/>
              </w:rPr>
            </w:r>
            <w:r>
              <w:rPr>
                <w:webHidden/>
              </w:rPr>
              <w:fldChar w:fldCharType="separate"/>
            </w:r>
            <w:r>
              <w:rPr>
                <w:webHidden/>
              </w:rPr>
              <w:t>5</w:t>
            </w:r>
            <w:r>
              <w:rPr>
                <w:webHidden/>
              </w:rPr>
              <w:fldChar w:fldCharType="end"/>
            </w:r>
          </w:hyperlink>
        </w:p>
        <w:p w14:paraId="7AEE7572" w14:textId="77777777" w:rsidR="00DC449B" w:rsidRDefault="00DC449B">
          <w:pPr>
            <w:pStyle w:val="TOC1"/>
            <w:tabs>
              <w:tab w:val="right" w:leader="dot" w:pos="9350"/>
            </w:tabs>
          </w:pPr>
          <w:hyperlink w:anchor="_Toc235623816" w:history="1">
            <w:r w:rsidRPr="00A12E32">
              <w:rPr>
                <w:rStyle w:val="Hyperlink"/>
              </w:rPr>
              <w:t>Element 2: Develop a Segmentation, Targeting, Differentiation, and Positioning (STDP) Analysis for the brand extension</w:t>
            </w:r>
            <w:r>
              <w:rPr>
                <w:webHidden/>
              </w:rPr>
              <w:tab/>
            </w:r>
            <w:r>
              <w:rPr>
                <w:webHidden/>
              </w:rPr>
              <w:fldChar w:fldCharType="begin"/>
            </w:r>
            <w:r>
              <w:rPr>
                <w:webHidden/>
              </w:rPr>
              <w:instrText xml:space="preserve"> PAGEREF _Toc235623816 \h </w:instrText>
            </w:r>
            <w:r>
              <w:rPr>
                <w:webHidden/>
              </w:rPr>
            </w:r>
            <w:r>
              <w:rPr>
                <w:webHidden/>
              </w:rPr>
              <w:fldChar w:fldCharType="separate"/>
            </w:r>
            <w:r>
              <w:rPr>
                <w:webHidden/>
              </w:rPr>
              <w:t>6</w:t>
            </w:r>
            <w:r>
              <w:rPr>
                <w:webHidden/>
              </w:rPr>
              <w:fldChar w:fldCharType="end"/>
            </w:r>
          </w:hyperlink>
        </w:p>
        <w:p w14:paraId="291C83F6" w14:textId="77777777" w:rsidR="00DC449B" w:rsidRDefault="00DC449B">
          <w:pPr>
            <w:pStyle w:val="TOC2"/>
            <w:tabs>
              <w:tab w:val="right" w:leader="dot" w:pos="9350"/>
            </w:tabs>
          </w:pPr>
          <w:hyperlink w:anchor="_Toc235623817" w:history="1">
            <w:r w:rsidRPr="00A12E32">
              <w:rPr>
                <w:rStyle w:val="Hyperlink"/>
              </w:rPr>
              <w:t>Market Segmentation</w:t>
            </w:r>
            <w:r>
              <w:rPr>
                <w:webHidden/>
              </w:rPr>
              <w:tab/>
            </w:r>
            <w:r>
              <w:rPr>
                <w:webHidden/>
              </w:rPr>
              <w:fldChar w:fldCharType="begin"/>
            </w:r>
            <w:r>
              <w:rPr>
                <w:webHidden/>
              </w:rPr>
              <w:instrText xml:space="preserve"> PAGEREF _Toc235623817 \h </w:instrText>
            </w:r>
            <w:r>
              <w:rPr>
                <w:webHidden/>
              </w:rPr>
            </w:r>
            <w:r>
              <w:rPr>
                <w:webHidden/>
              </w:rPr>
              <w:fldChar w:fldCharType="separate"/>
            </w:r>
            <w:r>
              <w:rPr>
                <w:webHidden/>
              </w:rPr>
              <w:t>6</w:t>
            </w:r>
            <w:r>
              <w:rPr>
                <w:webHidden/>
              </w:rPr>
              <w:fldChar w:fldCharType="end"/>
            </w:r>
          </w:hyperlink>
        </w:p>
        <w:p w14:paraId="45FF3D6C" w14:textId="77777777" w:rsidR="00DC449B" w:rsidRDefault="00DC449B">
          <w:pPr>
            <w:pStyle w:val="TOC2"/>
            <w:tabs>
              <w:tab w:val="right" w:leader="dot" w:pos="9350"/>
            </w:tabs>
          </w:pPr>
          <w:hyperlink w:anchor="_Toc235623818" w:history="1">
            <w:r w:rsidRPr="00A12E32">
              <w:rPr>
                <w:rStyle w:val="Hyperlink"/>
              </w:rPr>
              <w:t>Target Market</w:t>
            </w:r>
            <w:r>
              <w:rPr>
                <w:webHidden/>
              </w:rPr>
              <w:tab/>
            </w:r>
            <w:r>
              <w:rPr>
                <w:webHidden/>
              </w:rPr>
              <w:fldChar w:fldCharType="begin"/>
            </w:r>
            <w:r>
              <w:rPr>
                <w:webHidden/>
              </w:rPr>
              <w:instrText xml:space="preserve"> PAGEREF _Toc235623818 \h </w:instrText>
            </w:r>
            <w:r>
              <w:rPr>
                <w:webHidden/>
              </w:rPr>
            </w:r>
            <w:r>
              <w:rPr>
                <w:webHidden/>
              </w:rPr>
              <w:fldChar w:fldCharType="separate"/>
            </w:r>
            <w:r>
              <w:rPr>
                <w:webHidden/>
              </w:rPr>
              <w:t>7</w:t>
            </w:r>
            <w:r>
              <w:rPr>
                <w:webHidden/>
              </w:rPr>
              <w:fldChar w:fldCharType="end"/>
            </w:r>
          </w:hyperlink>
        </w:p>
        <w:p w14:paraId="6BE435E4" w14:textId="77777777" w:rsidR="00DC449B" w:rsidRDefault="00DC449B">
          <w:pPr>
            <w:pStyle w:val="TOC2"/>
            <w:tabs>
              <w:tab w:val="right" w:leader="dot" w:pos="9350"/>
            </w:tabs>
          </w:pPr>
          <w:hyperlink w:anchor="_Toc235623819" w:history="1">
            <w:r w:rsidRPr="00A12E32">
              <w:rPr>
                <w:rStyle w:val="Hyperlink"/>
              </w:rPr>
              <w:t>Positioning Strategy</w:t>
            </w:r>
            <w:r>
              <w:rPr>
                <w:webHidden/>
              </w:rPr>
              <w:tab/>
            </w:r>
            <w:r>
              <w:rPr>
                <w:webHidden/>
              </w:rPr>
              <w:fldChar w:fldCharType="begin"/>
            </w:r>
            <w:r>
              <w:rPr>
                <w:webHidden/>
              </w:rPr>
              <w:instrText xml:space="preserve"> PAGEREF _Toc235623819 \h </w:instrText>
            </w:r>
            <w:r>
              <w:rPr>
                <w:webHidden/>
              </w:rPr>
            </w:r>
            <w:r>
              <w:rPr>
                <w:webHidden/>
              </w:rPr>
              <w:fldChar w:fldCharType="separate"/>
            </w:r>
            <w:r>
              <w:rPr>
                <w:webHidden/>
              </w:rPr>
              <w:t>7</w:t>
            </w:r>
            <w:r>
              <w:rPr>
                <w:webHidden/>
              </w:rPr>
              <w:fldChar w:fldCharType="end"/>
            </w:r>
          </w:hyperlink>
        </w:p>
        <w:p w14:paraId="2CF46DFB" w14:textId="77777777" w:rsidR="00DC449B" w:rsidRDefault="00DC449B">
          <w:pPr>
            <w:pStyle w:val="TOC2"/>
            <w:tabs>
              <w:tab w:val="right" w:leader="dot" w:pos="9350"/>
            </w:tabs>
          </w:pPr>
          <w:hyperlink w:anchor="_Toc235623820" w:history="1">
            <w:r w:rsidRPr="00A12E32">
              <w:rPr>
                <w:rStyle w:val="Hyperlink"/>
              </w:rPr>
              <w:t>Differentiation Strategy</w:t>
            </w:r>
            <w:r>
              <w:rPr>
                <w:webHidden/>
              </w:rPr>
              <w:tab/>
            </w:r>
            <w:r>
              <w:rPr>
                <w:webHidden/>
              </w:rPr>
              <w:fldChar w:fldCharType="begin"/>
            </w:r>
            <w:r>
              <w:rPr>
                <w:webHidden/>
              </w:rPr>
              <w:instrText xml:space="preserve"> PAGEREF _Toc235623820 \h </w:instrText>
            </w:r>
            <w:r>
              <w:rPr>
                <w:webHidden/>
              </w:rPr>
            </w:r>
            <w:r>
              <w:rPr>
                <w:webHidden/>
              </w:rPr>
              <w:fldChar w:fldCharType="separate"/>
            </w:r>
            <w:r>
              <w:rPr>
                <w:webHidden/>
              </w:rPr>
              <w:t>8</w:t>
            </w:r>
            <w:r>
              <w:rPr>
                <w:webHidden/>
              </w:rPr>
              <w:fldChar w:fldCharType="end"/>
            </w:r>
          </w:hyperlink>
        </w:p>
        <w:p w14:paraId="382BFD4B" w14:textId="77777777" w:rsidR="00DC449B" w:rsidRDefault="00DC449B">
          <w:pPr>
            <w:pStyle w:val="TOC1"/>
            <w:tabs>
              <w:tab w:val="right" w:leader="dot" w:pos="9350"/>
            </w:tabs>
          </w:pPr>
          <w:hyperlink w:anchor="_Toc235623821" w:history="1">
            <w:r w:rsidRPr="00A12E32">
              <w:rPr>
                <w:rStyle w:val="Hyperlink"/>
              </w:rPr>
              <w:t>Element 3: Marketing Mix (4Ps)</w:t>
            </w:r>
            <w:r>
              <w:rPr>
                <w:webHidden/>
              </w:rPr>
              <w:tab/>
            </w:r>
            <w:r>
              <w:rPr>
                <w:webHidden/>
              </w:rPr>
              <w:fldChar w:fldCharType="begin"/>
            </w:r>
            <w:r>
              <w:rPr>
                <w:webHidden/>
              </w:rPr>
              <w:instrText xml:space="preserve"> PAGEREF _Toc235623821 \h </w:instrText>
            </w:r>
            <w:r>
              <w:rPr>
                <w:webHidden/>
              </w:rPr>
            </w:r>
            <w:r>
              <w:rPr>
                <w:webHidden/>
              </w:rPr>
              <w:fldChar w:fldCharType="separate"/>
            </w:r>
            <w:r>
              <w:rPr>
                <w:webHidden/>
              </w:rPr>
              <w:t>9</w:t>
            </w:r>
            <w:r>
              <w:rPr>
                <w:webHidden/>
              </w:rPr>
              <w:fldChar w:fldCharType="end"/>
            </w:r>
          </w:hyperlink>
        </w:p>
        <w:p w14:paraId="0AA0E830" w14:textId="77777777" w:rsidR="00DC449B" w:rsidRDefault="00DC449B">
          <w:pPr>
            <w:pStyle w:val="TOC2"/>
            <w:tabs>
              <w:tab w:val="right" w:leader="dot" w:pos="9350"/>
            </w:tabs>
          </w:pPr>
          <w:hyperlink w:anchor="_Toc235623822" w:history="1">
            <w:r w:rsidRPr="00A12E32">
              <w:rPr>
                <w:rStyle w:val="Hyperlink"/>
              </w:rPr>
              <w:t>Product</w:t>
            </w:r>
            <w:r>
              <w:rPr>
                <w:webHidden/>
              </w:rPr>
              <w:tab/>
            </w:r>
            <w:r>
              <w:rPr>
                <w:webHidden/>
              </w:rPr>
              <w:fldChar w:fldCharType="begin"/>
            </w:r>
            <w:r>
              <w:rPr>
                <w:webHidden/>
              </w:rPr>
              <w:instrText xml:space="preserve"> PAGEREF _Toc235623822 \h </w:instrText>
            </w:r>
            <w:r>
              <w:rPr>
                <w:webHidden/>
              </w:rPr>
            </w:r>
            <w:r>
              <w:rPr>
                <w:webHidden/>
              </w:rPr>
              <w:fldChar w:fldCharType="separate"/>
            </w:r>
            <w:r>
              <w:rPr>
                <w:webHidden/>
              </w:rPr>
              <w:t>9</w:t>
            </w:r>
            <w:r>
              <w:rPr>
                <w:webHidden/>
              </w:rPr>
              <w:fldChar w:fldCharType="end"/>
            </w:r>
          </w:hyperlink>
        </w:p>
        <w:p w14:paraId="59F826EB" w14:textId="77777777" w:rsidR="00DC449B" w:rsidRDefault="00DC449B">
          <w:pPr>
            <w:pStyle w:val="TOC2"/>
            <w:tabs>
              <w:tab w:val="right" w:leader="dot" w:pos="9350"/>
            </w:tabs>
          </w:pPr>
          <w:hyperlink w:anchor="_Toc235623823" w:history="1">
            <w:r w:rsidRPr="00A12E32">
              <w:rPr>
                <w:rStyle w:val="Hyperlink"/>
              </w:rPr>
              <w:t>Price</w:t>
            </w:r>
            <w:r>
              <w:rPr>
                <w:webHidden/>
              </w:rPr>
              <w:tab/>
            </w:r>
            <w:r>
              <w:rPr>
                <w:webHidden/>
              </w:rPr>
              <w:fldChar w:fldCharType="begin"/>
            </w:r>
            <w:r>
              <w:rPr>
                <w:webHidden/>
              </w:rPr>
              <w:instrText xml:space="preserve"> PAGEREF _Toc235623823 \h </w:instrText>
            </w:r>
            <w:r>
              <w:rPr>
                <w:webHidden/>
              </w:rPr>
            </w:r>
            <w:r>
              <w:rPr>
                <w:webHidden/>
              </w:rPr>
              <w:fldChar w:fldCharType="separate"/>
            </w:r>
            <w:r>
              <w:rPr>
                <w:webHidden/>
              </w:rPr>
              <w:t>10</w:t>
            </w:r>
            <w:r>
              <w:rPr>
                <w:webHidden/>
              </w:rPr>
              <w:fldChar w:fldCharType="end"/>
            </w:r>
          </w:hyperlink>
        </w:p>
        <w:p w14:paraId="1FF9E907" w14:textId="77777777" w:rsidR="00DC449B" w:rsidRDefault="00DC449B">
          <w:pPr>
            <w:pStyle w:val="TOC2"/>
            <w:tabs>
              <w:tab w:val="right" w:leader="dot" w:pos="9350"/>
            </w:tabs>
          </w:pPr>
          <w:hyperlink w:anchor="_Toc235623824" w:history="1">
            <w:r w:rsidRPr="00A12E32">
              <w:rPr>
                <w:rStyle w:val="Hyperlink"/>
              </w:rPr>
              <w:t>Promotion</w:t>
            </w:r>
            <w:r>
              <w:rPr>
                <w:webHidden/>
              </w:rPr>
              <w:tab/>
            </w:r>
            <w:r>
              <w:rPr>
                <w:webHidden/>
              </w:rPr>
              <w:fldChar w:fldCharType="begin"/>
            </w:r>
            <w:r>
              <w:rPr>
                <w:webHidden/>
              </w:rPr>
              <w:instrText xml:space="preserve"> PAGEREF _Toc235623824 \h </w:instrText>
            </w:r>
            <w:r>
              <w:rPr>
                <w:webHidden/>
              </w:rPr>
            </w:r>
            <w:r>
              <w:rPr>
                <w:webHidden/>
              </w:rPr>
              <w:fldChar w:fldCharType="separate"/>
            </w:r>
            <w:r>
              <w:rPr>
                <w:webHidden/>
              </w:rPr>
              <w:t>11</w:t>
            </w:r>
            <w:r>
              <w:rPr>
                <w:webHidden/>
              </w:rPr>
              <w:fldChar w:fldCharType="end"/>
            </w:r>
          </w:hyperlink>
        </w:p>
        <w:p w14:paraId="516D7B59" w14:textId="77777777" w:rsidR="00DC449B" w:rsidRDefault="00DC449B">
          <w:pPr>
            <w:pStyle w:val="TOC2"/>
            <w:tabs>
              <w:tab w:val="right" w:leader="dot" w:pos="9350"/>
            </w:tabs>
          </w:pPr>
          <w:hyperlink w:anchor="_Toc235623825" w:history="1">
            <w:r w:rsidRPr="00A12E32">
              <w:rPr>
                <w:rStyle w:val="Hyperlink"/>
              </w:rPr>
              <w:t>Place</w:t>
            </w:r>
            <w:r>
              <w:rPr>
                <w:webHidden/>
              </w:rPr>
              <w:tab/>
            </w:r>
            <w:r>
              <w:rPr>
                <w:webHidden/>
              </w:rPr>
              <w:fldChar w:fldCharType="begin"/>
            </w:r>
            <w:r>
              <w:rPr>
                <w:webHidden/>
              </w:rPr>
              <w:instrText xml:space="preserve"> PAGEREF _Toc235623825 \h </w:instrText>
            </w:r>
            <w:r>
              <w:rPr>
                <w:webHidden/>
              </w:rPr>
            </w:r>
            <w:r>
              <w:rPr>
                <w:webHidden/>
              </w:rPr>
              <w:fldChar w:fldCharType="separate"/>
            </w:r>
            <w:r>
              <w:rPr>
                <w:webHidden/>
              </w:rPr>
              <w:t>12</w:t>
            </w:r>
            <w:r>
              <w:rPr>
                <w:webHidden/>
              </w:rPr>
              <w:fldChar w:fldCharType="end"/>
            </w:r>
          </w:hyperlink>
        </w:p>
        <w:p w14:paraId="7021DBF2" w14:textId="77777777" w:rsidR="00DC449B" w:rsidRDefault="00DC449B">
          <w:pPr>
            <w:pStyle w:val="TOC1"/>
            <w:tabs>
              <w:tab w:val="right" w:leader="dot" w:pos="9350"/>
            </w:tabs>
          </w:pPr>
          <w:hyperlink w:anchor="_Toc235623826" w:history="1">
            <w:r w:rsidRPr="00A12E32">
              <w:rPr>
                <w:rStyle w:val="Hyperlink"/>
              </w:rPr>
              <w:t>Element 4: Reflection</w:t>
            </w:r>
            <w:r>
              <w:rPr>
                <w:webHidden/>
              </w:rPr>
              <w:tab/>
            </w:r>
            <w:r>
              <w:rPr>
                <w:webHidden/>
              </w:rPr>
              <w:fldChar w:fldCharType="begin"/>
            </w:r>
            <w:r>
              <w:rPr>
                <w:webHidden/>
              </w:rPr>
              <w:instrText xml:space="preserve"> PAGEREF _Toc235623826 \h </w:instrText>
            </w:r>
            <w:r>
              <w:rPr>
                <w:webHidden/>
              </w:rPr>
            </w:r>
            <w:r>
              <w:rPr>
                <w:webHidden/>
              </w:rPr>
              <w:fldChar w:fldCharType="separate"/>
            </w:r>
            <w:r>
              <w:rPr>
                <w:webHidden/>
              </w:rPr>
              <w:t>13</w:t>
            </w:r>
            <w:r>
              <w:rPr>
                <w:webHidden/>
              </w:rPr>
              <w:fldChar w:fldCharType="end"/>
            </w:r>
          </w:hyperlink>
        </w:p>
        <w:p w14:paraId="5DFFD237" w14:textId="77777777" w:rsidR="00DC449B" w:rsidRDefault="00DC449B">
          <w:pPr>
            <w:pStyle w:val="TOC1"/>
            <w:tabs>
              <w:tab w:val="right" w:leader="dot" w:pos="9350"/>
            </w:tabs>
          </w:pPr>
          <w:hyperlink w:anchor="_Toc235623827" w:history="1">
            <w:r w:rsidRPr="00A12E32">
              <w:rPr>
                <w:rStyle w:val="Hyperlink"/>
              </w:rPr>
              <w:t>References</w:t>
            </w:r>
            <w:r>
              <w:rPr>
                <w:webHidden/>
              </w:rPr>
              <w:tab/>
            </w:r>
            <w:r>
              <w:rPr>
                <w:webHidden/>
              </w:rPr>
              <w:fldChar w:fldCharType="begin"/>
            </w:r>
            <w:r>
              <w:rPr>
                <w:webHidden/>
              </w:rPr>
              <w:instrText xml:space="preserve"> PAGEREF _Toc235623827 \h </w:instrText>
            </w:r>
            <w:r>
              <w:rPr>
                <w:webHidden/>
              </w:rPr>
            </w:r>
            <w:r>
              <w:rPr>
                <w:webHidden/>
              </w:rPr>
              <w:fldChar w:fldCharType="separate"/>
            </w:r>
            <w:r>
              <w:rPr>
                <w:webHidden/>
              </w:rPr>
              <w:t>16</w:t>
            </w:r>
            <w:r>
              <w:rPr>
                <w:webHidden/>
              </w:rPr>
              <w:fldChar w:fldCharType="end"/>
            </w:r>
          </w:hyperlink>
        </w:p>
        <w:p w14:paraId="3A307933" w14:textId="77777777" w:rsidR="00DC449B" w:rsidRDefault="00DC449B">
          <w:r>
            <w:rPr>
              <w:b/>
              <w:bCs/>
            </w:rPr>
            <w:fldChar w:fldCharType="end"/>
          </w:r>
        </w:p>
      </w:sdtContent>
    </w:sdt>
    <w:p w14:paraId="70A65E9C" w14:textId="77777777" w:rsidR="00F35433" w:rsidRDefault="00BD0791">
      <w:r>
        <w:br w:type="page"/>
      </w:r>
    </w:p>
    <w:p w14:paraId="398872A5" w14:textId="77777777" w:rsidR="00F35433" w:rsidRDefault="00BD0791" w:rsidP="003646D1">
      <w:pPr>
        <w:pStyle w:val="Heading1"/>
      </w:pPr>
      <w:bookmarkStart w:id="0" w:name="_Toc235623812"/>
      <w:r w:rsidRPr="003646D1">
        <w:lastRenderedPageBreak/>
        <w:t>Element 1: Sustainable Brand Extension Poster Presentation</w:t>
      </w:r>
      <w:bookmarkEnd w:id="0"/>
      <w:r w:rsidRPr="003646D1">
        <w:t xml:space="preserve"> </w:t>
      </w:r>
    </w:p>
    <w:p w14:paraId="42A2F40A" w14:textId="77777777" w:rsidR="00BD0791" w:rsidRDefault="00BD0791" w:rsidP="00BD0791">
      <w:pPr>
        <w:jc w:val="center"/>
      </w:pPr>
      <w:r w:rsidRPr="00641E17">
        <w:rPr>
          <w:lang w:val="en-IN" w:eastAsia="en-IN"/>
        </w:rPr>
        <w:drawing>
          <wp:inline distT="0" distB="0" distL="0" distR="0" wp14:anchorId="61757DDA" wp14:editId="7369FA3F">
            <wp:extent cx="3925570" cy="6869482"/>
            <wp:effectExtent l="0" t="0" r="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Riya LCMB7024 Component 2.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925688" cy="6869688"/>
                    </a:xfrm>
                    <a:prstGeom prst="rect">
                      <a:avLst/>
                    </a:prstGeom>
                  </pic:spPr>
                </pic:pic>
              </a:graphicData>
            </a:graphic>
          </wp:inline>
        </w:drawing>
      </w:r>
    </w:p>
    <w:p w14:paraId="00790425" w14:textId="77777777" w:rsidR="00EC0891" w:rsidRDefault="00EC0891" w:rsidP="00BD0791">
      <w:pPr>
        <w:jc w:val="center"/>
      </w:pPr>
      <w:r>
        <w:t>Fig 1: Poster</w:t>
      </w:r>
    </w:p>
    <w:p w14:paraId="3DA0B11F" w14:textId="77777777" w:rsidR="00EC0891" w:rsidRPr="00BD0791" w:rsidRDefault="00EC0891" w:rsidP="00BD0791">
      <w:pPr>
        <w:jc w:val="center"/>
      </w:pPr>
      <w:r>
        <w:t>(Source: Self-Created)</w:t>
      </w:r>
    </w:p>
    <w:p w14:paraId="58B7B626" w14:textId="77777777" w:rsidR="00F35433" w:rsidRDefault="00F35433">
      <w:pPr>
        <w:rPr>
          <w:b/>
          <w:bCs/>
          <w:highlight w:val="darkBlue"/>
          <w:u w:val="single"/>
        </w:rPr>
      </w:pPr>
    </w:p>
    <w:p w14:paraId="1AD3A47A" w14:textId="77777777" w:rsidR="00F35433" w:rsidRPr="003646D1" w:rsidRDefault="00BD0791" w:rsidP="003646D1">
      <w:pPr>
        <w:pStyle w:val="Heading1"/>
      </w:pPr>
      <w:bookmarkStart w:id="1" w:name="_Toc235623816"/>
      <w:r w:rsidRPr="003646D1">
        <w:lastRenderedPageBreak/>
        <w:t>Element 2: Develop a Segmentation, Targeting, Differentiation, and Positioning (STDP)</w:t>
      </w:r>
      <w:r w:rsidR="003646D1">
        <w:t xml:space="preserve"> </w:t>
      </w:r>
      <w:r w:rsidRPr="003646D1">
        <w:t>Anal</w:t>
      </w:r>
      <w:r w:rsidR="003646D1" w:rsidRPr="003646D1">
        <w:t>ysis for the brand extension</w:t>
      </w:r>
      <w:bookmarkEnd w:id="1"/>
      <w:r w:rsidR="003646D1" w:rsidRPr="003646D1">
        <w:t xml:space="preserve"> </w:t>
      </w:r>
    </w:p>
    <w:p w14:paraId="44599989" w14:textId="77777777" w:rsidR="00F35433" w:rsidRPr="003646D1" w:rsidRDefault="003646D1" w:rsidP="003646D1">
      <w:pPr>
        <w:pStyle w:val="Heading2"/>
      </w:pPr>
      <w:bookmarkStart w:id="2" w:name="_Toc235623817"/>
      <w:r w:rsidRPr="003646D1">
        <w:t>Market Segmentation</w:t>
      </w:r>
      <w:bookmarkEnd w:id="2"/>
      <w:r w:rsidRPr="003646D1">
        <w:t xml:space="preserve"> </w:t>
      </w:r>
    </w:p>
    <w:p w14:paraId="3C6405F8" w14:textId="77777777" w:rsidR="00F35433" w:rsidRDefault="00BD0791">
      <w:r>
        <w:t>The following market segmentation will strictly focus on women buyers residing across the United Kingdom (UK) for H&amp;M’s new brand extension.</w:t>
      </w:r>
    </w:p>
    <w:p w14:paraId="6445D5D4" w14:textId="77777777" w:rsidR="00F35433" w:rsidRDefault="00BD0791">
      <w:r w:rsidRPr="003646D1">
        <w:rPr>
          <w:b/>
        </w:rPr>
        <w:t>Geographic</w:t>
      </w:r>
      <w:r w:rsidR="003646D1">
        <w:t xml:space="preserve"> - </w:t>
      </w:r>
      <w:r>
        <w:t xml:space="preserve">The brand extension will target the sustainability-conscious urban and suburban consumers residing in the UK. The EU has mandated the use of Digital Product Passport (DPP) from 2027 (Legardeur et al., 2024). This will be beneficial for H&amp;M’s brand extension because all the apparel will have DPP attached to them. The major metropolitan cities where H&amp;M’s physical stores are present, such as London, Manchester, Birmingham, Glasgow and Edinburgh will launch this product line. These cities have temperate climate and will support year-around fashion demand. </w:t>
      </w:r>
    </w:p>
    <w:p w14:paraId="662924F1" w14:textId="77777777" w:rsidR="00F35433" w:rsidRDefault="00BD0791">
      <w:r w:rsidRPr="003646D1">
        <w:rPr>
          <w:b/>
        </w:rPr>
        <w:t>Demographic</w:t>
      </w:r>
      <w:r w:rsidR="003646D1">
        <w:t xml:space="preserve"> - </w:t>
      </w:r>
      <w:r>
        <w:t xml:space="preserve">The target demographic will be females residing in the UK and aged between 20 and 39 years, roughly around 8.76 million as of 2026 (Statistics Times, 2026). Typically this age group consists of Gen Z and Millennials, demonstrating eco-conscious fashion purchasing behaviour, expecting actions (77%) from retailers, such as H&amp;M (Malmqvist, 2025). Educated, environmentally-aware students and working professionals from all religions and ethnicities with middle to upper-middle income will be preferred. </w:t>
      </w:r>
    </w:p>
    <w:p w14:paraId="537B2637" w14:textId="77777777" w:rsidR="00F35433" w:rsidRDefault="00BD0791">
      <w:r w:rsidRPr="00164432">
        <w:rPr>
          <w:b/>
        </w:rPr>
        <w:t>Psychographic</w:t>
      </w:r>
      <w:r w:rsidR="00164432">
        <w:t xml:space="preserve"> - </w:t>
      </w:r>
      <w:r>
        <w:t xml:space="preserve">The psychographic segmentation will prefer women advocating a sustainable, environmental-friendly and digitally engaged lifestyle across the UK region. The preferred population will demonstrate ethical, environmentally-aware, quality-seeking and transparency-driven personality, who want to gain value from fashion purchase. </w:t>
      </w:r>
    </w:p>
    <w:p w14:paraId="3675DEB4" w14:textId="77777777" w:rsidR="00F35433" w:rsidRDefault="00164432">
      <w:r w:rsidRPr="00164432">
        <w:rPr>
          <w:b/>
        </w:rPr>
        <w:t xml:space="preserve">Behavioural </w:t>
      </w:r>
      <w:r>
        <w:t xml:space="preserve">- </w:t>
      </w:r>
      <w:r w:rsidR="00BD0791">
        <w:t xml:space="preserve">The behavioural segmentation will prefer women looking for everyday wear and seeking to make conscious fashion purchases. This segment must seek benefits, such as verified sustainability data, end-to-end traceability, digital product passport features, premium quality and durability. Existing H&amp;M customers and eco-conscious new customers will be preferred. The segment must exhibit regular shopping intentions. Frequent brand switchers and H&amp;M loyal customers seeking greater credibility from the brand post the "Conscious Collection” controversy, both will be preferred. </w:t>
      </w:r>
    </w:p>
    <w:p w14:paraId="62ED673F" w14:textId="77777777" w:rsidR="00F35433" w:rsidRDefault="00164432" w:rsidP="00164432">
      <w:pPr>
        <w:pStyle w:val="Heading2"/>
      </w:pPr>
      <w:bookmarkStart w:id="3" w:name="_Toc235623818"/>
      <w:r>
        <w:lastRenderedPageBreak/>
        <w:t>Target Market</w:t>
      </w:r>
      <w:bookmarkEnd w:id="3"/>
      <w:r>
        <w:t xml:space="preserve"> </w:t>
      </w:r>
    </w:p>
    <w:p w14:paraId="489EBD25" w14:textId="77777777" w:rsidR="00F35433" w:rsidRDefault="00BD0791">
      <w:r>
        <w:t xml:space="preserve">A concentrated targeting strategy will be adopted for the new brand extension because it will be designed for a clearly defined customer segment (UK women aged between 20-39) (Hafez, 2024). The target customer segment is selected because it has the potential to generate the maximum revenue within H&amp;M’s existing UK consumer base. The age group of 20-39 years have higher purchasing frequency and exhibit more impulse-driven buying behaviour than older customer segments, thereby generating more revenue (Shankar, 2024). They also show legitimate demand for transparency over greenwashing claims and hold retailers having 77% responsibility to bring sustainability to fashion (Malmqvist, 2025). Greater digital literacy is also prevalent among this age group, which will support higher adoption of QR-enabled Digital Product Passport (Kolar et al., 2025). Existing H&amp;M female buyers and the UK market will save costs related to customer acquisition and entering a new market.  Also, the UK region provides a strong regulatory fit, given the mandatory DPP requirement from 2027, aligning with the new brand extension of H&amp;M. </w:t>
      </w:r>
    </w:p>
    <w:p w14:paraId="0CCB0571" w14:textId="77777777" w:rsidR="00F35433" w:rsidRDefault="00BD0791">
      <w:r>
        <w:t xml:space="preserve">This segment is also more responsive to value-driven sustainable fashion (63.8%) than price-driven fast fashion, with 19% of this segment checking sustainability certifications on product labels (Escourido-Calvo et al., 2025). However, the Gen Z population is also price-sensitive, with 60.3% citing higher price as the primary barrier for purchasing sustainable fashion (Escourido-Calvo et al., 2025). Therefore, the new brand extension will target middle to upper-middle income groups to ensure steady user and revenue growth. Furthermore, positive word-of-mouth and social media advocacy can accelerate the adoption of the new product line. Overall, the new brand extension will maximise sales potential whilst directly addressing the damage caused by “Conscious Collection” controversy. </w:t>
      </w:r>
    </w:p>
    <w:p w14:paraId="639C8116" w14:textId="77777777" w:rsidR="00F35433" w:rsidRDefault="00BD0791" w:rsidP="00164432">
      <w:pPr>
        <w:pStyle w:val="Heading2"/>
      </w:pPr>
      <w:bookmarkStart w:id="4" w:name="_Toc235623819"/>
      <w:r>
        <w:t>Positioning Strategy</w:t>
      </w:r>
      <w:bookmarkEnd w:id="4"/>
      <w:r>
        <w:t xml:space="preserve"> </w:t>
      </w:r>
    </w:p>
    <w:p w14:paraId="06111C50" w14:textId="77777777" w:rsidR="00F35433" w:rsidRDefault="00BD0791">
      <w:r>
        <w:t xml:space="preserve">Key competitors for the new brand extension will be Mango, Uniqlo, Inditex and Shein. All of these brands are partially or actively working towards achieving sustainability in raw materials used in their apparel production. For instance, Mango is using 91% sustainable cotton in their clothing whilst also aiming to introduce DPP, making the new brand </w:t>
      </w:r>
      <w:r>
        <w:lastRenderedPageBreak/>
        <w:t xml:space="preserve">extension's key competitor in the UK (Mango Fashion Group, 2022). Similarly, Uniqlo, the Japanese casual wear retailer, is using 47% sustainable cotton in their cloth manufacturing (MarkHub, 2026). Whereas Inditex, the parent company of Zara, is using 88% lower-impact fibres in their apparel manufacturing (Inditex, 2025). The new brand extension by H&amp;M will be the brand's most transparent and accountable collection, positioned between cheap, unsustainable fast-fashion and premium sustainability brands. The new brand extension will rebuild trust whilst maintaining its accessible pricing philosophy. </w:t>
      </w:r>
    </w:p>
    <w:p w14:paraId="5977CB14" w14:textId="77777777" w:rsidR="00F35433" w:rsidRDefault="00BD0791">
      <w:pPr>
        <w:jc w:val="center"/>
      </w:pPr>
      <w:r>
        <w:rPr>
          <w:lang w:val="en-IN" w:eastAsia="en-IN"/>
        </w:rPr>
        <w:drawing>
          <wp:inline distT="114300" distB="114300" distL="114300" distR="114300" wp14:anchorId="43B22BDD" wp14:editId="25498332">
            <wp:extent cx="5943600" cy="3949700"/>
            <wp:effectExtent l="12700" t="12700" r="12700" b="12700"/>
            <wp:docPr id="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5943600" cy="3949700"/>
                    </a:xfrm>
                    <a:prstGeom prst="rect">
                      <a:avLst/>
                    </a:prstGeom>
                    <a:ln w="12700">
                      <a:solidFill>
                        <a:srgbClr val="000000"/>
                      </a:solidFill>
                      <a:prstDash val="solid"/>
                    </a:ln>
                  </pic:spPr>
                </pic:pic>
              </a:graphicData>
            </a:graphic>
          </wp:inline>
        </w:drawing>
      </w:r>
    </w:p>
    <w:p w14:paraId="63B6A9F0" w14:textId="77777777" w:rsidR="00F35433" w:rsidRDefault="00164432">
      <w:pPr>
        <w:jc w:val="center"/>
      </w:pPr>
      <w:r>
        <w:t xml:space="preserve">Figure 3: </w:t>
      </w:r>
      <w:r w:rsidR="00BD0791">
        <w:t>Positioning Map for new brand extension</w:t>
      </w:r>
    </w:p>
    <w:p w14:paraId="71A236B3" w14:textId="77777777" w:rsidR="00F35433" w:rsidRDefault="00BD0791">
      <w:pPr>
        <w:jc w:val="center"/>
      </w:pPr>
      <w:r>
        <w:t>(Source: Self-Created)</w:t>
      </w:r>
    </w:p>
    <w:p w14:paraId="77195B0C" w14:textId="77777777" w:rsidR="00F35433" w:rsidRDefault="00BD0791" w:rsidP="00164432">
      <w:pPr>
        <w:pStyle w:val="Heading2"/>
      </w:pPr>
      <w:bookmarkStart w:id="5" w:name="_Toc235623820"/>
      <w:r>
        <w:t>Differentiation Strategy</w:t>
      </w:r>
      <w:bookmarkEnd w:id="5"/>
      <w:r w:rsidR="00164432">
        <w:t xml:space="preserve"> </w:t>
      </w:r>
    </w:p>
    <w:p w14:paraId="22C6DC77" w14:textId="77777777" w:rsidR="00F35433" w:rsidRDefault="00C560B9" w:rsidP="00BC3743">
      <w:r>
        <w:t xml:space="preserve">The </w:t>
      </w:r>
      <w:r w:rsidR="00BD0791">
        <w:t xml:space="preserve">new brand extension will differentiate itself from its competitors by using 100% sustainable cotton across the entire product line. All the clothing will have Digital Product Passport (DPP) and end-to-end product traceability through QR-based digital records. Every product will have independently verified sustainability information and third-party </w:t>
      </w:r>
      <w:r w:rsidR="00BD0791">
        <w:lastRenderedPageBreak/>
        <w:t xml:space="preserve">certifications information on its product label. The information will be provided on product-level and not on sustainability reports only on the company website. Transparency will be standardised for all new brand extension products and not only for selected items. The new product line will combine sustainable materials, DPP, traceability and independent verification into one premium collection. Through this brand extension, H&amp;M will establish a sustainable competitive advantage through verifiable accountability rather than using/manipulating promotional sustainability claims. </w:t>
      </w:r>
    </w:p>
    <w:p w14:paraId="42047382" w14:textId="77777777" w:rsidR="00F35433" w:rsidRDefault="00BD0791" w:rsidP="00164432">
      <w:pPr>
        <w:pStyle w:val="Heading1"/>
      </w:pPr>
      <w:bookmarkStart w:id="6" w:name="_Toc235623821"/>
      <w:r>
        <w:t>Element 3:</w:t>
      </w:r>
      <w:r w:rsidR="00164432">
        <w:t xml:space="preserve"> Marketing Mix (4Ps)</w:t>
      </w:r>
      <w:bookmarkEnd w:id="6"/>
    </w:p>
    <w:p w14:paraId="3FD0177F" w14:textId="77777777" w:rsidR="00F35433" w:rsidRDefault="00BD0791" w:rsidP="00164432">
      <w:pPr>
        <w:pStyle w:val="Heading2"/>
      </w:pPr>
      <w:bookmarkStart w:id="7" w:name="_Toc235623822"/>
      <w:r>
        <w:t>Product</w:t>
      </w:r>
      <w:bookmarkEnd w:id="7"/>
      <w:r w:rsidR="00164432">
        <w:t xml:space="preserve"> </w:t>
      </w:r>
    </w:p>
    <w:p w14:paraId="2D2231BD" w14:textId="77777777" w:rsidR="00F35433" w:rsidRDefault="00BD0791">
      <w:r w:rsidRPr="00164432">
        <w:rPr>
          <w:b/>
        </w:rPr>
        <w:t>Core</w:t>
      </w:r>
      <w:r>
        <w:t xml:space="preserve"> </w:t>
      </w:r>
      <w:r w:rsidR="00C02514">
        <w:t>–</w:t>
      </w:r>
      <w:r>
        <w:t xml:space="preserve"> </w:t>
      </w:r>
      <w:r w:rsidR="00C02514">
        <w:t xml:space="preserve">In the UK customer are likely to purchase sustainable products more. </w:t>
      </w:r>
      <w:r>
        <w:t xml:space="preserve">The new brand extension will create product value through trustworthy sustainable fashion solutions by solving customer distrust after the “Conscious Collection” controversy (Kotler et al., 2021). It will also create consumer confidence through independent, verifiable sustainability information. </w:t>
      </w:r>
    </w:p>
    <w:p w14:paraId="13DAE7E5" w14:textId="77777777" w:rsidR="00F35433" w:rsidRDefault="00BD0791">
      <w:r w:rsidRPr="00164432">
        <w:rPr>
          <w:b/>
        </w:rPr>
        <w:t>Actual Product</w:t>
      </w:r>
      <w:r>
        <w:t xml:space="preserve"> - The entire product line/actual product will be made of 100% sustainable cotton, having premium quality and durability. The design will be minimalist to extend garment life. Each product/clothing will have a distinct Digital Product Passport (DPP) attached to them that will provide end-to-end product lifecycle and sustainability data (Legardeur et al., 2024). The DPP will offer full supply chain traceability, carbon footprint, chemical composition and recycling/repairing instructions (Legardeur et al., 2024). </w:t>
      </w:r>
    </w:p>
    <w:p w14:paraId="4FFEF390" w14:textId="77777777" w:rsidR="00F35433" w:rsidRDefault="00BD0791">
      <w:r w:rsidRPr="00164432">
        <w:rPr>
          <w:b/>
        </w:rPr>
        <w:t>Augmented Product</w:t>
      </w:r>
      <w:r>
        <w:t xml:space="preserve"> - The augmented product will provide customers with digital garment history, fibre origin, warranty/quality assurance and manufacturing information. The QR code attached with each product will also offer care and recycling guidance alongside customer support for sustainable-related enquiry. </w:t>
      </w:r>
    </w:p>
    <w:p w14:paraId="02D2BE12" w14:textId="77777777" w:rsidR="00F35433" w:rsidRDefault="00BD0791">
      <w:r>
        <w:t xml:space="preserve">Each product design will follow simple, timeless premium aesthetics, supporting circular fashion principles. The packaging will use 100% biodegradable and recyclable materials. Each new brand extension apparel will touch the rational side of consumer motivation by creating value for money through durability, verified sustainable benefits, easy product information access and traceability to reduce risks associated with purchase. As </w:t>
      </w:r>
      <w:r>
        <w:lastRenderedPageBreak/>
        <w:t>discussed above, the new brand extension will fall under the symbolic product criteria fulfilling emotional purchase motivation, offering lifestyle fit, identity expression, reassurance and feeling good features for eco-conscious consumers. In the product lifecycle, the new brand extension is at the introduction phase, where it will generate awareness, educate consumers on DPP and traceability, encourage trials, and build a loyal, early adopter base before wider expansion.</w:t>
      </w:r>
    </w:p>
    <w:p w14:paraId="69D27B73" w14:textId="77777777" w:rsidR="00F35433" w:rsidRDefault="00164432" w:rsidP="00164432">
      <w:pPr>
        <w:pStyle w:val="Heading2"/>
      </w:pPr>
      <w:bookmarkStart w:id="8" w:name="_Toc235623823"/>
      <w:r>
        <w:t>Price</w:t>
      </w:r>
      <w:bookmarkEnd w:id="8"/>
      <w:r>
        <w:t xml:space="preserve"> </w:t>
      </w:r>
    </w:p>
    <w:p w14:paraId="4AD6CC7C" w14:textId="77777777" w:rsidR="00F35433" w:rsidRDefault="00BD0791">
      <w:r>
        <w:t xml:space="preserve">The new brand extension will adopt value-based pricing, reflecting a higher customer-perceived value created through transparency, DPP, third-party certifications and traceability (Kotler et al., 2020). It will position itself as an affordable, accessible, sustainable premium collection, made for professional women, who intend to curb their carbon footprint and add value. A market penetration pricing strategy at launch will be suitable by setting relatively lower initial prices than premium sustainable brands to encourage trial (Nagle et al., 2023). It will help the brand to rapidly rebuild consumer trust and gain market share within the sustainable fashion segment in the UK (Nagle et al., 2023). Price elasticity of demand must be considered, as Gen Z consumers remain price-sensitive despite valuing sustainability, which requires sensible pricing strategies (Fridstrøm, L. and Østli, 2021). The following table details the </w:t>
      </w:r>
      <w:r w:rsidR="00C02514">
        <w:t>competitor’s</w:t>
      </w:r>
      <w:r>
        <w:t xml:space="preserve"> prices and proposed prices by the new brand extension.</w:t>
      </w:r>
    </w:p>
    <w:p w14:paraId="2D6F9C7F" w14:textId="77777777" w:rsidR="00C830B1" w:rsidRDefault="00C830B1" w:rsidP="00755648">
      <w:pPr>
        <w:jc w:val="center"/>
        <w:rPr>
          <w:b/>
        </w:rPr>
      </w:pPr>
      <w:r>
        <w:rPr>
          <w:lang w:val="en-IN" w:eastAsia="en-IN"/>
        </w:rPr>
        <w:drawing>
          <wp:inline distT="0" distB="0" distL="0" distR="0" wp14:anchorId="4C8EC9C8" wp14:editId="6097FDE0">
            <wp:extent cx="5943600" cy="219900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2199005"/>
                    </a:xfrm>
                    <a:prstGeom prst="rect">
                      <a:avLst/>
                    </a:prstGeom>
                  </pic:spPr>
                </pic:pic>
              </a:graphicData>
            </a:graphic>
          </wp:inline>
        </w:drawing>
      </w:r>
    </w:p>
    <w:p w14:paraId="2DD379BF" w14:textId="77777777" w:rsidR="00755648" w:rsidRDefault="00755648" w:rsidP="00755648">
      <w:pPr>
        <w:jc w:val="center"/>
        <w:rPr>
          <w:b/>
        </w:rPr>
      </w:pPr>
      <w:r w:rsidRPr="00164432">
        <w:rPr>
          <w:b/>
        </w:rPr>
        <w:t>Table 1: Proposed competitive pricing strategy for new brand extension against key competitors</w:t>
      </w:r>
    </w:p>
    <w:p w14:paraId="24F2646A" w14:textId="77777777" w:rsidR="00755648" w:rsidRDefault="00755648" w:rsidP="00755648">
      <w:pPr>
        <w:jc w:val="center"/>
        <w:rPr>
          <w:b/>
        </w:rPr>
      </w:pPr>
      <w:r>
        <w:rPr>
          <w:b/>
        </w:rPr>
        <w:lastRenderedPageBreak/>
        <w:t>(Source: Self-Created)</w:t>
      </w:r>
    </w:p>
    <w:p w14:paraId="0202E9B0" w14:textId="77777777" w:rsidR="00F35433" w:rsidRDefault="00F35433"/>
    <w:p w14:paraId="44CBBABC" w14:textId="77777777" w:rsidR="00F35433" w:rsidRDefault="00BD0791">
      <w:r>
        <w:t xml:space="preserve">As depicted in the table, its pricing fits comfortably below its key competitor Mango, which will help it attract both Gen Z and Millennial eco-conscious consumers, creating a strong, loyal customer base. </w:t>
      </w:r>
    </w:p>
    <w:p w14:paraId="56C7A82C" w14:textId="77777777" w:rsidR="00F35433" w:rsidRDefault="00131BBB" w:rsidP="00131BBB">
      <w:pPr>
        <w:pStyle w:val="Heading2"/>
      </w:pPr>
      <w:bookmarkStart w:id="9" w:name="_Toc235623824"/>
      <w:r>
        <w:t>Promotion</w:t>
      </w:r>
      <w:bookmarkEnd w:id="9"/>
      <w:r>
        <w:t xml:space="preserve"> </w:t>
      </w:r>
    </w:p>
    <w:p w14:paraId="448B83B7" w14:textId="77777777" w:rsidR="00F35433" w:rsidRDefault="00BD0791">
      <w:r>
        <w:t xml:space="preserve">The new brand extension will adopt Integrated Marketing Communications (IMC) as a promotion strategy that will include advertising, sales promotion, direct marketing, public relations and personal selling (Kotler et al., 2020). In advertising, it will utilise various media, including television, Instagram, TikTok, YouTube, H&amp;M website and application to reach digitally engaged Gen Z and Millennial population. It will develop informative advertising to explain DPP, third-party verification and product traceability. Similarly, persuasive advertising will be used to position the new brand extension as H&amp;M’s most transparent, accountable collection (Kotler et al., 2020). Sales promotion will be utilised for existing H&amp;M customers through launch discounts, reward vouchers and limited-time introductory offers. Under direct marketing, personalised emails, push notifications, app pop-ups and QR-linked product recommendations will be adopted (Kotler et al., 2020). </w:t>
      </w:r>
    </w:p>
    <w:p w14:paraId="3748D441" w14:textId="77777777" w:rsidR="00F35433" w:rsidRDefault="00BD0791">
      <w:r>
        <w:t xml:space="preserve">Public relations promotional strategies will involve publishing of independently verified sustainability reports, organising launch events through which positive media coverage will be generated to restore brand trust. Under personal selling, in-store staff will be trained to demonstrate QR scanning, DPP and supply chain traceability features to customers (Kotler et al., 2020). Furthermore, electronic word-of-mouth will be utilised with influencer partnerships, encouraging customer reviews/feedback and user-generated content on social media platforms (Kotler et al., 2020). Electronic word-of-mouth falls under digital marketing, and according to Kotler et al. (2020), 90% of customers use the internet to make purchase decisions through research. The consumers will be guided through the IMC campaign stages of awareness, knowledge, linking conviction and purchase (Kotler et al., 2020). Following a successful promotional campaign, performance will be evaluated using customer feedback and engagement metrics. </w:t>
      </w:r>
    </w:p>
    <w:p w14:paraId="0003941D" w14:textId="77777777" w:rsidR="00C02514" w:rsidRDefault="00C02514">
      <w:pPr>
        <w:rPr>
          <w:b/>
        </w:rPr>
      </w:pPr>
      <w:r>
        <w:rPr>
          <w:b/>
        </w:rPr>
        <w:br w:type="page"/>
      </w:r>
    </w:p>
    <w:p w14:paraId="2455CF7D" w14:textId="77777777" w:rsidR="00F35433" w:rsidRDefault="00C830B1">
      <w:pPr>
        <w:rPr>
          <w:b/>
        </w:rPr>
      </w:pPr>
      <w:r>
        <w:rPr>
          <w:lang w:val="en-IN" w:eastAsia="en-IN"/>
        </w:rPr>
        <w:lastRenderedPageBreak/>
        <w:drawing>
          <wp:inline distT="0" distB="0" distL="0" distR="0" wp14:anchorId="2E12E68E" wp14:editId="001D7922">
            <wp:extent cx="5943600" cy="324675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246755"/>
                    </a:xfrm>
                    <a:prstGeom prst="rect">
                      <a:avLst/>
                    </a:prstGeom>
                  </pic:spPr>
                </pic:pic>
              </a:graphicData>
            </a:graphic>
          </wp:inline>
        </w:drawing>
      </w:r>
    </w:p>
    <w:p w14:paraId="0B05B5AC" w14:textId="77777777" w:rsidR="00755648" w:rsidRDefault="00755648" w:rsidP="00755648">
      <w:pPr>
        <w:jc w:val="center"/>
        <w:rPr>
          <w:b/>
        </w:rPr>
      </w:pPr>
      <w:r w:rsidRPr="00131BBB">
        <w:rPr>
          <w:b/>
        </w:rPr>
        <w:t>Table 2: Proposed Promotional Strategy</w:t>
      </w:r>
    </w:p>
    <w:p w14:paraId="75173ED1" w14:textId="77777777" w:rsidR="00755648" w:rsidRPr="00C830B1" w:rsidRDefault="00755648" w:rsidP="00755648">
      <w:pPr>
        <w:jc w:val="center"/>
        <w:rPr>
          <w:b/>
        </w:rPr>
      </w:pPr>
      <w:r>
        <w:rPr>
          <w:b/>
        </w:rPr>
        <w:t>(Source: Self-Created)</w:t>
      </w:r>
    </w:p>
    <w:p w14:paraId="17D1CA62" w14:textId="77777777" w:rsidR="00F35433" w:rsidRDefault="00131BBB" w:rsidP="00131BBB">
      <w:pPr>
        <w:pStyle w:val="Heading2"/>
      </w:pPr>
      <w:bookmarkStart w:id="10" w:name="_Toc235623825"/>
      <w:r>
        <w:t>Place</w:t>
      </w:r>
      <w:bookmarkEnd w:id="10"/>
      <w:r>
        <w:t xml:space="preserve"> </w:t>
      </w:r>
    </w:p>
    <w:p w14:paraId="664DC36D" w14:textId="77777777" w:rsidR="00F35433" w:rsidRDefault="00BD0791">
      <w:r>
        <w:t xml:space="preserve">The new brand extension will adopt a multi-channel distribution system by integrating H&amp;M’s physical stores, official website and mobile application to maximise market penetration and customer convenience (Kotler et al., 2020). The new collection will be launched initially in the H&amp;M physical stores in London, Manchester, Birmingham, Glasgow and Edinburgh, targeting the UK’s largest metropolitan retail markets. Direct marketing channels will be utilised through H&amp;M’s e-commerce platforms, physical stores and mobile apps to enable greater control, faster decision-making and enhanced customer communication (Kotler et al., 2020). The corporate vertical marketing system will be applied by integrating sourcing, logistics and H&amp;M-owned retail stores to improve supply chain efficiency and minimise disruptions (Kotler et al., 2020). Additionally, click and collect, in-store returns and online order fulfilment will be offered to enable a smooth omnichannel experience (Saghiri and Mirzabeiki, 2021). Using H&amp;M’s existing stores, website and app will also mitigate additional investment in distribution and accelerate </w:t>
      </w:r>
      <w:r>
        <w:lastRenderedPageBreak/>
        <w:t xml:space="preserve">nationwide rollout. This strategy will ensure consistent pricing, product availability and DPP access across all online and offline distribution channels. </w:t>
      </w:r>
    </w:p>
    <w:p w14:paraId="504F24C8" w14:textId="77777777" w:rsidR="00F35433" w:rsidRDefault="00131BBB" w:rsidP="00131BBB">
      <w:pPr>
        <w:pStyle w:val="Heading1"/>
      </w:pPr>
      <w:bookmarkStart w:id="11" w:name="_Toc235623826"/>
      <w:r>
        <w:t>Element 4: Reflection</w:t>
      </w:r>
      <w:bookmarkEnd w:id="11"/>
      <w:r>
        <w:t xml:space="preserve"> </w:t>
      </w:r>
    </w:p>
    <w:p w14:paraId="0742F3FC" w14:textId="77777777" w:rsidR="00F35433" w:rsidRDefault="00BD0791">
      <w:r>
        <w:t>Firstly, I encountered difficulty in deciding which brand to work with to offer the brand extension. I started going through the brands that I am well-acquainted with, focusing on fashion brands, such as H&amp;M and Zara. Next, I studied the recent sustainability challenges these brands have undergone, and came across the “Conscious Collection” controversy of H&amp;M. I found several news articles, company press releases and scholarly articles on this issue, thereby selecting H&amp;M for a brand extension strategy. Secondly, whilst doing my research, I came across the ideas of sustainable cotton, Digital Product Passport and end-to</w:t>
      </w:r>
      <w:r w:rsidR="00DC449B">
        <w:t xml:space="preserve">-end supply chain traceability </w:t>
      </w:r>
      <w:r>
        <w:t xml:space="preserve">that fascinated me. I realised, as a Gen Z fashion enthuse, I would want a product that offers all these things at a relatively affordable price, because for students spending £19 on a plain white shirt is absolutely unreasonable. This gave me the idea for the new brand extension and I chose H&amp;M because I love their plain aesthetic style at an affordable rate. While preparing the poster, it took me the most time besides preparing the marketing mix for the new brand extension because I wanted to keep H&amp;M’s effortless plain aesthetics whilst simultaneously making it attractive enough for the target segment. I enjoyed the process although it was time-consuming. While delivering the poster presentation, I was excited and nervous at the same time because I wanted to convey the brand message in a way that reaches all the audience, including my peers and faculty. </w:t>
      </w:r>
    </w:p>
    <w:p w14:paraId="2E96D088" w14:textId="77777777" w:rsidR="00F35433" w:rsidRDefault="00BD0791">
      <w:r>
        <w:t>Gibbs’ reflective cycle is applied to properly structure the reflection process (Bassot, 2024).</w:t>
      </w:r>
    </w:p>
    <w:p w14:paraId="6ACABDE8" w14:textId="77777777" w:rsidR="00F35433" w:rsidRPr="00DC449B" w:rsidRDefault="00BD0791">
      <w:pPr>
        <w:rPr>
          <w:b/>
        </w:rPr>
      </w:pPr>
      <w:r w:rsidRPr="00DC449B">
        <w:rPr>
          <w:b/>
        </w:rPr>
        <w:t xml:space="preserve">Description </w:t>
      </w:r>
    </w:p>
    <w:p w14:paraId="7EE45893" w14:textId="77777777" w:rsidR="00F35433" w:rsidRDefault="00BD0791">
      <w:r>
        <w:t>While preparing the report, the module helped me immensely, especially Kotler et al. (2020) and Kotler et al. (2021), which shaped the entire marketing mix for the brand extension. The skills I have gained include critical marketing analysis, sustainable branding knowledge, consumer segmentation skills, strategic targeting capability, brand positioning development, report writing skills and referencing proficiency.</w:t>
      </w:r>
    </w:p>
    <w:p w14:paraId="192703CE" w14:textId="77777777" w:rsidR="00F35433" w:rsidRPr="00DC449B" w:rsidRDefault="00BD0791">
      <w:pPr>
        <w:rPr>
          <w:b/>
        </w:rPr>
      </w:pPr>
      <w:r w:rsidRPr="00DC449B">
        <w:rPr>
          <w:b/>
        </w:rPr>
        <w:t>Feelings</w:t>
      </w:r>
    </w:p>
    <w:p w14:paraId="08C9A7D1" w14:textId="77777777" w:rsidR="00F35433" w:rsidRDefault="00BD0791">
      <w:r>
        <w:lastRenderedPageBreak/>
        <w:t>Initially, I was overwhelmed by the project complexity, uncertain about suitable brand selection and extension. However, these feelings faded and my confidence increased as findings/evidence supported strategic decision-making.</w:t>
      </w:r>
    </w:p>
    <w:p w14:paraId="3B37B652" w14:textId="77777777" w:rsidR="00F35433" w:rsidRPr="00DC449B" w:rsidRDefault="00BD0791">
      <w:pPr>
        <w:rPr>
          <w:b/>
        </w:rPr>
      </w:pPr>
      <w:r w:rsidRPr="00DC449B">
        <w:rPr>
          <w:b/>
        </w:rPr>
        <w:t>Evaluation</w:t>
      </w:r>
    </w:p>
    <w:p w14:paraId="635A46DF" w14:textId="77777777" w:rsidR="00F35433" w:rsidRDefault="00BD0791">
      <w:r>
        <w:t>This process has strengthened my ability to integrate marketing theories with industry evidence with improved strategic justification. I also encountered challenges while balancing sustainability, affordability and commercial profitability. Time management and information synthesis posed additional challenges.</w:t>
      </w:r>
    </w:p>
    <w:p w14:paraId="195DC61C" w14:textId="77777777" w:rsidR="00F35433" w:rsidRPr="00DC449B" w:rsidRDefault="00BD0791">
      <w:pPr>
        <w:rPr>
          <w:b/>
        </w:rPr>
      </w:pPr>
      <w:r w:rsidRPr="00DC449B">
        <w:rPr>
          <w:b/>
        </w:rPr>
        <w:t>Analysis</w:t>
      </w:r>
    </w:p>
    <w:p w14:paraId="3D85E5A2" w14:textId="77777777" w:rsidR="00F35433" w:rsidRDefault="00BD0791">
      <w:r>
        <w:t xml:space="preserve">I have developed critical marketing analysis, academic research and evidence evaluation skills. My strategic decision-making using STDP has also improved. I have gained a deeper understanding of sustainable branding, greenwashing, DPP and supply chain transparency. Overall, the project has increased my confidence in applying theory and presenting a viable commercial idea in front of a knowledgeable audience. </w:t>
      </w:r>
    </w:p>
    <w:p w14:paraId="54C739F0" w14:textId="77777777" w:rsidR="00F35433" w:rsidRPr="00DC449B" w:rsidRDefault="00BD0791">
      <w:pPr>
        <w:rPr>
          <w:b/>
        </w:rPr>
      </w:pPr>
      <w:r w:rsidRPr="00DC449B">
        <w:rPr>
          <w:b/>
        </w:rPr>
        <w:t>Conclusion</w:t>
      </w:r>
    </w:p>
    <w:p w14:paraId="7A068DF7" w14:textId="77777777" w:rsidR="00F35433" w:rsidRDefault="00BD0791">
      <w:r>
        <w:t>I have realised that sustainability must be supported by transparency and credibility. Also, strategic brand extension must balance customer, business and environmental objectives.</w:t>
      </w:r>
    </w:p>
    <w:p w14:paraId="68813E81" w14:textId="77777777" w:rsidR="00F35433" w:rsidRPr="00DC449B" w:rsidRDefault="00BD0791">
      <w:pPr>
        <w:rPr>
          <w:b/>
        </w:rPr>
      </w:pPr>
      <w:r w:rsidRPr="00DC449B">
        <w:rPr>
          <w:b/>
        </w:rPr>
        <w:t>Action Plan</w:t>
      </w:r>
    </w:p>
    <w:p w14:paraId="4147CBC8" w14:textId="77777777" w:rsidR="00F35433" w:rsidRDefault="00BD0791">
      <w:r>
        <w:t xml:space="preserve">In future projects, I intend to apply the skills and knowledge gained through this project. Furthermore, I want to strengthen my presentation and public speaking skills, and develop data visualisation skills. I also want to improve project planning and time management, and continue applying marketing theory to practical business situations. </w:t>
      </w:r>
      <w:r>
        <w:br w:type="page"/>
      </w:r>
    </w:p>
    <w:p w14:paraId="7A61873A" w14:textId="77777777" w:rsidR="00F35433" w:rsidRDefault="00BD0791" w:rsidP="00DC449B">
      <w:pPr>
        <w:pStyle w:val="Heading1"/>
      </w:pPr>
      <w:bookmarkStart w:id="12" w:name="_Toc235623827"/>
      <w:r>
        <w:lastRenderedPageBreak/>
        <w:t>References</w:t>
      </w:r>
      <w:bookmarkEnd w:id="12"/>
      <w:r>
        <w:t xml:space="preserve"> </w:t>
      </w:r>
    </w:p>
    <w:p w14:paraId="0A8DB888" w14:textId="77777777" w:rsidR="00DC449B" w:rsidRDefault="00DC449B">
      <w:r>
        <w:t xml:space="preserve">Bassot, B., (2024). </w:t>
      </w:r>
      <w:r>
        <w:rPr>
          <w:i/>
          <w:iCs/>
        </w:rPr>
        <w:t>The reflective journal</w:t>
      </w:r>
      <w:r>
        <w:t xml:space="preserve">. Bloomsbury Publishing.  </w:t>
      </w:r>
    </w:p>
    <w:p w14:paraId="79ECE1A4" w14:textId="77777777" w:rsidR="00DC449B" w:rsidRDefault="00DC449B">
      <w:r>
        <w:t xml:space="preserve">Escourido-Calvo, M., Prado-Dominguez, A.J. and Martin-Palmero, F., (2025). Generation Z, circular fashion, and sustainable marketing. </w:t>
      </w:r>
      <w:r>
        <w:rPr>
          <w:i/>
          <w:iCs/>
        </w:rPr>
        <w:t>International Journal of Digital Marketing, Management, and Innovation (IJDMMI), 1</w:t>
      </w:r>
      <w:r>
        <w:t xml:space="preserve">(1), pp.1-23. Available at: </w:t>
      </w:r>
      <w:hyperlink r:id="rId11">
        <w:r>
          <w:rPr>
            <w:color w:val="1155CC"/>
            <w:u w:val="single"/>
          </w:rPr>
          <w:t>https://doi.org/10.4018/IJDMMI.367035</w:t>
        </w:r>
      </w:hyperlink>
      <w:r>
        <w:t xml:space="preserve"> </w:t>
      </w:r>
    </w:p>
    <w:p w14:paraId="0F993F2D" w14:textId="77777777" w:rsidR="00DC449B" w:rsidRDefault="00DC449B">
      <w:r>
        <w:t xml:space="preserve">Fridstrøm, L. and Østli, V., (2021). Direct and cross price elasticities of demand for gasoline, diesel, hybrid and battery electric cars: the case of Norway. </w:t>
      </w:r>
      <w:r>
        <w:rPr>
          <w:i/>
          <w:iCs/>
        </w:rPr>
        <w:t>European Transport Research Review, 13</w:t>
      </w:r>
      <w:r>
        <w:t xml:space="preserve">(1), p.3. Available at: </w:t>
      </w:r>
      <w:hyperlink r:id="rId12">
        <w:r>
          <w:rPr>
            <w:color w:val="1155CC"/>
            <w:u w:val="single"/>
          </w:rPr>
          <w:t>https://doi.org/10.1186/s12544-020-00454-2</w:t>
        </w:r>
      </w:hyperlink>
      <w:r>
        <w:t xml:space="preserve"> </w:t>
      </w:r>
    </w:p>
    <w:p w14:paraId="051958B9" w14:textId="77777777" w:rsidR="00DC449B" w:rsidRDefault="00DC449B">
      <w:r>
        <w:t xml:space="preserve">Geneva Environmental Network (2026) </w:t>
      </w:r>
      <w:r>
        <w:rPr>
          <w:i/>
          <w:iCs/>
        </w:rPr>
        <w:t>Environmental sustainability in the fashion industry</w:t>
      </w:r>
      <w:r>
        <w:t xml:space="preserve">. Available at: </w:t>
      </w:r>
      <w:hyperlink r:id="rId13">
        <w:r>
          <w:rPr>
            <w:color w:val="1155CC"/>
            <w:u w:val="single"/>
          </w:rPr>
          <w:t>https://www.genevaenvironmentnetwork.org/resources/updates/sustainable-fashion/</w:t>
        </w:r>
      </w:hyperlink>
      <w:r>
        <w:t xml:space="preserve"> (Accessed: 16 July 2026)</w:t>
      </w:r>
    </w:p>
    <w:p w14:paraId="386D6D9A" w14:textId="77777777" w:rsidR="00DC449B" w:rsidRDefault="00DC449B">
      <w:r>
        <w:t xml:space="preserve">H&amp;M Group (2011) </w:t>
      </w:r>
      <w:r>
        <w:rPr>
          <w:i/>
          <w:iCs/>
        </w:rPr>
        <w:t>Conscious collection – sustainable style at H&amp;M</w:t>
      </w:r>
      <w:r>
        <w:t xml:space="preserve">. Available at: </w:t>
      </w:r>
      <w:hyperlink r:id="rId14">
        <w:r>
          <w:rPr>
            <w:color w:val="1155CC"/>
            <w:u w:val="single"/>
          </w:rPr>
          <w:t>https://hmgroup.com/news/conscious-collection-sustainable-style-at-hm/</w:t>
        </w:r>
      </w:hyperlink>
      <w:r>
        <w:t xml:space="preserve"> (Accessed: 16 July 2026)</w:t>
      </w:r>
    </w:p>
    <w:p w14:paraId="59126FDB" w14:textId="77777777" w:rsidR="00DC449B" w:rsidRDefault="00DC449B">
      <w:r>
        <w:t xml:space="preserve">H&amp;M Group (2025) </w:t>
      </w:r>
      <w:r>
        <w:rPr>
          <w:i/>
          <w:iCs/>
        </w:rPr>
        <w:t>H&amp;M GROUP ANNUAL &amp; SUSTAINABILITY REPORT 2025</w:t>
      </w:r>
      <w:r>
        <w:t xml:space="preserve">. Available at: </w:t>
      </w:r>
      <w:hyperlink r:id="rId15">
        <w:r>
          <w:rPr>
            <w:color w:val="1155CC"/>
            <w:u w:val="single"/>
          </w:rPr>
          <w:t>https://hmgroup.com/wp-content/uploads/2026/03/HM-Group-Annual-and-sustainability-report-2025.pdf</w:t>
        </w:r>
      </w:hyperlink>
      <w:r>
        <w:t>. (Accessed: 16 July 2026)</w:t>
      </w:r>
    </w:p>
    <w:p w14:paraId="335A0644" w14:textId="77777777" w:rsidR="00DC449B" w:rsidRDefault="00DC449B">
      <w:r>
        <w:t xml:space="preserve">H&amp;M Group (2026) </w:t>
      </w:r>
      <w:r>
        <w:rPr>
          <w:i/>
          <w:iCs/>
        </w:rPr>
        <w:t>Business idea - H&amp;M Group</w:t>
      </w:r>
      <w:r>
        <w:t xml:space="preserve">. Available at: </w:t>
      </w:r>
      <w:hyperlink r:id="rId16">
        <w:r>
          <w:rPr>
            <w:color w:val="1155CC"/>
            <w:u w:val="single"/>
          </w:rPr>
          <w:t>https://hmgroup.com/about-us/business-idea/</w:t>
        </w:r>
      </w:hyperlink>
      <w:r>
        <w:t>. (Accessed: 16 July 2026)</w:t>
      </w:r>
    </w:p>
    <w:p w14:paraId="1FAF3326" w14:textId="77777777" w:rsidR="00DC449B" w:rsidRDefault="00DC449B">
      <w:r>
        <w:t xml:space="preserve">Hafez, M. (2024) 'Pioneering Perspectives: Strategies and considerations in market segmentation and targeting,' </w:t>
      </w:r>
      <w:r>
        <w:rPr>
          <w:i/>
          <w:iCs/>
        </w:rPr>
        <w:t>SSRN Electronic Journal</w:t>
      </w:r>
      <w:r>
        <w:t xml:space="preserve"> [Preprint]. Available at: </w:t>
      </w:r>
      <w:hyperlink r:id="rId17">
        <w:r>
          <w:rPr>
            <w:color w:val="1155CC"/>
            <w:u w:val="single"/>
          </w:rPr>
          <w:t>https://doi.org/10.2139/ssrn.4802226</w:t>
        </w:r>
      </w:hyperlink>
      <w:r>
        <w:t xml:space="preserve">. </w:t>
      </w:r>
    </w:p>
    <w:p w14:paraId="1F4A077B" w14:textId="77777777" w:rsidR="00DC449B" w:rsidRDefault="00DC449B">
      <w:r>
        <w:t>Hooley, G. J., Nicoulaud, B., Rudd, J. M., &amp; Lee, N. (2020) Marketing strategy and competitive positioning. Seventh edition. Harlow, England ; Pearson.</w:t>
      </w:r>
    </w:p>
    <w:p w14:paraId="760DC8E1" w14:textId="77777777" w:rsidR="00DC449B" w:rsidRDefault="00DC449B">
      <w:r>
        <w:t>Hooley, G. J., Nicoulaud, B., Rudd, J. M., and Lee, N. (2020) Marketing strategy and competitive positioning. Seventh edition. Harlow, England ; Pearson.</w:t>
      </w:r>
    </w:p>
    <w:p w14:paraId="09E05FB8" w14:textId="77777777" w:rsidR="00DC449B" w:rsidRDefault="00DC449B">
      <w:r>
        <w:t xml:space="preserve">Inditex (2025) CONSOLIDATED STATEMENT OF NON-FINANCIAL INFORMATION AND SUSTAINABILITY INFORMATION 2025. (2025). In </w:t>
      </w:r>
      <w:r>
        <w:rPr>
          <w:i/>
          <w:iCs/>
        </w:rPr>
        <w:t>inditex.com</w:t>
      </w:r>
      <w:r>
        <w:t xml:space="preserve">. Inditex. Available </w:t>
      </w:r>
      <w:r>
        <w:lastRenderedPageBreak/>
        <w:t xml:space="preserve">at: </w:t>
      </w:r>
      <w:hyperlink r:id="rId18">
        <w:r>
          <w:rPr>
            <w:color w:val="1155CC"/>
            <w:u w:val="single"/>
          </w:rPr>
          <w:t>https://www.inditex.com/itxcomweb/api/media/f8d28973-3e94-45a5-9b0f-9e4d4b1c14b3/SustainabilityReport.pdf</w:t>
        </w:r>
      </w:hyperlink>
      <w:r>
        <w:t xml:space="preserve"> (Accessed: 16 July 2026)</w:t>
      </w:r>
    </w:p>
    <w:p w14:paraId="7FC4D29B" w14:textId="77777777" w:rsidR="00DC449B" w:rsidRDefault="00DC449B">
      <w:r>
        <w:t xml:space="preserve">Kolar, J., Brkljača, I. and Šajn, E., (2025). Digital literacy and engagement of Generation Z: links between motivation, information sciences and the digital work environment. Available at: </w:t>
      </w:r>
      <w:hyperlink r:id="rId19">
        <w:r>
          <w:rPr>
            <w:color w:val="1155CC"/>
            <w:u w:val="single"/>
          </w:rPr>
          <w:t>https://ceur-ws.org/Vol-4076/paper11.pdf</w:t>
        </w:r>
      </w:hyperlink>
      <w:r>
        <w:t xml:space="preserve"> </w:t>
      </w:r>
    </w:p>
    <w:p w14:paraId="3CD0906D" w14:textId="77777777" w:rsidR="00DC449B" w:rsidRDefault="00DC449B">
      <w:r>
        <w:t>Kotler, P., Armstrong, G., Harris, L. and Piercy, N. (2020) Principles of marketing. 8th European edn. Harlow: Pearson.</w:t>
      </w:r>
    </w:p>
    <w:p w14:paraId="284172DA" w14:textId="77777777" w:rsidR="00DC449B" w:rsidRDefault="00DC449B">
      <w:r>
        <w:t xml:space="preserve">Legardeur, J., Ospital, P., Panel for the Future of Science and Technology, European Parliamentary Research Service, and Scientific Foresight Unit (STOA). (2024). Digital product passport for the textile sector. In </w:t>
      </w:r>
      <w:r>
        <w:rPr>
          <w:i/>
          <w:iCs/>
        </w:rPr>
        <w:t>STOA</w:t>
      </w:r>
      <w:r>
        <w:t xml:space="preserve"> (Report PE 757.808). Available at: </w:t>
      </w:r>
      <w:hyperlink r:id="rId20">
        <w:r>
          <w:rPr>
            <w:color w:val="1155CC"/>
            <w:u w:val="single"/>
          </w:rPr>
          <w:t>https://doi.org/10.2861/947638</w:t>
        </w:r>
      </w:hyperlink>
      <w:r>
        <w:t xml:space="preserve"> </w:t>
      </w:r>
    </w:p>
    <w:p w14:paraId="71DFD315" w14:textId="77777777" w:rsidR="00DC449B" w:rsidRDefault="00DC449B">
      <w:r>
        <w:t xml:space="preserve">Malmqvist, T. (2025, June 27). </w:t>
      </w:r>
      <w:r>
        <w:rPr>
          <w:i/>
          <w:iCs/>
        </w:rPr>
        <w:t>Consumers expect collective action to make sustainable fashion a reality</w:t>
      </w:r>
      <w:r>
        <w:t xml:space="preserve">. Trellis. Available at: </w:t>
      </w:r>
      <w:hyperlink r:id="rId21">
        <w:r>
          <w:rPr>
            <w:color w:val="1155CC"/>
            <w:u w:val="single"/>
          </w:rPr>
          <w:t>https://trellis.net/article/consumers-expect-collective-action-to-make-sustainable-fashion-a-reality/</w:t>
        </w:r>
      </w:hyperlink>
      <w:r>
        <w:t xml:space="preserve"> (Accessed: 16 July 2026)</w:t>
      </w:r>
    </w:p>
    <w:p w14:paraId="32B1CE2E" w14:textId="77777777" w:rsidR="00DC449B" w:rsidRDefault="00DC449B">
      <w:r>
        <w:t xml:space="preserve">Mango Fashion Group (2022) </w:t>
      </w:r>
      <w:r>
        <w:rPr>
          <w:i/>
          <w:iCs/>
        </w:rPr>
        <w:t>Mango Fashion Group - Mango brings forward its sustainable targets and doubles the percentage of Committed garments</w:t>
      </w:r>
      <w:r>
        <w:t xml:space="preserve">. Available at: </w:t>
      </w:r>
      <w:hyperlink r:id="rId22">
        <w:r>
          <w:rPr>
            <w:color w:val="1155CC"/>
            <w:u w:val="single"/>
          </w:rPr>
          <w:t>https://mangofashiongroup.com/en/w/mango-adelanta-sus-objetivos-sostenibles-y-duplica-el-peso-de-committed</w:t>
        </w:r>
      </w:hyperlink>
      <w:r>
        <w:t xml:space="preserve"> (Accessed: 16 July 2026)</w:t>
      </w:r>
    </w:p>
    <w:p w14:paraId="6A3F96CC" w14:textId="77777777" w:rsidR="00DC449B" w:rsidRDefault="00DC449B">
      <w:r>
        <w:t xml:space="preserve">MarkHub. (2026, February 9). Uniqlo’s functional brand positioning through LifeWear philosophy. </w:t>
      </w:r>
      <w:r>
        <w:rPr>
          <w:i/>
          <w:iCs/>
        </w:rPr>
        <w:t>MarkHub24</w:t>
      </w:r>
      <w:r>
        <w:t xml:space="preserve">. Available at: </w:t>
      </w:r>
      <w:hyperlink r:id="rId23">
        <w:r>
          <w:rPr>
            <w:color w:val="1155CC"/>
            <w:u w:val="single"/>
          </w:rPr>
          <w:t>https://www.markhub24.com/post/uniqlo-s-functional-brand-positioning-through-lifewear-philosophy</w:t>
        </w:r>
      </w:hyperlink>
      <w:r>
        <w:t xml:space="preserve"> (Accessed: 16 July 2026)</w:t>
      </w:r>
    </w:p>
    <w:p w14:paraId="2488F304" w14:textId="77777777" w:rsidR="00DC449B" w:rsidRDefault="00DC449B">
      <w:r>
        <w:t xml:space="preserve">Nagle, T.T., Müller, G. and Gruyaert, E., (2023). The strategy and tactics of pricing: A guide to growing more profitably. Routledge.Nagle, T.T., Müller, G. and Gruyaert, E., 2023. </w:t>
      </w:r>
      <w:r>
        <w:rPr>
          <w:i/>
          <w:iCs/>
        </w:rPr>
        <w:t>The strategy and tactics of pricing: A guide to growing more profitably</w:t>
      </w:r>
      <w:r>
        <w:t xml:space="preserve">. Routledge. </w:t>
      </w:r>
    </w:p>
    <w:p w14:paraId="34DFB14D" w14:textId="77777777" w:rsidR="00DC449B" w:rsidRDefault="00DC449B">
      <w:r>
        <w:t xml:space="preserve">Saghiri, S. and Mirzabeiki, V., (2021). Omni-channel integration: the matter of information and digital technology. </w:t>
      </w:r>
      <w:r>
        <w:rPr>
          <w:i/>
          <w:iCs/>
        </w:rPr>
        <w:t>International journal of operations &amp; production management, 41</w:t>
      </w:r>
      <w:r>
        <w:t xml:space="preserve">(11), pp.1660-1710. Available at: </w:t>
      </w:r>
      <w:hyperlink r:id="rId24">
        <w:r>
          <w:rPr>
            <w:color w:val="1155CC"/>
            <w:u w:val="single"/>
          </w:rPr>
          <w:t>https://doi.org/10.1108/IJOPM-04-2021-0262</w:t>
        </w:r>
      </w:hyperlink>
      <w:r>
        <w:t xml:space="preserve"> </w:t>
      </w:r>
    </w:p>
    <w:p w14:paraId="04A1B071" w14:textId="77777777" w:rsidR="00DC449B" w:rsidRDefault="00DC449B">
      <w:r>
        <w:t xml:space="preserve">Shankar, R. (2024). Generation Z &lt;em&gt;versus&lt;/em&gt; Millennial purchase intentions: A comparative study based on social media marketing strategies in India with respect to the fashion and beauty industry. </w:t>
      </w:r>
      <w:r>
        <w:rPr>
          <w:i/>
          <w:iCs/>
        </w:rPr>
        <w:t>Multidisciplinary Reviews</w:t>
      </w:r>
      <w:r>
        <w:t xml:space="preserve">, </w:t>
      </w:r>
      <w:r>
        <w:rPr>
          <w:i/>
          <w:iCs/>
        </w:rPr>
        <w:t>7</w:t>
      </w:r>
      <w:r>
        <w:t xml:space="preserve">(7), 2024127. Available at: </w:t>
      </w:r>
      <w:hyperlink r:id="rId25">
        <w:r>
          <w:rPr>
            <w:color w:val="1155CC"/>
            <w:u w:val="single"/>
          </w:rPr>
          <w:t>https://doi.org/10.31893/multirev.2024127</w:t>
        </w:r>
      </w:hyperlink>
      <w:r>
        <w:t xml:space="preserve"> </w:t>
      </w:r>
    </w:p>
    <w:p w14:paraId="49FA8DE1" w14:textId="77777777" w:rsidR="00DC449B" w:rsidRDefault="00DC449B">
      <w:r>
        <w:lastRenderedPageBreak/>
        <w:t xml:space="preserve">Statista (2026) </w:t>
      </w:r>
      <w:r>
        <w:rPr>
          <w:i/>
          <w:iCs/>
        </w:rPr>
        <w:t>Revenue share of sustainable apparel worldwide 2013-2026</w:t>
      </w:r>
      <w:r>
        <w:t xml:space="preserve">. Available at: </w:t>
      </w:r>
      <w:hyperlink r:id="rId26">
        <w:r>
          <w:rPr>
            <w:color w:val="1155CC"/>
            <w:u w:val="single"/>
          </w:rPr>
          <w:t>https://www.statista.com/forecasts/1307848/worldwide-sales-of-sustainable-clothing-items/</w:t>
        </w:r>
      </w:hyperlink>
      <w:r>
        <w:t>. (Accessed: 16 July 2026)</w:t>
      </w:r>
    </w:p>
    <w:p w14:paraId="2C21DEBC" w14:textId="77777777" w:rsidR="00DC449B" w:rsidRDefault="00DC449B">
      <w:r>
        <w:t xml:space="preserve">Statistics Times (2026) </w:t>
      </w:r>
      <w:r>
        <w:rPr>
          <w:i/>
          <w:iCs/>
        </w:rPr>
        <w:t>United Kingdom sex ratio 2026 - StatisticsTimes.com</w:t>
      </w:r>
      <w:r>
        <w:t xml:space="preserve">. Available at: </w:t>
      </w:r>
      <w:hyperlink r:id="rId27">
        <w:r>
          <w:rPr>
            <w:color w:val="1155CC"/>
            <w:u w:val="single"/>
          </w:rPr>
          <w:t>https://statisticstimes.com/demographics/country/uk-sex-ratio.php</w:t>
        </w:r>
      </w:hyperlink>
      <w:r>
        <w:t>.  (Accessed: 16 July 2026)</w:t>
      </w:r>
    </w:p>
    <w:p w14:paraId="2A6A9EA7" w14:textId="77777777" w:rsidR="00DC449B" w:rsidRDefault="00DC449B">
      <w:r>
        <w:t xml:space="preserve">Stern, M. (2024, February 20). </w:t>
      </w:r>
      <w:r>
        <w:rPr>
          <w:i/>
          <w:iCs/>
        </w:rPr>
        <w:t>H&amp;M case shows how greenwashing breaks brand promise</w:t>
      </w:r>
      <w:r>
        <w:t xml:space="preserve">. Forbes. Available at: </w:t>
      </w:r>
      <w:hyperlink r:id="rId28">
        <w:r>
          <w:rPr>
            <w:color w:val="1155CC"/>
            <w:u w:val="single"/>
          </w:rPr>
          <w:t>https://www.forbes.com/sites/retailwire/2022/07/13/hm-case-shows-how-greenwashing-breaks-brand-promise/</w:t>
        </w:r>
      </w:hyperlink>
      <w:r>
        <w:t xml:space="preserve"> (Accessed: 16 July 2026)</w:t>
      </w:r>
    </w:p>
    <w:p w14:paraId="575523AA" w14:textId="77777777" w:rsidR="00DC449B" w:rsidRDefault="00DC449B">
      <w:r>
        <w:t xml:space="preserve">Zervoudi, E.K., Moschos, N. and Christopoulos, A.G., (2025). From the corporate social responsibility (CSR) and the environmental, social and governance (ESG) criteria to the greenwashing phenomenon: A comprehensive literature review about the causes, consequences and solutions of the phenomenon with specific case studies. </w:t>
      </w:r>
      <w:r>
        <w:rPr>
          <w:i/>
          <w:iCs/>
        </w:rPr>
        <w:t>Sustainability, 17</w:t>
      </w:r>
      <w:r>
        <w:t xml:space="preserve">(5), p.2222. Available at: </w:t>
      </w:r>
      <w:hyperlink r:id="rId29">
        <w:r>
          <w:rPr>
            <w:color w:val="1155CC"/>
            <w:u w:val="single"/>
          </w:rPr>
          <w:t>https://doi.org/10.3390/su17052222</w:t>
        </w:r>
      </w:hyperlink>
      <w:r>
        <w:t xml:space="preserve"> </w:t>
      </w:r>
    </w:p>
    <w:sectPr w:rsidR="00DC449B">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1" w:fontKey="{3FA45410-922D-4BFA-802C-2C93E318F18E}"/>
  </w:font>
  <w:font w:name="Calibri">
    <w:panose1 w:val="020F0502020204030204"/>
    <w:charset w:val="00"/>
    <w:family w:val="swiss"/>
    <w:pitch w:val="variable"/>
    <w:sig w:usb0="E4002EFF" w:usb1="C200247B" w:usb2="00000009" w:usb3="00000000" w:csb0="000001FF" w:csb1="00000000"/>
    <w:embedRegular r:id="rId2" w:fontKey="{F2E0E33A-3F72-4CEB-812D-05D238D10AFB}"/>
  </w:font>
  <w:font w:name="Shruti">
    <w:panose1 w:val="02000500000000000000"/>
    <w:charset w:val="00"/>
    <w:family w:val="swiss"/>
    <w:pitch w:val="variable"/>
    <w:sig w:usb0="00040003" w:usb1="00000000" w:usb2="00000000" w:usb3="00000000" w:csb0="00000001" w:csb1="00000000"/>
    <w:embedRegular r:id="rId3" w:fontKey="{64369790-734B-4A5C-90AB-0B4CF56B6CFD}"/>
    <w:embedBold r:id="rId4" w:fontKey="{59BC95C2-2E3A-48F3-9BE8-522B86C09FF9}"/>
  </w:font>
  <w:font w:name="Cambria">
    <w:panose1 w:val="02040503050406030204"/>
    <w:charset w:val="00"/>
    <w:family w:val="roman"/>
    <w:pitch w:val="variable"/>
    <w:sig w:usb0="E00006FF" w:usb1="420024FF" w:usb2="02000000" w:usb3="00000000" w:csb0="0000019F" w:csb1="00000000"/>
    <w:embedRegular r:id="rId5" w:fontKey="{AB8DCA92-00FB-4B69-871C-EF8BCBAE1801}"/>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D1349D"/>
    <w:multiLevelType w:val="hybridMultilevel"/>
    <w:tmpl w:val="592A2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796122"/>
    <w:multiLevelType w:val="hybridMultilevel"/>
    <w:tmpl w:val="49525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3F46BF"/>
    <w:multiLevelType w:val="hybridMultilevel"/>
    <w:tmpl w:val="C6C04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0502899">
    <w:abstractNumId w:val="0"/>
  </w:num>
  <w:num w:numId="2" w16cid:durableId="216010849">
    <w:abstractNumId w:val="1"/>
  </w:num>
  <w:num w:numId="3" w16cid:durableId="16263077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5433"/>
    <w:rsid w:val="000B7F07"/>
    <w:rsid w:val="00121C0E"/>
    <w:rsid w:val="00131BBB"/>
    <w:rsid w:val="00164432"/>
    <w:rsid w:val="001C186C"/>
    <w:rsid w:val="00233284"/>
    <w:rsid w:val="00246C57"/>
    <w:rsid w:val="003646D1"/>
    <w:rsid w:val="003E36FE"/>
    <w:rsid w:val="004D5C88"/>
    <w:rsid w:val="00595107"/>
    <w:rsid w:val="005A40B3"/>
    <w:rsid w:val="00641E17"/>
    <w:rsid w:val="006E5D0A"/>
    <w:rsid w:val="00714476"/>
    <w:rsid w:val="007435C0"/>
    <w:rsid w:val="00755648"/>
    <w:rsid w:val="008446EE"/>
    <w:rsid w:val="00997C06"/>
    <w:rsid w:val="00AB002F"/>
    <w:rsid w:val="00B31C3A"/>
    <w:rsid w:val="00BC3743"/>
    <w:rsid w:val="00BD0791"/>
    <w:rsid w:val="00BE16D0"/>
    <w:rsid w:val="00C02514"/>
    <w:rsid w:val="00C560B9"/>
    <w:rsid w:val="00C830B1"/>
    <w:rsid w:val="00CC3B4B"/>
    <w:rsid w:val="00D320CC"/>
    <w:rsid w:val="00DC449B"/>
    <w:rsid w:val="00EC0891"/>
    <w:rsid w:val="00F35433"/>
  </w:rsids>
  <m:mathPr>
    <m:mathFont m:val="Cambria Math"/>
    <m:brkBin m:val="before"/>
    <m:brkBinSub m:val="--"/>
    <m:smallFrac m:val="0"/>
    <m:dispDef/>
    <m:lMargin m:val="0"/>
    <m:rMargin m:val="0"/>
    <m:defJc m:val="centerGroup"/>
    <m:wrapIndent m:val="1440"/>
    <m:intLim m:val="subSup"/>
    <m:naryLim m:val="undOvr"/>
  </m:mathPr>
  <w:themeFontLang w:val="en-GB"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16C7AC"/>
  <w15:docId w15:val="{B27F68F9-4FAC-4F94-9977-05A930A355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noProof/>
      <w:lang w:val="en-GB"/>
    </w:rPr>
  </w:style>
  <w:style w:type="paragraph" w:styleId="Heading1">
    <w:name w:val="heading 1"/>
    <w:basedOn w:val="Normal"/>
    <w:next w:val="Normal"/>
    <w:rsid w:val="003646D1"/>
    <w:pPr>
      <w:keepNext/>
      <w:keepLines/>
      <w:spacing w:before="400" w:after="120"/>
      <w:outlineLvl w:val="0"/>
    </w:pPr>
    <w:rPr>
      <w:b/>
      <w:szCs w:val="40"/>
    </w:rPr>
  </w:style>
  <w:style w:type="paragraph" w:styleId="Heading2">
    <w:name w:val="heading 2"/>
    <w:basedOn w:val="Normal"/>
    <w:next w:val="Normal"/>
    <w:rsid w:val="003646D1"/>
    <w:pPr>
      <w:keepNext/>
      <w:keepLines/>
      <w:spacing w:before="360" w:after="120"/>
      <w:outlineLvl w:val="1"/>
    </w:pPr>
    <w:rPr>
      <w:b/>
      <w:i/>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C560B9"/>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560B9"/>
    <w:rPr>
      <w:rFonts w:ascii="Segoe UI" w:hAnsi="Segoe UI" w:cs="Segoe UI"/>
      <w:sz w:val="18"/>
      <w:szCs w:val="18"/>
    </w:rPr>
  </w:style>
  <w:style w:type="paragraph" w:styleId="ListParagraph">
    <w:name w:val="List Paragraph"/>
    <w:basedOn w:val="Normal"/>
    <w:uiPriority w:val="34"/>
    <w:qFormat/>
    <w:rsid w:val="00C560B9"/>
    <w:pPr>
      <w:ind w:left="720"/>
      <w:contextualSpacing/>
    </w:pPr>
  </w:style>
  <w:style w:type="table" w:styleId="GridTable2">
    <w:name w:val="Grid Table 2"/>
    <w:basedOn w:val="TableNormal"/>
    <w:uiPriority w:val="47"/>
    <w:rsid w:val="00131BBB"/>
    <w:pPr>
      <w:spacing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3">
    <w:name w:val="Grid Table 3"/>
    <w:basedOn w:val="TableNormal"/>
    <w:uiPriority w:val="48"/>
    <w:rsid w:val="00131BBB"/>
    <w:pPr>
      <w:spacing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TableGrid">
    <w:name w:val="Table Grid"/>
    <w:basedOn w:val="TableNormal"/>
    <w:uiPriority w:val="39"/>
    <w:rsid w:val="00131BBB"/>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C449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C449B"/>
    <w:pPr>
      <w:spacing w:after="100"/>
    </w:pPr>
  </w:style>
  <w:style w:type="paragraph" w:styleId="TOC2">
    <w:name w:val="toc 2"/>
    <w:basedOn w:val="Normal"/>
    <w:next w:val="Normal"/>
    <w:autoRedefine/>
    <w:uiPriority w:val="39"/>
    <w:unhideWhenUsed/>
    <w:rsid w:val="00DC449B"/>
    <w:pPr>
      <w:spacing w:after="100"/>
      <w:ind w:left="240"/>
    </w:pPr>
  </w:style>
  <w:style w:type="character" w:styleId="Hyperlink">
    <w:name w:val="Hyperlink"/>
    <w:basedOn w:val="DefaultParagraphFont"/>
    <w:uiPriority w:val="99"/>
    <w:unhideWhenUsed/>
    <w:rsid w:val="00DC449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genevaenvironmentnetwork.org/resources/updates/sustainable-fashion/" TargetMode="External"/><Relationship Id="rId18" Type="http://schemas.openxmlformats.org/officeDocument/2006/relationships/hyperlink" Target="https://www.inditex.com/itxcomweb/api/media/f8d28973-3e94-45a5-9b0f-9e4d4b1c14b3/SustainabilityReport.pdf" TargetMode="External"/><Relationship Id="rId26" Type="http://schemas.openxmlformats.org/officeDocument/2006/relationships/hyperlink" Target="https://www.statista.com/forecasts/1307848/worldwide-sales-of-sustainable-clothing-items/" TargetMode="External"/><Relationship Id="rId3" Type="http://schemas.openxmlformats.org/officeDocument/2006/relationships/styles" Target="styles.xml"/><Relationship Id="rId21" Type="http://schemas.openxmlformats.org/officeDocument/2006/relationships/hyperlink" Target="https://trellis.net/article/consumers-expect-collective-action-to-make-sustainable-fashion-a-reality/" TargetMode="External"/><Relationship Id="rId7" Type="http://schemas.openxmlformats.org/officeDocument/2006/relationships/image" Target="media/image2.jpeg"/><Relationship Id="rId12" Type="http://schemas.openxmlformats.org/officeDocument/2006/relationships/hyperlink" Target="https://doi.org/10.1186/s12544-020-00454-2" TargetMode="External"/><Relationship Id="rId17" Type="http://schemas.openxmlformats.org/officeDocument/2006/relationships/hyperlink" Target="https://doi.org/10.2139/ssrn.4802226" TargetMode="External"/><Relationship Id="rId25" Type="http://schemas.openxmlformats.org/officeDocument/2006/relationships/hyperlink" Target="https://doi.org/10.31893/multirev.2024127" TargetMode="External"/><Relationship Id="rId2" Type="http://schemas.openxmlformats.org/officeDocument/2006/relationships/numbering" Target="numbering.xml"/><Relationship Id="rId16" Type="http://schemas.openxmlformats.org/officeDocument/2006/relationships/hyperlink" Target="https://hmgroup.com/about-us/business-idea/" TargetMode="External"/><Relationship Id="rId20" Type="http://schemas.openxmlformats.org/officeDocument/2006/relationships/hyperlink" Target="https://doi.org/10.2861/947638" TargetMode="External"/><Relationship Id="rId29" Type="http://schemas.openxmlformats.org/officeDocument/2006/relationships/hyperlink" Target="https://doi.org/10.3390/su17052222"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4018/IJDMMI.367035" TargetMode="External"/><Relationship Id="rId24" Type="http://schemas.openxmlformats.org/officeDocument/2006/relationships/hyperlink" Target="https://doi.org/10.1108/IJOPM-04-2021-0262" TargetMode="External"/><Relationship Id="rId5" Type="http://schemas.openxmlformats.org/officeDocument/2006/relationships/webSettings" Target="webSettings.xml"/><Relationship Id="rId15" Type="http://schemas.openxmlformats.org/officeDocument/2006/relationships/hyperlink" Target="https://hmgroup.com/wp-content/uploads/2026/03/HM-Group-Annual-and-sustainability-report-2025.pdf" TargetMode="External"/><Relationship Id="rId23" Type="http://schemas.openxmlformats.org/officeDocument/2006/relationships/hyperlink" Target="https://www.markhub24.com/post/uniqlo-s-functional-brand-positioning-through-lifewear-philosophy" TargetMode="External"/><Relationship Id="rId28" Type="http://schemas.openxmlformats.org/officeDocument/2006/relationships/hyperlink" Target="https://www.forbes.com/sites/retailwire/2022/07/13/hm-case-shows-how-greenwashing-breaks-brand-promise/" TargetMode="External"/><Relationship Id="rId10" Type="http://schemas.openxmlformats.org/officeDocument/2006/relationships/image" Target="media/image5.png"/><Relationship Id="rId19" Type="http://schemas.openxmlformats.org/officeDocument/2006/relationships/hyperlink" Target="https://ceur-ws.org/Vol-4076/paper11.pdf"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hmgroup.com/news/conscious-collection-sustainable-style-at-hm/" TargetMode="External"/><Relationship Id="rId22" Type="http://schemas.openxmlformats.org/officeDocument/2006/relationships/hyperlink" Target="https://mangofashiongroup.com/en/w/mango-adelanta-sus-objetivos-sostenibles-y-duplica-el-peso-de-committed" TargetMode="External"/><Relationship Id="rId27" Type="http://schemas.openxmlformats.org/officeDocument/2006/relationships/hyperlink" Target="https://statisticstimes.com/demographics/country/uk-sex-ratio.php" TargetMode="External"/><Relationship Id="rId30"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1B21C9-F0AA-4C0E-B4DB-EA8D115219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15</Pages>
  <Words>3837</Words>
  <Characters>21872</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Riya Patel</cp:lastModifiedBy>
  <cp:revision>3</cp:revision>
  <dcterms:created xsi:type="dcterms:W3CDTF">2026-08-12T11:05:00Z</dcterms:created>
  <dcterms:modified xsi:type="dcterms:W3CDTF">2026-08-14T08:39:00Z</dcterms:modified>
</cp:coreProperties>
</file>