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F6BD7E" w14:textId="77777777" w:rsidR="00B42A69" w:rsidRDefault="00B42A69" w:rsidP="00B42A69">
      <w:pPr>
        <w:spacing w:line="360" w:lineRule="auto"/>
        <w:jc w:val="both"/>
        <w:rPr>
          <w:rFonts w:ascii="Arial" w:hAnsi="Arial" w:cs="Arial"/>
          <w:b/>
          <w:bCs/>
        </w:rPr>
      </w:pPr>
      <w:r w:rsidRPr="00177850">
        <w:rPr>
          <w:rFonts w:ascii="Arial" w:hAnsi="Arial" w:cs="Arial"/>
          <w:noProof/>
          <w:color w:val="000000" w:themeColor="text1"/>
        </w:rPr>
        <w:drawing>
          <wp:inline distT="0" distB="0" distL="85723" distR="85723" wp14:anchorId="28A83C5A" wp14:editId="59200430">
            <wp:extent cx="2650417" cy="969560"/>
            <wp:effectExtent l="0" t="0" r="0" b="0"/>
            <wp:docPr id="420514022" name="Picture 420514022"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0514022" name="Picture 420514022" descr="A black background with white text&#10;&#10;Description automatically generated"/>
                    <pic:cNvPicPr/>
                  </pic:nvPicPr>
                  <pic:blipFill>
                    <a:blip r:embed="rId7"/>
                    <a:stretch>
                      <a:fillRect/>
                    </a:stretch>
                  </pic:blipFill>
                  <pic:spPr>
                    <a:xfrm>
                      <a:off x="0" y="0"/>
                      <a:ext cx="2650417" cy="969560"/>
                    </a:xfrm>
                    <a:prstGeom prst="rect">
                      <a:avLst/>
                    </a:prstGeom>
                    <a:noFill/>
                    <a:ln w="12700" cap="flat" cmpd="sng">
                      <a:noFill/>
                      <a:prstDash val="solid"/>
                      <a:miter/>
                    </a:ln>
                  </pic:spPr>
                </pic:pic>
              </a:graphicData>
            </a:graphic>
          </wp:inline>
        </w:drawing>
      </w:r>
    </w:p>
    <w:p w14:paraId="6ED048BD" w14:textId="77777777" w:rsidR="00B42A69" w:rsidRDefault="00B42A69" w:rsidP="00B42A69">
      <w:pPr>
        <w:spacing w:line="360" w:lineRule="auto"/>
        <w:jc w:val="both"/>
        <w:rPr>
          <w:rFonts w:ascii="Arial" w:hAnsi="Arial" w:cs="Arial"/>
          <w:b/>
          <w:bCs/>
        </w:rPr>
      </w:pPr>
    </w:p>
    <w:p w14:paraId="47835CD1" w14:textId="77777777" w:rsidR="00B42A69" w:rsidRDefault="00B42A69" w:rsidP="00B42A69">
      <w:pPr>
        <w:spacing w:line="360" w:lineRule="auto"/>
        <w:jc w:val="both"/>
        <w:rPr>
          <w:rFonts w:ascii="Arial" w:hAnsi="Arial" w:cs="Arial"/>
          <w:b/>
          <w:bCs/>
        </w:rPr>
      </w:pPr>
    </w:p>
    <w:p w14:paraId="158C95F8" w14:textId="77777777" w:rsidR="00B42A69" w:rsidRDefault="00B42A69" w:rsidP="00B42A69">
      <w:pPr>
        <w:spacing w:line="360" w:lineRule="auto"/>
        <w:jc w:val="both"/>
        <w:rPr>
          <w:rFonts w:ascii="Arial" w:hAnsi="Arial" w:cs="Arial"/>
          <w:b/>
          <w:bCs/>
        </w:rPr>
      </w:pPr>
    </w:p>
    <w:p w14:paraId="4D620EFA" w14:textId="77777777" w:rsidR="00B42A69" w:rsidRDefault="00B42A69" w:rsidP="00B42A69">
      <w:pPr>
        <w:spacing w:line="360" w:lineRule="auto"/>
        <w:jc w:val="both"/>
        <w:rPr>
          <w:rFonts w:ascii="Arial" w:hAnsi="Arial" w:cs="Arial"/>
          <w:b/>
          <w:bCs/>
        </w:rPr>
      </w:pPr>
    </w:p>
    <w:p w14:paraId="45E57C63" w14:textId="77777777" w:rsidR="00B42A69" w:rsidRDefault="00B42A69" w:rsidP="00B42A69">
      <w:pPr>
        <w:spacing w:line="360" w:lineRule="auto"/>
        <w:jc w:val="both"/>
        <w:rPr>
          <w:rFonts w:ascii="Arial" w:hAnsi="Arial" w:cs="Arial"/>
          <w:b/>
          <w:bCs/>
        </w:rPr>
      </w:pPr>
    </w:p>
    <w:p w14:paraId="0FE1CD91" w14:textId="77777777" w:rsidR="00B42A69" w:rsidRPr="007E1D00" w:rsidRDefault="00B42A69" w:rsidP="00B42A69">
      <w:pPr>
        <w:spacing w:line="360" w:lineRule="auto"/>
        <w:jc w:val="both"/>
        <w:rPr>
          <w:rFonts w:ascii="Arial" w:hAnsi="Arial" w:cs="Arial"/>
          <w:b/>
          <w:bCs/>
        </w:rPr>
      </w:pPr>
      <w:r w:rsidRPr="007E1D00">
        <w:rPr>
          <w:rFonts w:ascii="Arial" w:hAnsi="Arial" w:cs="Arial"/>
          <w:b/>
          <w:bCs/>
        </w:rPr>
        <w:t>Research Topic:</w:t>
      </w:r>
    </w:p>
    <w:p w14:paraId="016B4652" w14:textId="77777777" w:rsidR="00B42A69" w:rsidRPr="00B42A69" w:rsidRDefault="00B42A69" w:rsidP="00B42A69">
      <w:pPr>
        <w:spacing w:line="360" w:lineRule="auto"/>
        <w:jc w:val="both"/>
        <w:rPr>
          <w:rFonts w:ascii="Arial" w:hAnsi="Arial" w:cs="Arial"/>
        </w:rPr>
      </w:pPr>
      <w:r w:rsidRPr="004B0E32">
        <w:rPr>
          <w:rFonts w:ascii="Arial" w:hAnsi="Arial" w:cs="Arial"/>
        </w:rPr>
        <w:t>Evaluation of Risk Factors, Preventive Measures, and Treatment Patterns in Chronic Obstructive Pulmonary Disease Patients Aged 40 Years and Above in the United Kingdom: A Systematic Review</w:t>
      </w:r>
    </w:p>
    <w:p w14:paraId="319A1FB4" w14:textId="77777777" w:rsidR="00B42A69" w:rsidRDefault="00B42A69" w:rsidP="00B42A69">
      <w:pPr>
        <w:spacing w:line="360" w:lineRule="auto"/>
        <w:jc w:val="both"/>
        <w:rPr>
          <w:rFonts w:ascii="Arial" w:hAnsi="Arial" w:cs="Arial"/>
        </w:rPr>
      </w:pPr>
    </w:p>
    <w:p w14:paraId="00BF16AF" w14:textId="77777777" w:rsidR="00B42A69" w:rsidRDefault="00B42A69" w:rsidP="00B42A69">
      <w:pPr>
        <w:spacing w:line="360" w:lineRule="auto"/>
        <w:jc w:val="both"/>
        <w:rPr>
          <w:rFonts w:ascii="Arial" w:hAnsi="Arial" w:cs="Arial"/>
        </w:rPr>
      </w:pPr>
    </w:p>
    <w:p w14:paraId="3DD5E654" w14:textId="77777777" w:rsidR="00B42A69" w:rsidRDefault="00B42A69" w:rsidP="00B42A69">
      <w:pPr>
        <w:spacing w:line="360" w:lineRule="auto"/>
        <w:jc w:val="both"/>
        <w:rPr>
          <w:rFonts w:ascii="Arial" w:hAnsi="Arial" w:cs="Arial"/>
        </w:rPr>
      </w:pPr>
    </w:p>
    <w:p w14:paraId="51F20B8B" w14:textId="77777777" w:rsidR="00B42A69" w:rsidRPr="00177850" w:rsidRDefault="00B42A69" w:rsidP="00B42A69">
      <w:pPr>
        <w:spacing w:line="360" w:lineRule="auto"/>
        <w:jc w:val="both"/>
        <w:rPr>
          <w:rFonts w:ascii="Arial" w:hAnsi="Arial" w:cs="Arial"/>
          <w:color w:val="000000" w:themeColor="text1"/>
        </w:rPr>
      </w:pPr>
      <w:r w:rsidRPr="00B31DA6">
        <w:rPr>
          <w:rFonts w:ascii="Arial" w:hAnsi="Arial" w:cs="Arial"/>
          <w:b/>
          <w:bCs/>
          <w:color w:val="000000" w:themeColor="text1"/>
        </w:rPr>
        <w:t>Programme:</w:t>
      </w:r>
      <w:r w:rsidRPr="00177850">
        <w:rPr>
          <w:rFonts w:ascii="Arial" w:hAnsi="Arial" w:cs="Arial"/>
          <w:color w:val="000000" w:themeColor="text1"/>
        </w:rPr>
        <w:t xml:space="preserve"> MSc Public Health and Social Care in Practice</w:t>
      </w:r>
    </w:p>
    <w:p w14:paraId="4DB1AF6F" w14:textId="03BDB67F" w:rsidR="00B42A69" w:rsidRDefault="00B42A69" w:rsidP="00B42A69">
      <w:pPr>
        <w:spacing w:line="360" w:lineRule="auto"/>
        <w:jc w:val="both"/>
        <w:rPr>
          <w:rFonts w:ascii="Arial" w:hAnsi="Arial" w:cs="Arial"/>
          <w:color w:val="000000" w:themeColor="text1"/>
        </w:rPr>
      </w:pPr>
      <w:r w:rsidRPr="00B31DA6">
        <w:rPr>
          <w:rFonts w:ascii="Arial" w:hAnsi="Arial" w:cs="Arial"/>
          <w:b/>
          <w:bCs/>
          <w:color w:val="000000" w:themeColor="text1"/>
        </w:rPr>
        <w:t>Module name:</w:t>
      </w:r>
      <w:r w:rsidRPr="00177850">
        <w:rPr>
          <w:rFonts w:ascii="Arial" w:hAnsi="Arial" w:cs="Arial"/>
          <w:color w:val="000000" w:themeColor="text1"/>
        </w:rPr>
        <w:t xml:space="preserve"> </w:t>
      </w:r>
      <w:r w:rsidR="006C7B6B">
        <w:rPr>
          <w:rFonts w:ascii="Arial" w:hAnsi="Arial" w:cs="Arial"/>
          <w:color w:val="000000" w:themeColor="text1"/>
        </w:rPr>
        <w:t>Practice-Based Research</w:t>
      </w:r>
    </w:p>
    <w:p w14:paraId="34A40A4B" w14:textId="41600545" w:rsidR="00B42A69" w:rsidRPr="00B31DA6" w:rsidRDefault="00B42A69" w:rsidP="00B42A69">
      <w:pPr>
        <w:spacing w:line="360" w:lineRule="auto"/>
        <w:jc w:val="both"/>
        <w:rPr>
          <w:rFonts w:ascii="Arial" w:hAnsi="Arial" w:cs="Arial"/>
          <w:b/>
          <w:bCs/>
          <w:color w:val="000000" w:themeColor="text1"/>
        </w:rPr>
      </w:pPr>
      <w:r w:rsidRPr="00B31DA6">
        <w:rPr>
          <w:rFonts w:ascii="Arial" w:hAnsi="Arial" w:cs="Arial"/>
          <w:b/>
          <w:bCs/>
          <w:color w:val="000000" w:themeColor="text1"/>
        </w:rPr>
        <w:t xml:space="preserve">Module code: </w:t>
      </w:r>
      <w:r w:rsidR="006C7B6B">
        <w:rPr>
          <w:rFonts w:ascii="Arial" w:hAnsi="Arial" w:cs="Arial"/>
          <w:b/>
          <w:bCs/>
          <w:color w:val="000000" w:themeColor="text1"/>
        </w:rPr>
        <w:t>LCHS7008</w:t>
      </w:r>
    </w:p>
    <w:p w14:paraId="142BB857" w14:textId="3313049F" w:rsidR="00B42A69" w:rsidRPr="00B31DA6" w:rsidRDefault="00B42A69" w:rsidP="00B42A69">
      <w:pPr>
        <w:spacing w:line="360" w:lineRule="auto"/>
        <w:jc w:val="both"/>
        <w:rPr>
          <w:rFonts w:ascii="Arial" w:hAnsi="Arial" w:cs="Arial"/>
          <w:b/>
          <w:bCs/>
          <w:color w:val="000000" w:themeColor="text1"/>
        </w:rPr>
      </w:pPr>
      <w:r w:rsidRPr="00B31DA6">
        <w:rPr>
          <w:rFonts w:ascii="Arial" w:hAnsi="Arial" w:cs="Arial"/>
          <w:b/>
          <w:bCs/>
          <w:color w:val="000000" w:themeColor="text1"/>
        </w:rPr>
        <w:t>Student name:</w:t>
      </w:r>
      <w:r w:rsidR="006C7B6B">
        <w:rPr>
          <w:rFonts w:ascii="Arial" w:hAnsi="Arial" w:cs="Arial"/>
          <w:b/>
          <w:bCs/>
          <w:color w:val="000000" w:themeColor="text1"/>
        </w:rPr>
        <w:t xml:space="preserve"> Kashish Bhagat</w:t>
      </w:r>
      <w:r w:rsidRPr="00B31DA6">
        <w:rPr>
          <w:rFonts w:ascii="Arial" w:hAnsi="Arial" w:cs="Arial"/>
          <w:b/>
          <w:bCs/>
          <w:color w:val="000000" w:themeColor="text1"/>
        </w:rPr>
        <w:t xml:space="preserve"> </w:t>
      </w:r>
    </w:p>
    <w:p w14:paraId="6C4B93F4" w14:textId="220DEB64" w:rsidR="00B42A69" w:rsidRPr="00B31DA6" w:rsidRDefault="00B42A69" w:rsidP="00B42A69">
      <w:pPr>
        <w:spacing w:line="360" w:lineRule="auto"/>
        <w:jc w:val="both"/>
        <w:rPr>
          <w:rFonts w:ascii="Arial" w:hAnsi="Arial" w:cs="Arial"/>
          <w:b/>
          <w:bCs/>
          <w:color w:val="000000" w:themeColor="text1"/>
        </w:rPr>
      </w:pPr>
      <w:r w:rsidRPr="00B31DA6">
        <w:rPr>
          <w:rFonts w:ascii="Arial" w:hAnsi="Arial" w:cs="Arial"/>
          <w:b/>
          <w:bCs/>
          <w:color w:val="000000" w:themeColor="text1"/>
        </w:rPr>
        <w:t xml:space="preserve">Student ID: </w:t>
      </w:r>
      <w:r w:rsidR="006C7B6B">
        <w:rPr>
          <w:rFonts w:ascii="Arial" w:hAnsi="Arial" w:cs="Arial"/>
          <w:b/>
          <w:bCs/>
          <w:color w:val="000000" w:themeColor="text1"/>
        </w:rPr>
        <w:t>2438646</w:t>
      </w:r>
    </w:p>
    <w:p w14:paraId="2A77FA3E" w14:textId="194E4D21" w:rsidR="00B42A69" w:rsidRPr="00B31DA6" w:rsidRDefault="00B42A69" w:rsidP="00B42A69">
      <w:pPr>
        <w:spacing w:line="360" w:lineRule="auto"/>
        <w:jc w:val="both"/>
        <w:rPr>
          <w:rFonts w:ascii="Arial" w:hAnsi="Arial" w:cs="Arial"/>
          <w:b/>
          <w:bCs/>
          <w:color w:val="000000" w:themeColor="text1"/>
        </w:rPr>
      </w:pPr>
      <w:r w:rsidRPr="00B31DA6">
        <w:rPr>
          <w:rFonts w:ascii="Arial" w:hAnsi="Arial" w:cs="Arial"/>
          <w:b/>
          <w:bCs/>
          <w:color w:val="000000" w:themeColor="text1"/>
        </w:rPr>
        <w:t xml:space="preserve">Lecturer: </w:t>
      </w:r>
      <w:r w:rsidR="006C7B6B">
        <w:rPr>
          <w:rFonts w:ascii="Arial" w:hAnsi="Arial" w:cs="Arial"/>
          <w:b/>
          <w:bCs/>
          <w:color w:val="000000" w:themeColor="text1"/>
        </w:rPr>
        <w:t>Muhammed Khan</w:t>
      </w:r>
    </w:p>
    <w:p w14:paraId="57C7E713" w14:textId="77777777" w:rsidR="00B42A69" w:rsidRDefault="00B42A69" w:rsidP="00B42A69">
      <w:pPr>
        <w:spacing w:line="360" w:lineRule="auto"/>
        <w:jc w:val="both"/>
        <w:rPr>
          <w:rFonts w:ascii="Arial" w:hAnsi="Arial" w:cs="Arial"/>
        </w:rPr>
      </w:pPr>
    </w:p>
    <w:p w14:paraId="2AF8B9D7" w14:textId="77777777" w:rsidR="00B42A69" w:rsidRDefault="00B42A69" w:rsidP="00B42A69">
      <w:pPr>
        <w:spacing w:line="360" w:lineRule="auto"/>
        <w:jc w:val="both"/>
        <w:rPr>
          <w:rFonts w:ascii="Arial" w:hAnsi="Arial" w:cs="Arial"/>
        </w:rPr>
      </w:pPr>
    </w:p>
    <w:p w14:paraId="22FE4333" w14:textId="77777777" w:rsidR="00B42A69" w:rsidRDefault="00B42A69" w:rsidP="00B42A69">
      <w:pPr>
        <w:spacing w:line="360" w:lineRule="auto"/>
        <w:jc w:val="both"/>
        <w:rPr>
          <w:rFonts w:ascii="Arial" w:hAnsi="Arial" w:cs="Arial"/>
        </w:rPr>
      </w:pPr>
    </w:p>
    <w:p w14:paraId="0F64CA0E" w14:textId="77777777" w:rsidR="00B42A69" w:rsidRDefault="00B42A69" w:rsidP="00B42A69">
      <w:pPr>
        <w:spacing w:line="360" w:lineRule="auto"/>
        <w:jc w:val="both"/>
        <w:rPr>
          <w:rFonts w:ascii="Arial" w:hAnsi="Arial" w:cs="Arial"/>
        </w:rPr>
      </w:pPr>
    </w:p>
    <w:sdt>
      <w:sdtPr>
        <w:rPr>
          <w:rFonts w:asciiTheme="minorHAnsi" w:eastAsiaTheme="minorHAnsi" w:hAnsiTheme="minorHAnsi" w:cstheme="minorBidi"/>
          <w:color w:val="auto"/>
          <w:kern w:val="2"/>
          <w:sz w:val="24"/>
          <w:szCs w:val="24"/>
          <w:lang w:val="en-GB"/>
          <w14:ligatures w14:val="standardContextual"/>
        </w:rPr>
        <w:id w:val="-740102914"/>
        <w:docPartObj>
          <w:docPartGallery w:val="Table of Contents"/>
          <w:docPartUnique/>
        </w:docPartObj>
      </w:sdtPr>
      <w:sdtContent>
        <w:p w14:paraId="285A0356" w14:textId="2569E136" w:rsidR="00A07826" w:rsidRDefault="00A07826">
          <w:pPr>
            <w:pStyle w:val="TOCHeading"/>
          </w:pPr>
          <w:r>
            <w:rPr>
              <w:lang w:val="en-GB"/>
            </w:rPr>
            <w:t>Table of Contents</w:t>
          </w:r>
        </w:p>
        <w:p w14:paraId="7755BFAD" w14:textId="7E657862" w:rsidR="00AA60CD" w:rsidRDefault="00A07826">
          <w:pPr>
            <w:pStyle w:val="TOC1"/>
            <w:tabs>
              <w:tab w:val="right" w:leader="dot" w:pos="9016"/>
            </w:tabs>
            <w:rPr>
              <w:rFonts w:eastAsiaTheme="minorEastAsia"/>
              <w:noProof/>
              <w:lang w:val="en-US"/>
            </w:rPr>
          </w:pPr>
          <w:r>
            <w:fldChar w:fldCharType="begin"/>
          </w:r>
          <w:r>
            <w:instrText xml:space="preserve"> TOC \o "1-3" \h \z \u </w:instrText>
          </w:r>
          <w:r>
            <w:fldChar w:fldCharType="separate"/>
          </w:r>
          <w:hyperlink w:anchor="_Toc227590929" w:history="1">
            <w:r w:rsidR="00AA60CD" w:rsidRPr="00580E5D">
              <w:rPr>
                <w:rStyle w:val="Hyperlink"/>
                <w:noProof/>
              </w:rPr>
              <w:t>Prevalence of the Problem</w:t>
            </w:r>
            <w:r w:rsidR="00AA60CD">
              <w:rPr>
                <w:noProof/>
                <w:webHidden/>
              </w:rPr>
              <w:tab/>
            </w:r>
            <w:r w:rsidR="00AA60CD">
              <w:rPr>
                <w:noProof/>
                <w:webHidden/>
              </w:rPr>
              <w:fldChar w:fldCharType="begin"/>
            </w:r>
            <w:r w:rsidR="00AA60CD">
              <w:rPr>
                <w:noProof/>
                <w:webHidden/>
              </w:rPr>
              <w:instrText xml:space="preserve"> PAGEREF _Toc227590929 \h </w:instrText>
            </w:r>
            <w:r w:rsidR="00AA60CD">
              <w:rPr>
                <w:noProof/>
                <w:webHidden/>
              </w:rPr>
            </w:r>
            <w:r w:rsidR="00AA60CD">
              <w:rPr>
                <w:noProof/>
                <w:webHidden/>
              </w:rPr>
              <w:fldChar w:fldCharType="separate"/>
            </w:r>
            <w:r w:rsidR="00AA60CD">
              <w:rPr>
                <w:noProof/>
                <w:webHidden/>
              </w:rPr>
              <w:t>3</w:t>
            </w:r>
            <w:r w:rsidR="00AA60CD">
              <w:rPr>
                <w:noProof/>
                <w:webHidden/>
              </w:rPr>
              <w:fldChar w:fldCharType="end"/>
            </w:r>
          </w:hyperlink>
        </w:p>
        <w:p w14:paraId="2FA75871" w14:textId="411568F6" w:rsidR="00AA60CD" w:rsidRDefault="00AA60CD">
          <w:pPr>
            <w:pStyle w:val="TOC1"/>
            <w:tabs>
              <w:tab w:val="right" w:leader="dot" w:pos="9016"/>
            </w:tabs>
            <w:rPr>
              <w:rFonts w:eastAsiaTheme="minorEastAsia"/>
              <w:noProof/>
              <w:lang w:val="en-US"/>
            </w:rPr>
          </w:pPr>
          <w:hyperlink w:anchor="_Toc227590930" w:history="1">
            <w:r w:rsidRPr="00580E5D">
              <w:rPr>
                <w:rStyle w:val="Hyperlink"/>
                <w:noProof/>
              </w:rPr>
              <w:t>Introduction</w:t>
            </w:r>
            <w:r>
              <w:rPr>
                <w:noProof/>
                <w:webHidden/>
              </w:rPr>
              <w:tab/>
            </w:r>
            <w:r>
              <w:rPr>
                <w:noProof/>
                <w:webHidden/>
              </w:rPr>
              <w:fldChar w:fldCharType="begin"/>
            </w:r>
            <w:r>
              <w:rPr>
                <w:noProof/>
                <w:webHidden/>
              </w:rPr>
              <w:instrText xml:space="preserve"> PAGEREF _Toc227590930 \h </w:instrText>
            </w:r>
            <w:r>
              <w:rPr>
                <w:noProof/>
                <w:webHidden/>
              </w:rPr>
            </w:r>
            <w:r>
              <w:rPr>
                <w:noProof/>
                <w:webHidden/>
              </w:rPr>
              <w:fldChar w:fldCharType="separate"/>
            </w:r>
            <w:r>
              <w:rPr>
                <w:noProof/>
                <w:webHidden/>
              </w:rPr>
              <w:t>3</w:t>
            </w:r>
            <w:r>
              <w:rPr>
                <w:noProof/>
                <w:webHidden/>
              </w:rPr>
              <w:fldChar w:fldCharType="end"/>
            </w:r>
          </w:hyperlink>
        </w:p>
        <w:p w14:paraId="41F8C5FC" w14:textId="5B2D19B6" w:rsidR="00AA60CD" w:rsidRDefault="00AA60CD">
          <w:pPr>
            <w:pStyle w:val="TOC1"/>
            <w:tabs>
              <w:tab w:val="right" w:leader="dot" w:pos="9016"/>
            </w:tabs>
            <w:rPr>
              <w:rFonts w:eastAsiaTheme="minorEastAsia"/>
              <w:noProof/>
              <w:lang w:val="en-US"/>
            </w:rPr>
          </w:pPr>
          <w:hyperlink w:anchor="_Toc227590931" w:history="1">
            <w:r w:rsidRPr="00580E5D">
              <w:rPr>
                <w:rStyle w:val="Hyperlink"/>
                <w:noProof/>
              </w:rPr>
              <w:t>Literature-Based Background to the Study</w:t>
            </w:r>
            <w:r>
              <w:rPr>
                <w:noProof/>
                <w:webHidden/>
              </w:rPr>
              <w:tab/>
            </w:r>
            <w:r>
              <w:rPr>
                <w:noProof/>
                <w:webHidden/>
              </w:rPr>
              <w:fldChar w:fldCharType="begin"/>
            </w:r>
            <w:r>
              <w:rPr>
                <w:noProof/>
                <w:webHidden/>
              </w:rPr>
              <w:instrText xml:space="preserve"> PAGEREF _Toc227590931 \h </w:instrText>
            </w:r>
            <w:r>
              <w:rPr>
                <w:noProof/>
                <w:webHidden/>
              </w:rPr>
            </w:r>
            <w:r>
              <w:rPr>
                <w:noProof/>
                <w:webHidden/>
              </w:rPr>
              <w:fldChar w:fldCharType="separate"/>
            </w:r>
            <w:r>
              <w:rPr>
                <w:noProof/>
                <w:webHidden/>
              </w:rPr>
              <w:t>3</w:t>
            </w:r>
            <w:r>
              <w:rPr>
                <w:noProof/>
                <w:webHidden/>
              </w:rPr>
              <w:fldChar w:fldCharType="end"/>
            </w:r>
          </w:hyperlink>
        </w:p>
        <w:p w14:paraId="7FD033B4" w14:textId="78AF107B" w:rsidR="00AA60CD" w:rsidRDefault="00AA60CD">
          <w:pPr>
            <w:pStyle w:val="TOC1"/>
            <w:tabs>
              <w:tab w:val="right" w:leader="dot" w:pos="9016"/>
            </w:tabs>
            <w:rPr>
              <w:rFonts w:eastAsiaTheme="minorEastAsia"/>
              <w:noProof/>
              <w:lang w:val="en-US"/>
            </w:rPr>
          </w:pPr>
          <w:hyperlink w:anchor="_Toc227590932" w:history="1">
            <w:r w:rsidRPr="00580E5D">
              <w:rPr>
                <w:rStyle w:val="Hyperlink"/>
                <w:noProof/>
              </w:rPr>
              <w:t>Rationale</w:t>
            </w:r>
            <w:r>
              <w:rPr>
                <w:noProof/>
                <w:webHidden/>
              </w:rPr>
              <w:tab/>
            </w:r>
            <w:r>
              <w:rPr>
                <w:noProof/>
                <w:webHidden/>
              </w:rPr>
              <w:fldChar w:fldCharType="begin"/>
            </w:r>
            <w:r>
              <w:rPr>
                <w:noProof/>
                <w:webHidden/>
              </w:rPr>
              <w:instrText xml:space="preserve"> PAGEREF _Toc227590932 \h </w:instrText>
            </w:r>
            <w:r>
              <w:rPr>
                <w:noProof/>
                <w:webHidden/>
              </w:rPr>
            </w:r>
            <w:r>
              <w:rPr>
                <w:noProof/>
                <w:webHidden/>
              </w:rPr>
              <w:fldChar w:fldCharType="separate"/>
            </w:r>
            <w:r>
              <w:rPr>
                <w:noProof/>
                <w:webHidden/>
              </w:rPr>
              <w:t>4</w:t>
            </w:r>
            <w:r>
              <w:rPr>
                <w:noProof/>
                <w:webHidden/>
              </w:rPr>
              <w:fldChar w:fldCharType="end"/>
            </w:r>
          </w:hyperlink>
        </w:p>
        <w:p w14:paraId="715C7474" w14:textId="0DB8F8AB" w:rsidR="00AA60CD" w:rsidRDefault="00AA60CD">
          <w:pPr>
            <w:pStyle w:val="TOC1"/>
            <w:tabs>
              <w:tab w:val="right" w:leader="dot" w:pos="9016"/>
            </w:tabs>
            <w:rPr>
              <w:rFonts w:eastAsiaTheme="minorEastAsia"/>
              <w:noProof/>
              <w:lang w:val="en-US"/>
            </w:rPr>
          </w:pPr>
          <w:hyperlink w:anchor="_Toc227590933" w:history="1">
            <w:r w:rsidRPr="00580E5D">
              <w:rPr>
                <w:rStyle w:val="Hyperlink"/>
                <w:noProof/>
              </w:rPr>
              <w:t>Research Question / Aim / Objectives</w:t>
            </w:r>
            <w:r>
              <w:rPr>
                <w:noProof/>
                <w:webHidden/>
              </w:rPr>
              <w:tab/>
            </w:r>
            <w:r>
              <w:rPr>
                <w:noProof/>
                <w:webHidden/>
              </w:rPr>
              <w:fldChar w:fldCharType="begin"/>
            </w:r>
            <w:r>
              <w:rPr>
                <w:noProof/>
                <w:webHidden/>
              </w:rPr>
              <w:instrText xml:space="preserve"> PAGEREF _Toc227590933 \h </w:instrText>
            </w:r>
            <w:r>
              <w:rPr>
                <w:noProof/>
                <w:webHidden/>
              </w:rPr>
            </w:r>
            <w:r>
              <w:rPr>
                <w:noProof/>
                <w:webHidden/>
              </w:rPr>
              <w:fldChar w:fldCharType="separate"/>
            </w:r>
            <w:r>
              <w:rPr>
                <w:noProof/>
                <w:webHidden/>
              </w:rPr>
              <w:t>5</w:t>
            </w:r>
            <w:r>
              <w:rPr>
                <w:noProof/>
                <w:webHidden/>
              </w:rPr>
              <w:fldChar w:fldCharType="end"/>
            </w:r>
          </w:hyperlink>
        </w:p>
        <w:p w14:paraId="02EC6DEC" w14:textId="04952B31" w:rsidR="00AA60CD" w:rsidRDefault="00AA60CD">
          <w:pPr>
            <w:pStyle w:val="TOC1"/>
            <w:tabs>
              <w:tab w:val="right" w:leader="dot" w:pos="9016"/>
            </w:tabs>
            <w:rPr>
              <w:rFonts w:eastAsiaTheme="minorEastAsia"/>
              <w:noProof/>
              <w:lang w:val="en-US"/>
            </w:rPr>
          </w:pPr>
          <w:hyperlink w:anchor="_Toc227590934" w:history="1">
            <w:r w:rsidRPr="00580E5D">
              <w:rPr>
                <w:rStyle w:val="Hyperlink"/>
                <w:noProof/>
              </w:rPr>
              <w:t>Research Methodology</w:t>
            </w:r>
            <w:r>
              <w:rPr>
                <w:noProof/>
                <w:webHidden/>
              </w:rPr>
              <w:tab/>
            </w:r>
            <w:r>
              <w:rPr>
                <w:noProof/>
                <w:webHidden/>
              </w:rPr>
              <w:fldChar w:fldCharType="begin"/>
            </w:r>
            <w:r>
              <w:rPr>
                <w:noProof/>
                <w:webHidden/>
              </w:rPr>
              <w:instrText xml:space="preserve"> PAGEREF _Toc227590934 \h </w:instrText>
            </w:r>
            <w:r>
              <w:rPr>
                <w:noProof/>
                <w:webHidden/>
              </w:rPr>
            </w:r>
            <w:r>
              <w:rPr>
                <w:noProof/>
                <w:webHidden/>
              </w:rPr>
              <w:fldChar w:fldCharType="separate"/>
            </w:r>
            <w:r>
              <w:rPr>
                <w:noProof/>
                <w:webHidden/>
              </w:rPr>
              <w:t>5</w:t>
            </w:r>
            <w:r>
              <w:rPr>
                <w:noProof/>
                <w:webHidden/>
              </w:rPr>
              <w:fldChar w:fldCharType="end"/>
            </w:r>
          </w:hyperlink>
        </w:p>
        <w:p w14:paraId="434199E0" w14:textId="38528950" w:rsidR="00AA60CD" w:rsidRDefault="00AA60CD">
          <w:pPr>
            <w:pStyle w:val="TOC1"/>
            <w:tabs>
              <w:tab w:val="right" w:leader="dot" w:pos="9016"/>
            </w:tabs>
            <w:rPr>
              <w:rFonts w:eastAsiaTheme="minorEastAsia"/>
              <w:noProof/>
              <w:lang w:val="en-US"/>
            </w:rPr>
          </w:pPr>
          <w:hyperlink w:anchor="_Toc227590935" w:history="1">
            <w:r w:rsidRPr="00580E5D">
              <w:rPr>
                <w:rStyle w:val="Hyperlink"/>
                <w:noProof/>
              </w:rPr>
              <w:t>Research Design</w:t>
            </w:r>
            <w:r>
              <w:rPr>
                <w:noProof/>
                <w:webHidden/>
              </w:rPr>
              <w:tab/>
            </w:r>
            <w:r>
              <w:rPr>
                <w:noProof/>
                <w:webHidden/>
              </w:rPr>
              <w:fldChar w:fldCharType="begin"/>
            </w:r>
            <w:r>
              <w:rPr>
                <w:noProof/>
                <w:webHidden/>
              </w:rPr>
              <w:instrText xml:space="preserve"> PAGEREF _Toc227590935 \h </w:instrText>
            </w:r>
            <w:r>
              <w:rPr>
                <w:noProof/>
                <w:webHidden/>
              </w:rPr>
            </w:r>
            <w:r>
              <w:rPr>
                <w:noProof/>
                <w:webHidden/>
              </w:rPr>
              <w:fldChar w:fldCharType="separate"/>
            </w:r>
            <w:r>
              <w:rPr>
                <w:noProof/>
                <w:webHidden/>
              </w:rPr>
              <w:t>6</w:t>
            </w:r>
            <w:r>
              <w:rPr>
                <w:noProof/>
                <w:webHidden/>
              </w:rPr>
              <w:fldChar w:fldCharType="end"/>
            </w:r>
          </w:hyperlink>
        </w:p>
        <w:p w14:paraId="46B9077C" w14:textId="00D7CB02" w:rsidR="00AA60CD" w:rsidRDefault="00AA60CD">
          <w:pPr>
            <w:pStyle w:val="TOC1"/>
            <w:tabs>
              <w:tab w:val="right" w:leader="dot" w:pos="9016"/>
            </w:tabs>
            <w:rPr>
              <w:rFonts w:eastAsiaTheme="minorEastAsia"/>
              <w:noProof/>
              <w:lang w:val="en-US"/>
            </w:rPr>
          </w:pPr>
          <w:hyperlink w:anchor="_Toc227590936" w:history="1">
            <w:r w:rsidRPr="00580E5D">
              <w:rPr>
                <w:rStyle w:val="Hyperlink"/>
                <w:noProof/>
              </w:rPr>
              <w:t>Inclusion and Exclusion Criteria</w:t>
            </w:r>
            <w:r>
              <w:rPr>
                <w:noProof/>
                <w:webHidden/>
              </w:rPr>
              <w:tab/>
            </w:r>
            <w:r>
              <w:rPr>
                <w:noProof/>
                <w:webHidden/>
              </w:rPr>
              <w:fldChar w:fldCharType="begin"/>
            </w:r>
            <w:r>
              <w:rPr>
                <w:noProof/>
                <w:webHidden/>
              </w:rPr>
              <w:instrText xml:space="preserve"> PAGEREF _Toc227590936 \h </w:instrText>
            </w:r>
            <w:r>
              <w:rPr>
                <w:noProof/>
                <w:webHidden/>
              </w:rPr>
            </w:r>
            <w:r>
              <w:rPr>
                <w:noProof/>
                <w:webHidden/>
              </w:rPr>
              <w:fldChar w:fldCharType="separate"/>
            </w:r>
            <w:r>
              <w:rPr>
                <w:noProof/>
                <w:webHidden/>
              </w:rPr>
              <w:t>6</w:t>
            </w:r>
            <w:r>
              <w:rPr>
                <w:noProof/>
                <w:webHidden/>
              </w:rPr>
              <w:fldChar w:fldCharType="end"/>
            </w:r>
          </w:hyperlink>
        </w:p>
        <w:p w14:paraId="4360FA1C" w14:textId="4DD5ABA6" w:rsidR="00AA60CD" w:rsidRDefault="00AA60CD">
          <w:pPr>
            <w:pStyle w:val="TOC1"/>
            <w:tabs>
              <w:tab w:val="right" w:leader="dot" w:pos="9016"/>
            </w:tabs>
            <w:rPr>
              <w:rFonts w:eastAsiaTheme="minorEastAsia"/>
              <w:noProof/>
              <w:lang w:val="en-US"/>
            </w:rPr>
          </w:pPr>
          <w:hyperlink w:anchor="_Toc227590937" w:history="1">
            <w:r w:rsidRPr="00580E5D">
              <w:rPr>
                <w:rStyle w:val="Hyperlink"/>
                <w:noProof/>
              </w:rPr>
              <w:t>Data Collection Procedure</w:t>
            </w:r>
            <w:r>
              <w:rPr>
                <w:noProof/>
                <w:webHidden/>
              </w:rPr>
              <w:tab/>
            </w:r>
            <w:r>
              <w:rPr>
                <w:noProof/>
                <w:webHidden/>
              </w:rPr>
              <w:fldChar w:fldCharType="begin"/>
            </w:r>
            <w:r>
              <w:rPr>
                <w:noProof/>
                <w:webHidden/>
              </w:rPr>
              <w:instrText xml:space="preserve"> PAGEREF _Toc227590937 \h </w:instrText>
            </w:r>
            <w:r>
              <w:rPr>
                <w:noProof/>
                <w:webHidden/>
              </w:rPr>
            </w:r>
            <w:r>
              <w:rPr>
                <w:noProof/>
                <w:webHidden/>
              </w:rPr>
              <w:fldChar w:fldCharType="separate"/>
            </w:r>
            <w:r>
              <w:rPr>
                <w:noProof/>
                <w:webHidden/>
              </w:rPr>
              <w:t>7</w:t>
            </w:r>
            <w:r>
              <w:rPr>
                <w:noProof/>
                <w:webHidden/>
              </w:rPr>
              <w:fldChar w:fldCharType="end"/>
            </w:r>
          </w:hyperlink>
        </w:p>
        <w:p w14:paraId="7A67EABF" w14:textId="00EF82EE" w:rsidR="00AA60CD" w:rsidRDefault="00AA60CD">
          <w:pPr>
            <w:pStyle w:val="TOC1"/>
            <w:tabs>
              <w:tab w:val="right" w:leader="dot" w:pos="9016"/>
            </w:tabs>
            <w:rPr>
              <w:rFonts w:eastAsiaTheme="minorEastAsia"/>
              <w:noProof/>
              <w:lang w:val="en-US"/>
            </w:rPr>
          </w:pPr>
          <w:hyperlink w:anchor="_Toc227590938" w:history="1">
            <w:r w:rsidRPr="00580E5D">
              <w:rPr>
                <w:rStyle w:val="Hyperlink"/>
                <w:noProof/>
              </w:rPr>
              <w:t>Screening Process</w:t>
            </w:r>
            <w:r>
              <w:rPr>
                <w:noProof/>
                <w:webHidden/>
              </w:rPr>
              <w:tab/>
            </w:r>
            <w:r>
              <w:rPr>
                <w:noProof/>
                <w:webHidden/>
              </w:rPr>
              <w:fldChar w:fldCharType="begin"/>
            </w:r>
            <w:r>
              <w:rPr>
                <w:noProof/>
                <w:webHidden/>
              </w:rPr>
              <w:instrText xml:space="preserve"> PAGEREF _Toc227590938 \h </w:instrText>
            </w:r>
            <w:r>
              <w:rPr>
                <w:noProof/>
                <w:webHidden/>
              </w:rPr>
            </w:r>
            <w:r>
              <w:rPr>
                <w:noProof/>
                <w:webHidden/>
              </w:rPr>
              <w:fldChar w:fldCharType="separate"/>
            </w:r>
            <w:r>
              <w:rPr>
                <w:noProof/>
                <w:webHidden/>
              </w:rPr>
              <w:t>8</w:t>
            </w:r>
            <w:r>
              <w:rPr>
                <w:noProof/>
                <w:webHidden/>
              </w:rPr>
              <w:fldChar w:fldCharType="end"/>
            </w:r>
          </w:hyperlink>
        </w:p>
        <w:p w14:paraId="7FA594C6" w14:textId="3652A6F7" w:rsidR="00AA60CD" w:rsidRDefault="00AA60CD">
          <w:pPr>
            <w:pStyle w:val="TOC1"/>
            <w:tabs>
              <w:tab w:val="right" w:leader="dot" w:pos="9016"/>
            </w:tabs>
            <w:rPr>
              <w:rFonts w:eastAsiaTheme="minorEastAsia"/>
              <w:noProof/>
              <w:lang w:val="en-US"/>
            </w:rPr>
          </w:pPr>
          <w:hyperlink w:anchor="_Toc227590939" w:history="1">
            <w:r w:rsidRPr="00580E5D">
              <w:rPr>
                <w:rStyle w:val="Hyperlink"/>
                <w:noProof/>
              </w:rPr>
              <w:t>Quality Appraisal Tool</w:t>
            </w:r>
            <w:r>
              <w:rPr>
                <w:noProof/>
                <w:webHidden/>
              </w:rPr>
              <w:tab/>
            </w:r>
            <w:r>
              <w:rPr>
                <w:noProof/>
                <w:webHidden/>
              </w:rPr>
              <w:fldChar w:fldCharType="begin"/>
            </w:r>
            <w:r>
              <w:rPr>
                <w:noProof/>
                <w:webHidden/>
              </w:rPr>
              <w:instrText xml:space="preserve"> PAGEREF _Toc227590939 \h </w:instrText>
            </w:r>
            <w:r>
              <w:rPr>
                <w:noProof/>
                <w:webHidden/>
              </w:rPr>
            </w:r>
            <w:r>
              <w:rPr>
                <w:noProof/>
                <w:webHidden/>
              </w:rPr>
              <w:fldChar w:fldCharType="separate"/>
            </w:r>
            <w:r>
              <w:rPr>
                <w:noProof/>
                <w:webHidden/>
              </w:rPr>
              <w:t>8</w:t>
            </w:r>
            <w:r>
              <w:rPr>
                <w:noProof/>
                <w:webHidden/>
              </w:rPr>
              <w:fldChar w:fldCharType="end"/>
            </w:r>
          </w:hyperlink>
        </w:p>
        <w:p w14:paraId="0E4965A5" w14:textId="67BCDA81" w:rsidR="00AA60CD" w:rsidRDefault="00AA60CD">
          <w:pPr>
            <w:pStyle w:val="TOC1"/>
            <w:tabs>
              <w:tab w:val="right" w:leader="dot" w:pos="9016"/>
            </w:tabs>
            <w:rPr>
              <w:rFonts w:eastAsiaTheme="minorEastAsia"/>
              <w:noProof/>
              <w:lang w:val="en-US"/>
            </w:rPr>
          </w:pPr>
          <w:hyperlink w:anchor="_Toc227590940" w:history="1">
            <w:r w:rsidRPr="00580E5D">
              <w:rPr>
                <w:rStyle w:val="Hyperlink"/>
                <w:noProof/>
              </w:rPr>
              <w:t>Data Extraction</w:t>
            </w:r>
            <w:r>
              <w:rPr>
                <w:noProof/>
                <w:webHidden/>
              </w:rPr>
              <w:tab/>
            </w:r>
            <w:r>
              <w:rPr>
                <w:noProof/>
                <w:webHidden/>
              </w:rPr>
              <w:fldChar w:fldCharType="begin"/>
            </w:r>
            <w:r>
              <w:rPr>
                <w:noProof/>
                <w:webHidden/>
              </w:rPr>
              <w:instrText xml:space="preserve"> PAGEREF _Toc227590940 \h </w:instrText>
            </w:r>
            <w:r>
              <w:rPr>
                <w:noProof/>
                <w:webHidden/>
              </w:rPr>
            </w:r>
            <w:r>
              <w:rPr>
                <w:noProof/>
                <w:webHidden/>
              </w:rPr>
              <w:fldChar w:fldCharType="separate"/>
            </w:r>
            <w:r>
              <w:rPr>
                <w:noProof/>
                <w:webHidden/>
              </w:rPr>
              <w:t>8</w:t>
            </w:r>
            <w:r>
              <w:rPr>
                <w:noProof/>
                <w:webHidden/>
              </w:rPr>
              <w:fldChar w:fldCharType="end"/>
            </w:r>
          </w:hyperlink>
        </w:p>
        <w:p w14:paraId="30CD2C35" w14:textId="4494D7AA" w:rsidR="00AA60CD" w:rsidRDefault="00AA60CD">
          <w:pPr>
            <w:pStyle w:val="TOC1"/>
            <w:tabs>
              <w:tab w:val="right" w:leader="dot" w:pos="9016"/>
            </w:tabs>
            <w:rPr>
              <w:rFonts w:eastAsiaTheme="minorEastAsia"/>
              <w:noProof/>
              <w:lang w:val="en-US"/>
            </w:rPr>
          </w:pPr>
          <w:hyperlink w:anchor="_Toc227590941" w:history="1">
            <w:r w:rsidRPr="00580E5D">
              <w:rPr>
                <w:rStyle w:val="Hyperlink"/>
                <w:noProof/>
              </w:rPr>
              <w:t>Thematic Analysis</w:t>
            </w:r>
            <w:r>
              <w:rPr>
                <w:noProof/>
                <w:webHidden/>
              </w:rPr>
              <w:tab/>
            </w:r>
            <w:r>
              <w:rPr>
                <w:noProof/>
                <w:webHidden/>
              </w:rPr>
              <w:fldChar w:fldCharType="begin"/>
            </w:r>
            <w:r>
              <w:rPr>
                <w:noProof/>
                <w:webHidden/>
              </w:rPr>
              <w:instrText xml:space="preserve"> PAGEREF _Toc227590941 \h </w:instrText>
            </w:r>
            <w:r>
              <w:rPr>
                <w:noProof/>
                <w:webHidden/>
              </w:rPr>
            </w:r>
            <w:r>
              <w:rPr>
                <w:noProof/>
                <w:webHidden/>
              </w:rPr>
              <w:fldChar w:fldCharType="separate"/>
            </w:r>
            <w:r>
              <w:rPr>
                <w:noProof/>
                <w:webHidden/>
              </w:rPr>
              <w:t>8</w:t>
            </w:r>
            <w:r>
              <w:rPr>
                <w:noProof/>
                <w:webHidden/>
              </w:rPr>
              <w:fldChar w:fldCharType="end"/>
            </w:r>
          </w:hyperlink>
        </w:p>
        <w:p w14:paraId="4A25A8BF" w14:textId="4C41BD88" w:rsidR="00AA60CD" w:rsidRDefault="00AA60CD">
          <w:pPr>
            <w:pStyle w:val="TOC1"/>
            <w:tabs>
              <w:tab w:val="right" w:leader="dot" w:pos="9016"/>
            </w:tabs>
            <w:rPr>
              <w:rFonts w:eastAsiaTheme="minorEastAsia"/>
              <w:noProof/>
              <w:lang w:val="en-US"/>
            </w:rPr>
          </w:pPr>
          <w:hyperlink w:anchor="_Toc227590942" w:history="1">
            <w:r w:rsidRPr="00580E5D">
              <w:rPr>
                <w:rStyle w:val="Hyperlink"/>
                <w:noProof/>
              </w:rPr>
              <w:t>Ethical Considerations</w:t>
            </w:r>
            <w:r>
              <w:rPr>
                <w:noProof/>
                <w:webHidden/>
              </w:rPr>
              <w:tab/>
            </w:r>
            <w:r>
              <w:rPr>
                <w:noProof/>
                <w:webHidden/>
              </w:rPr>
              <w:fldChar w:fldCharType="begin"/>
            </w:r>
            <w:r>
              <w:rPr>
                <w:noProof/>
                <w:webHidden/>
              </w:rPr>
              <w:instrText xml:space="preserve"> PAGEREF _Toc227590942 \h </w:instrText>
            </w:r>
            <w:r>
              <w:rPr>
                <w:noProof/>
                <w:webHidden/>
              </w:rPr>
            </w:r>
            <w:r>
              <w:rPr>
                <w:noProof/>
                <w:webHidden/>
              </w:rPr>
              <w:fldChar w:fldCharType="separate"/>
            </w:r>
            <w:r>
              <w:rPr>
                <w:noProof/>
                <w:webHidden/>
              </w:rPr>
              <w:t>9</w:t>
            </w:r>
            <w:r>
              <w:rPr>
                <w:noProof/>
                <w:webHidden/>
              </w:rPr>
              <w:fldChar w:fldCharType="end"/>
            </w:r>
          </w:hyperlink>
        </w:p>
        <w:p w14:paraId="21C789C5" w14:textId="4F47DF9C" w:rsidR="00AA60CD" w:rsidRDefault="00AA60CD">
          <w:pPr>
            <w:pStyle w:val="TOC1"/>
            <w:tabs>
              <w:tab w:val="right" w:leader="dot" w:pos="9016"/>
            </w:tabs>
            <w:rPr>
              <w:rFonts w:eastAsiaTheme="minorEastAsia"/>
              <w:noProof/>
              <w:lang w:val="en-US"/>
            </w:rPr>
          </w:pPr>
          <w:hyperlink w:anchor="_Toc227590943" w:history="1">
            <w:r w:rsidRPr="00580E5D">
              <w:rPr>
                <w:rStyle w:val="Hyperlink"/>
                <w:noProof/>
              </w:rPr>
              <w:t>Implications of Research</w:t>
            </w:r>
            <w:r>
              <w:rPr>
                <w:noProof/>
                <w:webHidden/>
              </w:rPr>
              <w:tab/>
            </w:r>
            <w:r>
              <w:rPr>
                <w:noProof/>
                <w:webHidden/>
              </w:rPr>
              <w:fldChar w:fldCharType="begin"/>
            </w:r>
            <w:r>
              <w:rPr>
                <w:noProof/>
                <w:webHidden/>
              </w:rPr>
              <w:instrText xml:space="preserve"> PAGEREF _Toc227590943 \h </w:instrText>
            </w:r>
            <w:r>
              <w:rPr>
                <w:noProof/>
                <w:webHidden/>
              </w:rPr>
            </w:r>
            <w:r>
              <w:rPr>
                <w:noProof/>
                <w:webHidden/>
              </w:rPr>
              <w:fldChar w:fldCharType="separate"/>
            </w:r>
            <w:r>
              <w:rPr>
                <w:noProof/>
                <w:webHidden/>
              </w:rPr>
              <w:t>9</w:t>
            </w:r>
            <w:r>
              <w:rPr>
                <w:noProof/>
                <w:webHidden/>
              </w:rPr>
              <w:fldChar w:fldCharType="end"/>
            </w:r>
          </w:hyperlink>
        </w:p>
        <w:p w14:paraId="7EFD10FF" w14:textId="0AE1FAA4" w:rsidR="00AA60CD" w:rsidRDefault="00AA60CD">
          <w:pPr>
            <w:pStyle w:val="TOC1"/>
            <w:tabs>
              <w:tab w:val="right" w:leader="dot" w:pos="9016"/>
            </w:tabs>
            <w:rPr>
              <w:rFonts w:eastAsiaTheme="minorEastAsia"/>
              <w:noProof/>
              <w:lang w:val="en-US"/>
            </w:rPr>
          </w:pPr>
          <w:hyperlink w:anchor="_Toc227590944" w:history="1">
            <w:r w:rsidRPr="00580E5D">
              <w:rPr>
                <w:rStyle w:val="Hyperlink"/>
                <w:noProof/>
              </w:rPr>
              <w:t>GANTT CHART</w:t>
            </w:r>
            <w:r>
              <w:rPr>
                <w:noProof/>
                <w:webHidden/>
              </w:rPr>
              <w:tab/>
            </w:r>
            <w:r>
              <w:rPr>
                <w:noProof/>
                <w:webHidden/>
              </w:rPr>
              <w:fldChar w:fldCharType="begin"/>
            </w:r>
            <w:r>
              <w:rPr>
                <w:noProof/>
                <w:webHidden/>
              </w:rPr>
              <w:instrText xml:space="preserve"> PAGEREF _Toc227590944 \h </w:instrText>
            </w:r>
            <w:r>
              <w:rPr>
                <w:noProof/>
                <w:webHidden/>
              </w:rPr>
            </w:r>
            <w:r>
              <w:rPr>
                <w:noProof/>
                <w:webHidden/>
              </w:rPr>
              <w:fldChar w:fldCharType="separate"/>
            </w:r>
            <w:r>
              <w:rPr>
                <w:noProof/>
                <w:webHidden/>
              </w:rPr>
              <w:t>11</w:t>
            </w:r>
            <w:r>
              <w:rPr>
                <w:noProof/>
                <w:webHidden/>
              </w:rPr>
              <w:fldChar w:fldCharType="end"/>
            </w:r>
          </w:hyperlink>
        </w:p>
        <w:p w14:paraId="4D81FCF3" w14:textId="67793BE0" w:rsidR="00AA60CD" w:rsidRDefault="00AA60CD">
          <w:pPr>
            <w:pStyle w:val="TOC1"/>
            <w:tabs>
              <w:tab w:val="right" w:leader="dot" w:pos="9016"/>
            </w:tabs>
            <w:rPr>
              <w:rFonts w:eastAsiaTheme="minorEastAsia"/>
              <w:noProof/>
              <w:lang w:val="en-US"/>
            </w:rPr>
          </w:pPr>
          <w:hyperlink w:anchor="_Toc227590945" w:history="1">
            <w:r w:rsidRPr="00580E5D">
              <w:rPr>
                <w:rStyle w:val="Hyperlink"/>
                <w:noProof/>
                <w:lang w:val="en-US"/>
              </w:rPr>
              <w:t>References</w:t>
            </w:r>
            <w:r>
              <w:rPr>
                <w:noProof/>
                <w:webHidden/>
              </w:rPr>
              <w:tab/>
            </w:r>
            <w:r>
              <w:rPr>
                <w:noProof/>
                <w:webHidden/>
              </w:rPr>
              <w:fldChar w:fldCharType="begin"/>
            </w:r>
            <w:r>
              <w:rPr>
                <w:noProof/>
                <w:webHidden/>
              </w:rPr>
              <w:instrText xml:space="preserve"> PAGEREF _Toc227590945 \h </w:instrText>
            </w:r>
            <w:r>
              <w:rPr>
                <w:noProof/>
                <w:webHidden/>
              </w:rPr>
            </w:r>
            <w:r>
              <w:rPr>
                <w:noProof/>
                <w:webHidden/>
              </w:rPr>
              <w:fldChar w:fldCharType="separate"/>
            </w:r>
            <w:r>
              <w:rPr>
                <w:noProof/>
                <w:webHidden/>
              </w:rPr>
              <w:t>12</w:t>
            </w:r>
            <w:r>
              <w:rPr>
                <w:noProof/>
                <w:webHidden/>
              </w:rPr>
              <w:fldChar w:fldCharType="end"/>
            </w:r>
          </w:hyperlink>
        </w:p>
        <w:p w14:paraId="203ECCAA" w14:textId="0ED1C8ED" w:rsidR="00A07826" w:rsidRDefault="00A07826">
          <w:r>
            <w:rPr>
              <w:b/>
              <w:bCs/>
            </w:rPr>
            <w:fldChar w:fldCharType="end"/>
          </w:r>
        </w:p>
      </w:sdtContent>
    </w:sdt>
    <w:p w14:paraId="170E8450" w14:textId="77777777" w:rsidR="00B42A69" w:rsidRDefault="00B42A69" w:rsidP="00AC5E33">
      <w:pPr>
        <w:spacing w:line="360" w:lineRule="auto"/>
        <w:jc w:val="both"/>
        <w:rPr>
          <w:rFonts w:ascii="Arial" w:hAnsi="Arial" w:cs="Arial"/>
        </w:rPr>
      </w:pPr>
    </w:p>
    <w:p w14:paraId="53C9A8B3" w14:textId="77777777" w:rsidR="00A07826" w:rsidRDefault="00A07826" w:rsidP="00AC5E33">
      <w:pPr>
        <w:spacing w:line="360" w:lineRule="auto"/>
        <w:jc w:val="both"/>
        <w:rPr>
          <w:rFonts w:ascii="Arial" w:hAnsi="Arial" w:cs="Arial"/>
        </w:rPr>
      </w:pPr>
    </w:p>
    <w:p w14:paraId="61569978" w14:textId="77777777" w:rsidR="00A07826" w:rsidRDefault="00A07826" w:rsidP="00AC5E33">
      <w:pPr>
        <w:spacing w:line="360" w:lineRule="auto"/>
        <w:jc w:val="both"/>
        <w:rPr>
          <w:rFonts w:ascii="Arial" w:hAnsi="Arial" w:cs="Arial"/>
        </w:rPr>
      </w:pPr>
    </w:p>
    <w:p w14:paraId="1D741593" w14:textId="77777777" w:rsidR="00A07826" w:rsidRDefault="00A07826" w:rsidP="00AC5E33">
      <w:pPr>
        <w:spacing w:line="360" w:lineRule="auto"/>
        <w:jc w:val="both"/>
        <w:rPr>
          <w:rFonts w:ascii="Arial" w:hAnsi="Arial" w:cs="Arial"/>
        </w:rPr>
      </w:pPr>
    </w:p>
    <w:p w14:paraId="6A79A470" w14:textId="77777777" w:rsidR="00A07826" w:rsidRDefault="00A07826" w:rsidP="00AC5E33">
      <w:pPr>
        <w:spacing w:line="360" w:lineRule="auto"/>
        <w:jc w:val="both"/>
        <w:rPr>
          <w:rFonts w:ascii="Arial" w:hAnsi="Arial" w:cs="Arial"/>
        </w:rPr>
      </w:pPr>
    </w:p>
    <w:p w14:paraId="6CDA5BD5" w14:textId="77777777" w:rsidR="009051B4" w:rsidRDefault="009051B4" w:rsidP="00AC5E33">
      <w:pPr>
        <w:spacing w:line="360" w:lineRule="auto"/>
        <w:jc w:val="both"/>
        <w:rPr>
          <w:rFonts w:ascii="Arial" w:hAnsi="Arial" w:cs="Arial"/>
        </w:rPr>
      </w:pPr>
    </w:p>
    <w:p w14:paraId="1811081D" w14:textId="77777777" w:rsidR="00A07826" w:rsidRDefault="00A07826" w:rsidP="00AC5E33">
      <w:pPr>
        <w:spacing w:line="360" w:lineRule="auto"/>
        <w:jc w:val="both"/>
        <w:rPr>
          <w:rFonts w:ascii="Arial" w:hAnsi="Arial" w:cs="Arial"/>
        </w:rPr>
      </w:pPr>
    </w:p>
    <w:p w14:paraId="44EEEDE8" w14:textId="77777777" w:rsidR="00A07826" w:rsidRPr="004B0E32" w:rsidRDefault="00A07826" w:rsidP="00AC5E33">
      <w:pPr>
        <w:spacing w:line="360" w:lineRule="auto"/>
        <w:jc w:val="both"/>
        <w:rPr>
          <w:rFonts w:ascii="Arial" w:hAnsi="Arial" w:cs="Arial"/>
        </w:rPr>
      </w:pPr>
    </w:p>
    <w:p w14:paraId="69F7D0C8" w14:textId="77777777" w:rsidR="00576C12" w:rsidRPr="004B0E32" w:rsidRDefault="00576C12" w:rsidP="00576C12">
      <w:pPr>
        <w:pStyle w:val="Heading1"/>
      </w:pPr>
      <w:bookmarkStart w:id="0" w:name="_Toc227590929"/>
      <w:r w:rsidRPr="004B0E32">
        <w:lastRenderedPageBreak/>
        <w:t>Prevalence of the Problem</w:t>
      </w:r>
      <w:bookmarkEnd w:id="0"/>
      <w:r w:rsidRPr="004B0E32">
        <w:t xml:space="preserve"> </w:t>
      </w:r>
    </w:p>
    <w:p w14:paraId="631175FA" w14:textId="77777777" w:rsidR="00576C12" w:rsidRPr="004B0E32" w:rsidRDefault="00576C12" w:rsidP="00576C12">
      <w:pPr>
        <w:spacing w:line="360" w:lineRule="auto"/>
        <w:jc w:val="both"/>
        <w:rPr>
          <w:rFonts w:ascii="Arial" w:hAnsi="Arial" w:cs="Arial"/>
        </w:rPr>
      </w:pPr>
      <w:r w:rsidRPr="00AC5E33">
        <w:rPr>
          <w:rFonts w:ascii="Arial" w:hAnsi="Arial" w:cs="Arial"/>
        </w:rPr>
        <w:t>Chronic Obstructive Pulmonary Disease (COPD) affects approximately 1.2 million diagnosed individuals in the United Kingdom, with a considerable number of additional cases remaining undiagnosed (Stone et al., 2023). It is estimated that around 2% of the total UK population and between 5–10% of individuals aged 40 years and above are living with COPD (Hanlon et al., 2022). The condition is a major contributor to morbidity and places significant pressure on healthcare services due to its chronic nature and frequent exacerbations. Each year, COPD leads to over 100,000 hospital admissions and is responsible for approximately 30,000 deaths across the UK (Rajeh, 2022; Halpin, 2024). Tobacco smoking remains the primary risk factor, accounting for nearly 70–80% of all cases, which underscores the critical importance of preventive strategies such as smoking cessation initiatives (Halpin, 2024). These statistics highlight an urgent need for enhanced public awareness, earlier diagnosis, and more effective management approaches targeting high-risk populations.</w:t>
      </w:r>
    </w:p>
    <w:p w14:paraId="529A813E" w14:textId="4CE468B0" w:rsidR="004B0E32" w:rsidRPr="004B0E32" w:rsidRDefault="004B0E32" w:rsidP="00416320">
      <w:pPr>
        <w:pStyle w:val="Heading1"/>
      </w:pPr>
      <w:bookmarkStart w:id="1" w:name="_Toc227590930"/>
      <w:r w:rsidRPr="004B0E32">
        <w:t>Introduction</w:t>
      </w:r>
      <w:bookmarkEnd w:id="1"/>
      <w:r w:rsidRPr="004B0E32">
        <w:t xml:space="preserve"> </w:t>
      </w:r>
    </w:p>
    <w:p w14:paraId="66DC2086" w14:textId="5AE80309" w:rsidR="004B0E32" w:rsidRPr="004B0E32" w:rsidRDefault="004B0E32" w:rsidP="00AC5E33">
      <w:pPr>
        <w:spacing w:line="360" w:lineRule="auto"/>
        <w:jc w:val="both"/>
        <w:rPr>
          <w:rFonts w:ascii="Arial" w:hAnsi="Arial" w:cs="Arial"/>
        </w:rPr>
      </w:pPr>
      <w:r w:rsidRPr="004B0E32">
        <w:rPr>
          <w:rFonts w:ascii="Arial" w:hAnsi="Arial" w:cs="Arial"/>
        </w:rPr>
        <w:t xml:space="preserve">Chronic Obstructive Pulmonary Disease (COPD) is a progressive respiratory condition </w:t>
      </w:r>
      <w:r w:rsidRPr="00AC5E33">
        <w:rPr>
          <w:rFonts w:ascii="Arial" w:hAnsi="Arial" w:cs="Arial"/>
        </w:rPr>
        <w:t>characterised</w:t>
      </w:r>
      <w:r w:rsidRPr="004B0E32">
        <w:rPr>
          <w:rFonts w:ascii="Arial" w:hAnsi="Arial" w:cs="Arial"/>
        </w:rPr>
        <w:t xml:space="preserve"> by persistent airflow limitation, chronic inflammation, and recurrent exacerbations that significantly reduce quality of life (Jo et al., 2022). The disease primarily affects individuals aged 40 years and above due to prolonged exposure to risk factors such as smoking, environmental pollution, and occupational hazards (Qian et al., 2023). In the United Kingdom, COPD poses a significant public health burden, contributing to high rates of hospital admissions and mortality (Stone et al., 2023). Early identification of risk factors and evaluation of preventive and treatment strategies are essential for improving patient outcomes</w:t>
      </w:r>
      <w:r w:rsidR="009B6389">
        <w:rPr>
          <w:rFonts w:ascii="Arial" w:hAnsi="Arial" w:cs="Arial"/>
        </w:rPr>
        <w:t xml:space="preserve"> (</w:t>
      </w:r>
      <w:proofErr w:type="spellStart"/>
      <w:r w:rsidR="009B6389" w:rsidRPr="009B6389">
        <w:rPr>
          <w:rFonts w:ascii="Arial" w:hAnsi="Arial" w:cs="Arial"/>
        </w:rPr>
        <w:t>Ruvuna</w:t>
      </w:r>
      <w:proofErr w:type="spellEnd"/>
      <w:r w:rsidR="009B6389">
        <w:rPr>
          <w:rFonts w:ascii="Arial" w:hAnsi="Arial" w:cs="Arial"/>
        </w:rPr>
        <w:t xml:space="preserve"> and </w:t>
      </w:r>
      <w:r w:rsidR="009B6389" w:rsidRPr="009B6389">
        <w:rPr>
          <w:rFonts w:ascii="Arial" w:hAnsi="Arial" w:cs="Arial"/>
        </w:rPr>
        <w:t>Sood</w:t>
      </w:r>
      <w:r w:rsidR="009B6389">
        <w:rPr>
          <w:rFonts w:ascii="Arial" w:hAnsi="Arial" w:cs="Arial"/>
        </w:rPr>
        <w:t>, 2020)</w:t>
      </w:r>
      <w:r w:rsidRPr="004B0E32">
        <w:rPr>
          <w:rFonts w:ascii="Arial" w:hAnsi="Arial" w:cs="Arial"/>
        </w:rPr>
        <w:t>.</w:t>
      </w:r>
    </w:p>
    <w:p w14:paraId="25D8A9A5" w14:textId="63DFD445" w:rsidR="004B0E32" w:rsidRPr="004B0E32" w:rsidRDefault="004B0E32" w:rsidP="00416320">
      <w:pPr>
        <w:pStyle w:val="Heading1"/>
      </w:pPr>
      <w:bookmarkStart w:id="2" w:name="_Toc227590931"/>
      <w:r w:rsidRPr="004B0E32">
        <w:t>Literature-Based Background to the Study</w:t>
      </w:r>
      <w:bookmarkEnd w:id="2"/>
      <w:r w:rsidRPr="004B0E32">
        <w:t xml:space="preserve"> </w:t>
      </w:r>
    </w:p>
    <w:p w14:paraId="448A0CF5" w14:textId="2E1A5C97" w:rsidR="004B0E32" w:rsidRPr="004B0E32" w:rsidRDefault="004B0E32" w:rsidP="00AC5E33">
      <w:pPr>
        <w:spacing w:line="360" w:lineRule="auto"/>
        <w:jc w:val="both"/>
        <w:rPr>
          <w:rFonts w:ascii="Arial" w:hAnsi="Arial" w:cs="Arial"/>
        </w:rPr>
      </w:pPr>
      <w:r w:rsidRPr="004B0E32">
        <w:rPr>
          <w:rFonts w:ascii="Arial" w:hAnsi="Arial" w:cs="Arial"/>
        </w:rPr>
        <w:t>Chronic Obstructive Pulmonary Disease (COPD) has been extensively investigated as a leading chronic respiratory disorder with substantial global and national health implications</w:t>
      </w:r>
      <w:r w:rsidR="00A07826">
        <w:rPr>
          <w:rFonts w:ascii="Arial" w:hAnsi="Arial" w:cs="Arial"/>
        </w:rPr>
        <w:t xml:space="preserve"> (</w:t>
      </w:r>
      <w:r w:rsidR="00A07826" w:rsidRPr="00A07826">
        <w:rPr>
          <w:rFonts w:ascii="Arial" w:hAnsi="Arial" w:cs="Arial"/>
        </w:rPr>
        <w:t>Mannino</w:t>
      </w:r>
      <w:r w:rsidR="00A07826">
        <w:rPr>
          <w:rFonts w:ascii="Arial" w:hAnsi="Arial" w:cs="Arial"/>
        </w:rPr>
        <w:t xml:space="preserve"> et al, 2022)</w:t>
      </w:r>
      <w:r w:rsidR="00AC473D">
        <w:rPr>
          <w:rFonts w:ascii="Arial" w:hAnsi="Arial" w:cs="Arial"/>
        </w:rPr>
        <w:t>.</w:t>
      </w:r>
      <w:r w:rsidRPr="004B0E32">
        <w:rPr>
          <w:rFonts w:ascii="Arial" w:hAnsi="Arial" w:cs="Arial"/>
        </w:rPr>
        <w:t xml:space="preserve"> Evidence consistently identifies tobacco smoking as the most significant risk factor, accounting for </w:t>
      </w:r>
      <w:r w:rsidR="00416320" w:rsidRPr="004B0E32">
        <w:rPr>
          <w:rFonts w:ascii="Arial" w:hAnsi="Arial" w:cs="Arial"/>
        </w:rPr>
        <w:t>most</w:t>
      </w:r>
      <w:r w:rsidRPr="004B0E32">
        <w:rPr>
          <w:rFonts w:ascii="Arial" w:hAnsi="Arial" w:cs="Arial"/>
        </w:rPr>
        <w:t xml:space="preserve"> COPD cases, followed by long-term exposure to environmental pollutants and occupational hazards such as dust and chemicals (Halpin, 2024). In addition, genetic susceptibility and the natural </w:t>
      </w:r>
      <w:r w:rsidR="00416320">
        <w:rPr>
          <w:rFonts w:ascii="Arial" w:hAnsi="Arial" w:cs="Arial"/>
        </w:rPr>
        <w:t>ageing</w:t>
      </w:r>
      <w:r w:rsidRPr="004B0E32">
        <w:rPr>
          <w:rFonts w:ascii="Arial" w:hAnsi="Arial" w:cs="Arial"/>
        </w:rPr>
        <w:t xml:space="preserve"> process have been </w:t>
      </w:r>
      <w:r w:rsidR="00416320">
        <w:rPr>
          <w:rFonts w:ascii="Arial" w:hAnsi="Arial" w:cs="Arial"/>
        </w:rPr>
        <w:t>recognised</w:t>
      </w:r>
      <w:r w:rsidRPr="004B0E32">
        <w:rPr>
          <w:rFonts w:ascii="Arial" w:hAnsi="Arial" w:cs="Arial"/>
        </w:rPr>
        <w:t xml:space="preserve"> as important contributors to disease onset and </w:t>
      </w:r>
      <w:r w:rsidRPr="004B0E32">
        <w:rPr>
          <w:rFonts w:ascii="Arial" w:hAnsi="Arial" w:cs="Arial"/>
        </w:rPr>
        <w:lastRenderedPageBreak/>
        <w:t>progression, particularly among individuals aged 40 years and above (Jo et al., 2022). Within the United Kingdom, challenges persist in early diagnosis and effective management, as many patients are diagnosed at advanced stages of the disease (Dona et al., 2023). This delayed identification often results in limited treatment effectiveness, increased frequency of exacerbations, and a greater burden on healthcare services</w:t>
      </w:r>
      <w:r w:rsidR="00074407">
        <w:rPr>
          <w:rFonts w:ascii="Arial" w:hAnsi="Arial" w:cs="Arial"/>
        </w:rPr>
        <w:t xml:space="preserve"> (</w:t>
      </w:r>
      <w:r w:rsidR="00074407" w:rsidRPr="0048200F">
        <w:rPr>
          <w:rFonts w:ascii="Arial" w:hAnsi="Arial" w:cs="Arial"/>
        </w:rPr>
        <w:t>Kim</w:t>
      </w:r>
      <w:r w:rsidR="00074407">
        <w:rPr>
          <w:rFonts w:ascii="Arial" w:hAnsi="Arial" w:cs="Arial"/>
        </w:rPr>
        <w:t xml:space="preserve"> and Han, 2025)</w:t>
      </w:r>
      <w:r w:rsidRPr="004B0E32">
        <w:rPr>
          <w:rFonts w:ascii="Arial" w:hAnsi="Arial" w:cs="Arial"/>
        </w:rPr>
        <w:t>.</w:t>
      </w:r>
    </w:p>
    <w:p w14:paraId="2048559A" w14:textId="7574D9E5" w:rsidR="004B0E32" w:rsidRPr="004B0E32" w:rsidRDefault="004B0E32" w:rsidP="00AC5E33">
      <w:pPr>
        <w:spacing w:line="360" w:lineRule="auto"/>
        <w:jc w:val="both"/>
        <w:rPr>
          <w:rFonts w:ascii="Arial" w:hAnsi="Arial" w:cs="Arial"/>
        </w:rPr>
      </w:pPr>
      <w:r w:rsidRPr="004B0E32">
        <w:rPr>
          <w:rFonts w:ascii="Arial" w:hAnsi="Arial" w:cs="Arial"/>
        </w:rPr>
        <w:t>Preventive measures play a crucial role in reducing the incidence and progression of COPD. Interventions such as smoking cessation programs, vaccination against respiratory infections, and early screening initiatives have demonstrated effectiveness in improving patient outcomes (Stolz et al., 2022). However, despite the availability of these strategies, inconsistencies in their implementation and adherence to clinical guidelines remain evident across different healthcare settings in the UK (Stone et al., 2023). Furthermore, treatment patterns, including the use of pharmacological therapies and pulmonary rehabilitation, vary depending on patient demographics, disease severity, and access to healthcare services (</w:t>
      </w:r>
      <w:proofErr w:type="spellStart"/>
      <w:r w:rsidRPr="004B0E32">
        <w:rPr>
          <w:rFonts w:ascii="Arial" w:hAnsi="Arial" w:cs="Arial"/>
        </w:rPr>
        <w:t>Voulgareli</w:t>
      </w:r>
      <w:proofErr w:type="spellEnd"/>
      <w:r w:rsidRPr="004B0E32">
        <w:rPr>
          <w:rFonts w:ascii="Arial" w:hAnsi="Arial" w:cs="Arial"/>
        </w:rPr>
        <w:t xml:space="preserve"> et al., 2025). These variations highlight the need for a comprehensive systematic review focusing specifically on adults aged 40 years and above to evaluate existing evidence on risk factors, preventive strategies, and treatment approaches within the UK context.</w:t>
      </w:r>
    </w:p>
    <w:p w14:paraId="0E1970C2" w14:textId="58535F12" w:rsidR="004B0E32" w:rsidRPr="004B0E32" w:rsidRDefault="004B0E32" w:rsidP="00416320">
      <w:pPr>
        <w:pStyle w:val="Heading1"/>
      </w:pPr>
      <w:bookmarkStart w:id="3" w:name="_Toc227590932"/>
      <w:r w:rsidRPr="004B0E32">
        <w:t>Rationale</w:t>
      </w:r>
      <w:bookmarkEnd w:id="3"/>
      <w:r w:rsidRPr="004B0E32">
        <w:t xml:space="preserve"> </w:t>
      </w:r>
    </w:p>
    <w:p w14:paraId="01AC114F" w14:textId="7FE1381B" w:rsidR="004B0E32" w:rsidRPr="004B0E32" w:rsidRDefault="004B0E32" w:rsidP="00AC5E33">
      <w:pPr>
        <w:spacing w:line="360" w:lineRule="auto"/>
        <w:jc w:val="both"/>
        <w:rPr>
          <w:rFonts w:ascii="Arial" w:hAnsi="Arial" w:cs="Arial"/>
        </w:rPr>
      </w:pPr>
      <w:r w:rsidRPr="004B0E32">
        <w:rPr>
          <w:rFonts w:ascii="Arial" w:hAnsi="Arial" w:cs="Arial"/>
        </w:rPr>
        <w:t>Chronic Obstructive Pulmonary Disease (COPD) remains significantly underdiagnosed, particularly among adults aged 40 years and above, resulting in delayed clinical interventions and poorer health outcomes (Dona et al., 2023). Although well-established clinical guidelines exist, variations in their implementation continue across the UK healthcare system, leading to inconsistencies in prevention and disease management (Stone et al., 2023). These disparities highlight the need for a systematic evaluation of key risk factors, including smoking, environmental exposure, and comorbidities, that contribute to disease onset and progression. Understanding these factors in detail is essential to support early diagnosis and improve patient outcomes in high-risk populations</w:t>
      </w:r>
      <w:r w:rsidR="00AC5E33">
        <w:rPr>
          <w:rFonts w:ascii="Arial" w:hAnsi="Arial" w:cs="Arial"/>
        </w:rPr>
        <w:t xml:space="preserve"> (</w:t>
      </w:r>
      <w:r w:rsidR="00AC5E33" w:rsidRPr="0023260D">
        <w:rPr>
          <w:rFonts w:ascii="Arial" w:hAnsi="Arial" w:cs="Arial"/>
        </w:rPr>
        <w:t>Martinez</w:t>
      </w:r>
      <w:r w:rsidR="00AC5E33">
        <w:rPr>
          <w:rFonts w:ascii="Arial" w:hAnsi="Arial" w:cs="Arial"/>
        </w:rPr>
        <w:t xml:space="preserve"> et al, 2022)</w:t>
      </w:r>
      <w:r w:rsidRPr="004B0E32">
        <w:rPr>
          <w:rFonts w:ascii="Arial" w:hAnsi="Arial" w:cs="Arial"/>
        </w:rPr>
        <w:t>.</w:t>
      </w:r>
    </w:p>
    <w:p w14:paraId="4120A26C" w14:textId="25142F1F" w:rsidR="004B0E32" w:rsidRPr="004B0E32" w:rsidRDefault="004B0E32" w:rsidP="00AC5E33">
      <w:pPr>
        <w:spacing w:line="360" w:lineRule="auto"/>
        <w:jc w:val="both"/>
        <w:rPr>
          <w:rFonts w:ascii="Arial" w:hAnsi="Arial" w:cs="Arial"/>
        </w:rPr>
      </w:pPr>
      <w:r w:rsidRPr="004B0E32">
        <w:rPr>
          <w:rFonts w:ascii="Arial" w:hAnsi="Arial" w:cs="Arial"/>
        </w:rPr>
        <w:t xml:space="preserve">In addition, preventive strategies such as smoking cessation programs and vaccination initiatives are widely recommended; however, their actual uptake and effectiveness remain uncertain and require further investigation (Stolz et al., 2022). </w:t>
      </w:r>
      <w:r w:rsidRPr="004B0E32">
        <w:rPr>
          <w:rFonts w:ascii="Arial" w:hAnsi="Arial" w:cs="Arial"/>
        </w:rPr>
        <w:lastRenderedPageBreak/>
        <w:t>Variations in treatment patterns, influenced by healthcare accessibility, socioeconomic factors, and patient adherence, also contribute to differences in disease outcomes (</w:t>
      </w:r>
      <w:proofErr w:type="spellStart"/>
      <w:r w:rsidRPr="004B0E32">
        <w:rPr>
          <w:rFonts w:ascii="Arial" w:hAnsi="Arial" w:cs="Arial"/>
        </w:rPr>
        <w:t>Voulgareli</w:t>
      </w:r>
      <w:proofErr w:type="spellEnd"/>
      <w:r w:rsidRPr="004B0E32">
        <w:rPr>
          <w:rFonts w:ascii="Arial" w:hAnsi="Arial" w:cs="Arial"/>
        </w:rPr>
        <w:t xml:space="preserve"> et al., 2025). Therefore, this study aims to provide updated and comprehensive evidence by identifying gaps in prevention and management practices</w:t>
      </w:r>
      <w:r w:rsidR="00714FE2">
        <w:rPr>
          <w:rFonts w:ascii="Arial" w:hAnsi="Arial" w:cs="Arial"/>
        </w:rPr>
        <w:t xml:space="preserve"> (</w:t>
      </w:r>
      <w:r w:rsidR="00714FE2" w:rsidRPr="00714FE2">
        <w:rPr>
          <w:rFonts w:ascii="Arial" w:hAnsi="Arial" w:cs="Arial"/>
        </w:rPr>
        <w:t>Hanlon</w:t>
      </w:r>
      <w:r w:rsidR="00714FE2">
        <w:rPr>
          <w:rFonts w:ascii="Arial" w:hAnsi="Arial" w:cs="Arial"/>
        </w:rPr>
        <w:t xml:space="preserve"> et al, 2018)</w:t>
      </w:r>
      <w:r w:rsidRPr="004B0E32">
        <w:rPr>
          <w:rFonts w:ascii="Arial" w:hAnsi="Arial" w:cs="Arial"/>
        </w:rPr>
        <w:t xml:space="preserve">. The findings will support improved clinical decision-making, enhance guideline adherence, and inform healthcare policies aimed at </w:t>
      </w:r>
      <w:r w:rsidRPr="00AC5E33">
        <w:rPr>
          <w:rFonts w:ascii="Arial" w:hAnsi="Arial" w:cs="Arial"/>
        </w:rPr>
        <w:t>optimising</w:t>
      </w:r>
      <w:r w:rsidRPr="004B0E32">
        <w:rPr>
          <w:rFonts w:ascii="Arial" w:hAnsi="Arial" w:cs="Arial"/>
        </w:rPr>
        <w:t xml:space="preserve"> COPD care in the United Kingdom.</w:t>
      </w:r>
    </w:p>
    <w:p w14:paraId="1EE3A984" w14:textId="77777777" w:rsidR="004B0E32" w:rsidRPr="004B0E32" w:rsidRDefault="004B0E32" w:rsidP="00416320">
      <w:pPr>
        <w:pStyle w:val="Heading1"/>
      </w:pPr>
      <w:bookmarkStart w:id="4" w:name="_Toc227590933"/>
      <w:r w:rsidRPr="004B0E32">
        <w:t>Research Question / Aim / Objectives</w:t>
      </w:r>
      <w:bookmarkEnd w:id="4"/>
    </w:p>
    <w:p w14:paraId="1EEAE65A" w14:textId="11973977" w:rsidR="004B0E32" w:rsidRPr="004B0E32" w:rsidRDefault="004B0E32" w:rsidP="00AC5E33">
      <w:pPr>
        <w:spacing w:line="360" w:lineRule="auto"/>
        <w:jc w:val="both"/>
        <w:rPr>
          <w:rFonts w:ascii="Arial" w:hAnsi="Arial" w:cs="Arial"/>
        </w:rPr>
      </w:pPr>
      <w:r w:rsidRPr="004B0E32">
        <w:rPr>
          <w:rFonts w:ascii="Arial" w:hAnsi="Arial" w:cs="Arial"/>
          <w:b/>
          <w:bCs/>
        </w:rPr>
        <w:t>Research Question:</w:t>
      </w:r>
      <w:r w:rsidR="00416320">
        <w:rPr>
          <w:rFonts w:ascii="Arial" w:hAnsi="Arial" w:cs="Arial"/>
        </w:rPr>
        <w:t xml:space="preserve"> </w:t>
      </w:r>
      <w:r w:rsidRPr="004B0E32">
        <w:rPr>
          <w:rFonts w:ascii="Arial" w:hAnsi="Arial" w:cs="Arial"/>
        </w:rPr>
        <w:t>What are the key risk factors, preventive measures, and treatment patterns in COPD patients aged 40 years and above in the United Kingdom?</w:t>
      </w:r>
    </w:p>
    <w:p w14:paraId="3493C36B" w14:textId="7C36F848" w:rsidR="004B0E32" w:rsidRPr="004B0E32" w:rsidRDefault="004B0E32" w:rsidP="00AC5E33">
      <w:pPr>
        <w:spacing w:line="360" w:lineRule="auto"/>
        <w:jc w:val="both"/>
        <w:rPr>
          <w:rFonts w:ascii="Arial" w:hAnsi="Arial" w:cs="Arial"/>
        </w:rPr>
      </w:pPr>
      <w:r w:rsidRPr="004B0E32">
        <w:rPr>
          <w:rFonts w:ascii="Arial" w:hAnsi="Arial" w:cs="Arial"/>
          <w:b/>
          <w:bCs/>
        </w:rPr>
        <w:t>Aim:</w:t>
      </w:r>
      <w:r w:rsidR="00416320">
        <w:rPr>
          <w:rFonts w:ascii="Arial" w:hAnsi="Arial" w:cs="Arial"/>
        </w:rPr>
        <w:t xml:space="preserve"> </w:t>
      </w:r>
      <w:r w:rsidRPr="004B0E32">
        <w:rPr>
          <w:rFonts w:ascii="Arial" w:hAnsi="Arial" w:cs="Arial"/>
        </w:rPr>
        <w:t>To systematically evaluate risk factors, preventive strategies, and treatment patterns in COPD patients aged 40 years and above in the UK.</w:t>
      </w:r>
    </w:p>
    <w:p w14:paraId="23BCA69B" w14:textId="77777777" w:rsidR="004B0E32" w:rsidRPr="004B0E32" w:rsidRDefault="004B0E32" w:rsidP="00AC5E33">
      <w:pPr>
        <w:spacing w:line="360" w:lineRule="auto"/>
        <w:jc w:val="both"/>
        <w:rPr>
          <w:rFonts w:ascii="Arial" w:hAnsi="Arial" w:cs="Arial"/>
        </w:rPr>
      </w:pPr>
      <w:r w:rsidRPr="004B0E32">
        <w:rPr>
          <w:rFonts w:ascii="Arial" w:hAnsi="Arial" w:cs="Arial"/>
          <w:b/>
          <w:bCs/>
        </w:rPr>
        <w:t>Objectives:</w:t>
      </w:r>
    </w:p>
    <w:p w14:paraId="3B6B7F76" w14:textId="77777777" w:rsidR="004E4DA5" w:rsidRPr="004E4DA5" w:rsidRDefault="004E4DA5" w:rsidP="004E4DA5">
      <w:pPr>
        <w:pStyle w:val="ListParagraph"/>
        <w:numPr>
          <w:ilvl w:val="0"/>
          <w:numId w:val="7"/>
        </w:numPr>
        <w:spacing w:before="240" w:line="360" w:lineRule="auto"/>
        <w:jc w:val="both"/>
        <w:rPr>
          <w:rFonts w:ascii="Arial" w:hAnsi="Arial" w:cs="Arial"/>
          <w:lang w:val="en-US"/>
        </w:rPr>
      </w:pPr>
      <w:bookmarkStart w:id="5" w:name="_Toc227590934"/>
      <w:r w:rsidRPr="004E4DA5">
        <w:rPr>
          <w:rFonts w:ascii="Arial" w:hAnsi="Arial" w:cs="Arial"/>
        </w:rPr>
        <w:t>To identify the major lifestyle, environmental, and clinical risk factors associated with COPD in patients aged 40 years and above.</w:t>
      </w:r>
    </w:p>
    <w:p w14:paraId="2605B3A7" w14:textId="77777777" w:rsidR="004E4DA5" w:rsidRPr="004E4DA5" w:rsidRDefault="004E4DA5" w:rsidP="004E4DA5">
      <w:pPr>
        <w:pStyle w:val="ListParagraph"/>
        <w:numPr>
          <w:ilvl w:val="0"/>
          <w:numId w:val="7"/>
        </w:numPr>
        <w:spacing w:before="240" w:line="360" w:lineRule="auto"/>
        <w:jc w:val="both"/>
        <w:rPr>
          <w:rFonts w:ascii="Arial" w:hAnsi="Arial" w:cs="Arial"/>
          <w:cs/>
        </w:rPr>
      </w:pPr>
      <w:r w:rsidRPr="004E4DA5">
        <w:rPr>
          <w:rFonts w:ascii="Arial" w:hAnsi="Arial" w:cs="Arial"/>
        </w:rPr>
        <w:t xml:space="preserve">To assess the level of awareness and implementation of preventive measures, including smoking cessation and vaccination, among COPD patients. </w:t>
      </w:r>
    </w:p>
    <w:p w14:paraId="43C9C2B8" w14:textId="77777777" w:rsidR="004E4DA5" w:rsidRPr="004E4DA5" w:rsidRDefault="004E4DA5" w:rsidP="004E4DA5">
      <w:pPr>
        <w:pStyle w:val="ListParagraph"/>
        <w:numPr>
          <w:ilvl w:val="0"/>
          <w:numId w:val="7"/>
        </w:numPr>
        <w:spacing w:before="240" w:line="360" w:lineRule="auto"/>
        <w:jc w:val="both"/>
        <w:rPr>
          <w:rFonts w:ascii="Arial" w:hAnsi="Arial" w:cs="Arial"/>
          <w:cs/>
        </w:rPr>
      </w:pPr>
      <w:r w:rsidRPr="004E4DA5">
        <w:rPr>
          <w:rFonts w:ascii="Arial" w:hAnsi="Arial" w:cs="Arial"/>
        </w:rPr>
        <w:t xml:space="preserve">To examine the current treatment patterns and management strategies used in the care of COPD patients in the United Kingdom. </w:t>
      </w:r>
    </w:p>
    <w:p w14:paraId="584E0D86" w14:textId="77777777" w:rsidR="004B0E32" w:rsidRPr="004B0E32" w:rsidRDefault="004B0E32" w:rsidP="00416320">
      <w:pPr>
        <w:pStyle w:val="Heading1"/>
      </w:pPr>
      <w:r w:rsidRPr="004B0E32">
        <w:t>Research Methodology</w:t>
      </w:r>
      <w:bookmarkEnd w:id="5"/>
    </w:p>
    <w:p w14:paraId="0950A839" w14:textId="60DEDD5E" w:rsidR="004B0E32" w:rsidRDefault="004B0E32" w:rsidP="00AC5E33">
      <w:pPr>
        <w:spacing w:line="360" w:lineRule="auto"/>
        <w:jc w:val="both"/>
        <w:rPr>
          <w:rFonts w:ascii="Arial" w:hAnsi="Arial" w:cs="Arial"/>
        </w:rPr>
      </w:pPr>
      <w:r w:rsidRPr="004B0E32">
        <w:rPr>
          <w:rFonts w:ascii="Arial" w:hAnsi="Arial" w:cs="Arial"/>
        </w:rPr>
        <w:t>This study will adopt a systematic review design to critically evaluate existing literature on COPD risk factors, preventive measures, and treatment patterns in individuals aged 40 years and above in the UK. The systematic review approach will ensure comprehensive identification, selection, and synthesis of relevant studies published within the last ten years</w:t>
      </w:r>
      <w:r w:rsidR="00D30538">
        <w:rPr>
          <w:rFonts w:ascii="Arial" w:hAnsi="Arial" w:cs="Arial"/>
        </w:rPr>
        <w:t xml:space="preserve"> (</w:t>
      </w:r>
      <w:r w:rsidR="00D30538" w:rsidRPr="00D30538">
        <w:rPr>
          <w:rFonts w:ascii="Arial" w:hAnsi="Arial" w:cs="Arial"/>
        </w:rPr>
        <w:t>Shrikrishna</w:t>
      </w:r>
      <w:r w:rsidR="00D30538">
        <w:rPr>
          <w:rFonts w:ascii="Arial" w:hAnsi="Arial" w:cs="Arial"/>
        </w:rPr>
        <w:t xml:space="preserve"> et al, 2025)</w:t>
      </w:r>
      <w:r w:rsidRPr="004B0E32">
        <w:rPr>
          <w:rFonts w:ascii="Arial" w:hAnsi="Arial" w:cs="Arial"/>
        </w:rPr>
        <w:t xml:space="preserve">. It will follow </w:t>
      </w:r>
      <w:r w:rsidRPr="00AC5E33">
        <w:rPr>
          <w:rFonts w:ascii="Arial" w:hAnsi="Arial" w:cs="Arial"/>
        </w:rPr>
        <w:t>standardised</w:t>
      </w:r>
      <w:r w:rsidRPr="004B0E32">
        <w:rPr>
          <w:rFonts w:ascii="Arial" w:hAnsi="Arial" w:cs="Arial"/>
        </w:rPr>
        <w:t xml:space="preserve"> guidelines such as PRISMA to maintain transparency and reliability. This design will allow for the comparison of findings across multiple studies and provide evidence-based conclusions to support clinical practice and healthcare policy improvements</w:t>
      </w:r>
      <w:r w:rsidR="006F2284">
        <w:rPr>
          <w:rFonts w:ascii="Arial" w:hAnsi="Arial" w:cs="Arial"/>
        </w:rPr>
        <w:t xml:space="preserve"> (</w:t>
      </w:r>
      <w:r w:rsidR="006F2284" w:rsidRPr="006F2284">
        <w:rPr>
          <w:rFonts w:ascii="Arial" w:hAnsi="Arial" w:cs="Arial"/>
        </w:rPr>
        <w:t>Harding</w:t>
      </w:r>
      <w:r w:rsidR="006F2284">
        <w:rPr>
          <w:rFonts w:ascii="Arial" w:hAnsi="Arial" w:cs="Arial"/>
        </w:rPr>
        <w:t xml:space="preserve"> et al, 2024)</w:t>
      </w:r>
      <w:r w:rsidRPr="004B0E32">
        <w:rPr>
          <w:rFonts w:ascii="Arial" w:hAnsi="Arial" w:cs="Arial"/>
        </w:rPr>
        <w:t>.</w:t>
      </w:r>
    </w:p>
    <w:p w14:paraId="298F98AA" w14:textId="4E3BA4C3" w:rsidR="00576C12" w:rsidRPr="004B0E32" w:rsidRDefault="00576C12" w:rsidP="00576C12">
      <w:pPr>
        <w:pStyle w:val="Heading1"/>
      </w:pPr>
      <w:bookmarkStart w:id="6" w:name="_Toc227590935"/>
      <w:r w:rsidRPr="004B0E32">
        <w:lastRenderedPageBreak/>
        <w:t xml:space="preserve">Research </w:t>
      </w:r>
      <w:r>
        <w:t>Design</w:t>
      </w:r>
      <w:bookmarkEnd w:id="6"/>
    </w:p>
    <w:p w14:paraId="05595E2B" w14:textId="77777777" w:rsidR="00450177" w:rsidRPr="004B0E32" w:rsidRDefault="00450177" w:rsidP="00450177">
      <w:pPr>
        <w:spacing w:line="360" w:lineRule="auto"/>
        <w:jc w:val="both"/>
        <w:rPr>
          <w:rFonts w:ascii="Arial" w:hAnsi="Arial" w:cs="Arial"/>
        </w:rPr>
      </w:pPr>
      <w:r w:rsidRPr="002B1D29">
        <w:rPr>
          <w:rFonts w:ascii="Arial" w:hAnsi="Arial" w:cs="Arial"/>
        </w:rPr>
        <w:t>The study will adopt a systematic review research design incorporating a narrative synthesis approach to analyse and interpret findings from selected studies on COPD among individuals aged 40 years and above in the United Kingdom. Narrative synthesis is appropriate as it allows for the integration of findings from diverse study designs, including qualitative, quantitative, and mixed-method research</w:t>
      </w:r>
      <w:r>
        <w:rPr>
          <w:rFonts w:ascii="Arial" w:hAnsi="Arial" w:cs="Arial"/>
        </w:rPr>
        <w:t xml:space="preserve"> (</w:t>
      </w:r>
      <w:r w:rsidRPr="002B1D29">
        <w:rPr>
          <w:rFonts w:ascii="Arial" w:hAnsi="Arial" w:cs="Arial"/>
        </w:rPr>
        <w:t>Campbell</w:t>
      </w:r>
      <w:r>
        <w:rPr>
          <w:rFonts w:ascii="Arial" w:hAnsi="Arial" w:cs="Arial"/>
        </w:rPr>
        <w:t xml:space="preserve"> et al, 2018)</w:t>
      </w:r>
      <w:r w:rsidRPr="002B1D29">
        <w:rPr>
          <w:rFonts w:ascii="Arial" w:hAnsi="Arial" w:cs="Arial"/>
        </w:rPr>
        <w:t>. This approach is particularly useful where statistical meta-analysis is not feasible due to heterogeneity in study methods, populations, and outcomes</w:t>
      </w:r>
      <w:r>
        <w:rPr>
          <w:rFonts w:ascii="Arial" w:hAnsi="Arial" w:cs="Arial"/>
        </w:rPr>
        <w:t xml:space="preserve"> (</w:t>
      </w:r>
      <w:r w:rsidRPr="00C11CA7">
        <w:rPr>
          <w:rFonts w:ascii="Arial" w:hAnsi="Arial" w:cs="Arial"/>
        </w:rPr>
        <w:t>Noyes</w:t>
      </w:r>
      <w:r>
        <w:rPr>
          <w:rFonts w:ascii="Arial" w:hAnsi="Arial" w:cs="Arial"/>
        </w:rPr>
        <w:t xml:space="preserve"> et al, 2019)</w:t>
      </w:r>
      <w:r w:rsidRPr="002B1D29">
        <w:rPr>
          <w:rFonts w:ascii="Arial" w:hAnsi="Arial" w:cs="Arial"/>
        </w:rPr>
        <w:t>. It will enable the researcher to summarise, compare, and explain patterns across studies, providing a comprehensive understanding of risk factors, preventive measures, and treatment patterns within the UK context.</w:t>
      </w:r>
    </w:p>
    <w:p w14:paraId="76525012" w14:textId="1215954E" w:rsidR="004B0E32" w:rsidRPr="004B0E32" w:rsidRDefault="004B0E32" w:rsidP="00416320">
      <w:pPr>
        <w:pStyle w:val="Heading1"/>
      </w:pPr>
      <w:bookmarkStart w:id="7" w:name="_Toc227590936"/>
      <w:r w:rsidRPr="004B0E32">
        <w:t>Inclusion and Exclusion Criteria</w:t>
      </w:r>
      <w:bookmarkEnd w:id="7"/>
      <w:r w:rsidRPr="004B0E32">
        <w:t xml:space="preserve"> </w:t>
      </w:r>
    </w:p>
    <w:p w14:paraId="4ED6C52D" w14:textId="77777777" w:rsidR="004B0E32" w:rsidRPr="004B0E32" w:rsidRDefault="004B0E32" w:rsidP="00AC5E33">
      <w:pPr>
        <w:spacing w:line="360" w:lineRule="auto"/>
        <w:jc w:val="both"/>
        <w:rPr>
          <w:rFonts w:ascii="Arial" w:hAnsi="Arial" w:cs="Arial"/>
          <w:b/>
          <w:bCs/>
        </w:rPr>
      </w:pPr>
      <w:r w:rsidRPr="004B0E32">
        <w:rPr>
          <w:rFonts w:ascii="Arial" w:hAnsi="Arial" w:cs="Arial"/>
          <w:b/>
          <w:bCs/>
        </w:rPr>
        <w:t>Inclusion Criteria:</w:t>
      </w:r>
    </w:p>
    <w:p w14:paraId="6D955F00" w14:textId="77777777" w:rsidR="004B0E32" w:rsidRPr="004B0E32" w:rsidRDefault="004B0E32" w:rsidP="00AC5E33">
      <w:pPr>
        <w:numPr>
          <w:ilvl w:val="0"/>
          <w:numId w:val="4"/>
        </w:numPr>
        <w:spacing w:line="360" w:lineRule="auto"/>
        <w:jc w:val="both"/>
        <w:rPr>
          <w:rFonts w:ascii="Arial" w:hAnsi="Arial" w:cs="Arial"/>
          <w:lang w:val="en-US"/>
        </w:rPr>
      </w:pPr>
      <w:r w:rsidRPr="004B0E32">
        <w:rPr>
          <w:rFonts w:ascii="Arial" w:hAnsi="Arial" w:cs="Arial"/>
          <w:lang w:val="en-US"/>
        </w:rPr>
        <w:t xml:space="preserve">Studies that have been published within the last ten years, specifically between 2015 and 2025, will be considered to ensure that the evidence included in the review is current, relevant, and reflective of recent advancements in COPD research and clinical practice. </w:t>
      </w:r>
    </w:p>
    <w:p w14:paraId="166A7F4F" w14:textId="77777777" w:rsidR="004B0E32" w:rsidRPr="004B0E32" w:rsidRDefault="004B0E32" w:rsidP="00AC5E33">
      <w:pPr>
        <w:numPr>
          <w:ilvl w:val="0"/>
          <w:numId w:val="4"/>
        </w:numPr>
        <w:spacing w:line="360" w:lineRule="auto"/>
        <w:jc w:val="both"/>
        <w:rPr>
          <w:rFonts w:ascii="Arial" w:hAnsi="Arial" w:cs="Arial"/>
          <w:lang w:val="en-US"/>
        </w:rPr>
      </w:pPr>
      <w:r w:rsidRPr="004B0E32">
        <w:rPr>
          <w:rFonts w:ascii="Arial" w:hAnsi="Arial" w:cs="Arial"/>
          <w:lang w:val="en-US"/>
        </w:rPr>
        <w:t xml:space="preserve">Research studies that specifically focus on patients diagnosed with Chronic Obstructive Pulmonary Disease (COPD) aged 40 years and above will be included, as this population represents the group most affected by the condition and aligns with the aim of the study. </w:t>
      </w:r>
    </w:p>
    <w:p w14:paraId="0EA2BA5E" w14:textId="77777777" w:rsidR="004B0E32" w:rsidRPr="004B0E32" w:rsidRDefault="004B0E32" w:rsidP="00AC5E33">
      <w:pPr>
        <w:numPr>
          <w:ilvl w:val="0"/>
          <w:numId w:val="4"/>
        </w:numPr>
        <w:spacing w:line="360" w:lineRule="auto"/>
        <w:jc w:val="both"/>
        <w:rPr>
          <w:rFonts w:ascii="Arial" w:hAnsi="Arial" w:cs="Arial"/>
          <w:lang w:val="en-US"/>
        </w:rPr>
      </w:pPr>
      <w:r w:rsidRPr="004B0E32">
        <w:rPr>
          <w:rFonts w:ascii="Arial" w:hAnsi="Arial" w:cs="Arial"/>
          <w:lang w:val="en-US"/>
        </w:rPr>
        <w:t xml:space="preserve">Only studies conducted within the United Kingdom will be selected in order to maintain geographical relevance and ensure that findings are applicable to the UK healthcare system and population context. </w:t>
      </w:r>
    </w:p>
    <w:p w14:paraId="13D45243" w14:textId="77777777" w:rsidR="004B0E32" w:rsidRPr="004B0E32" w:rsidRDefault="004B0E32" w:rsidP="00AC5E33">
      <w:pPr>
        <w:numPr>
          <w:ilvl w:val="0"/>
          <w:numId w:val="4"/>
        </w:numPr>
        <w:spacing w:line="360" w:lineRule="auto"/>
        <w:jc w:val="both"/>
        <w:rPr>
          <w:rFonts w:ascii="Arial" w:hAnsi="Arial" w:cs="Arial"/>
          <w:lang w:val="en-US"/>
        </w:rPr>
      </w:pPr>
      <w:r w:rsidRPr="004B0E32">
        <w:rPr>
          <w:rFonts w:ascii="Arial" w:hAnsi="Arial" w:cs="Arial"/>
          <w:lang w:val="en-US"/>
        </w:rPr>
        <w:t xml:space="preserve">Peer-reviewed journal articles will be included to ensure the credibility, validity, and academic rigor of the data used in the systematic review. </w:t>
      </w:r>
    </w:p>
    <w:p w14:paraId="53648AF6" w14:textId="77777777" w:rsidR="004B0E32" w:rsidRPr="004B0E32" w:rsidRDefault="004B0E32" w:rsidP="00AC5E33">
      <w:pPr>
        <w:numPr>
          <w:ilvl w:val="0"/>
          <w:numId w:val="4"/>
        </w:numPr>
        <w:spacing w:line="360" w:lineRule="auto"/>
        <w:jc w:val="both"/>
        <w:rPr>
          <w:rFonts w:ascii="Arial" w:hAnsi="Arial" w:cs="Arial"/>
          <w:lang w:val="en-US"/>
        </w:rPr>
      </w:pPr>
      <w:r w:rsidRPr="004B0E32">
        <w:rPr>
          <w:rFonts w:ascii="Arial" w:hAnsi="Arial" w:cs="Arial"/>
          <w:lang w:val="en-US"/>
        </w:rPr>
        <w:t xml:space="preserve">Studies employing quantitative, qualitative, or mixed-method research designs will be considered to allow for a comprehensive understanding of COPD risk factors, preventive measures, and treatment patterns. </w:t>
      </w:r>
    </w:p>
    <w:p w14:paraId="5333E92A" w14:textId="77777777" w:rsidR="004B0E32" w:rsidRPr="004B0E32" w:rsidRDefault="004B0E32" w:rsidP="00AC5E33">
      <w:pPr>
        <w:numPr>
          <w:ilvl w:val="0"/>
          <w:numId w:val="4"/>
        </w:numPr>
        <w:spacing w:line="360" w:lineRule="auto"/>
        <w:jc w:val="both"/>
        <w:rPr>
          <w:rFonts w:ascii="Arial" w:hAnsi="Arial" w:cs="Arial"/>
          <w:lang w:val="en-US"/>
        </w:rPr>
      </w:pPr>
      <w:r w:rsidRPr="004B0E32">
        <w:rPr>
          <w:rFonts w:ascii="Arial" w:hAnsi="Arial" w:cs="Arial"/>
          <w:lang w:val="en-US"/>
        </w:rPr>
        <w:lastRenderedPageBreak/>
        <w:t xml:space="preserve">Research that explicitly addresses key aspects such as risk factors, prevention strategies, or treatment patterns related to COPD will be included to ensure alignment with the study objectives. </w:t>
      </w:r>
    </w:p>
    <w:p w14:paraId="0984DC62" w14:textId="77777777" w:rsidR="004B0E32" w:rsidRPr="004B0E32" w:rsidRDefault="004B0E32" w:rsidP="00AC5E33">
      <w:pPr>
        <w:spacing w:line="360" w:lineRule="auto"/>
        <w:jc w:val="both"/>
        <w:rPr>
          <w:rFonts w:ascii="Arial" w:hAnsi="Arial" w:cs="Arial"/>
          <w:b/>
          <w:bCs/>
          <w:lang w:val="en-US"/>
        </w:rPr>
      </w:pPr>
      <w:r w:rsidRPr="004B0E32">
        <w:rPr>
          <w:rFonts w:ascii="Arial" w:hAnsi="Arial" w:cs="Arial"/>
          <w:b/>
          <w:bCs/>
          <w:lang w:val="en-US"/>
        </w:rPr>
        <w:t>Exclusion Criteria:</w:t>
      </w:r>
    </w:p>
    <w:p w14:paraId="49075333" w14:textId="77777777" w:rsidR="004B0E32" w:rsidRPr="004B0E32" w:rsidRDefault="004B0E32" w:rsidP="00AC5E33">
      <w:pPr>
        <w:numPr>
          <w:ilvl w:val="0"/>
          <w:numId w:val="5"/>
        </w:numPr>
        <w:spacing w:line="360" w:lineRule="auto"/>
        <w:jc w:val="both"/>
        <w:rPr>
          <w:rFonts w:ascii="Arial" w:hAnsi="Arial" w:cs="Arial"/>
          <w:lang w:val="en-US"/>
        </w:rPr>
      </w:pPr>
      <w:r w:rsidRPr="004B0E32">
        <w:rPr>
          <w:rFonts w:ascii="Arial" w:hAnsi="Arial" w:cs="Arial"/>
          <w:lang w:val="en-US"/>
        </w:rPr>
        <w:t xml:space="preserve">Studies that were published before the year 2015 will be excluded in order to avoid the inclusion of outdated data that may not accurately represent current clinical practices or healthcare policies. </w:t>
      </w:r>
    </w:p>
    <w:p w14:paraId="390F9CD3" w14:textId="77777777" w:rsidR="004B0E32" w:rsidRPr="004B0E32" w:rsidRDefault="004B0E32" w:rsidP="00AC5E33">
      <w:pPr>
        <w:numPr>
          <w:ilvl w:val="0"/>
          <w:numId w:val="5"/>
        </w:numPr>
        <w:spacing w:line="360" w:lineRule="auto"/>
        <w:jc w:val="both"/>
        <w:rPr>
          <w:rFonts w:ascii="Arial" w:hAnsi="Arial" w:cs="Arial"/>
          <w:lang w:val="en-US"/>
        </w:rPr>
      </w:pPr>
      <w:r w:rsidRPr="004B0E32">
        <w:rPr>
          <w:rFonts w:ascii="Arial" w:hAnsi="Arial" w:cs="Arial"/>
          <w:lang w:val="en-US"/>
        </w:rPr>
        <w:t xml:space="preserve">Research focusing on populations below the age of 40 years will not be considered, as it falls outside the defined target group of this study. </w:t>
      </w:r>
    </w:p>
    <w:p w14:paraId="27002791" w14:textId="77777777" w:rsidR="004B0E32" w:rsidRPr="004B0E32" w:rsidRDefault="004B0E32" w:rsidP="00AC5E33">
      <w:pPr>
        <w:numPr>
          <w:ilvl w:val="0"/>
          <w:numId w:val="5"/>
        </w:numPr>
        <w:spacing w:line="360" w:lineRule="auto"/>
        <w:jc w:val="both"/>
        <w:rPr>
          <w:rFonts w:ascii="Arial" w:hAnsi="Arial" w:cs="Arial"/>
          <w:lang w:val="en-US"/>
        </w:rPr>
      </w:pPr>
      <w:r w:rsidRPr="004B0E32">
        <w:rPr>
          <w:rFonts w:ascii="Arial" w:hAnsi="Arial" w:cs="Arial"/>
          <w:lang w:val="en-US"/>
        </w:rPr>
        <w:t xml:space="preserve">Publications that are not available in the English language will be excluded due to limitations in translation and to maintain consistency in data interpretation. </w:t>
      </w:r>
    </w:p>
    <w:p w14:paraId="4BFAA224" w14:textId="77777777" w:rsidR="004B0E32" w:rsidRPr="004B0E32" w:rsidRDefault="004B0E32" w:rsidP="00AC5E33">
      <w:pPr>
        <w:numPr>
          <w:ilvl w:val="0"/>
          <w:numId w:val="5"/>
        </w:numPr>
        <w:spacing w:line="360" w:lineRule="auto"/>
        <w:jc w:val="both"/>
        <w:rPr>
          <w:rFonts w:ascii="Arial" w:hAnsi="Arial" w:cs="Arial"/>
          <w:lang w:val="en-US"/>
        </w:rPr>
      </w:pPr>
      <w:r w:rsidRPr="004B0E32">
        <w:rPr>
          <w:rFonts w:ascii="Arial" w:hAnsi="Arial" w:cs="Arial"/>
          <w:lang w:val="en-US"/>
        </w:rPr>
        <w:t xml:space="preserve">Editorial articles, opinion papers, conference abstracts, and other non-peer-reviewed sources will be excluded as they may lack sufficient methodological detail and scientific rigor. </w:t>
      </w:r>
    </w:p>
    <w:p w14:paraId="692B2F52" w14:textId="77777777" w:rsidR="004B0E32" w:rsidRPr="004B0E32" w:rsidRDefault="004B0E32" w:rsidP="00AC5E33">
      <w:pPr>
        <w:numPr>
          <w:ilvl w:val="0"/>
          <w:numId w:val="5"/>
        </w:numPr>
        <w:spacing w:line="360" w:lineRule="auto"/>
        <w:jc w:val="both"/>
        <w:rPr>
          <w:rFonts w:ascii="Arial" w:hAnsi="Arial" w:cs="Arial"/>
          <w:lang w:val="en-US"/>
        </w:rPr>
      </w:pPr>
      <w:r w:rsidRPr="004B0E32">
        <w:rPr>
          <w:rFonts w:ascii="Arial" w:hAnsi="Arial" w:cs="Arial"/>
          <w:lang w:val="en-US"/>
        </w:rPr>
        <w:t xml:space="preserve">Studies that are not specifically related to COPD or do not directly address the condition will be excluded to maintain the focus and relevance of the review. </w:t>
      </w:r>
    </w:p>
    <w:p w14:paraId="38C33A60" w14:textId="77777777" w:rsidR="004B0E32" w:rsidRPr="004B0E32" w:rsidRDefault="004B0E32" w:rsidP="00AC5E33">
      <w:pPr>
        <w:numPr>
          <w:ilvl w:val="0"/>
          <w:numId w:val="5"/>
        </w:numPr>
        <w:spacing w:line="360" w:lineRule="auto"/>
        <w:jc w:val="both"/>
        <w:rPr>
          <w:rFonts w:ascii="Arial" w:hAnsi="Arial" w:cs="Arial"/>
          <w:lang w:val="en-US"/>
        </w:rPr>
      </w:pPr>
      <w:r w:rsidRPr="004B0E32">
        <w:rPr>
          <w:rFonts w:ascii="Arial" w:hAnsi="Arial" w:cs="Arial"/>
          <w:lang w:val="en-US"/>
        </w:rPr>
        <w:t xml:space="preserve">Research conducted outside the United Kingdom without providing specific subgroup data relevant to the UK population will also be excluded to ensure contextual accuracy. </w:t>
      </w:r>
    </w:p>
    <w:p w14:paraId="2C621DF9" w14:textId="56DD3DC4" w:rsidR="004B0E32" w:rsidRPr="004B0E32" w:rsidRDefault="004B0E32" w:rsidP="00AC5E33">
      <w:pPr>
        <w:spacing w:line="360" w:lineRule="auto"/>
        <w:jc w:val="both"/>
        <w:rPr>
          <w:rFonts w:ascii="Arial" w:hAnsi="Arial" w:cs="Arial"/>
          <w:lang w:val="en-US"/>
        </w:rPr>
      </w:pPr>
      <w:r w:rsidRPr="004B0E32">
        <w:rPr>
          <w:rFonts w:ascii="Arial" w:hAnsi="Arial" w:cs="Arial"/>
          <w:lang w:val="en-US"/>
        </w:rPr>
        <w:t>Both the inclusion and exclusion criteria are designed to ensure that only relevant, high-quality, and recent studies are selected for analysis, thereby maintaining consistency, reliability, and validity in the overall findings of the systematic review.</w:t>
      </w:r>
    </w:p>
    <w:p w14:paraId="4B24AF8D" w14:textId="5F8A4746" w:rsidR="004B0E32" w:rsidRPr="004B0E32" w:rsidRDefault="004B0E32" w:rsidP="00416320">
      <w:pPr>
        <w:pStyle w:val="Heading1"/>
      </w:pPr>
      <w:bookmarkStart w:id="8" w:name="_Toc227590937"/>
      <w:r w:rsidRPr="004B0E32">
        <w:t>Data Collection Procedure</w:t>
      </w:r>
      <w:bookmarkEnd w:id="8"/>
      <w:r w:rsidRPr="004B0E32">
        <w:t xml:space="preserve"> </w:t>
      </w:r>
    </w:p>
    <w:p w14:paraId="25F7C104" w14:textId="40C5B7CB" w:rsidR="004B0E32" w:rsidRPr="004B0E32" w:rsidRDefault="004B0E32" w:rsidP="00AC5E33">
      <w:pPr>
        <w:spacing w:line="360" w:lineRule="auto"/>
        <w:jc w:val="both"/>
        <w:rPr>
          <w:rFonts w:ascii="Arial" w:hAnsi="Arial" w:cs="Arial"/>
        </w:rPr>
      </w:pPr>
      <w:r w:rsidRPr="004B0E32">
        <w:rPr>
          <w:rFonts w:ascii="Arial" w:hAnsi="Arial" w:cs="Arial"/>
        </w:rPr>
        <w:t>Data will be collected by systematically searching electronic databases such as PubMed, Scopus, and Google Scholar. Relevant studies will be identified using predefined keywords</w:t>
      </w:r>
      <w:r w:rsidR="004104F4">
        <w:rPr>
          <w:rFonts w:ascii="Arial" w:hAnsi="Arial" w:cs="Arial"/>
        </w:rPr>
        <w:t xml:space="preserve"> (</w:t>
      </w:r>
      <w:r w:rsidR="004104F4" w:rsidRPr="004104F4">
        <w:rPr>
          <w:rFonts w:ascii="Arial" w:hAnsi="Arial" w:cs="Arial"/>
        </w:rPr>
        <w:t>Martín</w:t>
      </w:r>
      <w:r w:rsidR="004104F4">
        <w:rPr>
          <w:rFonts w:ascii="Arial" w:hAnsi="Arial" w:cs="Arial"/>
        </w:rPr>
        <w:t xml:space="preserve"> et al, 2018)</w:t>
      </w:r>
      <w:r w:rsidRPr="004B0E32">
        <w:rPr>
          <w:rFonts w:ascii="Arial" w:hAnsi="Arial" w:cs="Arial"/>
        </w:rPr>
        <w:t>. Selected articles will be stored and managed using reference management software. Data extraction will be conducted systematically to ensure accuracy and consistency in capturing relevant study details</w:t>
      </w:r>
      <w:r w:rsidR="00AE753C">
        <w:rPr>
          <w:rFonts w:ascii="Arial" w:hAnsi="Arial" w:cs="Arial"/>
        </w:rPr>
        <w:t xml:space="preserve"> (</w:t>
      </w:r>
      <w:r w:rsidR="00AE753C" w:rsidRPr="00AE753C">
        <w:rPr>
          <w:rFonts w:ascii="Arial" w:hAnsi="Arial" w:cs="Arial"/>
        </w:rPr>
        <w:t>Martín</w:t>
      </w:r>
      <w:r w:rsidR="00AE753C">
        <w:rPr>
          <w:rFonts w:ascii="Arial" w:hAnsi="Arial" w:cs="Arial"/>
        </w:rPr>
        <w:t xml:space="preserve"> et al, 2018)</w:t>
      </w:r>
      <w:r w:rsidRPr="004B0E32">
        <w:rPr>
          <w:rFonts w:ascii="Arial" w:hAnsi="Arial" w:cs="Arial"/>
        </w:rPr>
        <w:t>.</w:t>
      </w:r>
    </w:p>
    <w:p w14:paraId="0084C2F3" w14:textId="5CA99016" w:rsidR="004B0E32" w:rsidRPr="004B0E32" w:rsidRDefault="004B0E32" w:rsidP="00416320">
      <w:pPr>
        <w:pStyle w:val="Heading1"/>
      </w:pPr>
      <w:bookmarkStart w:id="9" w:name="_Toc227590938"/>
      <w:r w:rsidRPr="004B0E32">
        <w:lastRenderedPageBreak/>
        <w:t>Screening Process</w:t>
      </w:r>
      <w:bookmarkEnd w:id="9"/>
      <w:r w:rsidRPr="004B0E32">
        <w:t xml:space="preserve"> </w:t>
      </w:r>
    </w:p>
    <w:p w14:paraId="6EAEC554" w14:textId="1FE4559A" w:rsidR="004B0E32" w:rsidRPr="004B0E32" w:rsidRDefault="000D2CFE" w:rsidP="00AC5E33">
      <w:pPr>
        <w:spacing w:line="360" w:lineRule="auto"/>
        <w:jc w:val="both"/>
        <w:rPr>
          <w:rFonts w:ascii="Arial" w:hAnsi="Arial" w:cs="Arial"/>
          <w:lang w:val="en-US"/>
        </w:rPr>
      </w:pPr>
      <w:r w:rsidRPr="000D2CFE">
        <w:rPr>
          <w:rFonts w:ascii="Arial" w:hAnsi="Arial" w:cs="Arial"/>
          <w:lang w:val="en-US"/>
        </w:rPr>
        <w:t>Titles and abstracts will be screened initially to identify relevant studies. Full-text articles will then be reviewed based on the predefined inclusion and exclusion criteria to ensure suitability for the review. Any discrepancies or uncertainties encountered during the selection process will be carefully resolved by re-evaluating the studies in line with the established criteria to maintain consistency and accuracy in study selection</w:t>
      </w:r>
      <w:r>
        <w:rPr>
          <w:rFonts w:ascii="Arial" w:hAnsi="Arial" w:cs="Arial"/>
          <w:lang w:val="en-US"/>
        </w:rPr>
        <w:t xml:space="preserve"> (</w:t>
      </w:r>
      <w:proofErr w:type="spellStart"/>
      <w:r w:rsidRPr="000D2CFE">
        <w:rPr>
          <w:rFonts w:ascii="Arial" w:hAnsi="Arial" w:cs="Arial"/>
        </w:rPr>
        <w:t>Polanin</w:t>
      </w:r>
      <w:proofErr w:type="spellEnd"/>
      <w:r>
        <w:rPr>
          <w:rFonts w:ascii="Arial" w:hAnsi="Arial" w:cs="Arial"/>
        </w:rPr>
        <w:t xml:space="preserve"> et al, 2019)</w:t>
      </w:r>
      <w:r w:rsidRPr="000D2CFE">
        <w:rPr>
          <w:rFonts w:ascii="Arial" w:hAnsi="Arial" w:cs="Arial"/>
          <w:lang w:val="en-US"/>
        </w:rPr>
        <w:t>.</w:t>
      </w:r>
    </w:p>
    <w:p w14:paraId="41D51C84" w14:textId="3995F0B4" w:rsidR="004B0E32" w:rsidRPr="004B0E32" w:rsidRDefault="004B0E32" w:rsidP="00416320">
      <w:pPr>
        <w:pStyle w:val="Heading1"/>
      </w:pPr>
      <w:bookmarkStart w:id="10" w:name="_Toc227590939"/>
      <w:r w:rsidRPr="004B0E32">
        <w:t>Quality Appraisal Tool</w:t>
      </w:r>
      <w:bookmarkEnd w:id="10"/>
      <w:r w:rsidRPr="004B0E32">
        <w:t xml:space="preserve"> </w:t>
      </w:r>
    </w:p>
    <w:p w14:paraId="35ABD049" w14:textId="37F65E5E" w:rsidR="004B0E32" w:rsidRPr="004B0E32" w:rsidRDefault="004B0E32" w:rsidP="00AC5E33">
      <w:pPr>
        <w:spacing w:line="360" w:lineRule="auto"/>
        <w:jc w:val="both"/>
        <w:rPr>
          <w:rFonts w:ascii="Arial" w:hAnsi="Arial" w:cs="Arial"/>
        </w:rPr>
      </w:pPr>
      <w:r w:rsidRPr="004B0E32">
        <w:rPr>
          <w:rFonts w:ascii="Arial" w:hAnsi="Arial" w:cs="Arial"/>
        </w:rPr>
        <w:t xml:space="preserve">The quality of selected studies will be assessed using </w:t>
      </w:r>
      <w:r w:rsidRPr="00AC5E33">
        <w:rPr>
          <w:rFonts w:ascii="Arial" w:hAnsi="Arial" w:cs="Arial"/>
        </w:rPr>
        <w:t>standardised</w:t>
      </w:r>
      <w:r w:rsidRPr="004B0E32">
        <w:rPr>
          <w:rFonts w:ascii="Arial" w:hAnsi="Arial" w:cs="Arial"/>
        </w:rPr>
        <w:t xml:space="preserve"> appraisal tools such as CASP and PRISMA checklists</w:t>
      </w:r>
      <w:r w:rsidR="002156B4">
        <w:rPr>
          <w:rFonts w:ascii="Arial" w:hAnsi="Arial" w:cs="Arial"/>
        </w:rPr>
        <w:t xml:space="preserve"> (</w:t>
      </w:r>
      <w:r w:rsidR="002156B4" w:rsidRPr="002156B4">
        <w:rPr>
          <w:rFonts w:ascii="Arial" w:hAnsi="Arial" w:cs="Arial"/>
        </w:rPr>
        <w:t>Daniel</w:t>
      </w:r>
      <w:r w:rsidR="002156B4">
        <w:rPr>
          <w:rFonts w:ascii="Arial" w:hAnsi="Arial" w:cs="Arial"/>
        </w:rPr>
        <w:t xml:space="preserve"> et al, 2026)</w:t>
      </w:r>
      <w:r w:rsidRPr="004B0E32">
        <w:rPr>
          <w:rFonts w:ascii="Arial" w:hAnsi="Arial" w:cs="Arial"/>
        </w:rPr>
        <w:t xml:space="preserve">. These tools will evaluate methodological </w:t>
      </w:r>
      <w:r w:rsidRPr="00AC5E33">
        <w:rPr>
          <w:rFonts w:ascii="Arial" w:hAnsi="Arial" w:cs="Arial"/>
        </w:rPr>
        <w:t>rigour</w:t>
      </w:r>
      <w:r w:rsidRPr="004B0E32">
        <w:rPr>
          <w:rFonts w:ascii="Arial" w:hAnsi="Arial" w:cs="Arial"/>
        </w:rPr>
        <w:t>, bias, and reliability. Only studies meeting acceptable quality standards will be included in the final analysis to ensure credibility and validity of findings</w:t>
      </w:r>
      <w:r w:rsidR="00CB78CD">
        <w:rPr>
          <w:rFonts w:ascii="Arial" w:hAnsi="Arial" w:cs="Arial"/>
        </w:rPr>
        <w:t xml:space="preserve"> (</w:t>
      </w:r>
      <w:r w:rsidR="00CB78CD" w:rsidRPr="002156B4">
        <w:rPr>
          <w:rFonts w:ascii="Arial" w:hAnsi="Arial" w:cs="Arial"/>
        </w:rPr>
        <w:t>Daniel</w:t>
      </w:r>
      <w:r w:rsidR="00CB78CD">
        <w:rPr>
          <w:rFonts w:ascii="Arial" w:hAnsi="Arial" w:cs="Arial"/>
        </w:rPr>
        <w:t xml:space="preserve"> et al, 2026)</w:t>
      </w:r>
      <w:r w:rsidRPr="004B0E32">
        <w:rPr>
          <w:rFonts w:ascii="Arial" w:hAnsi="Arial" w:cs="Arial"/>
        </w:rPr>
        <w:t>.</w:t>
      </w:r>
    </w:p>
    <w:p w14:paraId="1B624621" w14:textId="76422FFE" w:rsidR="004B0E32" w:rsidRPr="004B0E32" w:rsidRDefault="004B0E32" w:rsidP="00416320">
      <w:pPr>
        <w:pStyle w:val="Heading1"/>
      </w:pPr>
      <w:bookmarkStart w:id="11" w:name="_Toc227590940"/>
      <w:r w:rsidRPr="004B0E32">
        <w:t>Data Extraction</w:t>
      </w:r>
      <w:bookmarkEnd w:id="11"/>
      <w:r w:rsidRPr="004B0E32">
        <w:t xml:space="preserve"> </w:t>
      </w:r>
    </w:p>
    <w:p w14:paraId="5B23BCA1" w14:textId="1ACCD1CD" w:rsidR="004B0E32" w:rsidRPr="004B0E32" w:rsidRDefault="004B0E32" w:rsidP="00AC5E33">
      <w:pPr>
        <w:spacing w:line="360" w:lineRule="auto"/>
        <w:jc w:val="both"/>
        <w:rPr>
          <w:rFonts w:ascii="Arial" w:hAnsi="Arial" w:cs="Arial"/>
        </w:rPr>
      </w:pPr>
      <w:r w:rsidRPr="00AC5E33">
        <w:rPr>
          <w:rFonts w:ascii="Arial" w:hAnsi="Arial" w:cs="Arial"/>
        </w:rPr>
        <w:t xml:space="preserve">Data extraction will be carried out using a structured and standardised data extraction </w:t>
      </w:r>
      <w:r w:rsidR="00616EAB">
        <w:rPr>
          <w:rFonts w:ascii="Arial" w:hAnsi="Arial" w:cs="Arial"/>
        </w:rPr>
        <w:t xml:space="preserve">format </w:t>
      </w:r>
      <w:r w:rsidRPr="00AC5E33">
        <w:rPr>
          <w:rFonts w:ascii="Arial" w:hAnsi="Arial" w:cs="Arial"/>
        </w:rPr>
        <w:t>to ensure consistency and accuracy across all selected studies. Key information, including author details, year of publication, study design, sample size, and population characteristics, will be systematically recorded</w:t>
      </w:r>
      <w:r w:rsidR="00616EAB">
        <w:rPr>
          <w:rFonts w:ascii="Arial" w:hAnsi="Arial" w:cs="Arial"/>
        </w:rPr>
        <w:t xml:space="preserve"> (</w:t>
      </w:r>
      <w:r w:rsidR="00616EAB" w:rsidRPr="00616EAB">
        <w:rPr>
          <w:rFonts w:ascii="Arial" w:hAnsi="Arial" w:cs="Arial"/>
        </w:rPr>
        <w:t>Zaccagnini</w:t>
      </w:r>
      <w:r w:rsidR="00616EAB">
        <w:rPr>
          <w:rFonts w:ascii="Arial" w:hAnsi="Arial" w:cs="Arial"/>
        </w:rPr>
        <w:t xml:space="preserve"> et al, 2023)</w:t>
      </w:r>
      <w:r w:rsidRPr="00AC5E33">
        <w:rPr>
          <w:rFonts w:ascii="Arial" w:hAnsi="Arial" w:cs="Arial"/>
        </w:rPr>
        <w:t>. In addition, specific data related to identified risk factors, preventive measures, and treatment patterns for COPD will be collected. The extracted data will be organised into clearly structured tables to enable effective comparison and synthesis of findings. To maintain reliability, all extracted information will be cross-checked</w:t>
      </w:r>
      <w:r w:rsidR="001A6759">
        <w:rPr>
          <w:rFonts w:ascii="Arial" w:hAnsi="Arial" w:cs="Arial"/>
        </w:rPr>
        <w:t xml:space="preserve"> (</w:t>
      </w:r>
      <w:r w:rsidR="001A6759" w:rsidRPr="00616EAB">
        <w:rPr>
          <w:rFonts w:ascii="Arial" w:hAnsi="Arial" w:cs="Arial"/>
        </w:rPr>
        <w:t>Zaccagnini</w:t>
      </w:r>
      <w:r w:rsidR="001A6759">
        <w:rPr>
          <w:rFonts w:ascii="Arial" w:hAnsi="Arial" w:cs="Arial"/>
        </w:rPr>
        <w:t xml:space="preserve"> et al, 2023)</w:t>
      </w:r>
      <w:r w:rsidRPr="00AC5E33">
        <w:rPr>
          <w:rFonts w:ascii="Arial" w:hAnsi="Arial" w:cs="Arial"/>
        </w:rPr>
        <w:t>. Any missing, incomplete, or unclear data will be verified by revisiting the original articles, ensuring a rigorous and transparent process</w:t>
      </w:r>
      <w:r w:rsidR="00BD2C98">
        <w:rPr>
          <w:rFonts w:ascii="Arial" w:hAnsi="Arial" w:cs="Arial"/>
        </w:rPr>
        <w:t xml:space="preserve"> (</w:t>
      </w:r>
      <w:r w:rsidR="00BD2C98" w:rsidRPr="00BD2C98">
        <w:rPr>
          <w:rFonts w:ascii="Arial" w:hAnsi="Arial" w:cs="Arial"/>
        </w:rPr>
        <w:t>Xiao</w:t>
      </w:r>
      <w:r w:rsidR="00BD2C98">
        <w:rPr>
          <w:rFonts w:ascii="Arial" w:hAnsi="Arial" w:cs="Arial"/>
        </w:rPr>
        <w:t xml:space="preserve"> and </w:t>
      </w:r>
      <w:r w:rsidR="00BD2C98" w:rsidRPr="00BD2C98">
        <w:rPr>
          <w:rFonts w:ascii="Arial" w:hAnsi="Arial" w:cs="Arial"/>
        </w:rPr>
        <w:t>Watson</w:t>
      </w:r>
      <w:r w:rsidR="00BD2C98">
        <w:rPr>
          <w:rFonts w:ascii="Arial" w:hAnsi="Arial" w:cs="Arial"/>
        </w:rPr>
        <w:t>, 2019)</w:t>
      </w:r>
      <w:r w:rsidRPr="00AC5E33">
        <w:rPr>
          <w:rFonts w:ascii="Arial" w:hAnsi="Arial" w:cs="Arial"/>
        </w:rPr>
        <w:t>.</w:t>
      </w:r>
    </w:p>
    <w:p w14:paraId="050848A7" w14:textId="46EE0434" w:rsidR="004B0E32" w:rsidRPr="004B0E32" w:rsidRDefault="004B0E32" w:rsidP="00416320">
      <w:pPr>
        <w:pStyle w:val="Heading1"/>
      </w:pPr>
      <w:bookmarkStart w:id="12" w:name="_Toc227590941"/>
      <w:r w:rsidRPr="00AC5E33">
        <w:t>Thematic</w:t>
      </w:r>
      <w:r w:rsidRPr="004B0E32">
        <w:t xml:space="preserve"> Analysis</w:t>
      </w:r>
      <w:bookmarkEnd w:id="12"/>
    </w:p>
    <w:p w14:paraId="2CFDC49D" w14:textId="5F68EEA2" w:rsidR="004B0E32" w:rsidRPr="004B0E32" w:rsidRDefault="004B0E32" w:rsidP="00AC5E33">
      <w:pPr>
        <w:spacing w:line="360" w:lineRule="auto"/>
        <w:jc w:val="both"/>
        <w:rPr>
          <w:rFonts w:ascii="Arial" w:hAnsi="Arial" w:cs="Arial"/>
          <w:lang w:val="en-US"/>
        </w:rPr>
      </w:pPr>
      <w:r w:rsidRPr="004B0E32">
        <w:rPr>
          <w:rFonts w:ascii="Arial" w:hAnsi="Arial" w:cs="Arial"/>
          <w:lang w:val="en-US"/>
        </w:rPr>
        <w:t>The data analysis will be conducted using a thematic analysis approach to systematically examine and interpret findings from the selected studies</w:t>
      </w:r>
      <w:r w:rsidR="00A34DFA">
        <w:rPr>
          <w:rFonts w:ascii="Arial" w:hAnsi="Arial" w:cs="Arial"/>
          <w:lang w:val="en-US"/>
        </w:rPr>
        <w:t xml:space="preserve"> (</w:t>
      </w:r>
      <w:r w:rsidR="00A34DFA" w:rsidRPr="00A34DFA">
        <w:rPr>
          <w:rFonts w:ascii="Arial" w:hAnsi="Arial" w:cs="Arial"/>
        </w:rPr>
        <w:t>Gormley</w:t>
      </w:r>
      <w:r w:rsidR="00A34DFA">
        <w:rPr>
          <w:rFonts w:ascii="Arial" w:hAnsi="Arial" w:cs="Arial"/>
        </w:rPr>
        <w:t xml:space="preserve"> et al, 2019)</w:t>
      </w:r>
      <w:r w:rsidRPr="004B0E32">
        <w:rPr>
          <w:rFonts w:ascii="Arial" w:hAnsi="Arial" w:cs="Arial"/>
          <w:lang w:val="en-US"/>
        </w:rPr>
        <w:t xml:space="preserve">. This method will involve identifying, </w:t>
      </w:r>
      <w:proofErr w:type="spellStart"/>
      <w:r w:rsidRPr="00AC5E33">
        <w:rPr>
          <w:rFonts w:ascii="Arial" w:hAnsi="Arial" w:cs="Arial"/>
          <w:lang w:val="en-US"/>
        </w:rPr>
        <w:t>analysing</w:t>
      </w:r>
      <w:proofErr w:type="spellEnd"/>
      <w:r w:rsidRPr="004B0E32">
        <w:rPr>
          <w:rFonts w:ascii="Arial" w:hAnsi="Arial" w:cs="Arial"/>
          <w:lang w:val="en-US"/>
        </w:rPr>
        <w:t xml:space="preserve">, and </w:t>
      </w:r>
      <w:proofErr w:type="spellStart"/>
      <w:r w:rsidRPr="00AC5E33">
        <w:rPr>
          <w:rFonts w:ascii="Arial" w:hAnsi="Arial" w:cs="Arial"/>
          <w:lang w:val="en-US"/>
        </w:rPr>
        <w:t>organising</w:t>
      </w:r>
      <w:proofErr w:type="spellEnd"/>
      <w:r w:rsidRPr="004B0E32">
        <w:rPr>
          <w:rFonts w:ascii="Arial" w:hAnsi="Arial" w:cs="Arial"/>
          <w:lang w:val="en-US"/>
        </w:rPr>
        <w:t xml:space="preserve"> recurring themes related to COPD risk factors, preventive measures, and treatment patterns among individuals aged 40 years and above in the United Kingdom. Data from each study will be carefully reviewed, coded, and grouped into meaningful categories to </w:t>
      </w:r>
      <w:r w:rsidRPr="004B0E32">
        <w:rPr>
          <w:rFonts w:ascii="Arial" w:hAnsi="Arial" w:cs="Arial"/>
          <w:lang w:val="en-US"/>
        </w:rPr>
        <w:lastRenderedPageBreak/>
        <w:t>highlight common patterns and differences. Themes such as smoking-related risks, environmental exposures, prevention strategies, and variations in treatment approaches will be developed and refined throughout the analysis process</w:t>
      </w:r>
      <w:r w:rsidR="00FB6349">
        <w:rPr>
          <w:rFonts w:ascii="Arial" w:hAnsi="Arial" w:cs="Arial"/>
          <w:lang w:val="en-US"/>
        </w:rPr>
        <w:t xml:space="preserve"> (</w:t>
      </w:r>
      <w:r w:rsidR="00FB6349" w:rsidRPr="00FB6349">
        <w:rPr>
          <w:rFonts w:ascii="Arial" w:hAnsi="Arial" w:cs="Arial"/>
        </w:rPr>
        <w:t>Brown</w:t>
      </w:r>
      <w:r w:rsidR="00FB6349">
        <w:rPr>
          <w:rFonts w:ascii="Arial" w:hAnsi="Arial" w:cs="Arial"/>
        </w:rPr>
        <w:t xml:space="preserve"> and </w:t>
      </w:r>
      <w:r w:rsidR="00FB6349" w:rsidRPr="00FB6349">
        <w:rPr>
          <w:rFonts w:ascii="Arial" w:hAnsi="Arial" w:cs="Arial"/>
        </w:rPr>
        <w:t>McHatton</w:t>
      </w:r>
      <w:r w:rsidR="00FB6349">
        <w:rPr>
          <w:rFonts w:ascii="Arial" w:hAnsi="Arial" w:cs="Arial"/>
        </w:rPr>
        <w:t>, 2016)</w:t>
      </w:r>
      <w:r w:rsidRPr="004B0E32">
        <w:rPr>
          <w:rFonts w:ascii="Arial" w:hAnsi="Arial" w:cs="Arial"/>
          <w:lang w:val="en-US"/>
        </w:rPr>
        <w:t>. This approach will enable a structured and in-depth understanding of the existing evidence.</w:t>
      </w:r>
    </w:p>
    <w:p w14:paraId="1E6C7F5F" w14:textId="27CFB800" w:rsidR="004B0E32" w:rsidRPr="004B0E32" w:rsidRDefault="004B0E32" w:rsidP="00AC5E33">
      <w:pPr>
        <w:spacing w:line="360" w:lineRule="auto"/>
        <w:jc w:val="both"/>
        <w:rPr>
          <w:rFonts w:ascii="Arial" w:hAnsi="Arial" w:cs="Arial"/>
          <w:lang w:val="en-US"/>
        </w:rPr>
      </w:pPr>
      <w:r w:rsidRPr="004B0E32">
        <w:rPr>
          <w:rFonts w:ascii="Arial" w:hAnsi="Arial" w:cs="Arial"/>
          <w:lang w:val="en-US"/>
        </w:rPr>
        <w:t xml:space="preserve">In addition to thematic </w:t>
      </w:r>
      <w:proofErr w:type="spellStart"/>
      <w:r w:rsidRPr="00AC5E33">
        <w:rPr>
          <w:rFonts w:ascii="Arial" w:hAnsi="Arial" w:cs="Arial"/>
          <w:lang w:val="en-US"/>
        </w:rPr>
        <w:t>categorisation</w:t>
      </w:r>
      <w:proofErr w:type="spellEnd"/>
      <w:r w:rsidRPr="004B0E32">
        <w:rPr>
          <w:rFonts w:ascii="Arial" w:hAnsi="Arial" w:cs="Arial"/>
          <w:lang w:val="en-US"/>
        </w:rPr>
        <w:t>, relevant quantitative findings within the studies will be incorporated into the analysis to support and strengthen identified themes</w:t>
      </w:r>
      <w:r w:rsidR="00517F2D">
        <w:rPr>
          <w:rFonts w:ascii="Arial" w:hAnsi="Arial" w:cs="Arial"/>
          <w:lang w:val="en-US"/>
        </w:rPr>
        <w:t xml:space="preserve"> (</w:t>
      </w:r>
      <w:r w:rsidR="00517F2D" w:rsidRPr="00517F2D">
        <w:rPr>
          <w:rFonts w:ascii="Arial" w:hAnsi="Arial" w:cs="Arial"/>
        </w:rPr>
        <w:t>Robinson</w:t>
      </w:r>
      <w:r w:rsidR="00517F2D">
        <w:rPr>
          <w:rFonts w:ascii="Arial" w:hAnsi="Arial" w:cs="Arial"/>
        </w:rPr>
        <w:t>, 2022)</w:t>
      </w:r>
      <w:r w:rsidRPr="004B0E32">
        <w:rPr>
          <w:rFonts w:ascii="Arial" w:hAnsi="Arial" w:cs="Arial"/>
          <w:lang w:val="en-US"/>
        </w:rPr>
        <w:t>. Descriptive comparisons, such as prevalence rates and reported outcomes, will be used to enhance interpretation</w:t>
      </w:r>
      <w:r w:rsidR="00D479B6">
        <w:rPr>
          <w:rFonts w:ascii="Arial" w:hAnsi="Arial" w:cs="Arial"/>
          <w:lang w:val="en-US"/>
        </w:rPr>
        <w:t xml:space="preserve"> (</w:t>
      </w:r>
      <w:r w:rsidR="00D479B6" w:rsidRPr="00A34DFA">
        <w:rPr>
          <w:rFonts w:ascii="Arial" w:hAnsi="Arial" w:cs="Arial"/>
        </w:rPr>
        <w:t>Gormley</w:t>
      </w:r>
      <w:r w:rsidR="00D479B6">
        <w:rPr>
          <w:rFonts w:ascii="Arial" w:hAnsi="Arial" w:cs="Arial"/>
        </w:rPr>
        <w:t xml:space="preserve"> et al, 2019)</w:t>
      </w:r>
      <w:r w:rsidR="00D479B6" w:rsidRPr="004B0E32">
        <w:rPr>
          <w:rFonts w:ascii="Arial" w:hAnsi="Arial" w:cs="Arial"/>
          <w:lang w:val="en-US"/>
        </w:rPr>
        <w:t>.</w:t>
      </w:r>
      <w:r w:rsidRPr="004B0E32">
        <w:rPr>
          <w:rFonts w:ascii="Arial" w:hAnsi="Arial" w:cs="Arial"/>
          <w:lang w:val="en-US"/>
        </w:rPr>
        <w:t xml:space="preserve"> The findings will then be examined in relation to current clinical guidelines and healthcare practices in the UK. This process will help identify gaps, inconsistencies, and areas requiring improvement in COPD management. Overall, the thematic analysis will provide a comprehensive and evidence-based foundation for drawing meaningful conclusions and informing future clinical and policy recommendations</w:t>
      </w:r>
      <w:r w:rsidR="00D479B6">
        <w:rPr>
          <w:rFonts w:ascii="Arial" w:hAnsi="Arial" w:cs="Arial"/>
          <w:lang w:val="en-US"/>
        </w:rPr>
        <w:t xml:space="preserve"> (</w:t>
      </w:r>
      <w:r w:rsidR="00D479B6" w:rsidRPr="00FB6349">
        <w:rPr>
          <w:rFonts w:ascii="Arial" w:hAnsi="Arial" w:cs="Arial"/>
        </w:rPr>
        <w:t>Brown</w:t>
      </w:r>
      <w:r w:rsidR="00D479B6">
        <w:rPr>
          <w:rFonts w:ascii="Arial" w:hAnsi="Arial" w:cs="Arial"/>
        </w:rPr>
        <w:t xml:space="preserve"> and </w:t>
      </w:r>
      <w:r w:rsidR="00D479B6" w:rsidRPr="00FB6349">
        <w:rPr>
          <w:rFonts w:ascii="Arial" w:hAnsi="Arial" w:cs="Arial"/>
        </w:rPr>
        <w:t>McHatton</w:t>
      </w:r>
      <w:r w:rsidR="00D479B6">
        <w:rPr>
          <w:rFonts w:ascii="Arial" w:hAnsi="Arial" w:cs="Arial"/>
        </w:rPr>
        <w:t>, 2016)</w:t>
      </w:r>
      <w:r w:rsidRPr="004B0E32">
        <w:rPr>
          <w:rFonts w:ascii="Arial" w:hAnsi="Arial" w:cs="Arial"/>
          <w:lang w:val="en-US"/>
        </w:rPr>
        <w:t>.</w:t>
      </w:r>
    </w:p>
    <w:p w14:paraId="325B99B7" w14:textId="54455A5F" w:rsidR="004B0E32" w:rsidRPr="004B0E32" w:rsidRDefault="004B0E32" w:rsidP="00416320">
      <w:pPr>
        <w:pStyle w:val="Heading1"/>
      </w:pPr>
      <w:bookmarkStart w:id="13" w:name="_Toc227590942"/>
      <w:r w:rsidRPr="004B0E32">
        <w:t>Ethical Considerations</w:t>
      </w:r>
      <w:bookmarkEnd w:id="13"/>
      <w:r w:rsidRPr="004B0E32">
        <w:t xml:space="preserve"> </w:t>
      </w:r>
    </w:p>
    <w:p w14:paraId="43ED6B3D" w14:textId="56DD23DA" w:rsidR="004B0E32" w:rsidRPr="004B0E32" w:rsidRDefault="004B0E32" w:rsidP="00AC5E33">
      <w:pPr>
        <w:spacing w:line="360" w:lineRule="auto"/>
        <w:jc w:val="both"/>
        <w:rPr>
          <w:rFonts w:ascii="Arial" w:hAnsi="Arial" w:cs="Arial"/>
        </w:rPr>
      </w:pPr>
      <w:r w:rsidRPr="004B0E32">
        <w:rPr>
          <w:rFonts w:ascii="Arial" w:hAnsi="Arial" w:cs="Arial"/>
        </w:rPr>
        <w:t>As this study is a systematic review, it will not involve direct interaction with human participants. Therefore, formal ethical approval may not be required</w:t>
      </w:r>
      <w:r w:rsidR="00803655">
        <w:rPr>
          <w:rFonts w:ascii="Arial" w:hAnsi="Arial" w:cs="Arial"/>
        </w:rPr>
        <w:t xml:space="preserve"> (</w:t>
      </w:r>
      <w:r w:rsidR="00803655" w:rsidRPr="00845A9E">
        <w:rPr>
          <w:rFonts w:ascii="Arial" w:hAnsi="Arial" w:cs="Arial"/>
        </w:rPr>
        <w:t>Panjaitan</w:t>
      </w:r>
      <w:r w:rsidR="00803655">
        <w:rPr>
          <w:rFonts w:ascii="Arial" w:hAnsi="Arial" w:cs="Arial"/>
        </w:rPr>
        <w:t xml:space="preserve"> et al, 2024)</w:t>
      </w:r>
      <w:r w:rsidRPr="004B0E32">
        <w:rPr>
          <w:rFonts w:ascii="Arial" w:hAnsi="Arial" w:cs="Arial"/>
        </w:rPr>
        <w:t>. However, ethical standards will be maintained by ensuring accurate representation of data, proper citation of sources, and avoidance of plagiarism</w:t>
      </w:r>
      <w:r w:rsidR="00CD43F2">
        <w:rPr>
          <w:rFonts w:ascii="Arial" w:hAnsi="Arial" w:cs="Arial"/>
        </w:rPr>
        <w:t xml:space="preserve"> (</w:t>
      </w:r>
      <w:r w:rsidR="00CD43F2" w:rsidRPr="00CD43F2">
        <w:rPr>
          <w:rFonts w:ascii="Arial" w:hAnsi="Arial" w:cs="Arial"/>
        </w:rPr>
        <w:t>Ali</w:t>
      </w:r>
      <w:r w:rsidR="00CD43F2">
        <w:rPr>
          <w:rFonts w:ascii="Arial" w:hAnsi="Arial" w:cs="Arial"/>
        </w:rPr>
        <w:t xml:space="preserve"> et al, 2025)</w:t>
      </w:r>
      <w:r w:rsidRPr="004B0E32">
        <w:rPr>
          <w:rFonts w:ascii="Arial" w:hAnsi="Arial" w:cs="Arial"/>
        </w:rPr>
        <w:t>. Only credible and peer-reviewed sources will be used. Data confidentiality and integrity will be upheld throughout the research process</w:t>
      </w:r>
      <w:r w:rsidR="00845A9E">
        <w:rPr>
          <w:rFonts w:ascii="Arial" w:hAnsi="Arial" w:cs="Arial"/>
        </w:rPr>
        <w:t xml:space="preserve"> (</w:t>
      </w:r>
      <w:r w:rsidR="00845A9E" w:rsidRPr="00845A9E">
        <w:rPr>
          <w:rFonts w:ascii="Arial" w:hAnsi="Arial" w:cs="Arial"/>
        </w:rPr>
        <w:t>Panjaitan</w:t>
      </w:r>
      <w:r w:rsidR="00845A9E">
        <w:rPr>
          <w:rFonts w:ascii="Arial" w:hAnsi="Arial" w:cs="Arial"/>
        </w:rPr>
        <w:t xml:space="preserve"> et al, 2024)</w:t>
      </w:r>
      <w:r w:rsidRPr="004B0E32">
        <w:rPr>
          <w:rFonts w:ascii="Arial" w:hAnsi="Arial" w:cs="Arial"/>
        </w:rPr>
        <w:t>. Transparency in methodology and reporting will be ensured to maintain academic honesty and reliability</w:t>
      </w:r>
      <w:r w:rsidR="00803655">
        <w:rPr>
          <w:rFonts w:ascii="Arial" w:hAnsi="Arial" w:cs="Arial"/>
        </w:rPr>
        <w:t xml:space="preserve"> (</w:t>
      </w:r>
      <w:r w:rsidR="00803655" w:rsidRPr="00CD43F2">
        <w:rPr>
          <w:rFonts w:ascii="Arial" w:hAnsi="Arial" w:cs="Arial"/>
        </w:rPr>
        <w:t>Ali</w:t>
      </w:r>
      <w:r w:rsidR="00803655">
        <w:rPr>
          <w:rFonts w:ascii="Arial" w:hAnsi="Arial" w:cs="Arial"/>
        </w:rPr>
        <w:t xml:space="preserve"> et al, 2025)</w:t>
      </w:r>
      <w:r w:rsidRPr="004B0E32">
        <w:rPr>
          <w:rFonts w:ascii="Arial" w:hAnsi="Arial" w:cs="Arial"/>
        </w:rPr>
        <w:t>.</w:t>
      </w:r>
    </w:p>
    <w:p w14:paraId="0637CEEB" w14:textId="28722E23" w:rsidR="004B0E32" w:rsidRPr="004B0E32" w:rsidRDefault="004B0E32" w:rsidP="00416320">
      <w:pPr>
        <w:pStyle w:val="Heading1"/>
      </w:pPr>
      <w:bookmarkStart w:id="14" w:name="_Toc227590943"/>
      <w:r w:rsidRPr="004B0E32">
        <w:t>Implications of Research</w:t>
      </w:r>
      <w:bookmarkEnd w:id="14"/>
      <w:r w:rsidRPr="004B0E32">
        <w:t xml:space="preserve"> </w:t>
      </w:r>
    </w:p>
    <w:p w14:paraId="5EBE5A53" w14:textId="66C04CDC" w:rsidR="00E47A2F" w:rsidRPr="00E47A2F" w:rsidRDefault="00E47A2F" w:rsidP="00AC5E33">
      <w:pPr>
        <w:spacing w:line="360" w:lineRule="auto"/>
        <w:jc w:val="both"/>
        <w:rPr>
          <w:rFonts w:ascii="Arial" w:hAnsi="Arial" w:cs="Arial"/>
          <w:lang w:val="en-US"/>
        </w:rPr>
      </w:pPr>
      <w:r w:rsidRPr="00E47A2F">
        <w:rPr>
          <w:rFonts w:ascii="Arial" w:hAnsi="Arial" w:cs="Arial"/>
          <w:lang w:val="en-US"/>
        </w:rPr>
        <w:t xml:space="preserve">This research will provide comprehensive insights into the key risk factors contributing to Chronic Obstructive Pulmonary Disease (COPD) among individuals aged 40 years and above in the United Kingdom. By identifying modifiable risk factors such as tobacco smoking, environmental pollution, and occupational exposures, the study will support the development of more targeted and effective prevention strategies (Orlowski et al., 2024). The findings will also contribute to a better understanding of </w:t>
      </w:r>
      <w:r w:rsidRPr="00E47A2F">
        <w:rPr>
          <w:rFonts w:ascii="Arial" w:hAnsi="Arial" w:cs="Arial"/>
          <w:lang w:val="en-US"/>
        </w:rPr>
        <w:lastRenderedPageBreak/>
        <w:t>how preventive measures, including smoking cessation programs and vaccination initiatives, are implemented and their overall effectiveness in reducing disease incidence and progression</w:t>
      </w:r>
      <w:r w:rsidR="0019708B">
        <w:rPr>
          <w:rFonts w:ascii="Arial" w:hAnsi="Arial" w:cs="Arial"/>
          <w:lang w:val="en-US"/>
        </w:rPr>
        <w:t xml:space="preserve"> </w:t>
      </w:r>
      <w:r w:rsidR="00AE1452">
        <w:rPr>
          <w:rFonts w:ascii="Arial" w:hAnsi="Arial" w:cs="Arial"/>
        </w:rPr>
        <w:t>(</w:t>
      </w:r>
      <w:r w:rsidR="00AE1452" w:rsidRPr="00C878EE">
        <w:rPr>
          <w:rFonts w:ascii="Arial" w:hAnsi="Arial" w:cs="Arial"/>
        </w:rPr>
        <w:t>Issac</w:t>
      </w:r>
      <w:r w:rsidR="00AE1452">
        <w:rPr>
          <w:rFonts w:ascii="Arial" w:hAnsi="Arial" w:cs="Arial"/>
        </w:rPr>
        <w:t xml:space="preserve"> et al, 2022)</w:t>
      </w:r>
      <w:r w:rsidRPr="00E47A2F">
        <w:rPr>
          <w:rFonts w:ascii="Arial" w:hAnsi="Arial" w:cs="Arial"/>
          <w:lang w:val="en-US"/>
        </w:rPr>
        <w:t>. This will enable healthcare professionals to strengthen public health interventions and promote early detection strategies, ultimately reducing the burden of COPD on both individuals and healthcare systems</w:t>
      </w:r>
      <w:r w:rsidR="000E6207">
        <w:rPr>
          <w:rFonts w:ascii="Arial" w:hAnsi="Arial" w:cs="Arial"/>
          <w:lang w:val="en-US"/>
        </w:rPr>
        <w:t xml:space="preserve"> </w:t>
      </w:r>
      <w:r w:rsidR="000E6207">
        <w:rPr>
          <w:rFonts w:ascii="Arial" w:hAnsi="Arial" w:cs="Arial"/>
        </w:rPr>
        <w:t>(</w:t>
      </w:r>
      <w:r w:rsidR="000E6207" w:rsidRPr="00C878EE">
        <w:rPr>
          <w:rFonts w:ascii="Arial" w:hAnsi="Arial" w:cs="Arial"/>
        </w:rPr>
        <w:t>Issac</w:t>
      </w:r>
      <w:r w:rsidR="000E6207">
        <w:rPr>
          <w:rFonts w:ascii="Arial" w:hAnsi="Arial" w:cs="Arial"/>
        </w:rPr>
        <w:t xml:space="preserve"> et al, 2022)</w:t>
      </w:r>
      <w:r w:rsidRPr="00E47A2F">
        <w:rPr>
          <w:rFonts w:ascii="Arial" w:hAnsi="Arial" w:cs="Arial"/>
          <w:lang w:val="en-US"/>
        </w:rPr>
        <w:t>.</w:t>
      </w:r>
    </w:p>
    <w:p w14:paraId="479C146B" w14:textId="14DEC37B" w:rsidR="00E47A2F" w:rsidRPr="00E47A2F" w:rsidRDefault="00E47A2F" w:rsidP="00AC5E33">
      <w:pPr>
        <w:spacing w:line="360" w:lineRule="auto"/>
        <w:jc w:val="both"/>
        <w:rPr>
          <w:rFonts w:ascii="Arial" w:hAnsi="Arial" w:cs="Arial"/>
          <w:lang w:val="en-US"/>
        </w:rPr>
      </w:pPr>
      <w:r w:rsidRPr="00E47A2F">
        <w:rPr>
          <w:rFonts w:ascii="Arial" w:hAnsi="Arial" w:cs="Arial"/>
          <w:lang w:val="en-US"/>
        </w:rPr>
        <w:t>In addition, the study will critically evaluate current treatment patterns and highlight gaps in clinical practice across the UK. Identifying inconsistencies in guideline adherence and variations in patient management will help inform improvements in healthcare delivery and clinical decision-making (</w:t>
      </w:r>
      <w:proofErr w:type="spellStart"/>
      <w:r w:rsidRPr="00E47A2F">
        <w:rPr>
          <w:rFonts w:ascii="Arial" w:hAnsi="Arial" w:cs="Arial"/>
          <w:lang w:val="en-US"/>
        </w:rPr>
        <w:t>Fufaa</w:t>
      </w:r>
      <w:proofErr w:type="spellEnd"/>
      <w:r w:rsidRPr="00E47A2F">
        <w:rPr>
          <w:rFonts w:ascii="Arial" w:hAnsi="Arial" w:cs="Arial"/>
          <w:lang w:val="en-US"/>
        </w:rPr>
        <w:t xml:space="preserve">, 2024). The results can be </w:t>
      </w:r>
      <w:proofErr w:type="spellStart"/>
      <w:r w:rsidR="00416320">
        <w:rPr>
          <w:rFonts w:ascii="Arial" w:hAnsi="Arial" w:cs="Arial"/>
          <w:lang w:val="en-US"/>
        </w:rPr>
        <w:t>utilised</w:t>
      </w:r>
      <w:proofErr w:type="spellEnd"/>
      <w:r w:rsidRPr="00E47A2F">
        <w:rPr>
          <w:rFonts w:ascii="Arial" w:hAnsi="Arial" w:cs="Arial"/>
          <w:lang w:val="en-US"/>
        </w:rPr>
        <w:t xml:space="preserve"> by policymakers to design and implement evidence-based healthcare strategies aimed at reducing hospital admissions, exacerbation rates, and mortality associated with COPD</w:t>
      </w:r>
      <w:r w:rsidR="00AF1E7B">
        <w:rPr>
          <w:rFonts w:ascii="Arial" w:hAnsi="Arial" w:cs="Arial"/>
          <w:lang w:val="en-US"/>
        </w:rPr>
        <w:t xml:space="preserve"> </w:t>
      </w:r>
      <w:r w:rsidR="00AF1E7B">
        <w:rPr>
          <w:rFonts w:ascii="Arial" w:hAnsi="Arial" w:cs="Arial"/>
        </w:rPr>
        <w:t>(</w:t>
      </w:r>
      <w:r w:rsidR="00AF1E7B" w:rsidRPr="00EB0769">
        <w:rPr>
          <w:rFonts w:ascii="Arial" w:hAnsi="Arial" w:cs="Arial"/>
        </w:rPr>
        <w:t>Orlowski</w:t>
      </w:r>
      <w:r w:rsidR="00AF1E7B">
        <w:rPr>
          <w:rFonts w:ascii="Arial" w:hAnsi="Arial" w:cs="Arial"/>
        </w:rPr>
        <w:t xml:space="preserve"> et al, 2024)</w:t>
      </w:r>
      <w:r w:rsidRPr="00E47A2F">
        <w:rPr>
          <w:rFonts w:ascii="Arial" w:hAnsi="Arial" w:cs="Arial"/>
          <w:lang w:val="en-US"/>
        </w:rPr>
        <w:t xml:space="preserve">. Furthermore, the research will support the advancement of </w:t>
      </w:r>
      <w:r w:rsidR="00AC5E33" w:rsidRPr="00AC5E33">
        <w:rPr>
          <w:rFonts w:ascii="Arial" w:hAnsi="Arial" w:cs="Arial"/>
          <w:lang w:val="en-US"/>
        </w:rPr>
        <w:t>patient-</w:t>
      </w:r>
      <w:proofErr w:type="spellStart"/>
      <w:r w:rsidR="00AC5E33" w:rsidRPr="00AC5E33">
        <w:rPr>
          <w:rFonts w:ascii="Arial" w:hAnsi="Arial" w:cs="Arial"/>
          <w:lang w:val="en-US"/>
        </w:rPr>
        <w:t>centred</w:t>
      </w:r>
      <w:proofErr w:type="spellEnd"/>
      <w:r w:rsidRPr="00E47A2F">
        <w:rPr>
          <w:rFonts w:ascii="Arial" w:hAnsi="Arial" w:cs="Arial"/>
          <w:lang w:val="en-US"/>
        </w:rPr>
        <w:t xml:space="preserve"> care approaches, ensuring that interventions are tailored to the needs of high-risk populations</w:t>
      </w:r>
      <w:r w:rsidR="00AF1E7B">
        <w:rPr>
          <w:rFonts w:ascii="Arial" w:hAnsi="Arial" w:cs="Arial"/>
          <w:lang w:val="en-US"/>
        </w:rPr>
        <w:t xml:space="preserve"> </w:t>
      </w:r>
      <w:r w:rsidR="00AF1E7B">
        <w:rPr>
          <w:rFonts w:ascii="Arial" w:hAnsi="Arial" w:cs="Arial"/>
        </w:rPr>
        <w:t>(</w:t>
      </w:r>
      <w:r w:rsidR="00AF1E7B" w:rsidRPr="00925A5A">
        <w:rPr>
          <w:rFonts w:ascii="Arial" w:hAnsi="Arial" w:cs="Arial"/>
        </w:rPr>
        <w:t>Oca</w:t>
      </w:r>
      <w:r w:rsidR="00AF1E7B">
        <w:rPr>
          <w:rFonts w:ascii="Arial" w:hAnsi="Arial" w:cs="Arial"/>
        </w:rPr>
        <w:t xml:space="preserve"> et al, 2025)</w:t>
      </w:r>
      <w:r w:rsidRPr="00E47A2F">
        <w:rPr>
          <w:rFonts w:ascii="Arial" w:hAnsi="Arial" w:cs="Arial"/>
          <w:lang w:val="en-US"/>
        </w:rPr>
        <w:t>. Ultimately, this study will contribute to enhancing the quality of life for COPD patients while strengthening the efficiency and effectiveness of respiratory healthcare services in the United Kingdom.</w:t>
      </w:r>
    </w:p>
    <w:p w14:paraId="2A7B38CA" w14:textId="77777777" w:rsidR="00195391" w:rsidRPr="00450177" w:rsidRDefault="00195391" w:rsidP="00AC5E33">
      <w:pPr>
        <w:spacing w:line="360" w:lineRule="auto"/>
        <w:jc w:val="both"/>
        <w:rPr>
          <w:rFonts w:ascii="Arial" w:hAnsi="Arial" w:cs="Arial"/>
          <w:color w:val="000000" w:themeColor="text1"/>
          <w:lang w:val="en-US"/>
        </w:rPr>
      </w:pPr>
    </w:p>
    <w:p w14:paraId="7B8B2B3D" w14:textId="77777777" w:rsidR="00450177" w:rsidRDefault="00450177" w:rsidP="00AC5E33">
      <w:pPr>
        <w:spacing w:line="360" w:lineRule="auto"/>
        <w:jc w:val="both"/>
        <w:rPr>
          <w:rFonts w:ascii="Arial" w:hAnsi="Arial" w:cs="Arial"/>
          <w:lang w:val="en-US"/>
        </w:rPr>
      </w:pPr>
    </w:p>
    <w:p w14:paraId="1161A303" w14:textId="77777777" w:rsidR="00450177" w:rsidRDefault="00450177" w:rsidP="00AC5E33">
      <w:pPr>
        <w:spacing w:line="360" w:lineRule="auto"/>
        <w:jc w:val="both"/>
        <w:rPr>
          <w:rFonts w:ascii="Arial" w:hAnsi="Arial" w:cs="Arial"/>
          <w:lang w:val="en-US"/>
        </w:rPr>
      </w:pPr>
    </w:p>
    <w:p w14:paraId="3CEBDA0F" w14:textId="77777777" w:rsidR="00450177" w:rsidRDefault="00450177" w:rsidP="00AC5E33">
      <w:pPr>
        <w:spacing w:line="360" w:lineRule="auto"/>
        <w:jc w:val="both"/>
        <w:rPr>
          <w:rFonts w:ascii="Arial" w:hAnsi="Arial" w:cs="Arial"/>
          <w:lang w:val="en-US"/>
        </w:rPr>
      </w:pPr>
    </w:p>
    <w:p w14:paraId="4A447237" w14:textId="77777777" w:rsidR="00450177" w:rsidRDefault="00450177" w:rsidP="00AC5E33">
      <w:pPr>
        <w:spacing w:line="360" w:lineRule="auto"/>
        <w:jc w:val="both"/>
        <w:rPr>
          <w:rFonts w:ascii="Arial" w:hAnsi="Arial" w:cs="Arial"/>
          <w:lang w:val="en-US"/>
        </w:rPr>
      </w:pPr>
    </w:p>
    <w:p w14:paraId="7AAB3580" w14:textId="77777777" w:rsidR="00450177" w:rsidRDefault="00450177" w:rsidP="00AC5E33">
      <w:pPr>
        <w:spacing w:line="360" w:lineRule="auto"/>
        <w:jc w:val="both"/>
        <w:rPr>
          <w:rFonts w:ascii="Arial" w:hAnsi="Arial" w:cs="Arial"/>
          <w:lang w:val="en-US"/>
        </w:rPr>
      </w:pPr>
    </w:p>
    <w:p w14:paraId="7B462012" w14:textId="77777777" w:rsidR="00450177" w:rsidRDefault="00450177" w:rsidP="00AC5E33">
      <w:pPr>
        <w:spacing w:line="360" w:lineRule="auto"/>
        <w:jc w:val="both"/>
        <w:rPr>
          <w:rFonts w:ascii="Arial" w:hAnsi="Arial" w:cs="Arial"/>
          <w:lang w:val="en-US"/>
        </w:rPr>
      </w:pPr>
    </w:p>
    <w:p w14:paraId="3559A4F0" w14:textId="77777777" w:rsidR="00450177" w:rsidRDefault="00450177" w:rsidP="00AC5E33">
      <w:pPr>
        <w:spacing w:line="360" w:lineRule="auto"/>
        <w:jc w:val="both"/>
        <w:rPr>
          <w:rFonts w:ascii="Arial" w:hAnsi="Arial" w:cs="Arial"/>
          <w:lang w:val="en-US"/>
        </w:rPr>
      </w:pPr>
    </w:p>
    <w:p w14:paraId="2911A609" w14:textId="77777777" w:rsidR="00450177" w:rsidRDefault="00450177" w:rsidP="00AC5E33">
      <w:pPr>
        <w:spacing w:line="360" w:lineRule="auto"/>
        <w:jc w:val="both"/>
        <w:rPr>
          <w:rFonts w:ascii="Arial" w:hAnsi="Arial" w:cs="Arial"/>
          <w:lang w:val="en-US"/>
        </w:rPr>
      </w:pPr>
    </w:p>
    <w:p w14:paraId="2788EB23" w14:textId="77777777" w:rsidR="00450177" w:rsidRDefault="00450177" w:rsidP="00AC5E33">
      <w:pPr>
        <w:spacing w:line="360" w:lineRule="auto"/>
        <w:jc w:val="both"/>
        <w:rPr>
          <w:rFonts w:ascii="Arial" w:hAnsi="Arial" w:cs="Arial"/>
          <w:lang w:val="en-US"/>
        </w:rPr>
      </w:pPr>
    </w:p>
    <w:p w14:paraId="538ABF0C" w14:textId="77777777" w:rsidR="00450177" w:rsidRDefault="00450177" w:rsidP="00AC5E33">
      <w:pPr>
        <w:spacing w:line="360" w:lineRule="auto"/>
        <w:jc w:val="both"/>
        <w:rPr>
          <w:rFonts w:ascii="Arial" w:hAnsi="Arial" w:cs="Arial"/>
          <w:lang w:val="en-US"/>
        </w:rPr>
      </w:pPr>
    </w:p>
    <w:p w14:paraId="6EFDFA6C" w14:textId="77777777" w:rsidR="005756C7" w:rsidRDefault="005756C7" w:rsidP="00AC5E33">
      <w:pPr>
        <w:spacing w:line="360" w:lineRule="auto"/>
        <w:jc w:val="both"/>
        <w:rPr>
          <w:rFonts w:ascii="Arial" w:hAnsi="Arial" w:cs="Arial"/>
          <w:lang w:val="en-US"/>
        </w:rPr>
      </w:pPr>
    </w:p>
    <w:p w14:paraId="74A4AEEA" w14:textId="2A700073" w:rsidR="005756C7" w:rsidRDefault="00C9149F" w:rsidP="00C9149F">
      <w:pPr>
        <w:pStyle w:val="Heading1"/>
        <w:rPr>
          <w:lang w:val="en-US"/>
        </w:rPr>
      </w:pPr>
      <w:bookmarkStart w:id="15" w:name="_Toc206220805"/>
      <w:bookmarkStart w:id="16" w:name="_Toc227590944"/>
      <w:r>
        <w:t>GANTT CHART</w:t>
      </w:r>
      <w:bookmarkEnd w:id="15"/>
      <w:bookmarkEnd w:id="16"/>
    </w:p>
    <w:p w14:paraId="18A5E205" w14:textId="77777777" w:rsidR="005756C7" w:rsidRDefault="005756C7" w:rsidP="00AC5E33">
      <w:pPr>
        <w:spacing w:line="360" w:lineRule="auto"/>
        <w:jc w:val="both"/>
        <w:rPr>
          <w:rFonts w:ascii="Arial" w:hAnsi="Arial" w:cs="Arial"/>
          <w:lang w:val="en-US"/>
        </w:rPr>
      </w:pPr>
    </w:p>
    <w:p w14:paraId="61C89E04" w14:textId="77777777" w:rsidR="005756C7" w:rsidRDefault="005756C7" w:rsidP="00AC5E33">
      <w:pPr>
        <w:spacing w:line="360" w:lineRule="auto"/>
        <w:jc w:val="both"/>
        <w:rPr>
          <w:rFonts w:ascii="Arial" w:hAnsi="Arial" w:cs="Arial"/>
          <w:lang w:val="en-US"/>
        </w:rPr>
      </w:pPr>
    </w:p>
    <w:p w14:paraId="59AD697B" w14:textId="14CA2812" w:rsidR="005756C7" w:rsidRDefault="005756C7" w:rsidP="0058068C"/>
    <w:tbl>
      <w:tblPr>
        <w:tblStyle w:val="TableGrid"/>
        <w:tblpPr w:leftFromText="180" w:rightFromText="180" w:vertAnchor="page" w:horzAnchor="margin" w:tblpXSpec="center" w:tblpY="2773"/>
        <w:tblW w:w="10807" w:type="dxa"/>
        <w:tblLook w:val="04A0" w:firstRow="1" w:lastRow="0" w:firstColumn="1" w:lastColumn="0" w:noHBand="0" w:noVBand="1"/>
      </w:tblPr>
      <w:tblGrid>
        <w:gridCol w:w="3369"/>
        <w:gridCol w:w="564"/>
        <w:gridCol w:w="562"/>
        <w:gridCol w:w="423"/>
        <w:gridCol w:w="423"/>
        <w:gridCol w:w="424"/>
        <w:gridCol w:w="423"/>
        <w:gridCol w:w="423"/>
        <w:gridCol w:w="562"/>
        <w:gridCol w:w="423"/>
        <w:gridCol w:w="461"/>
        <w:gridCol w:w="445"/>
        <w:gridCol w:w="461"/>
        <w:gridCol w:w="461"/>
        <w:gridCol w:w="461"/>
        <w:gridCol w:w="461"/>
        <w:gridCol w:w="461"/>
      </w:tblGrid>
      <w:tr w:rsidR="00AA60CD" w14:paraId="2F60257C" w14:textId="77777777" w:rsidTr="00AD037D">
        <w:tc>
          <w:tcPr>
            <w:tcW w:w="3369" w:type="dxa"/>
            <w:shd w:val="clear" w:color="auto" w:fill="CAEDFB" w:themeFill="accent4" w:themeFillTint="33"/>
          </w:tcPr>
          <w:p w14:paraId="5D9841D7" w14:textId="77777777" w:rsidR="00AA60CD" w:rsidRPr="00C657A1" w:rsidRDefault="00AA60CD" w:rsidP="00AD037D">
            <w:pPr>
              <w:spacing w:line="360" w:lineRule="auto"/>
              <w:jc w:val="both"/>
              <w:rPr>
                <w:rFonts w:ascii="Arial" w:hAnsi="Arial" w:cs="Arial"/>
                <w:b/>
                <w:bCs/>
                <w:color w:val="000000" w:themeColor="text1"/>
              </w:rPr>
            </w:pPr>
            <w:r w:rsidRPr="00C657A1">
              <w:rPr>
                <w:rFonts w:ascii="Arial" w:hAnsi="Arial" w:cs="Arial"/>
                <w:b/>
                <w:bCs/>
                <w:color w:val="000000" w:themeColor="text1"/>
              </w:rPr>
              <w:t xml:space="preserve">ACTIVITIES             </w:t>
            </w:r>
          </w:p>
        </w:tc>
        <w:tc>
          <w:tcPr>
            <w:tcW w:w="564" w:type="dxa"/>
            <w:shd w:val="clear" w:color="auto" w:fill="CAEDFB" w:themeFill="accent4" w:themeFillTint="33"/>
          </w:tcPr>
          <w:p w14:paraId="3522C127" w14:textId="77777777" w:rsidR="00AA60CD" w:rsidRDefault="00AA60CD" w:rsidP="00AD037D">
            <w:pPr>
              <w:spacing w:line="360" w:lineRule="auto"/>
              <w:jc w:val="both"/>
              <w:rPr>
                <w:rFonts w:ascii="Arial" w:hAnsi="Arial" w:cs="Arial"/>
                <w:color w:val="000000" w:themeColor="text1"/>
              </w:rPr>
            </w:pPr>
            <w:r>
              <w:rPr>
                <w:rFonts w:ascii="Arial" w:hAnsi="Arial" w:cs="Arial"/>
                <w:color w:val="000000" w:themeColor="text1"/>
              </w:rPr>
              <w:t>1</w:t>
            </w:r>
          </w:p>
        </w:tc>
        <w:tc>
          <w:tcPr>
            <w:tcW w:w="562" w:type="dxa"/>
            <w:shd w:val="clear" w:color="auto" w:fill="CAEDFB" w:themeFill="accent4" w:themeFillTint="33"/>
          </w:tcPr>
          <w:p w14:paraId="1158CC2A" w14:textId="77777777" w:rsidR="00AA60CD" w:rsidRDefault="00AA60CD" w:rsidP="00AD037D">
            <w:pPr>
              <w:spacing w:line="360" w:lineRule="auto"/>
              <w:jc w:val="both"/>
              <w:rPr>
                <w:rFonts w:ascii="Arial" w:hAnsi="Arial" w:cs="Arial"/>
                <w:color w:val="000000" w:themeColor="text1"/>
              </w:rPr>
            </w:pPr>
            <w:r>
              <w:rPr>
                <w:rFonts w:ascii="Arial" w:hAnsi="Arial" w:cs="Arial"/>
                <w:color w:val="000000" w:themeColor="text1"/>
              </w:rPr>
              <w:t>2</w:t>
            </w:r>
          </w:p>
        </w:tc>
        <w:tc>
          <w:tcPr>
            <w:tcW w:w="423" w:type="dxa"/>
            <w:shd w:val="clear" w:color="auto" w:fill="CAEDFB" w:themeFill="accent4" w:themeFillTint="33"/>
          </w:tcPr>
          <w:p w14:paraId="169D1651" w14:textId="77777777" w:rsidR="00AA60CD" w:rsidRDefault="00AA60CD" w:rsidP="00AD037D">
            <w:pPr>
              <w:spacing w:line="360" w:lineRule="auto"/>
              <w:jc w:val="both"/>
              <w:rPr>
                <w:rFonts w:ascii="Arial" w:hAnsi="Arial" w:cs="Arial"/>
                <w:color w:val="000000" w:themeColor="text1"/>
              </w:rPr>
            </w:pPr>
            <w:r>
              <w:rPr>
                <w:rFonts w:ascii="Arial" w:hAnsi="Arial" w:cs="Arial"/>
                <w:color w:val="000000" w:themeColor="text1"/>
              </w:rPr>
              <w:t>3</w:t>
            </w:r>
          </w:p>
        </w:tc>
        <w:tc>
          <w:tcPr>
            <w:tcW w:w="423" w:type="dxa"/>
            <w:shd w:val="clear" w:color="auto" w:fill="CAEDFB" w:themeFill="accent4" w:themeFillTint="33"/>
          </w:tcPr>
          <w:p w14:paraId="236DD79A" w14:textId="77777777" w:rsidR="00AA60CD" w:rsidRDefault="00AA60CD" w:rsidP="00AD037D">
            <w:pPr>
              <w:spacing w:line="360" w:lineRule="auto"/>
              <w:jc w:val="both"/>
              <w:rPr>
                <w:rFonts w:ascii="Arial" w:hAnsi="Arial" w:cs="Arial"/>
                <w:color w:val="000000" w:themeColor="text1"/>
              </w:rPr>
            </w:pPr>
            <w:r>
              <w:rPr>
                <w:rFonts w:ascii="Arial" w:hAnsi="Arial" w:cs="Arial"/>
                <w:color w:val="000000" w:themeColor="text1"/>
              </w:rPr>
              <w:t>4</w:t>
            </w:r>
          </w:p>
        </w:tc>
        <w:tc>
          <w:tcPr>
            <w:tcW w:w="424" w:type="dxa"/>
            <w:shd w:val="clear" w:color="auto" w:fill="CAEDFB" w:themeFill="accent4" w:themeFillTint="33"/>
          </w:tcPr>
          <w:p w14:paraId="47F4EEEF" w14:textId="77777777" w:rsidR="00AA60CD" w:rsidRDefault="00AA60CD" w:rsidP="00AD037D">
            <w:pPr>
              <w:spacing w:line="360" w:lineRule="auto"/>
              <w:jc w:val="both"/>
              <w:rPr>
                <w:rFonts w:ascii="Arial" w:hAnsi="Arial" w:cs="Arial"/>
                <w:color w:val="000000" w:themeColor="text1"/>
              </w:rPr>
            </w:pPr>
            <w:r>
              <w:rPr>
                <w:rFonts w:ascii="Arial" w:hAnsi="Arial" w:cs="Arial"/>
                <w:color w:val="000000" w:themeColor="text1"/>
              </w:rPr>
              <w:t>5</w:t>
            </w:r>
          </w:p>
        </w:tc>
        <w:tc>
          <w:tcPr>
            <w:tcW w:w="423" w:type="dxa"/>
            <w:shd w:val="clear" w:color="auto" w:fill="CAEDFB" w:themeFill="accent4" w:themeFillTint="33"/>
          </w:tcPr>
          <w:p w14:paraId="1A7F2550" w14:textId="77777777" w:rsidR="00AA60CD" w:rsidRDefault="00AA60CD" w:rsidP="00AD037D">
            <w:pPr>
              <w:spacing w:line="360" w:lineRule="auto"/>
              <w:jc w:val="both"/>
              <w:rPr>
                <w:rFonts w:ascii="Arial" w:hAnsi="Arial" w:cs="Arial"/>
                <w:color w:val="000000" w:themeColor="text1"/>
              </w:rPr>
            </w:pPr>
            <w:r>
              <w:rPr>
                <w:rFonts w:ascii="Arial" w:hAnsi="Arial" w:cs="Arial"/>
                <w:color w:val="000000" w:themeColor="text1"/>
              </w:rPr>
              <w:t>6</w:t>
            </w:r>
          </w:p>
        </w:tc>
        <w:tc>
          <w:tcPr>
            <w:tcW w:w="423" w:type="dxa"/>
            <w:shd w:val="clear" w:color="auto" w:fill="CAEDFB" w:themeFill="accent4" w:themeFillTint="33"/>
          </w:tcPr>
          <w:p w14:paraId="1AC7236A" w14:textId="77777777" w:rsidR="00AA60CD" w:rsidRDefault="00AA60CD" w:rsidP="00AD037D">
            <w:pPr>
              <w:spacing w:line="360" w:lineRule="auto"/>
              <w:jc w:val="both"/>
              <w:rPr>
                <w:rFonts w:ascii="Arial" w:hAnsi="Arial" w:cs="Arial"/>
                <w:color w:val="000000" w:themeColor="text1"/>
              </w:rPr>
            </w:pPr>
            <w:r>
              <w:rPr>
                <w:rFonts w:ascii="Arial" w:hAnsi="Arial" w:cs="Arial"/>
                <w:color w:val="000000" w:themeColor="text1"/>
              </w:rPr>
              <w:t>7</w:t>
            </w:r>
          </w:p>
        </w:tc>
        <w:tc>
          <w:tcPr>
            <w:tcW w:w="562" w:type="dxa"/>
            <w:shd w:val="clear" w:color="auto" w:fill="CAEDFB" w:themeFill="accent4" w:themeFillTint="33"/>
          </w:tcPr>
          <w:p w14:paraId="64A65992" w14:textId="77777777" w:rsidR="00AA60CD" w:rsidRDefault="00AA60CD" w:rsidP="00AD037D">
            <w:pPr>
              <w:spacing w:line="360" w:lineRule="auto"/>
              <w:jc w:val="both"/>
              <w:rPr>
                <w:rFonts w:ascii="Arial" w:hAnsi="Arial" w:cs="Arial"/>
                <w:color w:val="000000" w:themeColor="text1"/>
              </w:rPr>
            </w:pPr>
            <w:r>
              <w:rPr>
                <w:rFonts w:ascii="Arial" w:hAnsi="Arial" w:cs="Arial"/>
                <w:color w:val="000000" w:themeColor="text1"/>
              </w:rPr>
              <w:t>8</w:t>
            </w:r>
          </w:p>
        </w:tc>
        <w:tc>
          <w:tcPr>
            <w:tcW w:w="423" w:type="dxa"/>
            <w:shd w:val="clear" w:color="auto" w:fill="CAEDFB" w:themeFill="accent4" w:themeFillTint="33"/>
          </w:tcPr>
          <w:p w14:paraId="5CC71B7E" w14:textId="77777777" w:rsidR="00AA60CD" w:rsidRDefault="00AA60CD" w:rsidP="00AD037D">
            <w:pPr>
              <w:spacing w:line="360" w:lineRule="auto"/>
              <w:jc w:val="both"/>
              <w:rPr>
                <w:rFonts w:ascii="Arial" w:hAnsi="Arial" w:cs="Arial"/>
                <w:color w:val="000000" w:themeColor="text1"/>
              </w:rPr>
            </w:pPr>
            <w:r>
              <w:rPr>
                <w:rFonts w:ascii="Arial" w:hAnsi="Arial" w:cs="Arial"/>
                <w:color w:val="000000" w:themeColor="text1"/>
              </w:rPr>
              <w:t>9</w:t>
            </w:r>
          </w:p>
        </w:tc>
        <w:tc>
          <w:tcPr>
            <w:tcW w:w="461" w:type="dxa"/>
            <w:shd w:val="clear" w:color="auto" w:fill="CAEDFB" w:themeFill="accent4" w:themeFillTint="33"/>
          </w:tcPr>
          <w:p w14:paraId="5D76885D" w14:textId="77777777" w:rsidR="00AA60CD" w:rsidRDefault="00AA60CD" w:rsidP="00AD037D">
            <w:pPr>
              <w:spacing w:line="360" w:lineRule="auto"/>
              <w:jc w:val="both"/>
              <w:rPr>
                <w:rFonts w:ascii="Arial" w:hAnsi="Arial" w:cs="Arial"/>
                <w:color w:val="000000" w:themeColor="text1"/>
              </w:rPr>
            </w:pPr>
            <w:r>
              <w:rPr>
                <w:rFonts w:ascii="Arial" w:hAnsi="Arial" w:cs="Arial"/>
                <w:color w:val="000000" w:themeColor="text1"/>
              </w:rPr>
              <w:t>10</w:t>
            </w:r>
          </w:p>
        </w:tc>
        <w:tc>
          <w:tcPr>
            <w:tcW w:w="445" w:type="dxa"/>
            <w:shd w:val="clear" w:color="auto" w:fill="CAEDFB" w:themeFill="accent4" w:themeFillTint="33"/>
          </w:tcPr>
          <w:p w14:paraId="275A3E97" w14:textId="77777777" w:rsidR="00AA60CD" w:rsidRDefault="00AA60CD" w:rsidP="00AD037D">
            <w:pPr>
              <w:spacing w:line="360" w:lineRule="auto"/>
              <w:jc w:val="both"/>
              <w:rPr>
                <w:rFonts w:ascii="Arial" w:hAnsi="Arial" w:cs="Arial"/>
                <w:color w:val="000000" w:themeColor="text1"/>
              </w:rPr>
            </w:pPr>
            <w:r>
              <w:rPr>
                <w:rFonts w:ascii="Arial" w:hAnsi="Arial" w:cs="Arial"/>
                <w:color w:val="000000" w:themeColor="text1"/>
              </w:rPr>
              <w:t>11</w:t>
            </w:r>
          </w:p>
        </w:tc>
        <w:tc>
          <w:tcPr>
            <w:tcW w:w="461" w:type="dxa"/>
            <w:shd w:val="clear" w:color="auto" w:fill="CAEDFB" w:themeFill="accent4" w:themeFillTint="33"/>
          </w:tcPr>
          <w:p w14:paraId="4C1FE26C" w14:textId="77777777" w:rsidR="00AA60CD" w:rsidRDefault="00AA60CD" w:rsidP="00AD037D">
            <w:pPr>
              <w:spacing w:line="360" w:lineRule="auto"/>
              <w:jc w:val="both"/>
              <w:rPr>
                <w:rFonts w:ascii="Arial" w:hAnsi="Arial" w:cs="Arial"/>
                <w:color w:val="000000" w:themeColor="text1"/>
              </w:rPr>
            </w:pPr>
            <w:r>
              <w:rPr>
                <w:rFonts w:ascii="Arial" w:hAnsi="Arial" w:cs="Arial"/>
                <w:color w:val="000000" w:themeColor="text1"/>
              </w:rPr>
              <w:t>12</w:t>
            </w:r>
          </w:p>
        </w:tc>
        <w:tc>
          <w:tcPr>
            <w:tcW w:w="461" w:type="dxa"/>
            <w:shd w:val="clear" w:color="auto" w:fill="CAEDFB" w:themeFill="accent4" w:themeFillTint="33"/>
          </w:tcPr>
          <w:p w14:paraId="7E3E3295" w14:textId="77777777" w:rsidR="00AA60CD" w:rsidRDefault="00AA60CD" w:rsidP="00AD037D">
            <w:pPr>
              <w:spacing w:line="360" w:lineRule="auto"/>
              <w:jc w:val="both"/>
              <w:rPr>
                <w:rFonts w:ascii="Arial" w:hAnsi="Arial" w:cs="Arial"/>
                <w:color w:val="000000" w:themeColor="text1"/>
              </w:rPr>
            </w:pPr>
            <w:r>
              <w:rPr>
                <w:rFonts w:ascii="Arial" w:hAnsi="Arial" w:cs="Arial"/>
                <w:color w:val="000000" w:themeColor="text1"/>
              </w:rPr>
              <w:t>13</w:t>
            </w:r>
          </w:p>
        </w:tc>
        <w:tc>
          <w:tcPr>
            <w:tcW w:w="461" w:type="dxa"/>
            <w:shd w:val="clear" w:color="auto" w:fill="CAEDFB" w:themeFill="accent4" w:themeFillTint="33"/>
          </w:tcPr>
          <w:p w14:paraId="332766CE" w14:textId="77777777" w:rsidR="00AA60CD" w:rsidRDefault="00AA60CD" w:rsidP="00AD037D">
            <w:pPr>
              <w:spacing w:line="360" w:lineRule="auto"/>
              <w:jc w:val="both"/>
              <w:rPr>
                <w:rFonts w:ascii="Arial" w:hAnsi="Arial" w:cs="Arial"/>
                <w:color w:val="000000" w:themeColor="text1"/>
              </w:rPr>
            </w:pPr>
            <w:r>
              <w:rPr>
                <w:rFonts w:ascii="Arial" w:hAnsi="Arial" w:cs="Arial"/>
                <w:color w:val="000000" w:themeColor="text1"/>
              </w:rPr>
              <w:t>14</w:t>
            </w:r>
          </w:p>
        </w:tc>
        <w:tc>
          <w:tcPr>
            <w:tcW w:w="461" w:type="dxa"/>
            <w:shd w:val="clear" w:color="auto" w:fill="CAEDFB" w:themeFill="accent4" w:themeFillTint="33"/>
          </w:tcPr>
          <w:p w14:paraId="099FBD3D" w14:textId="77777777" w:rsidR="00AA60CD" w:rsidRDefault="00AA60CD" w:rsidP="00AD037D">
            <w:pPr>
              <w:spacing w:line="360" w:lineRule="auto"/>
              <w:jc w:val="both"/>
              <w:rPr>
                <w:rFonts w:ascii="Arial" w:hAnsi="Arial" w:cs="Arial"/>
                <w:color w:val="000000" w:themeColor="text1"/>
              </w:rPr>
            </w:pPr>
            <w:r>
              <w:rPr>
                <w:rFonts w:ascii="Arial" w:hAnsi="Arial" w:cs="Arial"/>
                <w:color w:val="000000" w:themeColor="text1"/>
              </w:rPr>
              <w:t>15</w:t>
            </w:r>
          </w:p>
        </w:tc>
        <w:tc>
          <w:tcPr>
            <w:tcW w:w="461" w:type="dxa"/>
            <w:shd w:val="clear" w:color="auto" w:fill="CAEDFB" w:themeFill="accent4" w:themeFillTint="33"/>
          </w:tcPr>
          <w:p w14:paraId="502B7CD0" w14:textId="77777777" w:rsidR="00AA60CD" w:rsidRDefault="00AA60CD" w:rsidP="00AD037D">
            <w:pPr>
              <w:spacing w:line="360" w:lineRule="auto"/>
              <w:jc w:val="both"/>
              <w:rPr>
                <w:rFonts w:ascii="Arial" w:hAnsi="Arial" w:cs="Arial"/>
                <w:color w:val="000000" w:themeColor="text1"/>
              </w:rPr>
            </w:pPr>
            <w:r>
              <w:rPr>
                <w:rFonts w:ascii="Arial" w:hAnsi="Arial" w:cs="Arial"/>
                <w:color w:val="000000" w:themeColor="text1"/>
              </w:rPr>
              <w:t>16</w:t>
            </w:r>
          </w:p>
        </w:tc>
      </w:tr>
      <w:tr w:rsidR="00AA60CD" w14:paraId="15F0BA85" w14:textId="77777777" w:rsidTr="00AD037D">
        <w:tc>
          <w:tcPr>
            <w:tcW w:w="3369" w:type="dxa"/>
            <w:shd w:val="clear" w:color="auto" w:fill="83CAEB" w:themeFill="accent1" w:themeFillTint="66"/>
          </w:tcPr>
          <w:p w14:paraId="168ACB6F" w14:textId="77777777" w:rsidR="00AA60CD" w:rsidRPr="005756C7" w:rsidRDefault="00AA60CD" w:rsidP="00AD037D">
            <w:pPr>
              <w:spacing w:line="360" w:lineRule="auto"/>
              <w:jc w:val="both"/>
              <w:rPr>
                <w:rFonts w:ascii="Arial" w:hAnsi="Arial" w:cs="Arial"/>
                <w:color w:val="000000" w:themeColor="text1"/>
                <w:lang w:val="en-US"/>
              </w:rPr>
            </w:pPr>
            <w:r w:rsidRPr="005756C7">
              <w:rPr>
                <w:rFonts w:ascii="Arial" w:hAnsi="Arial" w:cs="Arial"/>
                <w:color w:val="000000" w:themeColor="text1"/>
                <w:lang w:val="en-US"/>
              </w:rPr>
              <w:t>Submit a proposal to the ethics committee for review and approval.</w:t>
            </w:r>
          </w:p>
        </w:tc>
        <w:tc>
          <w:tcPr>
            <w:tcW w:w="564" w:type="dxa"/>
            <w:shd w:val="clear" w:color="auto" w:fill="3A7C22" w:themeFill="accent6" w:themeFillShade="BF"/>
          </w:tcPr>
          <w:p w14:paraId="65AB1C71" w14:textId="77777777" w:rsidR="00AA60CD" w:rsidRDefault="00AA60CD" w:rsidP="00AD037D">
            <w:pPr>
              <w:spacing w:line="360" w:lineRule="auto"/>
              <w:jc w:val="both"/>
              <w:rPr>
                <w:rFonts w:ascii="Arial" w:hAnsi="Arial" w:cs="Arial"/>
                <w:color w:val="000000" w:themeColor="text1"/>
              </w:rPr>
            </w:pPr>
          </w:p>
        </w:tc>
        <w:tc>
          <w:tcPr>
            <w:tcW w:w="562" w:type="dxa"/>
            <w:shd w:val="clear" w:color="auto" w:fill="3A7C22" w:themeFill="accent6" w:themeFillShade="BF"/>
          </w:tcPr>
          <w:p w14:paraId="706F00F3" w14:textId="77777777" w:rsidR="00AA60CD" w:rsidRDefault="00AA60CD" w:rsidP="00AD037D">
            <w:pPr>
              <w:spacing w:line="360" w:lineRule="auto"/>
              <w:jc w:val="both"/>
              <w:rPr>
                <w:rFonts w:ascii="Arial" w:hAnsi="Arial" w:cs="Arial"/>
                <w:color w:val="000000" w:themeColor="text1"/>
              </w:rPr>
            </w:pPr>
          </w:p>
        </w:tc>
        <w:tc>
          <w:tcPr>
            <w:tcW w:w="423" w:type="dxa"/>
          </w:tcPr>
          <w:p w14:paraId="6D846BAD" w14:textId="77777777" w:rsidR="00AA60CD" w:rsidRDefault="00AA60CD" w:rsidP="00AD037D">
            <w:pPr>
              <w:spacing w:line="360" w:lineRule="auto"/>
              <w:jc w:val="both"/>
              <w:rPr>
                <w:rFonts w:ascii="Arial" w:hAnsi="Arial" w:cs="Arial"/>
                <w:color w:val="000000" w:themeColor="text1"/>
              </w:rPr>
            </w:pPr>
          </w:p>
        </w:tc>
        <w:tc>
          <w:tcPr>
            <w:tcW w:w="423" w:type="dxa"/>
          </w:tcPr>
          <w:p w14:paraId="0C23C05D" w14:textId="77777777" w:rsidR="00AA60CD" w:rsidRDefault="00AA60CD" w:rsidP="00AD037D">
            <w:pPr>
              <w:spacing w:line="360" w:lineRule="auto"/>
              <w:jc w:val="both"/>
              <w:rPr>
                <w:rFonts w:ascii="Arial" w:hAnsi="Arial" w:cs="Arial"/>
                <w:color w:val="000000" w:themeColor="text1"/>
              </w:rPr>
            </w:pPr>
          </w:p>
        </w:tc>
        <w:tc>
          <w:tcPr>
            <w:tcW w:w="424" w:type="dxa"/>
          </w:tcPr>
          <w:p w14:paraId="529774A5" w14:textId="77777777" w:rsidR="00AA60CD" w:rsidRDefault="00AA60CD" w:rsidP="00AD037D">
            <w:pPr>
              <w:spacing w:line="360" w:lineRule="auto"/>
              <w:jc w:val="both"/>
              <w:rPr>
                <w:rFonts w:ascii="Arial" w:hAnsi="Arial" w:cs="Arial"/>
                <w:color w:val="000000" w:themeColor="text1"/>
              </w:rPr>
            </w:pPr>
          </w:p>
        </w:tc>
        <w:tc>
          <w:tcPr>
            <w:tcW w:w="423" w:type="dxa"/>
          </w:tcPr>
          <w:p w14:paraId="1762B503" w14:textId="77777777" w:rsidR="00AA60CD" w:rsidRDefault="00AA60CD" w:rsidP="00AD037D">
            <w:pPr>
              <w:spacing w:line="360" w:lineRule="auto"/>
              <w:jc w:val="both"/>
              <w:rPr>
                <w:rFonts w:ascii="Arial" w:hAnsi="Arial" w:cs="Arial"/>
                <w:color w:val="000000" w:themeColor="text1"/>
              </w:rPr>
            </w:pPr>
          </w:p>
        </w:tc>
        <w:tc>
          <w:tcPr>
            <w:tcW w:w="423" w:type="dxa"/>
          </w:tcPr>
          <w:p w14:paraId="40C6EA1D" w14:textId="77777777" w:rsidR="00AA60CD" w:rsidRDefault="00AA60CD" w:rsidP="00AD037D">
            <w:pPr>
              <w:spacing w:line="360" w:lineRule="auto"/>
              <w:jc w:val="both"/>
              <w:rPr>
                <w:rFonts w:ascii="Arial" w:hAnsi="Arial" w:cs="Arial"/>
                <w:color w:val="000000" w:themeColor="text1"/>
              </w:rPr>
            </w:pPr>
          </w:p>
        </w:tc>
        <w:tc>
          <w:tcPr>
            <w:tcW w:w="562" w:type="dxa"/>
          </w:tcPr>
          <w:p w14:paraId="2A1032F4" w14:textId="77777777" w:rsidR="00AA60CD" w:rsidRDefault="00AA60CD" w:rsidP="00AD037D">
            <w:pPr>
              <w:spacing w:line="360" w:lineRule="auto"/>
              <w:jc w:val="both"/>
              <w:rPr>
                <w:rFonts w:ascii="Arial" w:hAnsi="Arial" w:cs="Arial"/>
                <w:color w:val="000000" w:themeColor="text1"/>
              </w:rPr>
            </w:pPr>
          </w:p>
        </w:tc>
        <w:tc>
          <w:tcPr>
            <w:tcW w:w="423" w:type="dxa"/>
          </w:tcPr>
          <w:p w14:paraId="4A7F7B01" w14:textId="77777777" w:rsidR="00AA60CD" w:rsidRDefault="00AA60CD" w:rsidP="00AD037D">
            <w:pPr>
              <w:spacing w:line="360" w:lineRule="auto"/>
              <w:jc w:val="both"/>
              <w:rPr>
                <w:rFonts w:ascii="Arial" w:hAnsi="Arial" w:cs="Arial"/>
                <w:color w:val="000000" w:themeColor="text1"/>
              </w:rPr>
            </w:pPr>
          </w:p>
        </w:tc>
        <w:tc>
          <w:tcPr>
            <w:tcW w:w="461" w:type="dxa"/>
          </w:tcPr>
          <w:p w14:paraId="179EB054" w14:textId="77777777" w:rsidR="00AA60CD" w:rsidRDefault="00AA60CD" w:rsidP="00AD037D">
            <w:pPr>
              <w:spacing w:line="360" w:lineRule="auto"/>
              <w:jc w:val="both"/>
              <w:rPr>
                <w:rFonts w:ascii="Arial" w:hAnsi="Arial" w:cs="Arial"/>
                <w:color w:val="000000" w:themeColor="text1"/>
              </w:rPr>
            </w:pPr>
          </w:p>
        </w:tc>
        <w:tc>
          <w:tcPr>
            <w:tcW w:w="445" w:type="dxa"/>
          </w:tcPr>
          <w:p w14:paraId="3DDF4D9F" w14:textId="77777777" w:rsidR="00AA60CD" w:rsidRDefault="00AA60CD" w:rsidP="00AD037D">
            <w:pPr>
              <w:spacing w:line="360" w:lineRule="auto"/>
              <w:jc w:val="both"/>
              <w:rPr>
                <w:rFonts w:ascii="Arial" w:hAnsi="Arial" w:cs="Arial"/>
                <w:color w:val="000000" w:themeColor="text1"/>
              </w:rPr>
            </w:pPr>
          </w:p>
        </w:tc>
        <w:tc>
          <w:tcPr>
            <w:tcW w:w="461" w:type="dxa"/>
          </w:tcPr>
          <w:p w14:paraId="3AB1B510" w14:textId="77777777" w:rsidR="00AA60CD" w:rsidRDefault="00AA60CD" w:rsidP="00AD037D">
            <w:pPr>
              <w:spacing w:line="360" w:lineRule="auto"/>
              <w:jc w:val="both"/>
              <w:rPr>
                <w:rFonts w:ascii="Arial" w:hAnsi="Arial" w:cs="Arial"/>
                <w:color w:val="000000" w:themeColor="text1"/>
              </w:rPr>
            </w:pPr>
          </w:p>
        </w:tc>
        <w:tc>
          <w:tcPr>
            <w:tcW w:w="461" w:type="dxa"/>
          </w:tcPr>
          <w:p w14:paraId="4E7BFAA8" w14:textId="77777777" w:rsidR="00AA60CD" w:rsidRDefault="00AA60CD" w:rsidP="00AD037D">
            <w:pPr>
              <w:spacing w:line="360" w:lineRule="auto"/>
              <w:jc w:val="both"/>
              <w:rPr>
                <w:rFonts w:ascii="Arial" w:hAnsi="Arial" w:cs="Arial"/>
                <w:color w:val="000000" w:themeColor="text1"/>
              </w:rPr>
            </w:pPr>
          </w:p>
        </w:tc>
        <w:tc>
          <w:tcPr>
            <w:tcW w:w="461" w:type="dxa"/>
          </w:tcPr>
          <w:p w14:paraId="054BE2B1" w14:textId="77777777" w:rsidR="00AA60CD" w:rsidRDefault="00AA60CD" w:rsidP="00AD037D">
            <w:pPr>
              <w:spacing w:line="360" w:lineRule="auto"/>
              <w:jc w:val="both"/>
              <w:rPr>
                <w:rFonts w:ascii="Arial" w:hAnsi="Arial" w:cs="Arial"/>
                <w:color w:val="000000" w:themeColor="text1"/>
              </w:rPr>
            </w:pPr>
          </w:p>
        </w:tc>
        <w:tc>
          <w:tcPr>
            <w:tcW w:w="461" w:type="dxa"/>
          </w:tcPr>
          <w:p w14:paraId="4B4443BE" w14:textId="77777777" w:rsidR="00AA60CD" w:rsidRDefault="00AA60CD" w:rsidP="00AD037D">
            <w:pPr>
              <w:spacing w:line="360" w:lineRule="auto"/>
              <w:jc w:val="both"/>
              <w:rPr>
                <w:rFonts w:ascii="Arial" w:hAnsi="Arial" w:cs="Arial"/>
                <w:color w:val="000000" w:themeColor="text1"/>
              </w:rPr>
            </w:pPr>
          </w:p>
        </w:tc>
        <w:tc>
          <w:tcPr>
            <w:tcW w:w="461" w:type="dxa"/>
          </w:tcPr>
          <w:p w14:paraId="14E7A6A5" w14:textId="77777777" w:rsidR="00AA60CD" w:rsidRDefault="00AA60CD" w:rsidP="00AD037D">
            <w:pPr>
              <w:spacing w:line="360" w:lineRule="auto"/>
              <w:jc w:val="both"/>
              <w:rPr>
                <w:rFonts w:ascii="Arial" w:hAnsi="Arial" w:cs="Arial"/>
                <w:color w:val="000000" w:themeColor="text1"/>
              </w:rPr>
            </w:pPr>
          </w:p>
        </w:tc>
      </w:tr>
      <w:tr w:rsidR="00AA60CD" w14:paraId="2E2A1D4B" w14:textId="77777777" w:rsidTr="00AD037D">
        <w:tc>
          <w:tcPr>
            <w:tcW w:w="3369" w:type="dxa"/>
            <w:shd w:val="clear" w:color="auto" w:fill="83CAEB" w:themeFill="accent1" w:themeFillTint="66"/>
          </w:tcPr>
          <w:p w14:paraId="4F304B18" w14:textId="77777777" w:rsidR="00AA60CD" w:rsidRPr="005756C7" w:rsidRDefault="00AA60CD" w:rsidP="00AD037D">
            <w:pPr>
              <w:spacing w:line="360" w:lineRule="auto"/>
              <w:jc w:val="both"/>
              <w:rPr>
                <w:rFonts w:ascii="Arial" w:hAnsi="Arial" w:cs="Arial"/>
                <w:color w:val="000000" w:themeColor="text1"/>
                <w:lang w:val="en-US"/>
              </w:rPr>
            </w:pPr>
            <w:r w:rsidRPr="005756C7">
              <w:rPr>
                <w:rFonts w:ascii="Arial" w:hAnsi="Arial" w:cs="Arial"/>
                <w:color w:val="000000" w:themeColor="text1"/>
                <w:lang w:val="en-US"/>
              </w:rPr>
              <w:t>Conduct a preliminary literature search and screening.</w:t>
            </w:r>
          </w:p>
        </w:tc>
        <w:tc>
          <w:tcPr>
            <w:tcW w:w="564" w:type="dxa"/>
          </w:tcPr>
          <w:p w14:paraId="0ABDBC33" w14:textId="77777777" w:rsidR="00AA60CD" w:rsidRDefault="00AA60CD" w:rsidP="00AD037D">
            <w:pPr>
              <w:spacing w:line="360" w:lineRule="auto"/>
              <w:jc w:val="both"/>
              <w:rPr>
                <w:rFonts w:ascii="Arial" w:hAnsi="Arial" w:cs="Arial"/>
                <w:color w:val="000000" w:themeColor="text1"/>
              </w:rPr>
            </w:pPr>
          </w:p>
        </w:tc>
        <w:tc>
          <w:tcPr>
            <w:tcW w:w="562" w:type="dxa"/>
          </w:tcPr>
          <w:p w14:paraId="2BE9BA42" w14:textId="77777777" w:rsidR="00AA60CD" w:rsidRDefault="00AA60CD" w:rsidP="00AD037D">
            <w:pPr>
              <w:spacing w:line="360" w:lineRule="auto"/>
              <w:jc w:val="both"/>
              <w:rPr>
                <w:rFonts w:ascii="Arial" w:hAnsi="Arial" w:cs="Arial"/>
                <w:color w:val="000000" w:themeColor="text1"/>
              </w:rPr>
            </w:pPr>
          </w:p>
        </w:tc>
        <w:tc>
          <w:tcPr>
            <w:tcW w:w="423" w:type="dxa"/>
            <w:shd w:val="clear" w:color="auto" w:fill="60CAF3" w:themeFill="accent4" w:themeFillTint="99"/>
          </w:tcPr>
          <w:p w14:paraId="409B45A0" w14:textId="77777777" w:rsidR="00AA60CD" w:rsidRDefault="00AA60CD" w:rsidP="00AD037D">
            <w:pPr>
              <w:spacing w:line="360" w:lineRule="auto"/>
              <w:jc w:val="both"/>
              <w:rPr>
                <w:rFonts w:ascii="Arial" w:hAnsi="Arial" w:cs="Arial"/>
                <w:color w:val="000000" w:themeColor="text1"/>
              </w:rPr>
            </w:pPr>
          </w:p>
        </w:tc>
        <w:tc>
          <w:tcPr>
            <w:tcW w:w="423" w:type="dxa"/>
            <w:shd w:val="clear" w:color="auto" w:fill="60CAF3" w:themeFill="accent4" w:themeFillTint="99"/>
          </w:tcPr>
          <w:p w14:paraId="1FCAE830" w14:textId="77777777" w:rsidR="00AA60CD" w:rsidRDefault="00AA60CD" w:rsidP="00AD037D">
            <w:pPr>
              <w:spacing w:line="360" w:lineRule="auto"/>
              <w:jc w:val="both"/>
              <w:rPr>
                <w:rFonts w:ascii="Arial" w:hAnsi="Arial" w:cs="Arial"/>
                <w:color w:val="000000" w:themeColor="text1"/>
              </w:rPr>
            </w:pPr>
          </w:p>
        </w:tc>
        <w:tc>
          <w:tcPr>
            <w:tcW w:w="424" w:type="dxa"/>
          </w:tcPr>
          <w:p w14:paraId="463A43D7" w14:textId="77777777" w:rsidR="00AA60CD" w:rsidRDefault="00AA60CD" w:rsidP="00AD037D">
            <w:pPr>
              <w:spacing w:line="360" w:lineRule="auto"/>
              <w:jc w:val="both"/>
              <w:rPr>
                <w:rFonts w:ascii="Arial" w:hAnsi="Arial" w:cs="Arial"/>
                <w:color w:val="000000" w:themeColor="text1"/>
              </w:rPr>
            </w:pPr>
          </w:p>
        </w:tc>
        <w:tc>
          <w:tcPr>
            <w:tcW w:w="423" w:type="dxa"/>
          </w:tcPr>
          <w:p w14:paraId="4449771B" w14:textId="77777777" w:rsidR="00AA60CD" w:rsidRDefault="00AA60CD" w:rsidP="00AD037D">
            <w:pPr>
              <w:spacing w:line="360" w:lineRule="auto"/>
              <w:jc w:val="both"/>
              <w:rPr>
                <w:rFonts w:ascii="Arial" w:hAnsi="Arial" w:cs="Arial"/>
                <w:color w:val="000000" w:themeColor="text1"/>
              </w:rPr>
            </w:pPr>
          </w:p>
        </w:tc>
        <w:tc>
          <w:tcPr>
            <w:tcW w:w="423" w:type="dxa"/>
          </w:tcPr>
          <w:p w14:paraId="516B2524" w14:textId="77777777" w:rsidR="00AA60CD" w:rsidRDefault="00AA60CD" w:rsidP="00AD037D">
            <w:pPr>
              <w:spacing w:line="360" w:lineRule="auto"/>
              <w:jc w:val="both"/>
              <w:rPr>
                <w:rFonts w:ascii="Arial" w:hAnsi="Arial" w:cs="Arial"/>
                <w:color w:val="000000" w:themeColor="text1"/>
              </w:rPr>
            </w:pPr>
          </w:p>
        </w:tc>
        <w:tc>
          <w:tcPr>
            <w:tcW w:w="562" w:type="dxa"/>
          </w:tcPr>
          <w:p w14:paraId="167CCA38" w14:textId="77777777" w:rsidR="00AA60CD" w:rsidRDefault="00AA60CD" w:rsidP="00AD037D">
            <w:pPr>
              <w:spacing w:line="360" w:lineRule="auto"/>
              <w:jc w:val="both"/>
              <w:rPr>
                <w:rFonts w:ascii="Arial" w:hAnsi="Arial" w:cs="Arial"/>
                <w:color w:val="000000" w:themeColor="text1"/>
              </w:rPr>
            </w:pPr>
          </w:p>
        </w:tc>
        <w:tc>
          <w:tcPr>
            <w:tcW w:w="423" w:type="dxa"/>
          </w:tcPr>
          <w:p w14:paraId="4C668EA6" w14:textId="77777777" w:rsidR="00AA60CD" w:rsidRDefault="00AA60CD" w:rsidP="00AD037D">
            <w:pPr>
              <w:spacing w:line="360" w:lineRule="auto"/>
              <w:jc w:val="both"/>
              <w:rPr>
                <w:rFonts w:ascii="Arial" w:hAnsi="Arial" w:cs="Arial"/>
                <w:color w:val="000000" w:themeColor="text1"/>
              </w:rPr>
            </w:pPr>
          </w:p>
        </w:tc>
        <w:tc>
          <w:tcPr>
            <w:tcW w:w="461" w:type="dxa"/>
          </w:tcPr>
          <w:p w14:paraId="157B5B03" w14:textId="77777777" w:rsidR="00AA60CD" w:rsidRDefault="00AA60CD" w:rsidP="00AD037D">
            <w:pPr>
              <w:spacing w:line="360" w:lineRule="auto"/>
              <w:jc w:val="both"/>
              <w:rPr>
                <w:rFonts w:ascii="Arial" w:hAnsi="Arial" w:cs="Arial"/>
                <w:color w:val="000000" w:themeColor="text1"/>
              </w:rPr>
            </w:pPr>
          </w:p>
        </w:tc>
        <w:tc>
          <w:tcPr>
            <w:tcW w:w="445" w:type="dxa"/>
          </w:tcPr>
          <w:p w14:paraId="385F3A5D" w14:textId="77777777" w:rsidR="00AA60CD" w:rsidRDefault="00AA60CD" w:rsidP="00AD037D">
            <w:pPr>
              <w:spacing w:line="360" w:lineRule="auto"/>
              <w:jc w:val="both"/>
              <w:rPr>
                <w:rFonts w:ascii="Arial" w:hAnsi="Arial" w:cs="Arial"/>
                <w:color w:val="000000" w:themeColor="text1"/>
              </w:rPr>
            </w:pPr>
          </w:p>
        </w:tc>
        <w:tc>
          <w:tcPr>
            <w:tcW w:w="461" w:type="dxa"/>
          </w:tcPr>
          <w:p w14:paraId="384EC512" w14:textId="77777777" w:rsidR="00AA60CD" w:rsidRDefault="00AA60CD" w:rsidP="00AD037D">
            <w:pPr>
              <w:spacing w:line="360" w:lineRule="auto"/>
              <w:jc w:val="both"/>
              <w:rPr>
                <w:rFonts w:ascii="Arial" w:hAnsi="Arial" w:cs="Arial"/>
                <w:color w:val="000000" w:themeColor="text1"/>
              </w:rPr>
            </w:pPr>
          </w:p>
        </w:tc>
        <w:tc>
          <w:tcPr>
            <w:tcW w:w="461" w:type="dxa"/>
          </w:tcPr>
          <w:p w14:paraId="40EB21B9" w14:textId="77777777" w:rsidR="00AA60CD" w:rsidRDefault="00AA60CD" w:rsidP="00AD037D">
            <w:pPr>
              <w:spacing w:line="360" w:lineRule="auto"/>
              <w:jc w:val="both"/>
              <w:rPr>
                <w:rFonts w:ascii="Arial" w:hAnsi="Arial" w:cs="Arial"/>
                <w:color w:val="000000" w:themeColor="text1"/>
              </w:rPr>
            </w:pPr>
          </w:p>
        </w:tc>
        <w:tc>
          <w:tcPr>
            <w:tcW w:w="461" w:type="dxa"/>
          </w:tcPr>
          <w:p w14:paraId="17799C69" w14:textId="77777777" w:rsidR="00AA60CD" w:rsidRDefault="00AA60CD" w:rsidP="00AD037D">
            <w:pPr>
              <w:spacing w:line="360" w:lineRule="auto"/>
              <w:jc w:val="both"/>
              <w:rPr>
                <w:rFonts w:ascii="Arial" w:hAnsi="Arial" w:cs="Arial"/>
                <w:color w:val="000000" w:themeColor="text1"/>
              </w:rPr>
            </w:pPr>
          </w:p>
        </w:tc>
        <w:tc>
          <w:tcPr>
            <w:tcW w:w="461" w:type="dxa"/>
          </w:tcPr>
          <w:p w14:paraId="2F7238B2" w14:textId="77777777" w:rsidR="00AA60CD" w:rsidRDefault="00AA60CD" w:rsidP="00AD037D">
            <w:pPr>
              <w:spacing w:line="360" w:lineRule="auto"/>
              <w:jc w:val="both"/>
              <w:rPr>
                <w:rFonts w:ascii="Arial" w:hAnsi="Arial" w:cs="Arial"/>
                <w:color w:val="000000" w:themeColor="text1"/>
              </w:rPr>
            </w:pPr>
          </w:p>
        </w:tc>
        <w:tc>
          <w:tcPr>
            <w:tcW w:w="461" w:type="dxa"/>
          </w:tcPr>
          <w:p w14:paraId="4BF5C241" w14:textId="77777777" w:rsidR="00AA60CD" w:rsidRDefault="00AA60CD" w:rsidP="00AD037D">
            <w:pPr>
              <w:spacing w:line="360" w:lineRule="auto"/>
              <w:jc w:val="both"/>
              <w:rPr>
                <w:rFonts w:ascii="Arial" w:hAnsi="Arial" w:cs="Arial"/>
                <w:color w:val="000000" w:themeColor="text1"/>
              </w:rPr>
            </w:pPr>
          </w:p>
        </w:tc>
      </w:tr>
      <w:tr w:rsidR="00AA60CD" w14:paraId="26E2B682" w14:textId="77777777" w:rsidTr="00AD037D">
        <w:tc>
          <w:tcPr>
            <w:tcW w:w="3369" w:type="dxa"/>
            <w:shd w:val="clear" w:color="auto" w:fill="83CAEB" w:themeFill="accent1" w:themeFillTint="66"/>
          </w:tcPr>
          <w:p w14:paraId="20B28C62" w14:textId="77777777" w:rsidR="00AA60CD" w:rsidRDefault="00AA60CD" w:rsidP="00AD037D">
            <w:pPr>
              <w:spacing w:line="360" w:lineRule="auto"/>
              <w:jc w:val="both"/>
              <w:rPr>
                <w:rFonts w:ascii="Arial" w:hAnsi="Arial" w:cs="Arial"/>
                <w:color w:val="000000" w:themeColor="text1"/>
              </w:rPr>
            </w:pPr>
            <w:r w:rsidRPr="007D0F01">
              <w:rPr>
                <w:rFonts w:ascii="Arial" w:hAnsi="Arial" w:cs="Arial"/>
                <w:color w:val="000000" w:themeColor="text1"/>
              </w:rPr>
              <w:t xml:space="preserve">Data Extraction </w:t>
            </w:r>
            <w:r>
              <w:rPr>
                <w:rFonts w:ascii="Arial" w:hAnsi="Arial" w:cs="Arial"/>
                <w:color w:val="000000" w:themeColor="text1"/>
              </w:rPr>
              <w:t>process</w:t>
            </w:r>
          </w:p>
        </w:tc>
        <w:tc>
          <w:tcPr>
            <w:tcW w:w="564" w:type="dxa"/>
          </w:tcPr>
          <w:p w14:paraId="7CC03FAC" w14:textId="77777777" w:rsidR="00AA60CD" w:rsidRDefault="00AA60CD" w:rsidP="00AD037D">
            <w:pPr>
              <w:spacing w:line="360" w:lineRule="auto"/>
              <w:jc w:val="both"/>
              <w:rPr>
                <w:rFonts w:ascii="Arial" w:hAnsi="Arial" w:cs="Arial"/>
                <w:color w:val="000000" w:themeColor="text1"/>
              </w:rPr>
            </w:pPr>
          </w:p>
        </w:tc>
        <w:tc>
          <w:tcPr>
            <w:tcW w:w="562" w:type="dxa"/>
          </w:tcPr>
          <w:p w14:paraId="7657B2E6" w14:textId="77777777" w:rsidR="00AA60CD" w:rsidRDefault="00AA60CD" w:rsidP="00AD037D">
            <w:pPr>
              <w:spacing w:line="360" w:lineRule="auto"/>
              <w:jc w:val="both"/>
              <w:rPr>
                <w:rFonts w:ascii="Arial" w:hAnsi="Arial" w:cs="Arial"/>
                <w:color w:val="000000" w:themeColor="text1"/>
              </w:rPr>
            </w:pPr>
          </w:p>
        </w:tc>
        <w:tc>
          <w:tcPr>
            <w:tcW w:w="423" w:type="dxa"/>
          </w:tcPr>
          <w:p w14:paraId="1D7726DB" w14:textId="77777777" w:rsidR="00AA60CD" w:rsidRDefault="00AA60CD" w:rsidP="00AD037D">
            <w:pPr>
              <w:spacing w:line="360" w:lineRule="auto"/>
              <w:jc w:val="both"/>
              <w:rPr>
                <w:rFonts w:ascii="Arial" w:hAnsi="Arial" w:cs="Arial"/>
                <w:color w:val="000000" w:themeColor="text1"/>
              </w:rPr>
            </w:pPr>
          </w:p>
        </w:tc>
        <w:tc>
          <w:tcPr>
            <w:tcW w:w="423" w:type="dxa"/>
          </w:tcPr>
          <w:p w14:paraId="7F1A586D" w14:textId="77777777" w:rsidR="00AA60CD" w:rsidRDefault="00AA60CD" w:rsidP="00AD037D">
            <w:pPr>
              <w:spacing w:line="360" w:lineRule="auto"/>
              <w:jc w:val="both"/>
              <w:rPr>
                <w:rFonts w:ascii="Arial" w:hAnsi="Arial" w:cs="Arial"/>
                <w:color w:val="000000" w:themeColor="text1"/>
              </w:rPr>
            </w:pPr>
          </w:p>
        </w:tc>
        <w:tc>
          <w:tcPr>
            <w:tcW w:w="424" w:type="dxa"/>
            <w:shd w:val="clear" w:color="auto" w:fill="3A7C22" w:themeFill="accent6" w:themeFillShade="BF"/>
          </w:tcPr>
          <w:p w14:paraId="30BF48A2" w14:textId="77777777" w:rsidR="00AA60CD" w:rsidRDefault="00AA60CD" w:rsidP="00AD037D">
            <w:pPr>
              <w:spacing w:line="360" w:lineRule="auto"/>
              <w:jc w:val="both"/>
              <w:rPr>
                <w:rFonts w:ascii="Arial" w:hAnsi="Arial" w:cs="Arial"/>
                <w:color w:val="000000" w:themeColor="text1"/>
              </w:rPr>
            </w:pPr>
          </w:p>
        </w:tc>
        <w:tc>
          <w:tcPr>
            <w:tcW w:w="423" w:type="dxa"/>
            <w:shd w:val="clear" w:color="auto" w:fill="3A7C22" w:themeFill="accent6" w:themeFillShade="BF"/>
          </w:tcPr>
          <w:p w14:paraId="35522C38" w14:textId="77777777" w:rsidR="00AA60CD" w:rsidRDefault="00AA60CD" w:rsidP="00AD037D">
            <w:pPr>
              <w:spacing w:line="360" w:lineRule="auto"/>
              <w:jc w:val="both"/>
              <w:rPr>
                <w:rFonts w:ascii="Arial" w:hAnsi="Arial" w:cs="Arial"/>
                <w:color w:val="000000" w:themeColor="text1"/>
              </w:rPr>
            </w:pPr>
          </w:p>
        </w:tc>
        <w:tc>
          <w:tcPr>
            <w:tcW w:w="423" w:type="dxa"/>
          </w:tcPr>
          <w:p w14:paraId="2C77311E" w14:textId="77777777" w:rsidR="00AA60CD" w:rsidRDefault="00AA60CD" w:rsidP="00AD037D">
            <w:pPr>
              <w:spacing w:line="360" w:lineRule="auto"/>
              <w:jc w:val="both"/>
              <w:rPr>
                <w:rFonts w:ascii="Arial" w:hAnsi="Arial" w:cs="Arial"/>
                <w:color w:val="000000" w:themeColor="text1"/>
              </w:rPr>
            </w:pPr>
          </w:p>
        </w:tc>
        <w:tc>
          <w:tcPr>
            <w:tcW w:w="562" w:type="dxa"/>
          </w:tcPr>
          <w:p w14:paraId="73A41E64" w14:textId="77777777" w:rsidR="00AA60CD" w:rsidRDefault="00AA60CD" w:rsidP="00AD037D">
            <w:pPr>
              <w:spacing w:line="360" w:lineRule="auto"/>
              <w:jc w:val="both"/>
              <w:rPr>
                <w:rFonts w:ascii="Arial" w:hAnsi="Arial" w:cs="Arial"/>
                <w:color w:val="000000" w:themeColor="text1"/>
              </w:rPr>
            </w:pPr>
          </w:p>
        </w:tc>
        <w:tc>
          <w:tcPr>
            <w:tcW w:w="423" w:type="dxa"/>
          </w:tcPr>
          <w:p w14:paraId="7A2EE201" w14:textId="77777777" w:rsidR="00AA60CD" w:rsidRDefault="00AA60CD" w:rsidP="00AD037D">
            <w:pPr>
              <w:spacing w:line="360" w:lineRule="auto"/>
              <w:jc w:val="both"/>
              <w:rPr>
                <w:rFonts w:ascii="Arial" w:hAnsi="Arial" w:cs="Arial"/>
                <w:color w:val="000000" w:themeColor="text1"/>
              </w:rPr>
            </w:pPr>
          </w:p>
        </w:tc>
        <w:tc>
          <w:tcPr>
            <w:tcW w:w="461" w:type="dxa"/>
          </w:tcPr>
          <w:p w14:paraId="73A12DFB" w14:textId="77777777" w:rsidR="00AA60CD" w:rsidRDefault="00AA60CD" w:rsidP="00AD037D">
            <w:pPr>
              <w:spacing w:line="360" w:lineRule="auto"/>
              <w:jc w:val="both"/>
              <w:rPr>
                <w:rFonts w:ascii="Arial" w:hAnsi="Arial" w:cs="Arial"/>
                <w:color w:val="000000" w:themeColor="text1"/>
              </w:rPr>
            </w:pPr>
          </w:p>
        </w:tc>
        <w:tc>
          <w:tcPr>
            <w:tcW w:w="445" w:type="dxa"/>
          </w:tcPr>
          <w:p w14:paraId="096DEC80" w14:textId="77777777" w:rsidR="00AA60CD" w:rsidRDefault="00AA60CD" w:rsidP="00AD037D">
            <w:pPr>
              <w:spacing w:line="360" w:lineRule="auto"/>
              <w:jc w:val="both"/>
              <w:rPr>
                <w:rFonts w:ascii="Arial" w:hAnsi="Arial" w:cs="Arial"/>
                <w:color w:val="000000" w:themeColor="text1"/>
              </w:rPr>
            </w:pPr>
          </w:p>
        </w:tc>
        <w:tc>
          <w:tcPr>
            <w:tcW w:w="461" w:type="dxa"/>
          </w:tcPr>
          <w:p w14:paraId="591696C8" w14:textId="77777777" w:rsidR="00AA60CD" w:rsidRDefault="00AA60CD" w:rsidP="00AD037D">
            <w:pPr>
              <w:spacing w:line="360" w:lineRule="auto"/>
              <w:jc w:val="both"/>
              <w:rPr>
                <w:rFonts w:ascii="Arial" w:hAnsi="Arial" w:cs="Arial"/>
                <w:color w:val="000000" w:themeColor="text1"/>
              </w:rPr>
            </w:pPr>
          </w:p>
        </w:tc>
        <w:tc>
          <w:tcPr>
            <w:tcW w:w="461" w:type="dxa"/>
          </w:tcPr>
          <w:p w14:paraId="52A35DE8" w14:textId="77777777" w:rsidR="00AA60CD" w:rsidRDefault="00AA60CD" w:rsidP="00AD037D">
            <w:pPr>
              <w:spacing w:line="360" w:lineRule="auto"/>
              <w:jc w:val="both"/>
              <w:rPr>
                <w:rFonts w:ascii="Arial" w:hAnsi="Arial" w:cs="Arial"/>
                <w:color w:val="000000" w:themeColor="text1"/>
              </w:rPr>
            </w:pPr>
          </w:p>
        </w:tc>
        <w:tc>
          <w:tcPr>
            <w:tcW w:w="461" w:type="dxa"/>
          </w:tcPr>
          <w:p w14:paraId="605672A8" w14:textId="77777777" w:rsidR="00AA60CD" w:rsidRDefault="00AA60CD" w:rsidP="00AD037D">
            <w:pPr>
              <w:spacing w:line="360" w:lineRule="auto"/>
              <w:jc w:val="both"/>
              <w:rPr>
                <w:rFonts w:ascii="Arial" w:hAnsi="Arial" w:cs="Arial"/>
                <w:color w:val="000000" w:themeColor="text1"/>
              </w:rPr>
            </w:pPr>
          </w:p>
        </w:tc>
        <w:tc>
          <w:tcPr>
            <w:tcW w:w="461" w:type="dxa"/>
          </w:tcPr>
          <w:p w14:paraId="6F798E04" w14:textId="77777777" w:rsidR="00AA60CD" w:rsidRDefault="00AA60CD" w:rsidP="00AD037D">
            <w:pPr>
              <w:spacing w:line="360" w:lineRule="auto"/>
              <w:jc w:val="both"/>
              <w:rPr>
                <w:rFonts w:ascii="Arial" w:hAnsi="Arial" w:cs="Arial"/>
                <w:color w:val="000000" w:themeColor="text1"/>
              </w:rPr>
            </w:pPr>
          </w:p>
        </w:tc>
        <w:tc>
          <w:tcPr>
            <w:tcW w:w="461" w:type="dxa"/>
          </w:tcPr>
          <w:p w14:paraId="254A1A61" w14:textId="77777777" w:rsidR="00AA60CD" w:rsidRDefault="00AA60CD" w:rsidP="00AD037D">
            <w:pPr>
              <w:spacing w:line="360" w:lineRule="auto"/>
              <w:jc w:val="both"/>
              <w:rPr>
                <w:rFonts w:ascii="Arial" w:hAnsi="Arial" w:cs="Arial"/>
                <w:color w:val="000000" w:themeColor="text1"/>
              </w:rPr>
            </w:pPr>
          </w:p>
        </w:tc>
      </w:tr>
      <w:tr w:rsidR="00AA60CD" w14:paraId="0C8A1D17" w14:textId="77777777" w:rsidTr="00AD037D">
        <w:tc>
          <w:tcPr>
            <w:tcW w:w="3369" w:type="dxa"/>
            <w:shd w:val="clear" w:color="auto" w:fill="83CAEB" w:themeFill="accent1" w:themeFillTint="66"/>
          </w:tcPr>
          <w:p w14:paraId="628066B3" w14:textId="77777777" w:rsidR="00AA60CD" w:rsidRPr="005756C7" w:rsidRDefault="00AA60CD" w:rsidP="00AD037D">
            <w:pPr>
              <w:spacing w:line="360" w:lineRule="auto"/>
              <w:jc w:val="both"/>
              <w:rPr>
                <w:rFonts w:ascii="Arial" w:hAnsi="Arial" w:cs="Arial"/>
                <w:color w:val="000000" w:themeColor="text1"/>
                <w:lang w:val="en-US"/>
              </w:rPr>
            </w:pPr>
            <w:r w:rsidRPr="005756C7">
              <w:rPr>
                <w:rFonts w:ascii="Arial" w:hAnsi="Arial" w:cs="Arial"/>
                <w:color w:val="000000" w:themeColor="text1"/>
                <w:lang w:val="en-US"/>
              </w:rPr>
              <w:t>Look for patterns and themes in the data that was retrieved.</w:t>
            </w:r>
          </w:p>
        </w:tc>
        <w:tc>
          <w:tcPr>
            <w:tcW w:w="564" w:type="dxa"/>
          </w:tcPr>
          <w:p w14:paraId="72F0DA2F" w14:textId="77777777" w:rsidR="00AA60CD" w:rsidRDefault="00AA60CD" w:rsidP="00AD037D">
            <w:pPr>
              <w:spacing w:line="360" w:lineRule="auto"/>
              <w:jc w:val="both"/>
              <w:rPr>
                <w:rFonts w:ascii="Arial" w:hAnsi="Arial" w:cs="Arial"/>
                <w:color w:val="000000" w:themeColor="text1"/>
              </w:rPr>
            </w:pPr>
          </w:p>
        </w:tc>
        <w:tc>
          <w:tcPr>
            <w:tcW w:w="562" w:type="dxa"/>
          </w:tcPr>
          <w:p w14:paraId="1CEF3244" w14:textId="77777777" w:rsidR="00AA60CD" w:rsidRDefault="00AA60CD" w:rsidP="00AD037D">
            <w:pPr>
              <w:spacing w:line="360" w:lineRule="auto"/>
              <w:jc w:val="both"/>
              <w:rPr>
                <w:rFonts w:ascii="Arial" w:hAnsi="Arial" w:cs="Arial"/>
                <w:color w:val="000000" w:themeColor="text1"/>
              </w:rPr>
            </w:pPr>
          </w:p>
        </w:tc>
        <w:tc>
          <w:tcPr>
            <w:tcW w:w="423" w:type="dxa"/>
          </w:tcPr>
          <w:p w14:paraId="1F68117A" w14:textId="77777777" w:rsidR="00AA60CD" w:rsidRDefault="00AA60CD" w:rsidP="00AD037D">
            <w:pPr>
              <w:spacing w:line="360" w:lineRule="auto"/>
              <w:jc w:val="both"/>
              <w:rPr>
                <w:rFonts w:ascii="Arial" w:hAnsi="Arial" w:cs="Arial"/>
                <w:color w:val="000000" w:themeColor="text1"/>
              </w:rPr>
            </w:pPr>
          </w:p>
        </w:tc>
        <w:tc>
          <w:tcPr>
            <w:tcW w:w="423" w:type="dxa"/>
          </w:tcPr>
          <w:p w14:paraId="767346B0" w14:textId="77777777" w:rsidR="00AA60CD" w:rsidRDefault="00AA60CD" w:rsidP="00AD037D">
            <w:pPr>
              <w:spacing w:line="360" w:lineRule="auto"/>
              <w:jc w:val="both"/>
              <w:rPr>
                <w:rFonts w:ascii="Arial" w:hAnsi="Arial" w:cs="Arial"/>
                <w:color w:val="000000" w:themeColor="text1"/>
              </w:rPr>
            </w:pPr>
          </w:p>
        </w:tc>
        <w:tc>
          <w:tcPr>
            <w:tcW w:w="424" w:type="dxa"/>
          </w:tcPr>
          <w:p w14:paraId="3F6BD82E" w14:textId="77777777" w:rsidR="00AA60CD" w:rsidRDefault="00AA60CD" w:rsidP="00AD037D">
            <w:pPr>
              <w:spacing w:line="360" w:lineRule="auto"/>
              <w:jc w:val="both"/>
              <w:rPr>
                <w:rFonts w:ascii="Arial" w:hAnsi="Arial" w:cs="Arial"/>
                <w:color w:val="000000" w:themeColor="text1"/>
              </w:rPr>
            </w:pPr>
          </w:p>
        </w:tc>
        <w:tc>
          <w:tcPr>
            <w:tcW w:w="423" w:type="dxa"/>
          </w:tcPr>
          <w:p w14:paraId="27513B7F" w14:textId="77777777" w:rsidR="00AA60CD" w:rsidRDefault="00AA60CD" w:rsidP="00AD037D">
            <w:pPr>
              <w:spacing w:line="360" w:lineRule="auto"/>
              <w:jc w:val="both"/>
              <w:rPr>
                <w:rFonts w:ascii="Arial" w:hAnsi="Arial" w:cs="Arial"/>
                <w:color w:val="000000" w:themeColor="text1"/>
              </w:rPr>
            </w:pPr>
          </w:p>
        </w:tc>
        <w:tc>
          <w:tcPr>
            <w:tcW w:w="423" w:type="dxa"/>
            <w:shd w:val="clear" w:color="auto" w:fill="60CAF3" w:themeFill="accent4" w:themeFillTint="99"/>
          </w:tcPr>
          <w:p w14:paraId="7264485B" w14:textId="77777777" w:rsidR="00AA60CD" w:rsidRDefault="00AA60CD" w:rsidP="00AD037D">
            <w:pPr>
              <w:spacing w:line="360" w:lineRule="auto"/>
              <w:jc w:val="both"/>
              <w:rPr>
                <w:rFonts w:ascii="Arial" w:hAnsi="Arial" w:cs="Arial"/>
                <w:color w:val="000000" w:themeColor="text1"/>
              </w:rPr>
            </w:pPr>
          </w:p>
        </w:tc>
        <w:tc>
          <w:tcPr>
            <w:tcW w:w="562" w:type="dxa"/>
            <w:shd w:val="clear" w:color="auto" w:fill="60CAF3" w:themeFill="accent4" w:themeFillTint="99"/>
          </w:tcPr>
          <w:p w14:paraId="0C38C75E" w14:textId="77777777" w:rsidR="00AA60CD" w:rsidRDefault="00AA60CD" w:rsidP="00AD037D">
            <w:pPr>
              <w:spacing w:line="360" w:lineRule="auto"/>
              <w:jc w:val="both"/>
              <w:rPr>
                <w:rFonts w:ascii="Arial" w:hAnsi="Arial" w:cs="Arial"/>
                <w:color w:val="000000" w:themeColor="text1"/>
              </w:rPr>
            </w:pPr>
          </w:p>
        </w:tc>
        <w:tc>
          <w:tcPr>
            <w:tcW w:w="423" w:type="dxa"/>
          </w:tcPr>
          <w:p w14:paraId="794521CF" w14:textId="77777777" w:rsidR="00AA60CD" w:rsidRDefault="00AA60CD" w:rsidP="00AD037D">
            <w:pPr>
              <w:spacing w:line="360" w:lineRule="auto"/>
              <w:jc w:val="both"/>
              <w:rPr>
                <w:rFonts w:ascii="Arial" w:hAnsi="Arial" w:cs="Arial"/>
                <w:color w:val="000000" w:themeColor="text1"/>
              </w:rPr>
            </w:pPr>
          </w:p>
        </w:tc>
        <w:tc>
          <w:tcPr>
            <w:tcW w:w="461" w:type="dxa"/>
          </w:tcPr>
          <w:p w14:paraId="6C2EF908" w14:textId="77777777" w:rsidR="00AA60CD" w:rsidRDefault="00AA60CD" w:rsidP="00AD037D">
            <w:pPr>
              <w:spacing w:line="360" w:lineRule="auto"/>
              <w:jc w:val="both"/>
              <w:rPr>
                <w:rFonts w:ascii="Arial" w:hAnsi="Arial" w:cs="Arial"/>
                <w:color w:val="000000" w:themeColor="text1"/>
              </w:rPr>
            </w:pPr>
          </w:p>
        </w:tc>
        <w:tc>
          <w:tcPr>
            <w:tcW w:w="445" w:type="dxa"/>
          </w:tcPr>
          <w:p w14:paraId="6114AB67" w14:textId="77777777" w:rsidR="00AA60CD" w:rsidRDefault="00AA60CD" w:rsidP="00AD037D">
            <w:pPr>
              <w:spacing w:line="360" w:lineRule="auto"/>
              <w:jc w:val="both"/>
              <w:rPr>
                <w:rFonts w:ascii="Arial" w:hAnsi="Arial" w:cs="Arial"/>
                <w:color w:val="000000" w:themeColor="text1"/>
              </w:rPr>
            </w:pPr>
          </w:p>
        </w:tc>
        <w:tc>
          <w:tcPr>
            <w:tcW w:w="461" w:type="dxa"/>
          </w:tcPr>
          <w:p w14:paraId="7100863A" w14:textId="77777777" w:rsidR="00AA60CD" w:rsidRDefault="00AA60CD" w:rsidP="00AD037D">
            <w:pPr>
              <w:spacing w:line="360" w:lineRule="auto"/>
              <w:jc w:val="both"/>
              <w:rPr>
                <w:rFonts w:ascii="Arial" w:hAnsi="Arial" w:cs="Arial"/>
                <w:color w:val="000000" w:themeColor="text1"/>
              </w:rPr>
            </w:pPr>
          </w:p>
        </w:tc>
        <w:tc>
          <w:tcPr>
            <w:tcW w:w="461" w:type="dxa"/>
          </w:tcPr>
          <w:p w14:paraId="3C2A49EB" w14:textId="77777777" w:rsidR="00AA60CD" w:rsidRDefault="00AA60CD" w:rsidP="00AD037D">
            <w:pPr>
              <w:spacing w:line="360" w:lineRule="auto"/>
              <w:jc w:val="both"/>
              <w:rPr>
                <w:rFonts w:ascii="Arial" w:hAnsi="Arial" w:cs="Arial"/>
                <w:color w:val="000000" w:themeColor="text1"/>
              </w:rPr>
            </w:pPr>
          </w:p>
        </w:tc>
        <w:tc>
          <w:tcPr>
            <w:tcW w:w="461" w:type="dxa"/>
          </w:tcPr>
          <w:p w14:paraId="3D62971C" w14:textId="77777777" w:rsidR="00AA60CD" w:rsidRDefault="00AA60CD" w:rsidP="00AD037D">
            <w:pPr>
              <w:spacing w:line="360" w:lineRule="auto"/>
              <w:jc w:val="both"/>
              <w:rPr>
                <w:rFonts w:ascii="Arial" w:hAnsi="Arial" w:cs="Arial"/>
                <w:color w:val="000000" w:themeColor="text1"/>
              </w:rPr>
            </w:pPr>
          </w:p>
        </w:tc>
        <w:tc>
          <w:tcPr>
            <w:tcW w:w="461" w:type="dxa"/>
          </w:tcPr>
          <w:p w14:paraId="0A4BE5BE" w14:textId="77777777" w:rsidR="00AA60CD" w:rsidRDefault="00AA60CD" w:rsidP="00AD037D">
            <w:pPr>
              <w:spacing w:line="360" w:lineRule="auto"/>
              <w:jc w:val="both"/>
              <w:rPr>
                <w:rFonts w:ascii="Arial" w:hAnsi="Arial" w:cs="Arial"/>
                <w:color w:val="000000" w:themeColor="text1"/>
              </w:rPr>
            </w:pPr>
          </w:p>
        </w:tc>
        <w:tc>
          <w:tcPr>
            <w:tcW w:w="461" w:type="dxa"/>
          </w:tcPr>
          <w:p w14:paraId="1CB951F6" w14:textId="77777777" w:rsidR="00AA60CD" w:rsidRDefault="00AA60CD" w:rsidP="00AD037D">
            <w:pPr>
              <w:spacing w:line="360" w:lineRule="auto"/>
              <w:jc w:val="both"/>
              <w:rPr>
                <w:rFonts w:ascii="Arial" w:hAnsi="Arial" w:cs="Arial"/>
                <w:color w:val="000000" w:themeColor="text1"/>
              </w:rPr>
            </w:pPr>
          </w:p>
        </w:tc>
      </w:tr>
      <w:tr w:rsidR="00AA60CD" w14:paraId="14C8E72A" w14:textId="77777777" w:rsidTr="00AD037D">
        <w:tc>
          <w:tcPr>
            <w:tcW w:w="3369" w:type="dxa"/>
            <w:shd w:val="clear" w:color="auto" w:fill="83CAEB" w:themeFill="accent1" w:themeFillTint="66"/>
          </w:tcPr>
          <w:p w14:paraId="298AC337" w14:textId="77777777" w:rsidR="00AA60CD" w:rsidRDefault="00AA60CD" w:rsidP="00AD037D">
            <w:pPr>
              <w:spacing w:line="360" w:lineRule="auto"/>
              <w:jc w:val="both"/>
              <w:rPr>
                <w:rFonts w:ascii="Arial" w:hAnsi="Arial" w:cs="Arial"/>
                <w:color w:val="000000" w:themeColor="text1"/>
              </w:rPr>
            </w:pPr>
            <w:r w:rsidRPr="007D0F01">
              <w:rPr>
                <w:rFonts w:ascii="Arial" w:hAnsi="Arial" w:cs="Arial"/>
                <w:color w:val="000000" w:themeColor="text1"/>
              </w:rPr>
              <w:t xml:space="preserve">Thematic </w:t>
            </w:r>
            <w:r>
              <w:rPr>
                <w:rFonts w:ascii="Arial" w:hAnsi="Arial" w:cs="Arial"/>
                <w:color w:val="000000" w:themeColor="text1"/>
              </w:rPr>
              <w:t>analysis</w:t>
            </w:r>
          </w:p>
        </w:tc>
        <w:tc>
          <w:tcPr>
            <w:tcW w:w="564" w:type="dxa"/>
          </w:tcPr>
          <w:p w14:paraId="4B6FCFE0" w14:textId="77777777" w:rsidR="00AA60CD" w:rsidRDefault="00AA60CD" w:rsidP="00AD037D">
            <w:pPr>
              <w:spacing w:line="360" w:lineRule="auto"/>
              <w:jc w:val="both"/>
              <w:rPr>
                <w:rFonts w:ascii="Arial" w:hAnsi="Arial" w:cs="Arial"/>
                <w:color w:val="000000" w:themeColor="text1"/>
              </w:rPr>
            </w:pPr>
          </w:p>
        </w:tc>
        <w:tc>
          <w:tcPr>
            <w:tcW w:w="562" w:type="dxa"/>
          </w:tcPr>
          <w:p w14:paraId="1B869560" w14:textId="77777777" w:rsidR="00AA60CD" w:rsidRDefault="00AA60CD" w:rsidP="00AD037D">
            <w:pPr>
              <w:spacing w:line="360" w:lineRule="auto"/>
              <w:jc w:val="both"/>
              <w:rPr>
                <w:rFonts w:ascii="Arial" w:hAnsi="Arial" w:cs="Arial"/>
                <w:color w:val="000000" w:themeColor="text1"/>
              </w:rPr>
            </w:pPr>
          </w:p>
        </w:tc>
        <w:tc>
          <w:tcPr>
            <w:tcW w:w="423" w:type="dxa"/>
          </w:tcPr>
          <w:p w14:paraId="151D44EA" w14:textId="77777777" w:rsidR="00AA60CD" w:rsidRDefault="00AA60CD" w:rsidP="00AD037D">
            <w:pPr>
              <w:spacing w:line="360" w:lineRule="auto"/>
              <w:jc w:val="both"/>
              <w:rPr>
                <w:rFonts w:ascii="Arial" w:hAnsi="Arial" w:cs="Arial"/>
                <w:color w:val="000000" w:themeColor="text1"/>
              </w:rPr>
            </w:pPr>
          </w:p>
        </w:tc>
        <w:tc>
          <w:tcPr>
            <w:tcW w:w="423" w:type="dxa"/>
          </w:tcPr>
          <w:p w14:paraId="1EE991F6" w14:textId="77777777" w:rsidR="00AA60CD" w:rsidRDefault="00AA60CD" w:rsidP="00AD037D">
            <w:pPr>
              <w:spacing w:line="360" w:lineRule="auto"/>
              <w:jc w:val="both"/>
              <w:rPr>
                <w:rFonts w:ascii="Arial" w:hAnsi="Arial" w:cs="Arial"/>
                <w:color w:val="000000" w:themeColor="text1"/>
              </w:rPr>
            </w:pPr>
          </w:p>
        </w:tc>
        <w:tc>
          <w:tcPr>
            <w:tcW w:w="424" w:type="dxa"/>
          </w:tcPr>
          <w:p w14:paraId="019152C1" w14:textId="77777777" w:rsidR="00AA60CD" w:rsidRDefault="00AA60CD" w:rsidP="00AD037D">
            <w:pPr>
              <w:spacing w:line="360" w:lineRule="auto"/>
              <w:jc w:val="both"/>
              <w:rPr>
                <w:rFonts w:ascii="Arial" w:hAnsi="Arial" w:cs="Arial"/>
                <w:color w:val="000000" w:themeColor="text1"/>
              </w:rPr>
            </w:pPr>
          </w:p>
        </w:tc>
        <w:tc>
          <w:tcPr>
            <w:tcW w:w="423" w:type="dxa"/>
          </w:tcPr>
          <w:p w14:paraId="3F20550F" w14:textId="77777777" w:rsidR="00AA60CD" w:rsidRDefault="00AA60CD" w:rsidP="00AD037D">
            <w:pPr>
              <w:spacing w:line="360" w:lineRule="auto"/>
              <w:jc w:val="both"/>
              <w:rPr>
                <w:rFonts w:ascii="Arial" w:hAnsi="Arial" w:cs="Arial"/>
                <w:color w:val="000000" w:themeColor="text1"/>
              </w:rPr>
            </w:pPr>
          </w:p>
        </w:tc>
        <w:tc>
          <w:tcPr>
            <w:tcW w:w="423" w:type="dxa"/>
          </w:tcPr>
          <w:p w14:paraId="566BFAF6" w14:textId="77777777" w:rsidR="00AA60CD" w:rsidRDefault="00AA60CD" w:rsidP="00AD037D">
            <w:pPr>
              <w:spacing w:line="360" w:lineRule="auto"/>
              <w:jc w:val="both"/>
              <w:rPr>
                <w:rFonts w:ascii="Arial" w:hAnsi="Arial" w:cs="Arial"/>
                <w:color w:val="000000" w:themeColor="text1"/>
              </w:rPr>
            </w:pPr>
          </w:p>
        </w:tc>
        <w:tc>
          <w:tcPr>
            <w:tcW w:w="562" w:type="dxa"/>
          </w:tcPr>
          <w:p w14:paraId="0787A4DC" w14:textId="77777777" w:rsidR="00AA60CD" w:rsidRDefault="00AA60CD" w:rsidP="00AD037D">
            <w:pPr>
              <w:spacing w:line="360" w:lineRule="auto"/>
              <w:jc w:val="both"/>
              <w:rPr>
                <w:rFonts w:ascii="Arial" w:hAnsi="Arial" w:cs="Arial"/>
                <w:color w:val="000000" w:themeColor="text1"/>
              </w:rPr>
            </w:pPr>
          </w:p>
        </w:tc>
        <w:tc>
          <w:tcPr>
            <w:tcW w:w="423" w:type="dxa"/>
            <w:shd w:val="clear" w:color="auto" w:fill="3A7C22" w:themeFill="accent6" w:themeFillShade="BF"/>
          </w:tcPr>
          <w:p w14:paraId="79CC3834" w14:textId="77777777" w:rsidR="00AA60CD" w:rsidRDefault="00AA60CD" w:rsidP="00AD037D">
            <w:pPr>
              <w:spacing w:line="360" w:lineRule="auto"/>
              <w:jc w:val="both"/>
              <w:rPr>
                <w:rFonts w:ascii="Arial" w:hAnsi="Arial" w:cs="Arial"/>
                <w:color w:val="000000" w:themeColor="text1"/>
              </w:rPr>
            </w:pPr>
          </w:p>
        </w:tc>
        <w:tc>
          <w:tcPr>
            <w:tcW w:w="461" w:type="dxa"/>
            <w:shd w:val="clear" w:color="auto" w:fill="3A7C22" w:themeFill="accent6" w:themeFillShade="BF"/>
          </w:tcPr>
          <w:p w14:paraId="2A950A25" w14:textId="77777777" w:rsidR="00AA60CD" w:rsidRDefault="00AA60CD" w:rsidP="00AD037D">
            <w:pPr>
              <w:spacing w:line="360" w:lineRule="auto"/>
              <w:jc w:val="both"/>
              <w:rPr>
                <w:rFonts w:ascii="Arial" w:hAnsi="Arial" w:cs="Arial"/>
                <w:color w:val="000000" w:themeColor="text1"/>
              </w:rPr>
            </w:pPr>
          </w:p>
        </w:tc>
        <w:tc>
          <w:tcPr>
            <w:tcW w:w="445" w:type="dxa"/>
          </w:tcPr>
          <w:p w14:paraId="32B2EC9B" w14:textId="77777777" w:rsidR="00AA60CD" w:rsidRDefault="00AA60CD" w:rsidP="00AD037D">
            <w:pPr>
              <w:spacing w:line="360" w:lineRule="auto"/>
              <w:jc w:val="both"/>
              <w:rPr>
                <w:rFonts w:ascii="Arial" w:hAnsi="Arial" w:cs="Arial"/>
                <w:color w:val="000000" w:themeColor="text1"/>
              </w:rPr>
            </w:pPr>
          </w:p>
        </w:tc>
        <w:tc>
          <w:tcPr>
            <w:tcW w:w="461" w:type="dxa"/>
          </w:tcPr>
          <w:p w14:paraId="152BD4DF" w14:textId="77777777" w:rsidR="00AA60CD" w:rsidRDefault="00AA60CD" w:rsidP="00AD037D">
            <w:pPr>
              <w:spacing w:line="360" w:lineRule="auto"/>
              <w:jc w:val="both"/>
              <w:rPr>
                <w:rFonts w:ascii="Arial" w:hAnsi="Arial" w:cs="Arial"/>
                <w:color w:val="000000" w:themeColor="text1"/>
              </w:rPr>
            </w:pPr>
          </w:p>
        </w:tc>
        <w:tc>
          <w:tcPr>
            <w:tcW w:w="461" w:type="dxa"/>
          </w:tcPr>
          <w:p w14:paraId="4D922B54" w14:textId="77777777" w:rsidR="00AA60CD" w:rsidRDefault="00AA60CD" w:rsidP="00AD037D">
            <w:pPr>
              <w:spacing w:line="360" w:lineRule="auto"/>
              <w:jc w:val="both"/>
              <w:rPr>
                <w:rFonts w:ascii="Arial" w:hAnsi="Arial" w:cs="Arial"/>
                <w:color w:val="000000" w:themeColor="text1"/>
              </w:rPr>
            </w:pPr>
          </w:p>
        </w:tc>
        <w:tc>
          <w:tcPr>
            <w:tcW w:w="461" w:type="dxa"/>
          </w:tcPr>
          <w:p w14:paraId="7B9517D1" w14:textId="77777777" w:rsidR="00AA60CD" w:rsidRDefault="00AA60CD" w:rsidP="00AD037D">
            <w:pPr>
              <w:spacing w:line="360" w:lineRule="auto"/>
              <w:jc w:val="both"/>
              <w:rPr>
                <w:rFonts w:ascii="Arial" w:hAnsi="Arial" w:cs="Arial"/>
                <w:color w:val="000000" w:themeColor="text1"/>
              </w:rPr>
            </w:pPr>
          </w:p>
        </w:tc>
        <w:tc>
          <w:tcPr>
            <w:tcW w:w="461" w:type="dxa"/>
          </w:tcPr>
          <w:p w14:paraId="21BFB91E" w14:textId="77777777" w:rsidR="00AA60CD" w:rsidRDefault="00AA60CD" w:rsidP="00AD037D">
            <w:pPr>
              <w:spacing w:line="360" w:lineRule="auto"/>
              <w:jc w:val="both"/>
              <w:rPr>
                <w:rFonts w:ascii="Arial" w:hAnsi="Arial" w:cs="Arial"/>
                <w:color w:val="000000" w:themeColor="text1"/>
              </w:rPr>
            </w:pPr>
          </w:p>
        </w:tc>
        <w:tc>
          <w:tcPr>
            <w:tcW w:w="461" w:type="dxa"/>
          </w:tcPr>
          <w:p w14:paraId="532D880B" w14:textId="77777777" w:rsidR="00AA60CD" w:rsidRDefault="00AA60CD" w:rsidP="00AD037D">
            <w:pPr>
              <w:spacing w:line="360" w:lineRule="auto"/>
              <w:jc w:val="both"/>
              <w:rPr>
                <w:rFonts w:ascii="Arial" w:hAnsi="Arial" w:cs="Arial"/>
                <w:color w:val="000000" w:themeColor="text1"/>
              </w:rPr>
            </w:pPr>
          </w:p>
        </w:tc>
      </w:tr>
      <w:tr w:rsidR="00AA60CD" w14:paraId="43FAE796" w14:textId="77777777" w:rsidTr="00AD037D">
        <w:tc>
          <w:tcPr>
            <w:tcW w:w="3369" w:type="dxa"/>
            <w:shd w:val="clear" w:color="auto" w:fill="83CAEB" w:themeFill="accent1" w:themeFillTint="66"/>
          </w:tcPr>
          <w:p w14:paraId="7A58EF93" w14:textId="77777777" w:rsidR="00AA60CD" w:rsidRDefault="00AA60CD" w:rsidP="00AD037D">
            <w:pPr>
              <w:spacing w:line="360" w:lineRule="auto"/>
              <w:jc w:val="both"/>
              <w:rPr>
                <w:rFonts w:ascii="Arial" w:hAnsi="Arial" w:cs="Arial"/>
                <w:color w:val="000000" w:themeColor="text1"/>
              </w:rPr>
            </w:pPr>
            <w:r>
              <w:rPr>
                <w:rFonts w:ascii="Arial" w:hAnsi="Arial" w:cs="Arial"/>
                <w:color w:val="000000" w:themeColor="text1"/>
              </w:rPr>
              <w:t xml:space="preserve">Write </w:t>
            </w:r>
            <w:r w:rsidRPr="007A50B0">
              <w:rPr>
                <w:rFonts w:ascii="Arial" w:hAnsi="Arial" w:cs="Arial"/>
                <w:color w:val="000000" w:themeColor="text1"/>
              </w:rPr>
              <w:t>the systematic review report's initial draft.</w:t>
            </w:r>
          </w:p>
        </w:tc>
        <w:tc>
          <w:tcPr>
            <w:tcW w:w="564" w:type="dxa"/>
          </w:tcPr>
          <w:p w14:paraId="40EBD8E2" w14:textId="77777777" w:rsidR="00AA60CD" w:rsidRDefault="00AA60CD" w:rsidP="00AD037D">
            <w:pPr>
              <w:spacing w:line="360" w:lineRule="auto"/>
              <w:jc w:val="both"/>
              <w:rPr>
                <w:rFonts w:ascii="Arial" w:hAnsi="Arial" w:cs="Arial"/>
                <w:color w:val="000000" w:themeColor="text1"/>
              </w:rPr>
            </w:pPr>
          </w:p>
        </w:tc>
        <w:tc>
          <w:tcPr>
            <w:tcW w:w="562" w:type="dxa"/>
          </w:tcPr>
          <w:p w14:paraId="32EC20F5" w14:textId="77777777" w:rsidR="00AA60CD" w:rsidRDefault="00AA60CD" w:rsidP="00AD037D">
            <w:pPr>
              <w:spacing w:line="360" w:lineRule="auto"/>
              <w:jc w:val="both"/>
              <w:rPr>
                <w:rFonts w:ascii="Arial" w:hAnsi="Arial" w:cs="Arial"/>
                <w:color w:val="000000" w:themeColor="text1"/>
              </w:rPr>
            </w:pPr>
          </w:p>
        </w:tc>
        <w:tc>
          <w:tcPr>
            <w:tcW w:w="423" w:type="dxa"/>
          </w:tcPr>
          <w:p w14:paraId="27B91C17" w14:textId="77777777" w:rsidR="00AA60CD" w:rsidRDefault="00AA60CD" w:rsidP="00AD037D">
            <w:pPr>
              <w:spacing w:line="360" w:lineRule="auto"/>
              <w:jc w:val="both"/>
              <w:rPr>
                <w:rFonts w:ascii="Arial" w:hAnsi="Arial" w:cs="Arial"/>
                <w:color w:val="000000" w:themeColor="text1"/>
              </w:rPr>
            </w:pPr>
          </w:p>
        </w:tc>
        <w:tc>
          <w:tcPr>
            <w:tcW w:w="423" w:type="dxa"/>
          </w:tcPr>
          <w:p w14:paraId="037763F8" w14:textId="77777777" w:rsidR="00AA60CD" w:rsidRDefault="00AA60CD" w:rsidP="00AD037D">
            <w:pPr>
              <w:spacing w:line="360" w:lineRule="auto"/>
              <w:jc w:val="both"/>
              <w:rPr>
                <w:rFonts w:ascii="Arial" w:hAnsi="Arial" w:cs="Arial"/>
                <w:color w:val="000000" w:themeColor="text1"/>
              </w:rPr>
            </w:pPr>
          </w:p>
        </w:tc>
        <w:tc>
          <w:tcPr>
            <w:tcW w:w="424" w:type="dxa"/>
          </w:tcPr>
          <w:p w14:paraId="1642CAC2" w14:textId="77777777" w:rsidR="00AA60CD" w:rsidRDefault="00AA60CD" w:rsidP="00AD037D">
            <w:pPr>
              <w:spacing w:line="360" w:lineRule="auto"/>
              <w:jc w:val="both"/>
              <w:rPr>
                <w:rFonts w:ascii="Arial" w:hAnsi="Arial" w:cs="Arial"/>
                <w:color w:val="000000" w:themeColor="text1"/>
              </w:rPr>
            </w:pPr>
          </w:p>
        </w:tc>
        <w:tc>
          <w:tcPr>
            <w:tcW w:w="423" w:type="dxa"/>
          </w:tcPr>
          <w:p w14:paraId="1B6927A8" w14:textId="77777777" w:rsidR="00AA60CD" w:rsidRDefault="00AA60CD" w:rsidP="00AD037D">
            <w:pPr>
              <w:spacing w:line="360" w:lineRule="auto"/>
              <w:jc w:val="both"/>
              <w:rPr>
                <w:rFonts w:ascii="Arial" w:hAnsi="Arial" w:cs="Arial"/>
                <w:color w:val="000000" w:themeColor="text1"/>
              </w:rPr>
            </w:pPr>
          </w:p>
        </w:tc>
        <w:tc>
          <w:tcPr>
            <w:tcW w:w="423" w:type="dxa"/>
          </w:tcPr>
          <w:p w14:paraId="2C230DD5" w14:textId="77777777" w:rsidR="00AA60CD" w:rsidRDefault="00AA60CD" w:rsidP="00AD037D">
            <w:pPr>
              <w:spacing w:line="360" w:lineRule="auto"/>
              <w:jc w:val="both"/>
              <w:rPr>
                <w:rFonts w:ascii="Arial" w:hAnsi="Arial" w:cs="Arial"/>
                <w:color w:val="000000" w:themeColor="text1"/>
              </w:rPr>
            </w:pPr>
          </w:p>
        </w:tc>
        <w:tc>
          <w:tcPr>
            <w:tcW w:w="562" w:type="dxa"/>
          </w:tcPr>
          <w:p w14:paraId="57D667E3" w14:textId="77777777" w:rsidR="00AA60CD" w:rsidRDefault="00AA60CD" w:rsidP="00AD037D">
            <w:pPr>
              <w:spacing w:line="360" w:lineRule="auto"/>
              <w:jc w:val="both"/>
              <w:rPr>
                <w:rFonts w:ascii="Arial" w:hAnsi="Arial" w:cs="Arial"/>
                <w:color w:val="000000" w:themeColor="text1"/>
              </w:rPr>
            </w:pPr>
          </w:p>
        </w:tc>
        <w:tc>
          <w:tcPr>
            <w:tcW w:w="423" w:type="dxa"/>
          </w:tcPr>
          <w:p w14:paraId="575C628E" w14:textId="77777777" w:rsidR="00AA60CD" w:rsidRDefault="00AA60CD" w:rsidP="00AD037D">
            <w:pPr>
              <w:spacing w:line="360" w:lineRule="auto"/>
              <w:jc w:val="both"/>
              <w:rPr>
                <w:rFonts w:ascii="Arial" w:hAnsi="Arial" w:cs="Arial"/>
                <w:color w:val="000000" w:themeColor="text1"/>
              </w:rPr>
            </w:pPr>
          </w:p>
        </w:tc>
        <w:tc>
          <w:tcPr>
            <w:tcW w:w="461" w:type="dxa"/>
          </w:tcPr>
          <w:p w14:paraId="0E3DBB6E" w14:textId="77777777" w:rsidR="00AA60CD" w:rsidRDefault="00AA60CD" w:rsidP="00AD037D">
            <w:pPr>
              <w:spacing w:line="360" w:lineRule="auto"/>
              <w:jc w:val="both"/>
              <w:rPr>
                <w:rFonts w:ascii="Arial" w:hAnsi="Arial" w:cs="Arial"/>
                <w:color w:val="000000" w:themeColor="text1"/>
              </w:rPr>
            </w:pPr>
          </w:p>
        </w:tc>
        <w:tc>
          <w:tcPr>
            <w:tcW w:w="445" w:type="dxa"/>
            <w:shd w:val="clear" w:color="auto" w:fill="60CAF3" w:themeFill="accent4" w:themeFillTint="99"/>
          </w:tcPr>
          <w:p w14:paraId="714C1644" w14:textId="77777777" w:rsidR="00AA60CD" w:rsidRDefault="00AA60CD" w:rsidP="00AD037D">
            <w:pPr>
              <w:spacing w:line="360" w:lineRule="auto"/>
              <w:jc w:val="both"/>
              <w:rPr>
                <w:rFonts w:ascii="Arial" w:hAnsi="Arial" w:cs="Arial"/>
                <w:color w:val="000000" w:themeColor="text1"/>
              </w:rPr>
            </w:pPr>
          </w:p>
        </w:tc>
        <w:tc>
          <w:tcPr>
            <w:tcW w:w="461" w:type="dxa"/>
            <w:shd w:val="clear" w:color="auto" w:fill="60CAF3" w:themeFill="accent4" w:themeFillTint="99"/>
          </w:tcPr>
          <w:p w14:paraId="0EFF2E76" w14:textId="77777777" w:rsidR="00AA60CD" w:rsidRDefault="00AA60CD" w:rsidP="00AD037D">
            <w:pPr>
              <w:spacing w:line="360" w:lineRule="auto"/>
              <w:jc w:val="both"/>
              <w:rPr>
                <w:rFonts w:ascii="Arial" w:hAnsi="Arial" w:cs="Arial"/>
                <w:color w:val="000000" w:themeColor="text1"/>
              </w:rPr>
            </w:pPr>
          </w:p>
        </w:tc>
        <w:tc>
          <w:tcPr>
            <w:tcW w:w="461" w:type="dxa"/>
          </w:tcPr>
          <w:p w14:paraId="6EA60CCD" w14:textId="77777777" w:rsidR="00AA60CD" w:rsidRDefault="00AA60CD" w:rsidP="00AD037D">
            <w:pPr>
              <w:spacing w:line="360" w:lineRule="auto"/>
              <w:jc w:val="both"/>
              <w:rPr>
                <w:rFonts w:ascii="Arial" w:hAnsi="Arial" w:cs="Arial"/>
                <w:color w:val="000000" w:themeColor="text1"/>
              </w:rPr>
            </w:pPr>
          </w:p>
        </w:tc>
        <w:tc>
          <w:tcPr>
            <w:tcW w:w="461" w:type="dxa"/>
          </w:tcPr>
          <w:p w14:paraId="73460D8E" w14:textId="77777777" w:rsidR="00AA60CD" w:rsidRDefault="00AA60CD" w:rsidP="00AD037D">
            <w:pPr>
              <w:spacing w:line="360" w:lineRule="auto"/>
              <w:jc w:val="both"/>
              <w:rPr>
                <w:rFonts w:ascii="Arial" w:hAnsi="Arial" w:cs="Arial"/>
                <w:color w:val="000000" w:themeColor="text1"/>
              </w:rPr>
            </w:pPr>
          </w:p>
        </w:tc>
        <w:tc>
          <w:tcPr>
            <w:tcW w:w="461" w:type="dxa"/>
          </w:tcPr>
          <w:p w14:paraId="6182EECE" w14:textId="77777777" w:rsidR="00AA60CD" w:rsidRDefault="00AA60CD" w:rsidP="00AD037D">
            <w:pPr>
              <w:spacing w:line="360" w:lineRule="auto"/>
              <w:jc w:val="both"/>
              <w:rPr>
                <w:rFonts w:ascii="Arial" w:hAnsi="Arial" w:cs="Arial"/>
                <w:color w:val="000000" w:themeColor="text1"/>
              </w:rPr>
            </w:pPr>
          </w:p>
        </w:tc>
        <w:tc>
          <w:tcPr>
            <w:tcW w:w="461" w:type="dxa"/>
          </w:tcPr>
          <w:p w14:paraId="7710362A" w14:textId="77777777" w:rsidR="00AA60CD" w:rsidRDefault="00AA60CD" w:rsidP="00AD037D">
            <w:pPr>
              <w:spacing w:line="360" w:lineRule="auto"/>
              <w:jc w:val="both"/>
              <w:rPr>
                <w:rFonts w:ascii="Arial" w:hAnsi="Arial" w:cs="Arial"/>
                <w:color w:val="000000" w:themeColor="text1"/>
              </w:rPr>
            </w:pPr>
          </w:p>
        </w:tc>
      </w:tr>
      <w:tr w:rsidR="00AA60CD" w14:paraId="7CD79FC8" w14:textId="77777777" w:rsidTr="00AD037D">
        <w:tc>
          <w:tcPr>
            <w:tcW w:w="3369" w:type="dxa"/>
            <w:shd w:val="clear" w:color="auto" w:fill="83CAEB" w:themeFill="accent1" w:themeFillTint="66"/>
          </w:tcPr>
          <w:p w14:paraId="0B9348ED" w14:textId="77777777" w:rsidR="00AA60CD" w:rsidRDefault="00AA60CD" w:rsidP="00AD037D">
            <w:pPr>
              <w:spacing w:line="360" w:lineRule="auto"/>
              <w:jc w:val="both"/>
              <w:rPr>
                <w:rFonts w:ascii="Arial" w:hAnsi="Arial" w:cs="Arial"/>
                <w:color w:val="000000" w:themeColor="text1"/>
              </w:rPr>
            </w:pPr>
            <w:r w:rsidRPr="007A50B0">
              <w:rPr>
                <w:rFonts w:ascii="Arial" w:hAnsi="Arial" w:cs="Arial"/>
                <w:color w:val="000000" w:themeColor="text1"/>
              </w:rPr>
              <w:t xml:space="preserve">Based </w:t>
            </w:r>
            <w:r>
              <w:rPr>
                <w:rFonts w:ascii="Arial" w:hAnsi="Arial" w:cs="Arial"/>
                <w:color w:val="000000" w:themeColor="text1"/>
              </w:rPr>
              <w:t>on feedback</w:t>
            </w:r>
            <w:r w:rsidRPr="007A50B0">
              <w:rPr>
                <w:rFonts w:ascii="Arial" w:hAnsi="Arial" w:cs="Arial"/>
                <w:color w:val="000000" w:themeColor="text1"/>
              </w:rPr>
              <w:t>, edit and improve the document.</w:t>
            </w:r>
          </w:p>
        </w:tc>
        <w:tc>
          <w:tcPr>
            <w:tcW w:w="564" w:type="dxa"/>
          </w:tcPr>
          <w:p w14:paraId="2C616100" w14:textId="77777777" w:rsidR="00AA60CD" w:rsidRDefault="00AA60CD" w:rsidP="00AD037D">
            <w:pPr>
              <w:spacing w:line="360" w:lineRule="auto"/>
              <w:jc w:val="both"/>
              <w:rPr>
                <w:rFonts w:ascii="Arial" w:hAnsi="Arial" w:cs="Arial"/>
                <w:color w:val="000000" w:themeColor="text1"/>
              </w:rPr>
            </w:pPr>
          </w:p>
        </w:tc>
        <w:tc>
          <w:tcPr>
            <w:tcW w:w="562" w:type="dxa"/>
          </w:tcPr>
          <w:p w14:paraId="2ED2F99E" w14:textId="77777777" w:rsidR="00AA60CD" w:rsidRDefault="00AA60CD" w:rsidP="00AD037D">
            <w:pPr>
              <w:spacing w:line="360" w:lineRule="auto"/>
              <w:jc w:val="both"/>
              <w:rPr>
                <w:rFonts w:ascii="Arial" w:hAnsi="Arial" w:cs="Arial"/>
                <w:color w:val="000000" w:themeColor="text1"/>
              </w:rPr>
            </w:pPr>
          </w:p>
        </w:tc>
        <w:tc>
          <w:tcPr>
            <w:tcW w:w="423" w:type="dxa"/>
          </w:tcPr>
          <w:p w14:paraId="6EBEFA36" w14:textId="77777777" w:rsidR="00AA60CD" w:rsidRDefault="00AA60CD" w:rsidP="00AD037D">
            <w:pPr>
              <w:spacing w:line="360" w:lineRule="auto"/>
              <w:jc w:val="both"/>
              <w:rPr>
                <w:rFonts w:ascii="Arial" w:hAnsi="Arial" w:cs="Arial"/>
                <w:color w:val="000000" w:themeColor="text1"/>
              </w:rPr>
            </w:pPr>
          </w:p>
        </w:tc>
        <w:tc>
          <w:tcPr>
            <w:tcW w:w="423" w:type="dxa"/>
          </w:tcPr>
          <w:p w14:paraId="2F91E553" w14:textId="77777777" w:rsidR="00AA60CD" w:rsidRDefault="00AA60CD" w:rsidP="00AD037D">
            <w:pPr>
              <w:spacing w:line="360" w:lineRule="auto"/>
              <w:jc w:val="both"/>
              <w:rPr>
                <w:rFonts w:ascii="Arial" w:hAnsi="Arial" w:cs="Arial"/>
                <w:color w:val="000000" w:themeColor="text1"/>
              </w:rPr>
            </w:pPr>
          </w:p>
        </w:tc>
        <w:tc>
          <w:tcPr>
            <w:tcW w:w="424" w:type="dxa"/>
          </w:tcPr>
          <w:p w14:paraId="0B1776CD" w14:textId="77777777" w:rsidR="00AA60CD" w:rsidRDefault="00AA60CD" w:rsidP="00AD037D">
            <w:pPr>
              <w:spacing w:line="360" w:lineRule="auto"/>
              <w:jc w:val="both"/>
              <w:rPr>
                <w:rFonts w:ascii="Arial" w:hAnsi="Arial" w:cs="Arial"/>
                <w:color w:val="000000" w:themeColor="text1"/>
              </w:rPr>
            </w:pPr>
          </w:p>
        </w:tc>
        <w:tc>
          <w:tcPr>
            <w:tcW w:w="423" w:type="dxa"/>
          </w:tcPr>
          <w:p w14:paraId="1E353B31" w14:textId="77777777" w:rsidR="00AA60CD" w:rsidRDefault="00AA60CD" w:rsidP="00AD037D">
            <w:pPr>
              <w:spacing w:line="360" w:lineRule="auto"/>
              <w:jc w:val="both"/>
              <w:rPr>
                <w:rFonts w:ascii="Arial" w:hAnsi="Arial" w:cs="Arial"/>
                <w:color w:val="000000" w:themeColor="text1"/>
              </w:rPr>
            </w:pPr>
          </w:p>
        </w:tc>
        <w:tc>
          <w:tcPr>
            <w:tcW w:w="423" w:type="dxa"/>
          </w:tcPr>
          <w:p w14:paraId="7B2C7A6C" w14:textId="77777777" w:rsidR="00AA60CD" w:rsidRDefault="00AA60CD" w:rsidP="00AD037D">
            <w:pPr>
              <w:spacing w:line="360" w:lineRule="auto"/>
              <w:jc w:val="both"/>
              <w:rPr>
                <w:rFonts w:ascii="Arial" w:hAnsi="Arial" w:cs="Arial"/>
                <w:color w:val="000000" w:themeColor="text1"/>
              </w:rPr>
            </w:pPr>
          </w:p>
        </w:tc>
        <w:tc>
          <w:tcPr>
            <w:tcW w:w="562" w:type="dxa"/>
          </w:tcPr>
          <w:p w14:paraId="74618734" w14:textId="77777777" w:rsidR="00AA60CD" w:rsidRDefault="00AA60CD" w:rsidP="00AD037D">
            <w:pPr>
              <w:spacing w:line="360" w:lineRule="auto"/>
              <w:jc w:val="both"/>
              <w:rPr>
                <w:rFonts w:ascii="Arial" w:hAnsi="Arial" w:cs="Arial"/>
                <w:color w:val="000000" w:themeColor="text1"/>
              </w:rPr>
            </w:pPr>
          </w:p>
        </w:tc>
        <w:tc>
          <w:tcPr>
            <w:tcW w:w="423" w:type="dxa"/>
          </w:tcPr>
          <w:p w14:paraId="5C8CCD66" w14:textId="77777777" w:rsidR="00AA60CD" w:rsidRDefault="00AA60CD" w:rsidP="00AD037D">
            <w:pPr>
              <w:spacing w:line="360" w:lineRule="auto"/>
              <w:jc w:val="both"/>
              <w:rPr>
                <w:rFonts w:ascii="Arial" w:hAnsi="Arial" w:cs="Arial"/>
                <w:color w:val="000000" w:themeColor="text1"/>
              </w:rPr>
            </w:pPr>
          </w:p>
        </w:tc>
        <w:tc>
          <w:tcPr>
            <w:tcW w:w="461" w:type="dxa"/>
          </w:tcPr>
          <w:p w14:paraId="20B0B778" w14:textId="77777777" w:rsidR="00AA60CD" w:rsidRDefault="00AA60CD" w:rsidP="00AD037D">
            <w:pPr>
              <w:spacing w:line="360" w:lineRule="auto"/>
              <w:jc w:val="both"/>
              <w:rPr>
                <w:rFonts w:ascii="Arial" w:hAnsi="Arial" w:cs="Arial"/>
                <w:color w:val="000000" w:themeColor="text1"/>
              </w:rPr>
            </w:pPr>
          </w:p>
        </w:tc>
        <w:tc>
          <w:tcPr>
            <w:tcW w:w="445" w:type="dxa"/>
          </w:tcPr>
          <w:p w14:paraId="367B4246" w14:textId="77777777" w:rsidR="00AA60CD" w:rsidRDefault="00AA60CD" w:rsidP="00AD037D">
            <w:pPr>
              <w:spacing w:line="360" w:lineRule="auto"/>
              <w:jc w:val="both"/>
              <w:rPr>
                <w:rFonts w:ascii="Arial" w:hAnsi="Arial" w:cs="Arial"/>
                <w:color w:val="000000" w:themeColor="text1"/>
              </w:rPr>
            </w:pPr>
          </w:p>
        </w:tc>
        <w:tc>
          <w:tcPr>
            <w:tcW w:w="461" w:type="dxa"/>
          </w:tcPr>
          <w:p w14:paraId="31AA3C71" w14:textId="77777777" w:rsidR="00AA60CD" w:rsidRDefault="00AA60CD" w:rsidP="00AD037D">
            <w:pPr>
              <w:spacing w:line="360" w:lineRule="auto"/>
              <w:jc w:val="both"/>
              <w:rPr>
                <w:rFonts w:ascii="Arial" w:hAnsi="Arial" w:cs="Arial"/>
                <w:color w:val="000000" w:themeColor="text1"/>
              </w:rPr>
            </w:pPr>
          </w:p>
        </w:tc>
        <w:tc>
          <w:tcPr>
            <w:tcW w:w="461" w:type="dxa"/>
            <w:shd w:val="clear" w:color="auto" w:fill="3A7C22" w:themeFill="accent6" w:themeFillShade="BF"/>
          </w:tcPr>
          <w:p w14:paraId="6ADD79B0" w14:textId="77777777" w:rsidR="00AA60CD" w:rsidRDefault="00AA60CD" w:rsidP="00AD037D">
            <w:pPr>
              <w:spacing w:line="360" w:lineRule="auto"/>
              <w:jc w:val="both"/>
              <w:rPr>
                <w:rFonts w:ascii="Arial" w:hAnsi="Arial" w:cs="Arial"/>
                <w:color w:val="000000" w:themeColor="text1"/>
              </w:rPr>
            </w:pPr>
          </w:p>
        </w:tc>
        <w:tc>
          <w:tcPr>
            <w:tcW w:w="461" w:type="dxa"/>
            <w:shd w:val="clear" w:color="auto" w:fill="3A7C22" w:themeFill="accent6" w:themeFillShade="BF"/>
          </w:tcPr>
          <w:p w14:paraId="4D924F72" w14:textId="77777777" w:rsidR="00AA60CD" w:rsidRDefault="00AA60CD" w:rsidP="00AD037D">
            <w:pPr>
              <w:spacing w:line="360" w:lineRule="auto"/>
              <w:jc w:val="both"/>
              <w:rPr>
                <w:rFonts w:ascii="Arial" w:hAnsi="Arial" w:cs="Arial"/>
                <w:color w:val="000000" w:themeColor="text1"/>
              </w:rPr>
            </w:pPr>
          </w:p>
        </w:tc>
        <w:tc>
          <w:tcPr>
            <w:tcW w:w="461" w:type="dxa"/>
          </w:tcPr>
          <w:p w14:paraId="00FEA1A8" w14:textId="77777777" w:rsidR="00AA60CD" w:rsidRDefault="00AA60CD" w:rsidP="00AD037D">
            <w:pPr>
              <w:spacing w:line="360" w:lineRule="auto"/>
              <w:jc w:val="both"/>
              <w:rPr>
                <w:rFonts w:ascii="Arial" w:hAnsi="Arial" w:cs="Arial"/>
                <w:color w:val="000000" w:themeColor="text1"/>
              </w:rPr>
            </w:pPr>
          </w:p>
        </w:tc>
        <w:tc>
          <w:tcPr>
            <w:tcW w:w="461" w:type="dxa"/>
          </w:tcPr>
          <w:p w14:paraId="438C6A52" w14:textId="77777777" w:rsidR="00AA60CD" w:rsidRDefault="00AA60CD" w:rsidP="00AD037D">
            <w:pPr>
              <w:spacing w:line="360" w:lineRule="auto"/>
              <w:jc w:val="both"/>
              <w:rPr>
                <w:rFonts w:ascii="Arial" w:hAnsi="Arial" w:cs="Arial"/>
                <w:color w:val="000000" w:themeColor="text1"/>
              </w:rPr>
            </w:pPr>
          </w:p>
        </w:tc>
      </w:tr>
      <w:tr w:rsidR="00AA60CD" w14:paraId="45162325" w14:textId="77777777" w:rsidTr="00AD037D">
        <w:tc>
          <w:tcPr>
            <w:tcW w:w="3369" w:type="dxa"/>
            <w:shd w:val="clear" w:color="auto" w:fill="83CAEB" w:themeFill="accent1" w:themeFillTint="66"/>
          </w:tcPr>
          <w:p w14:paraId="7719B8B5" w14:textId="77777777" w:rsidR="00AA60CD" w:rsidRDefault="00AA60CD" w:rsidP="00AD037D">
            <w:pPr>
              <w:spacing w:line="360" w:lineRule="auto"/>
              <w:jc w:val="both"/>
              <w:rPr>
                <w:rFonts w:ascii="Arial" w:hAnsi="Arial" w:cs="Arial"/>
                <w:color w:val="000000" w:themeColor="text1"/>
              </w:rPr>
            </w:pPr>
            <w:r>
              <w:rPr>
                <w:rFonts w:ascii="Arial" w:hAnsi="Arial" w:cs="Arial"/>
                <w:color w:val="000000" w:themeColor="text1"/>
              </w:rPr>
              <w:t>Proofreading and editing</w:t>
            </w:r>
          </w:p>
        </w:tc>
        <w:tc>
          <w:tcPr>
            <w:tcW w:w="564" w:type="dxa"/>
          </w:tcPr>
          <w:p w14:paraId="30CFFE1A" w14:textId="77777777" w:rsidR="00AA60CD" w:rsidRDefault="00AA60CD" w:rsidP="00AD037D">
            <w:pPr>
              <w:spacing w:line="360" w:lineRule="auto"/>
              <w:jc w:val="both"/>
              <w:rPr>
                <w:rFonts w:ascii="Arial" w:hAnsi="Arial" w:cs="Arial"/>
                <w:color w:val="000000" w:themeColor="text1"/>
              </w:rPr>
            </w:pPr>
          </w:p>
        </w:tc>
        <w:tc>
          <w:tcPr>
            <w:tcW w:w="562" w:type="dxa"/>
          </w:tcPr>
          <w:p w14:paraId="3653F926" w14:textId="77777777" w:rsidR="00AA60CD" w:rsidRDefault="00AA60CD" w:rsidP="00AD037D">
            <w:pPr>
              <w:spacing w:line="360" w:lineRule="auto"/>
              <w:jc w:val="both"/>
              <w:rPr>
                <w:rFonts w:ascii="Arial" w:hAnsi="Arial" w:cs="Arial"/>
                <w:color w:val="000000" w:themeColor="text1"/>
              </w:rPr>
            </w:pPr>
          </w:p>
        </w:tc>
        <w:tc>
          <w:tcPr>
            <w:tcW w:w="423" w:type="dxa"/>
          </w:tcPr>
          <w:p w14:paraId="4E89E824" w14:textId="77777777" w:rsidR="00AA60CD" w:rsidRDefault="00AA60CD" w:rsidP="00AD037D">
            <w:pPr>
              <w:spacing w:line="360" w:lineRule="auto"/>
              <w:jc w:val="both"/>
              <w:rPr>
                <w:rFonts w:ascii="Arial" w:hAnsi="Arial" w:cs="Arial"/>
                <w:color w:val="000000" w:themeColor="text1"/>
              </w:rPr>
            </w:pPr>
          </w:p>
        </w:tc>
        <w:tc>
          <w:tcPr>
            <w:tcW w:w="423" w:type="dxa"/>
          </w:tcPr>
          <w:p w14:paraId="1B9B95E8" w14:textId="77777777" w:rsidR="00AA60CD" w:rsidRDefault="00AA60CD" w:rsidP="00AD037D">
            <w:pPr>
              <w:spacing w:line="360" w:lineRule="auto"/>
              <w:jc w:val="both"/>
              <w:rPr>
                <w:rFonts w:ascii="Arial" w:hAnsi="Arial" w:cs="Arial"/>
                <w:color w:val="000000" w:themeColor="text1"/>
              </w:rPr>
            </w:pPr>
          </w:p>
        </w:tc>
        <w:tc>
          <w:tcPr>
            <w:tcW w:w="424" w:type="dxa"/>
          </w:tcPr>
          <w:p w14:paraId="3AD29D2E" w14:textId="77777777" w:rsidR="00AA60CD" w:rsidRDefault="00AA60CD" w:rsidP="00AD037D">
            <w:pPr>
              <w:spacing w:line="360" w:lineRule="auto"/>
              <w:jc w:val="both"/>
              <w:rPr>
                <w:rFonts w:ascii="Arial" w:hAnsi="Arial" w:cs="Arial"/>
                <w:color w:val="000000" w:themeColor="text1"/>
              </w:rPr>
            </w:pPr>
          </w:p>
        </w:tc>
        <w:tc>
          <w:tcPr>
            <w:tcW w:w="423" w:type="dxa"/>
          </w:tcPr>
          <w:p w14:paraId="3CE4B485" w14:textId="77777777" w:rsidR="00AA60CD" w:rsidRDefault="00AA60CD" w:rsidP="00AD037D">
            <w:pPr>
              <w:spacing w:line="360" w:lineRule="auto"/>
              <w:jc w:val="both"/>
              <w:rPr>
                <w:rFonts w:ascii="Arial" w:hAnsi="Arial" w:cs="Arial"/>
                <w:color w:val="000000" w:themeColor="text1"/>
              </w:rPr>
            </w:pPr>
          </w:p>
        </w:tc>
        <w:tc>
          <w:tcPr>
            <w:tcW w:w="423" w:type="dxa"/>
          </w:tcPr>
          <w:p w14:paraId="2CEE1EBF" w14:textId="77777777" w:rsidR="00AA60CD" w:rsidRDefault="00AA60CD" w:rsidP="00AD037D">
            <w:pPr>
              <w:spacing w:line="360" w:lineRule="auto"/>
              <w:jc w:val="both"/>
              <w:rPr>
                <w:rFonts w:ascii="Arial" w:hAnsi="Arial" w:cs="Arial"/>
                <w:color w:val="000000" w:themeColor="text1"/>
              </w:rPr>
            </w:pPr>
          </w:p>
        </w:tc>
        <w:tc>
          <w:tcPr>
            <w:tcW w:w="562" w:type="dxa"/>
          </w:tcPr>
          <w:p w14:paraId="461E435A" w14:textId="77777777" w:rsidR="00AA60CD" w:rsidRDefault="00AA60CD" w:rsidP="00AD037D">
            <w:pPr>
              <w:spacing w:line="360" w:lineRule="auto"/>
              <w:jc w:val="both"/>
              <w:rPr>
                <w:rFonts w:ascii="Arial" w:hAnsi="Arial" w:cs="Arial"/>
                <w:color w:val="000000" w:themeColor="text1"/>
              </w:rPr>
            </w:pPr>
          </w:p>
        </w:tc>
        <w:tc>
          <w:tcPr>
            <w:tcW w:w="423" w:type="dxa"/>
          </w:tcPr>
          <w:p w14:paraId="120AB5DB" w14:textId="77777777" w:rsidR="00AA60CD" w:rsidRDefault="00AA60CD" w:rsidP="00AD037D">
            <w:pPr>
              <w:spacing w:line="360" w:lineRule="auto"/>
              <w:jc w:val="both"/>
              <w:rPr>
                <w:rFonts w:ascii="Arial" w:hAnsi="Arial" w:cs="Arial"/>
                <w:color w:val="000000" w:themeColor="text1"/>
              </w:rPr>
            </w:pPr>
          </w:p>
        </w:tc>
        <w:tc>
          <w:tcPr>
            <w:tcW w:w="461" w:type="dxa"/>
          </w:tcPr>
          <w:p w14:paraId="3FEF4416" w14:textId="77777777" w:rsidR="00AA60CD" w:rsidRDefault="00AA60CD" w:rsidP="00AD037D">
            <w:pPr>
              <w:spacing w:line="360" w:lineRule="auto"/>
              <w:jc w:val="both"/>
              <w:rPr>
                <w:rFonts w:ascii="Arial" w:hAnsi="Arial" w:cs="Arial"/>
                <w:color w:val="000000" w:themeColor="text1"/>
              </w:rPr>
            </w:pPr>
          </w:p>
        </w:tc>
        <w:tc>
          <w:tcPr>
            <w:tcW w:w="445" w:type="dxa"/>
          </w:tcPr>
          <w:p w14:paraId="5913DC4D" w14:textId="77777777" w:rsidR="00AA60CD" w:rsidRDefault="00AA60CD" w:rsidP="00AD037D">
            <w:pPr>
              <w:spacing w:line="360" w:lineRule="auto"/>
              <w:jc w:val="both"/>
              <w:rPr>
                <w:rFonts w:ascii="Arial" w:hAnsi="Arial" w:cs="Arial"/>
                <w:color w:val="000000" w:themeColor="text1"/>
              </w:rPr>
            </w:pPr>
          </w:p>
        </w:tc>
        <w:tc>
          <w:tcPr>
            <w:tcW w:w="461" w:type="dxa"/>
          </w:tcPr>
          <w:p w14:paraId="69F76DC8" w14:textId="77777777" w:rsidR="00AA60CD" w:rsidRDefault="00AA60CD" w:rsidP="00AD037D">
            <w:pPr>
              <w:spacing w:line="360" w:lineRule="auto"/>
              <w:jc w:val="both"/>
              <w:rPr>
                <w:rFonts w:ascii="Arial" w:hAnsi="Arial" w:cs="Arial"/>
                <w:color w:val="000000" w:themeColor="text1"/>
              </w:rPr>
            </w:pPr>
          </w:p>
        </w:tc>
        <w:tc>
          <w:tcPr>
            <w:tcW w:w="461" w:type="dxa"/>
          </w:tcPr>
          <w:p w14:paraId="543B7C81" w14:textId="77777777" w:rsidR="00AA60CD" w:rsidRDefault="00AA60CD" w:rsidP="00AD037D">
            <w:pPr>
              <w:spacing w:line="360" w:lineRule="auto"/>
              <w:jc w:val="both"/>
              <w:rPr>
                <w:rFonts w:ascii="Arial" w:hAnsi="Arial" w:cs="Arial"/>
                <w:color w:val="000000" w:themeColor="text1"/>
              </w:rPr>
            </w:pPr>
          </w:p>
        </w:tc>
        <w:tc>
          <w:tcPr>
            <w:tcW w:w="461" w:type="dxa"/>
          </w:tcPr>
          <w:p w14:paraId="09243B75" w14:textId="77777777" w:rsidR="00AA60CD" w:rsidRDefault="00AA60CD" w:rsidP="00AD037D">
            <w:pPr>
              <w:spacing w:line="360" w:lineRule="auto"/>
              <w:jc w:val="both"/>
              <w:rPr>
                <w:rFonts w:ascii="Arial" w:hAnsi="Arial" w:cs="Arial"/>
                <w:color w:val="000000" w:themeColor="text1"/>
              </w:rPr>
            </w:pPr>
          </w:p>
        </w:tc>
        <w:tc>
          <w:tcPr>
            <w:tcW w:w="461" w:type="dxa"/>
            <w:shd w:val="clear" w:color="auto" w:fill="60CAF3" w:themeFill="accent4" w:themeFillTint="99"/>
          </w:tcPr>
          <w:p w14:paraId="4E099BC5" w14:textId="77777777" w:rsidR="00AA60CD" w:rsidRDefault="00AA60CD" w:rsidP="00AD037D">
            <w:pPr>
              <w:spacing w:line="360" w:lineRule="auto"/>
              <w:jc w:val="both"/>
              <w:rPr>
                <w:rFonts w:ascii="Arial" w:hAnsi="Arial" w:cs="Arial"/>
                <w:color w:val="000000" w:themeColor="text1"/>
              </w:rPr>
            </w:pPr>
          </w:p>
        </w:tc>
        <w:tc>
          <w:tcPr>
            <w:tcW w:w="461" w:type="dxa"/>
          </w:tcPr>
          <w:p w14:paraId="61A9AB1B" w14:textId="77777777" w:rsidR="00AA60CD" w:rsidRDefault="00AA60CD" w:rsidP="00AD037D">
            <w:pPr>
              <w:spacing w:line="360" w:lineRule="auto"/>
              <w:jc w:val="both"/>
              <w:rPr>
                <w:rFonts w:ascii="Arial" w:hAnsi="Arial" w:cs="Arial"/>
                <w:color w:val="000000" w:themeColor="text1"/>
              </w:rPr>
            </w:pPr>
          </w:p>
        </w:tc>
      </w:tr>
      <w:tr w:rsidR="00AA60CD" w14:paraId="041843E0" w14:textId="77777777" w:rsidTr="00AD037D">
        <w:tc>
          <w:tcPr>
            <w:tcW w:w="3369" w:type="dxa"/>
            <w:shd w:val="clear" w:color="auto" w:fill="83CAEB" w:themeFill="accent1" w:themeFillTint="66"/>
          </w:tcPr>
          <w:p w14:paraId="7D4F1156" w14:textId="77777777" w:rsidR="00AA60CD" w:rsidRDefault="00AA60CD" w:rsidP="00AD037D">
            <w:pPr>
              <w:spacing w:line="360" w:lineRule="auto"/>
              <w:jc w:val="both"/>
              <w:rPr>
                <w:rFonts w:ascii="Arial" w:hAnsi="Arial" w:cs="Arial"/>
                <w:color w:val="000000" w:themeColor="text1"/>
              </w:rPr>
            </w:pPr>
            <w:r>
              <w:rPr>
                <w:rFonts w:ascii="Arial" w:hAnsi="Arial" w:cs="Arial"/>
                <w:color w:val="000000" w:themeColor="text1"/>
              </w:rPr>
              <w:t xml:space="preserve">Final </w:t>
            </w:r>
            <w:r w:rsidRPr="007D0F01">
              <w:rPr>
                <w:rFonts w:ascii="Arial" w:hAnsi="Arial" w:cs="Arial"/>
                <w:color w:val="000000" w:themeColor="text1"/>
              </w:rPr>
              <w:t>Submission</w:t>
            </w:r>
          </w:p>
        </w:tc>
        <w:tc>
          <w:tcPr>
            <w:tcW w:w="564" w:type="dxa"/>
          </w:tcPr>
          <w:p w14:paraId="5D591AB5" w14:textId="77777777" w:rsidR="00AA60CD" w:rsidRDefault="00AA60CD" w:rsidP="00AD037D">
            <w:pPr>
              <w:spacing w:line="360" w:lineRule="auto"/>
              <w:jc w:val="both"/>
              <w:rPr>
                <w:rFonts w:ascii="Arial" w:hAnsi="Arial" w:cs="Arial"/>
                <w:color w:val="000000" w:themeColor="text1"/>
              </w:rPr>
            </w:pPr>
          </w:p>
        </w:tc>
        <w:tc>
          <w:tcPr>
            <w:tcW w:w="562" w:type="dxa"/>
          </w:tcPr>
          <w:p w14:paraId="3E62855E" w14:textId="77777777" w:rsidR="00AA60CD" w:rsidRDefault="00AA60CD" w:rsidP="00AD037D">
            <w:pPr>
              <w:spacing w:line="360" w:lineRule="auto"/>
              <w:jc w:val="both"/>
              <w:rPr>
                <w:rFonts w:ascii="Arial" w:hAnsi="Arial" w:cs="Arial"/>
                <w:color w:val="000000" w:themeColor="text1"/>
              </w:rPr>
            </w:pPr>
          </w:p>
        </w:tc>
        <w:tc>
          <w:tcPr>
            <w:tcW w:w="423" w:type="dxa"/>
          </w:tcPr>
          <w:p w14:paraId="64A34B67" w14:textId="77777777" w:rsidR="00AA60CD" w:rsidRDefault="00AA60CD" w:rsidP="00AD037D">
            <w:pPr>
              <w:spacing w:line="360" w:lineRule="auto"/>
              <w:jc w:val="both"/>
              <w:rPr>
                <w:rFonts w:ascii="Arial" w:hAnsi="Arial" w:cs="Arial"/>
                <w:color w:val="000000" w:themeColor="text1"/>
              </w:rPr>
            </w:pPr>
          </w:p>
        </w:tc>
        <w:tc>
          <w:tcPr>
            <w:tcW w:w="423" w:type="dxa"/>
          </w:tcPr>
          <w:p w14:paraId="6790899B" w14:textId="77777777" w:rsidR="00AA60CD" w:rsidRDefault="00AA60CD" w:rsidP="00AD037D">
            <w:pPr>
              <w:spacing w:line="360" w:lineRule="auto"/>
              <w:jc w:val="both"/>
              <w:rPr>
                <w:rFonts w:ascii="Arial" w:hAnsi="Arial" w:cs="Arial"/>
                <w:color w:val="000000" w:themeColor="text1"/>
              </w:rPr>
            </w:pPr>
          </w:p>
        </w:tc>
        <w:tc>
          <w:tcPr>
            <w:tcW w:w="424" w:type="dxa"/>
          </w:tcPr>
          <w:p w14:paraId="2EFBDB52" w14:textId="77777777" w:rsidR="00AA60CD" w:rsidRDefault="00AA60CD" w:rsidP="00AD037D">
            <w:pPr>
              <w:spacing w:line="360" w:lineRule="auto"/>
              <w:jc w:val="both"/>
              <w:rPr>
                <w:rFonts w:ascii="Arial" w:hAnsi="Arial" w:cs="Arial"/>
                <w:color w:val="000000" w:themeColor="text1"/>
              </w:rPr>
            </w:pPr>
          </w:p>
        </w:tc>
        <w:tc>
          <w:tcPr>
            <w:tcW w:w="423" w:type="dxa"/>
          </w:tcPr>
          <w:p w14:paraId="0F19B4BB" w14:textId="77777777" w:rsidR="00AA60CD" w:rsidRDefault="00AA60CD" w:rsidP="00AD037D">
            <w:pPr>
              <w:spacing w:line="360" w:lineRule="auto"/>
              <w:jc w:val="both"/>
              <w:rPr>
                <w:rFonts w:ascii="Arial" w:hAnsi="Arial" w:cs="Arial"/>
                <w:color w:val="000000" w:themeColor="text1"/>
              </w:rPr>
            </w:pPr>
          </w:p>
        </w:tc>
        <w:tc>
          <w:tcPr>
            <w:tcW w:w="423" w:type="dxa"/>
          </w:tcPr>
          <w:p w14:paraId="68371889" w14:textId="77777777" w:rsidR="00AA60CD" w:rsidRDefault="00AA60CD" w:rsidP="00AD037D">
            <w:pPr>
              <w:spacing w:line="360" w:lineRule="auto"/>
              <w:jc w:val="both"/>
              <w:rPr>
                <w:rFonts w:ascii="Arial" w:hAnsi="Arial" w:cs="Arial"/>
                <w:color w:val="000000" w:themeColor="text1"/>
              </w:rPr>
            </w:pPr>
          </w:p>
        </w:tc>
        <w:tc>
          <w:tcPr>
            <w:tcW w:w="562" w:type="dxa"/>
          </w:tcPr>
          <w:p w14:paraId="24B53F39" w14:textId="77777777" w:rsidR="00AA60CD" w:rsidRDefault="00AA60CD" w:rsidP="00AD037D">
            <w:pPr>
              <w:spacing w:line="360" w:lineRule="auto"/>
              <w:jc w:val="both"/>
              <w:rPr>
                <w:rFonts w:ascii="Arial" w:hAnsi="Arial" w:cs="Arial"/>
                <w:color w:val="000000" w:themeColor="text1"/>
              </w:rPr>
            </w:pPr>
          </w:p>
        </w:tc>
        <w:tc>
          <w:tcPr>
            <w:tcW w:w="423" w:type="dxa"/>
          </w:tcPr>
          <w:p w14:paraId="5847466C" w14:textId="77777777" w:rsidR="00AA60CD" w:rsidRDefault="00AA60CD" w:rsidP="00AD037D">
            <w:pPr>
              <w:spacing w:line="360" w:lineRule="auto"/>
              <w:jc w:val="both"/>
              <w:rPr>
                <w:rFonts w:ascii="Arial" w:hAnsi="Arial" w:cs="Arial"/>
                <w:color w:val="000000" w:themeColor="text1"/>
              </w:rPr>
            </w:pPr>
          </w:p>
        </w:tc>
        <w:tc>
          <w:tcPr>
            <w:tcW w:w="461" w:type="dxa"/>
          </w:tcPr>
          <w:p w14:paraId="41657979" w14:textId="77777777" w:rsidR="00AA60CD" w:rsidRDefault="00AA60CD" w:rsidP="00AD037D">
            <w:pPr>
              <w:spacing w:line="360" w:lineRule="auto"/>
              <w:jc w:val="both"/>
              <w:rPr>
                <w:rFonts w:ascii="Arial" w:hAnsi="Arial" w:cs="Arial"/>
                <w:color w:val="000000" w:themeColor="text1"/>
              </w:rPr>
            </w:pPr>
          </w:p>
        </w:tc>
        <w:tc>
          <w:tcPr>
            <w:tcW w:w="445" w:type="dxa"/>
          </w:tcPr>
          <w:p w14:paraId="6CF1E16F" w14:textId="77777777" w:rsidR="00AA60CD" w:rsidRDefault="00AA60CD" w:rsidP="00AD037D">
            <w:pPr>
              <w:spacing w:line="360" w:lineRule="auto"/>
              <w:jc w:val="both"/>
              <w:rPr>
                <w:rFonts w:ascii="Arial" w:hAnsi="Arial" w:cs="Arial"/>
                <w:color w:val="000000" w:themeColor="text1"/>
              </w:rPr>
            </w:pPr>
          </w:p>
        </w:tc>
        <w:tc>
          <w:tcPr>
            <w:tcW w:w="461" w:type="dxa"/>
          </w:tcPr>
          <w:p w14:paraId="16624E4C" w14:textId="77777777" w:rsidR="00AA60CD" w:rsidRDefault="00AA60CD" w:rsidP="00AD037D">
            <w:pPr>
              <w:spacing w:line="360" w:lineRule="auto"/>
              <w:jc w:val="both"/>
              <w:rPr>
                <w:rFonts w:ascii="Arial" w:hAnsi="Arial" w:cs="Arial"/>
                <w:color w:val="000000" w:themeColor="text1"/>
              </w:rPr>
            </w:pPr>
          </w:p>
        </w:tc>
        <w:tc>
          <w:tcPr>
            <w:tcW w:w="461" w:type="dxa"/>
          </w:tcPr>
          <w:p w14:paraId="54626D89" w14:textId="77777777" w:rsidR="00AA60CD" w:rsidRDefault="00AA60CD" w:rsidP="00AD037D">
            <w:pPr>
              <w:spacing w:line="360" w:lineRule="auto"/>
              <w:jc w:val="both"/>
              <w:rPr>
                <w:rFonts w:ascii="Arial" w:hAnsi="Arial" w:cs="Arial"/>
                <w:color w:val="000000" w:themeColor="text1"/>
              </w:rPr>
            </w:pPr>
          </w:p>
        </w:tc>
        <w:tc>
          <w:tcPr>
            <w:tcW w:w="461" w:type="dxa"/>
          </w:tcPr>
          <w:p w14:paraId="5F10F5E3" w14:textId="77777777" w:rsidR="00AA60CD" w:rsidRDefault="00AA60CD" w:rsidP="00AD037D">
            <w:pPr>
              <w:spacing w:line="360" w:lineRule="auto"/>
              <w:jc w:val="both"/>
              <w:rPr>
                <w:rFonts w:ascii="Arial" w:hAnsi="Arial" w:cs="Arial"/>
                <w:color w:val="000000" w:themeColor="text1"/>
              </w:rPr>
            </w:pPr>
          </w:p>
        </w:tc>
        <w:tc>
          <w:tcPr>
            <w:tcW w:w="461" w:type="dxa"/>
          </w:tcPr>
          <w:p w14:paraId="28B5EC7E" w14:textId="77777777" w:rsidR="00AA60CD" w:rsidRDefault="00AA60CD" w:rsidP="00AD037D">
            <w:pPr>
              <w:spacing w:line="360" w:lineRule="auto"/>
              <w:jc w:val="both"/>
              <w:rPr>
                <w:rFonts w:ascii="Arial" w:hAnsi="Arial" w:cs="Arial"/>
                <w:color w:val="000000" w:themeColor="text1"/>
              </w:rPr>
            </w:pPr>
          </w:p>
        </w:tc>
        <w:tc>
          <w:tcPr>
            <w:tcW w:w="461" w:type="dxa"/>
            <w:shd w:val="clear" w:color="auto" w:fill="3A7C22" w:themeFill="accent6" w:themeFillShade="BF"/>
          </w:tcPr>
          <w:p w14:paraId="663E6E3F" w14:textId="77777777" w:rsidR="00AA60CD" w:rsidRDefault="00AA60CD" w:rsidP="00AD037D">
            <w:pPr>
              <w:spacing w:line="360" w:lineRule="auto"/>
              <w:jc w:val="both"/>
              <w:rPr>
                <w:rFonts w:ascii="Arial" w:hAnsi="Arial" w:cs="Arial"/>
                <w:color w:val="000000" w:themeColor="text1"/>
              </w:rPr>
            </w:pPr>
          </w:p>
        </w:tc>
      </w:tr>
    </w:tbl>
    <w:p w14:paraId="43585D57" w14:textId="77777777" w:rsidR="005756C7" w:rsidRDefault="005756C7" w:rsidP="005756C7">
      <w:pPr>
        <w:spacing w:line="360" w:lineRule="auto"/>
        <w:jc w:val="both"/>
        <w:rPr>
          <w:rFonts w:ascii="Arial" w:hAnsi="Arial" w:cs="Arial"/>
        </w:rPr>
      </w:pPr>
    </w:p>
    <w:p w14:paraId="30019E49" w14:textId="77777777" w:rsidR="005756C7" w:rsidRDefault="005756C7" w:rsidP="005756C7">
      <w:pPr>
        <w:spacing w:line="360" w:lineRule="auto"/>
        <w:jc w:val="both"/>
        <w:rPr>
          <w:rFonts w:ascii="Arial" w:hAnsi="Arial" w:cs="Arial"/>
        </w:rPr>
      </w:pPr>
    </w:p>
    <w:p w14:paraId="49221B87" w14:textId="77777777" w:rsidR="005756C7" w:rsidRDefault="005756C7" w:rsidP="005756C7">
      <w:pPr>
        <w:spacing w:line="360" w:lineRule="auto"/>
        <w:jc w:val="both"/>
        <w:rPr>
          <w:rFonts w:ascii="Arial" w:hAnsi="Arial" w:cs="Arial"/>
        </w:rPr>
      </w:pPr>
    </w:p>
    <w:p w14:paraId="3C86EF0C" w14:textId="77777777" w:rsidR="005756C7" w:rsidRDefault="005756C7" w:rsidP="005756C7">
      <w:pPr>
        <w:spacing w:line="360" w:lineRule="auto"/>
        <w:jc w:val="both"/>
        <w:rPr>
          <w:rFonts w:ascii="Arial" w:hAnsi="Arial" w:cs="Arial"/>
        </w:rPr>
      </w:pPr>
    </w:p>
    <w:p w14:paraId="1F8D7382" w14:textId="77777777" w:rsidR="005756C7" w:rsidRDefault="005756C7" w:rsidP="005756C7">
      <w:pPr>
        <w:spacing w:line="360" w:lineRule="auto"/>
        <w:jc w:val="both"/>
        <w:rPr>
          <w:rFonts w:ascii="Arial" w:hAnsi="Arial" w:cs="Arial"/>
        </w:rPr>
      </w:pPr>
    </w:p>
    <w:p w14:paraId="1094F508" w14:textId="77777777" w:rsidR="005756C7" w:rsidRDefault="005756C7" w:rsidP="005756C7">
      <w:pPr>
        <w:spacing w:line="360" w:lineRule="auto"/>
        <w:jc w:val="both"/>
        <w:rPr>
          <w:rFonts w:ascii="Arial" w:hAnsi="Arial" w:cs="Arial"/>
        </w:rPr>
      </w:pPr>
    </w:p>
    <w:p w14:paraId="3D88ED3A" w14:textId="77777777" w:rsidR="005756C7" w:rsidRDefault="005756C7" w:rsidP="005756C7">
      <w:pPr>
        <w:spacing w:line="360" w:lineRule="auto"/>
        <w:jc w:val="both"/>
        <w:rPr>
          <w:rFonts w:ascii="Arial" w:hAnsi="Arial" w:cs="Arial"/>
        </w:rPr>
      </w:pPr>
    </w:p>
    <w:p w14:paraId="344517C3" w14:textId="77777777" w:rsidR="005756C7" w:rsidRDefault="005756C7" w:rsidP="00AC5E33">
      <w:pPr>
        <w:spacing w:line="360" w:lineRule="auto"/>
        <w:jc w:val="both"/>
        <w:rPr>
          <w:rFonts w:ascii="Arial" w:hAnsi="Arial" w:cs="Arial"/>
          <w:lang w:val="en-US"/>
        </w:rPr>
      </w:pPr>
    </w:p>
    <w:p w14:paraId="2FEB3EB4" w14:textId="424A636B" w:rsidR="00416320" w:rsidRPr="00416320" w:rsidRDefault="00416320" w:rsidP="00416320">
      <w:pPr>
        <w:pStyle w:val="Heading1"/>
        <w:rPr>
          <w:sz w:val="24"/>
          <w:szCs w:val="24"/>
          <w:lang w:val="en-US"/>
        </w:rPr>
      </w:pPr>
      <w:bookmarkStart w:id="17" w:name="_Toc227590945"/>
      <w:r>
        <w:rPr>
          <w:lang w:val="en-US"/>
        </w:rPr>
        <w:lastRenderedPageBreak/>
        <w:t>References</w:t>
      </w:r>
      <w:bookmarkEnd w:id="17"/>
    </w:p>
    <w:p w14:paraId="38135F1D" w14:textId="77777777" w:rsidR="00450177" w:rsidRPr="001F7644" w:rsidRDefault="00450177" w:rsidP="00450177">
      <w:pPr>
        <w:spacing w:line="360" w:lineRule="auto"/>
        <w:jc w:val="both"/>
        <w:rPr>
          <w:rFonts w:ascii="Arial" w:hAnsi="Arial" w:cs="Arial"/>
        </w:rPr>
      </w:pPr>
      <w:r w:rsidRPr="001F7644">
        <w:rPr>
          <w:rFonts w:ascii="Arial" w:hAnsi="Arial" w:cs="Arial"/>
        </w:rPr>
        <w:t xml:space="preserve">Al Rajeh, A.M., </w:t>
      </w:r>
      <w:r>
        <w:rPr>
          <w:rFonts w:ascii="Arial" w:hAnsi="Arial" w:cs="Arial"/>
        </w:rPr>
        <w:t>(</w:t>
      </w:r>
      <w:r w:rsidRPr="001F7644">
        <w:rPr>
          <w:rFonts w:ascii="Arial" w:hAnsi="Arial" w:cs="Arial"/>
        </w:rPr>
        <w:t>2022</w:t>
      </w:r>
      <w:r>
        <w:rPr>
          <w:rFonts w:ascii="Arial" w:hAnsi="Arial" w:cs="Arial"/>
        </w:rPr>
        <w:t>)</w:t>
      </w:r>
      <w:r w:rsidRPr="001F7644">
        <w:rPr>
          <w:rFonts w:ascii="Arial" w:hAnsi="Arial" w:cs="Arial"/>
        </w:rPr>
        <w:t>, December. Trend of admissions due to chronic lower respiratory diseases: an ecological study. In </w:t>
      </w:r>
      <w:r w:rsidRPr="001F7644">
        <w:rPr>
          <w:rFonts w:ascii="Arial" w:hAnsi="Arial" w:cs="Arial"/>
          <w:i/>
          <w:iCs/>
        </w:rPr>
        <w:t>Healthcare</w:t>
      </w:r>
      <w:r w:rsidRPr="001F7644">
        <w:rPr>
          <w:rFonts w:ascii="Arial" w:hAnsi="Arial" w:cs="Arial"/>
        </w:rPr>
        <w:t> (Vol. 11, No. 1, p. 65).</w:t>
      </w:r>
    </w:p>
    <w:p w14:paraId="5A34B624" w14:textId="77777777" w:rsidR="00450177" w:rsidRDefault="00450177" w:rsidP="00450177">
      <w:pPr>
        <w:spacing w:line="360" w:lineRule="auto"/>
        <w:jc w:val="both"/>
        <w:rPr>
          <w:rFonts w:ascii="Arial" w:hAnsi="Arial" w:cs="Arial"/>
        </w:rPr>
      </w:pPr>
      <w:r w:rsidRPr="00CD43F2">
        <w:rPr>
          <w:rFonts w:ascii="Arial" w:hAnsi="Arial" w:cs="Arial"/>
        </w:rPr>
        <w:t xml:space="preserve">Ali, E.P.S.E., Ndubuisi, O.G., </w:t>
      </w:r>
      <w:proofErr w:type="spellStart"/>
      <w:r w:rsidRPr="00CD43F2">
        <w:rPr>
          <w:rFonts w:ascii="Arial" w:hAnsi="Arial" w:cs="Arial"/>
        </w:rPr>
        <w:t>Obiorah</w:t>
      </w:r>
      <w:proofErr w:type="spellEnd"/>
      <w:r w:rsidRPr="00CD43F2">
        <w:rPr>
          <w:rFonts w:ascii="Arial" w:hAnsi="Arial" w:cs="Arial"/>
        </w:rPr>
        <w:t xml:space="preserve">, C.A.R., Aku, U.T., </w:t>
      </w:r>
      <w:proofErr w:type="spellStart"/>
      <w:r w:rsidRPr="00CD43F2">
        <w:rPr>
          <w:rFonts w:ascii="Arial" w:hAnsi="Arial" w:cs="Arial"/>
        </w:rPr>
        <w:t>Nesiama</w:t>
      </w:r>
      <w:proofErr w:type="spellEnd"/>
      <w:r w:rsidRPr="00CD43F2">
        <w:rPr>
          <w:rFonts w:ascii="Arial" w:hAnsi="Arial" w:cs="Arial"/>
        </w:rPr>
        <w:t xml:space="preserve">, O., </w:t>
      </w:r>
      <w:proofErr w:type="spellStart"/>
      <w:r w:rsidRPr="00CD43F2">
        <w:rPr>
          <w:rFonts w:ascii="Arial" w:hAnsi="Arial" w:cs="Arial"/>
        </w:rPr>
        <w:t>Agbakhamen</w:t>
      </w:r>
      <w:proofErr w:type="spellEnd"/>
      <w:r w:rsidRPr="00CD43F2">
        <w:rPr>
          <w:rFonts w:ascii="Arial" w:hAnsi="Arial" w:cs="Arial"/>
        </w:rPr>
        <w:t xml:space="preserve">, C.O. and Okoro, O.P., </w:t>
      </w:r>
      <w:r>
        <w:rPr>
          <w:rFonts w:ascii="Arial" w:hAnsi="Arial" w:cs="Arial"/>
        </w:rPr>
        <w:t>(</w:t>
      </w:r>
      <w:r w:rsidRPr="00CD43F2">
        <w:rPr>
          <w:rFonts w:ascii="Arial" w:hAnsi="Arial" w:cs="Arial"/>
        </w:rPr>
        <w:t>2025</w:t>
      </w:r>
      <w:r>
        <w:rPr>
          <w:rFonts w:ascii="Arial" w:hAnsi="Arial" w:cs="Arial"/>
        </w:rPr>
        <w:t>)</w:t>
      </w:r>
      <w:r w:rsidRPr="00CD43F2">
        <w:rPr>
          <w:rFonts w:ascii="Arial" w:hAnsi="Arial" w:cs="Arial"/>
        </w:rPr>
        <w:t>. Ethical standards in research: A professional imperative. </w:t>
      </w:r>
      <w:r w:rsidRPr="00CD43F2">
        <w:rPr>
          <w:rFonts w:ascii="Arial" w:hAnsi="Arial" w:cs="Arial"/>
          <w:i/>
          <w:iCs/>
        </w:rPr>
        <w:t>International Journal of Innovative Scientific &amp; Engineering Technologies Research</w:t>
      </w:r>
      <w:r w:rsidRPr="00CD43F2">
        <w:rPr>
          <w:rFonts w:ascii="Arial" w:hAnsi="Arial" w:cs="Arial"/>
        </w:rPr>
        <w:t>, </w:t>
      </w:r>
      <w:r w:rsidRPr="00CD43F2">
        <w:rPr>
          <w:rFonts w:ascii="Arial" w:hAnsi="Arial" w:cs="Arial"/>
          <w:i/>
          <w:iCs/>
        </w:rPr>
        <w:t>13</w:t>
      </w:r>
      <w:r w:rsidRPr="00CD43F2">
        <w:rPr>
          <w:rFonts w:ascii="Arial" w:hAnsi="Arial" w:cs="Arial"/>
        </w:rPr>
        <w:t xml:space="preserve">(1), pp.94-104. </w:t>
      </w:r>
    </w:p>
    <w:p w14:paraId="333C6C34" w14:textId="77777777" w:rsidR="00450177" w:rsidRDefault="00450177" w:rsidP="00450177">
      <w:pPr>
        <w:spacing w:line="360" w:lineRule="auto"/>
        <w:jc w:val="both"/>
        <w:rPr>
          <w:rFonts w:ascii="Arial" w:hAnsi="Arial" w:cs="Arial"/>
        </w:rPr>
      </w:pPr>
      <w:r w:rsidRPr="00517F2D">
        <w:rPr>
          <w:rFonts w:ascii="Arial" w:hAnsi="Arial" w:cs="Arial"/>
        </w:rPr>
        <w:t xml:space="preserve">Brown, K.H. and McHatton, P.A., </w:t>
      </w:r>
      <w:r>
        <w:rPr>
          <w:rFonts w:ascii="Arial" w:hAnsi="Arial" w:cs="Arial"/>
        </w:rPr>
        <w:t>(</w:t>
      </w:r>
      <w:r w:rsidRPr="00517F2D">
        <w:rPr>
          <w:rFonts w:ascii="Arial" w:hAnsi="Arial" w:cs="Arial"/>
        </w:rPr>
        <w:t>2016</w:t>
      </w:r>
      <w:r>
        <w:rPr>
          <w:rFonts w:ascii="Arial" w:hAnsi="Arial" w:cs="Arial"/>
        </w:rPr>
        <w:t>)</w:t>
      </w:r>
      <w:r w:rsidRPr="00517F2D">
        <w:rPr>
          <w:rFonts w:ascii="Arial" w:hAnsi="Arial" w:cs="Arial"/>
        </w:rPr>
        <w:t>. Thematic analysis. </w:t>
      </w:r>
      <w:r w:rsidRPr="00517F2D">
        <w:rPr>
          <w:rFonts w:ascii="Arial" w:hAnsi="Arial" w:cs="Arial"/>
          <w:i/>
          <w:iCs/>
        </w:rPr>
        <w:t xml:space="preserve">Faculty of </w:t>
      </w:r>
      <w:proofErr w:type="spellStart"/>
      <w:r w:rsidRPr="00517F2D">
        <w:rPr>
          <w:rFonts w:ascii="Arial" w:hAnsi="Arial" w:cs="Arial"/>
          <w:i/>
          <w:iCs/>
        </w:rPr>
        <w:t>Color</w:t>
      </w:r>
      <w:proofErr w:type="spellEnd"/>
      <w:r w:rsidRPr="00517F2D">
        <w:rPr>
          <w:rFonts w:ascii="Arial" w:hAnsi="Arial" w:cs="Arial"/>
          <w:i/>
          <w:iCs/>
        </w:rPr>
        <w:t xml:space="preserve"> Navigating Higher Education</w:t>
      </w:r>
      <w:r w:rsidRPr="00517F2D">
        <w:rPr>
          <w:rFonts w:ascii="Arial" w:hAnsi="Arial" w:cs="Arial"/>
        </w:rPr>
        <w:t>, p.107.</w:t>
      </w:r>
    </w:p>
    <w:p w14:paraId="300FDAA9" w14:textId="77777777" w:rsidR="00450177" w:rsidRDefault="00450177" w:rsidP="00450177">
      <w:pPr>
        <w:spacing w:line="360" w:lineRule="auto"/>
        <w:jc w:val="both"/>
        <w:rPr>
          <w:rFonts w:ascii="Arial" w:hAnsi="Arial" w:cs="Arial"/>
        </w:rPr>
      </w:pPr>
      <w:r w:rsidRPr="0009488B">
        <w:rPr>
          <w:rFonts w:ascii="Arial" w:hAnsi="Arial" w:cs="Arial"/>
        </w:rPr>
        <w:t xml:space="preserve">Campbell, M., </w:t>
      </w:r>
      <w:proofErr w:type="spellStart"/>
      <w:r w:rsidRPr="0009488B">
        <w:rPr>
          <w:rFonts w:ascii="Arial" w:hAnsi="Arial" w:cs="Arial"/>
        </w:rPr>
        <w:t>Katikireddi</w:t>
      </w:r>
      <w:proofErr w:type="spellEnd"/>
      <w:r w:rsidRPr="0009488B">
        <w:rPr>
          <w:rFonts w:ascii="Arial" w:hAnsi="Arial" w:cs="Arial"/>
        </w:rPr>
        <w:t xml:space="preserve">, S.V., Sowden, A., McKenzie, J.E. and Thomson, H., </w:t>
      </w:r>
      <w:r>
        <w:rPr>
          <w:rFonts w:ascii="Arial" w:hAnsi="Arial" w:cs="Arial"/>
        </w:rPr>
        <w:t>(</w:t>
      </w:r>
      <w:r w:rsidRPr="0009488B">
        <w:rPr>
          <w:rFonts w:ascii="Arial" w:hAnsi="Arial" w:cs="Arial"/>
        </w:rPr>
        <w:t>2018</w:t>
      </w:r>
      <w:r>
        <w:rPr>
          <w:rFonts w:ascii="Arial" w:hAnsi="Arial" w:cs="Arial"/>
        </w:rPr>
        <w:t>)</w:t>
      </w:r>
      <w:r w:rsidRPr="0009488B">
        <w:rPr>
          <w:rFonts w:ascii="Arial" w:hAnsi="Arial" w:cs="Arial"/>
        </w:rPr>
        <w:t>. Improving Conduct and Reporting of Narrative Synthesis of Quantitative Data (ICONS-Quant): protocol for a mixed methods study to develop a reporting guideline. </w:t>
      </w:r>
      <w:r w:rsidRPr="0009488B">
        <w:rPr>
          <w:rFonts w:ascii="Arial" w:hAnsi="Arial" w:cs="Arial"/>
          <w:i/>
          <w:iCs/>
        </w:rPr>
        <w:t>BMJ open</w:t>
      </w:r>
      <w:r w:rsidRPr="0009488B">
        <w:rPr>
          <w:rFonts w:ascii="Arial" w:hAnsi="Arial" w:cs="Arial"/>
        </w:rPr>
        <w:t>, </w:t>
      </w:r>
      <w:r w:rsidRPr="0009488B">
        <w:rPr>
          <w:rFonts w:ascii="Arial" w:hAnsi="Arial" w:cs="Arial"/>
          <w:i/>
          <w:iCs/>
        </w:rPr>
        <w:t>8</w:t>
      </w:r>
      <w:r w:rsidRPr="0009488B">
        <w:rPr>
          <w:rFonts w:ascii="Arial" w:hAnsi="Arial" w:cs="Arial"/>
        </w:rPr>
        <w:t>(2), p.e020064.</w:t>
      </w:r>
    </w:p>
    <w:p w14:paraId="6B446214" w14:textId="77777777" w:rsidR="00450177" w:rsidRDefault="00450177" w:rsidP="00450177">
      <w:pPr>
        <w:spacing w:line="360" w:lineRule="auto"/>
        <w:jc w:val="both"/>
        <w:rPr>
          <w:rFonts w:ascii="Arial" w:hAnsi="Arial" w:cs="Arial"/>
        </w:rPr>
      </w:pPr>
      <w:r w:rsidRPr="00616EAB">
        <w:rPr>
          <w:rFonts w:ascii="Arial" w:hAnsi="Arial" w:cs="Arial"/>
        </w:rPr>
        <w:t xml:space="preserve">Daniel, N., </w:t>
      </w:r>
      <w:r>
        <w:rPr>
          <w:rFonts w:ascii="Arial" w:hAnsi="Arial" w:cs="Arial"/>
        </w:rPr>
        <w:t>(</w:t>
      </w:r>
      <w:r w:rsidRPr="00616EAB">
        <w:rPr>
          <w:rFonts w:ascii="Arial" w:hAnsi="Arial" w:cs="Arial"/>
        </w:rPr>
        <w:t>2026</w:t>
      </w:r>
      <w:r>
        <w:rPr>
          <w:rFonts w:ascii="Arial" w:hAnsi="Arial" w:cs="Arial"/>
        </w:rPr>
        <w:t>)</w:t>
      </w:r>
      <w:r w:rsidRPr="00616EAB">
        <w:rPr>
          <w:rFonts w:ascii="Arial" w:hAnsi="Arial" w:cs="Arial"/>
        </w:rPr>
        <w:t>. Critical Appraisal Tools and Reporting Standards in Dissertation Research: Tools to Standardize and Sharpen the Edge. In </w:t>
      </w:r>
      <w:r w:rsidRPr="00616EAB">
        <w:rPr>
          <w:rFonts w:ascii="Arial" w:hAnsi="Arial" w:cs="Arial"/>
          <w:i/>
          <w:iCs/>
        </w:rPr>
        <w:t>Navigating Theory, Methodology, and Researcher Development in Doctoral Research</w:t>
      </w:r>
      <w:r w:rsidRPr="00616EAB">
        <w:rPr>
          <w:rFonts w:ascii="Arial" w:hAnsi="Arial" w:cs="Arial"/>
        </w:rPr>
        <w:t> (pp. 225-280). IGI Global Scientific Publishing.</w:t>
      </w:r>
    </w:p>
    <w:p w14:paraId="39738D8E" w14:textId="77777777" w:rsidR="00450177" w:rsidRPr="001F7644" w:rsidRDefault="00450177" w:rsidP="00450177">
      <w:pPr>
        <w:spacing w:line="360" w:lineRule="auto"/>
        <w:jc w:val="both"/>
        <w:rPr>
          <w:rFonts w:ascii="Arial" w:hAnsi="Arial" w:cs="Arial"/>
        </w:rPr>
      </w:pPr>
      <w:r w:rsidRPr="001F7644">
        <w:rPr>
          <w:rFonts w:ascii="Arial" w:hAnsi="Arial" w:cs="Arial"/>
        </w:rPr>
        <w:t xml:space="preserve">de Oca, M.M., Perez-Padilla, R., Celli, B., Aaron, S.D., Wehrmeister, F.C., Amaral, A.F., Mannino, D., Zheng, J., Salvi, S., Obaseki, D. and Buist, A.S., </w:t>
      </w:r>
      <w:r>
        <w:rPr>
          <w:rFonts w:ascii="Arial" w:hAnsi="Arial" w:cs="Arial"/>
        </w:rPr>
        <w:t>(</w:t>
      </w:r>
      <w:r w:rsidRPr="001F7644">
        <w:rPr>
          <w:rFonts w:ascii="Arial" w:hAnsi="Arial" w:cs="Arial"/>
        </w:rPr>
        <w:t>2025</w:t>
      </w:r>
      <w:r>
        <w:rPr>
          <w:rFonts w:ascii="Arial" w:hAnsi="Arial" w:cs="Arial"/>
        </w:rPr>
        <w:t>)</w:t>
      </w:r>
      <w:r w:rsidRPr="001F7644">
        <w:rPr>
          <w:rFonts w:ascii="Arial" w:hAnsi="Arial" w:cs="Arial"/>
        </w:rPr>
        <w:t>. The global burden of COPD: epidemiology and effect of prevention strategies. </w:t>
      </w:r>
      <w:r w:rsidRPr="001F7644">
        <w:rPr>
          <w:rFonts w:ascii="Arial" w:hAnsi="Arial" w:cs="Arial"/>
          <w:i/>
          <w:iCs/>
        </w:rPr>
        <w:t>The Lancet Respiratory Medicine</w:t>
      </w:r>
      <w:r w:rsidRPr="001F7644">
        <w:rPr>
          <w:rFonts w:ascii="Arial" w:hAnsi="Arial" w:cs="Arial"/>
        </w:rPr>
        <w:t>, </w:t>
      </w:r>
      <w:r w:rsidRPr="001F7644">
        <w:rPr>
          <w:rFonts w:ascii="Arial" w:hAnsi="Arial" w:cs="Arial"/>
          <w:i/>
          <w:iCs/>
        </w:rPr>
        <w:t>13</w:t>
      </w:r>
      <w:r w:rsidRPr="001F7644">
        <w:rPr>
          <w:rFonts w:ascii="Arial" w:hAnsi="Arial" w:cs="Arial"/>
        </w:rPr>
        <w:t>(8), pp.709-724.</w:t>
      </w:r>
    </w:p>
    <w:p w14:paraId="210A56D5" w14:textId="77777777" w:rsidR="00450177" w:rsidRPr="001F7644" w:rsidRDefault="00450177" w:rsidP="00450177">
      <w:pPr>
        <w:spacing w:line="360" w:lineRule="auto"/>
        <w:jc w:val="both"/>
        <w:rPr>
          <w:rFonts w:ascii="Arial" w:hAnsi="Arial" w:cs="Arial"/>
        </w:rPr>
      </w:pPr>
      <w:r w:rsidRPr="001F7644">
        <w:rPr>
          <w:rFonts w:ascii="Arial" w:hAnsi="Arial" w:cs="Arial"/>
        </w:rPr>
        <w:t xml:space="preserve">Dona, E., Reinoso-Arija, R., Carrasco-Hernandez, L., Domenech, A., Dorado, A. and Lopez-Campos, J.L., </w:t>
      </w:r>
      <w:r>
        <w:rPr>
          <w:rFonts w:ascii="Arial" w:hAnsi="Arial" w:cs="Arial"/>
        </w:rPr>
        <w:t>(</w:t>
      </w:r>
      <w:r w:rsidRPr="001F7644">
        <w:rPr>
          <w:rFonts w:ascii="Arial" w:hAnsi="Arial" w:cs="Arial"/>
        </w:rPr>
        <w:t>2023</w:t>
      </w:r>
      <w:r>
        <w:rPr>
          <w:rFonts w:ascii="Arial" w:hAnsi="Arial" w:cs="Arial"/>
        </w:rPr>
        <w:t>)</w:t>
      </w:r>
      <w:r w:rsidRPr="001F7644">
        <w:rPr>
          <w:rFonts w:ascii="Arial" w:hAnsi="Arial" w:cs="Arial"/>
        </w:rPr>
        <w:t>. Exploring current concepts and challenges in the identification and management of early-stage COPD. </w:t>
      </w:r>
      <w:r w:rsidRPr="001F7644">
        <w:rPr>
          <w:rFonts w:ascii="Arial" w:hAnsi="Arial" w:cs="Arial"/>
          <w:i/>
          <w:iCs/>
        </w:rPr>
        <w:t>Journal of Clinical Medicine</w:t>
      </w:r>
      <w:r w:rsidRPr="001F7644">
        <w:rPr>
          <w:rFonts w:ascii="Arial" w:hAnsi="Arial" w:cs="Arial"/>
        </w:rPr>
        <w:t>, </w:t>
      </w:r>
      <w:r w:rsidRPr="001F7644">
        <w:rPr>
          <w:rFonts w:ascii="Arial" w:hAnsi="Arial" w:cs="Arial"/>
          <w:i/>
          <w:iCs/>
        </w:rPr>
        <w:t>12</w:t>
      </w:r>
      <w:r w:rsidRPr="001F7644">
        <w:rPr>
          <w:rFonts w:ascii="Arial" w:hAnsi="Arial" w:cs="Arial"/>
        </w:rPr>
        <w:t>(16), p.5293.</w:t>
      </w:r>
    </w:p>
    <w:p w14:paraId="24B1DF7B" w14:textId="77777777" w:rsidR="00450177" w:rsidRPr="001F7644" w:rsidRDefault="00450177" w:rsidP="00450177">
      <w:pPr>
        <w:spacing w:line="360" w:lineRule="auto"/>
        <w:jc w:val="both"/>
        <w:rPr>
          <w:rFonts w:ascii="Arial" w:hAnsi="Arial" w:cs="Arial"/>
        </w:rPr>
      </w:pPr>
      <w:proofErr w:type="spellStart"/>
      <w:r w:rsidRPr="001F7644">
        <w:rPr>
          <w:rFonts w:ascii="Arial" w:hAnsi="Arial" w:cs="Arial"/>
        </w:rPr>
        <w:t>Fufaa</w:t>
      </w:r>
      <w:proofErr w:type="spellEnd"/>
      <w:r w:rsidRPr="001F7644">
        <w:rPr>
          <w:rFonts w:ascii="Arial" w:hAnsi="Arial" w:cs="Arial"/>
        </w:rPr>
        <w:t xml:space="preserve">, G.D., </w:t>
      </w:r>
      <w:r>
        <w:rPr>
          <w:rFonts w:ascii="Arial" w:hAnsi="Arial" w:cs="Arial"/>
        </w:rPr>
        <w:t>(</w:t>
      </w:r>
      <w:r w:rsidRPr="001F7644">
        <w:rPr>
          <w:rFonts w:ascii="Arial" w:hAnsi="Arial" w:cs="Arial"/>
        </w:rPr>
        <w:t>2024</w:t>
      </w:r>
      <w:r>
        <w:rPr>
          <w:rFonts w:ascii="Arial" w:hAnsi="Arial" w:cs="Arial"/>
        </w:rPr>
        <w:t>)</w:t>
      </w:r>
      <w:r w:rsidRPr="001F7644">
        <w:rPr>
          <w:rFonts w:ascii="Arial" w:hAnsi="Arial" w:cs="Arial"/>
        </w:rPr>
        <w:t>. The role of preventive health care in preventing chronic diseases. In </w:t>
      </w:r>
      <w:r w:rsidRPr="001F7644">
        <w:rPr>
          <w:rFonts w:ascii="Arial" w:hAnsi="Arial" w:cs="Arial"/>
          <w:i/>
          <w:iCs/>
        </w:rPr>
        <w:t>International Perspectives and Experiences Enhancing Access to Healthcare</w:t>
      </w:r>
      <w:r w:rsidRPr="001F7644">
        <w:rPr>
          <w:rFonts w:ascii="Arial" w:hAnsi="Arial" w:cs="Arial"/>
        </w:rPr>
        <w:t xml:space="preserve">. </w:t>
      </w:r>
      <w:proofErr w:type="spellStart"/>
      <w:r w:rsidRPr="001F7644">
        <w:rPr>
          <w:rFonts w:ascii="Arial" w:hAnsi="Arial" w:cs="Arial"/>
        </w:rPr>
        <w:t>IntechOpen</w:t>
      </w:r>
      <w:proofErr w:type="spellEnd"/>
      <w:r w:rsidRPr="001F7644">
        <w:rPr>
          <w:rFonts w:ascii="Arial" w:hAnsi="Arial" w:cs="Arial"/>
        </w:rPr>
        <w:t>.</w:t>
      </w:r>
    </w:p>
    <w:p w14:paraId="56D72AB4" w14:textId="77777777" w:rsidR="00450177" w:rsidRDefault="00450177" w:rsidP="00450177">
      <w:pPr>
        <w:spacing w:line="360" w:lineRule="auto"/>
        <w:jc w:val="both"/>
        <w:rPr>
          <w:rFonts w:ascii="Arial" w:hAnsi="Arial" w:cs="Arial"/>
        </w:rPr>
      </w:pPr>
      <w:r w:rsidRPr="001938A0">
        <w:rPr>
          <w:rFonts w:ascii="Arial" w:hAnsi="Arial" w:cs="Arial"/>
        </w:rPr>
        <w:lastRenderedPageBreak/>
        <w:t xml:space="preserve">Gormley, G.J., Kearney, G.P., Johnston, J.L., Calhoun, A.W. and Nestel, D., </w:t>
      </w:r>
      <w:r>
        <w:rPr>
          <w:rFonts w:ascii="Arial" w:hAnsi="Arial" w:cs="Arial"/>
        </w:rPr>
        <w:t>(</w:t>
      </w:r>
      <w:r w:rsidRPr="001938A0">
        <w:rPr>
          <w:rFonts w:ascii="Arial" w:hAnsi="Arial" w:cs="Arial"/>
        </w:rPr>
        <w:t>2019</w:t>
      </w:r>
      <w:r>
        <w:rPr>
          <w:rFonts w:ascii="Arial" w:hAnsi="Arial" w:cs="Arial"/>
        </w:rPr>
        <w:t>)</w:t>
      </w:r>
      <w:r w:rsidRPr="001938A0">
        <w:rPr>
          <w:rFonts w:ascii="Arial" w:hAnsi="Arial" w:cs="Arial"/>
        </w:rPr>
        <w:t xml:space="preserve">. </w:t>
      </w:r>
      <w:proofErr w:type="spellStart"/>
      <w:r w:rsidRPr="001938A0">
        <w:rPr>
          <w:rFonts w:ascii="Arial" w:hAnsi="Arial" w:cs="Arial"/>
        </w:rPr>
        <w:t>Analyzing</w:t>
      </w:r>
      <w:proofErr w:type="spellEnd"/>
      <w:r w:rsidRPr="001938A0">
        <w:rPr>
          <w:rFonts w:ascii="Arial" w:hAnsi="Arial" w:cs="Arial"/>
        </w:rPr>
        <w:t xml:space="preserve"> data: approaches to thematic analysis. In </w:t>
      </w:r>
      <w:r w:rsidRPr="001938A0">
        <w:rPr>
          <w:rFonts w:ascii="Arial" w:hAnsi="Arial" w:cs="Arial"/>
          <w:i/>
          <w:iCs/>
        </w:rPr>
        <w:t>Healthcare simulation research: A practical guide</w:t>
      </w:r>
      <w:r w:rsidRPr="001938A0">
        <w:rPr>
          <w:rFonts w:ascii="Arial" w:hAnsi="Arial" w:cs="Arial"/>
        </w:rPr>
        <w:t> (pp. 135-143). Cham: Springer International Publishing.</w:t>
      </w:r>
    </w:p>
    <w:p w14:paraId="178E1E00" w14:textId="77777777" w:rsidR="00450177" w:rsidRDefault="00450177" w:rsidP="00450177">
      <w:pPr>
        <w:spacing w:line="360" w:lineRule="auto"/>
        <w:jc w:val="both"/>
        <w:rPr>
          <w:rFonts w:ascii="Arial" w:hAnsi="Arial" w:cs="Arial"/>
        </w:rPr>
      </w:pPr>
      <w:r w:rsidRPr="001F7644">
        <w:rPr>
          <w:rFonts w:ascii="Arial" w:hAnsi="Arial" w:cs="Arial"/>
        </w:rPr>
        <w:t xml:space="preserve">Halpin, D.M., </w:t>
      </w:r>
      <w:r>
        <w:rPr>
          <w:rFonts w:ascii="Arial" w:hAnsi="Arial" w:cs="Arial"/>
        </w:rPr>
        <w:t>(</w:t>
      </w:r>
      <w:r w:rsidRPr="001F7644">
        <w:rPr>
          <w:rFonts w:ascii="Arial" w:hAnsi="Arial" w:cs="Arial"/>
        </w:rPr>
        <w:t>2024</w:t>
      </w:r>
      <w:r>
        <w:rPr>
          <w:rFonts w:ascii="Arial" w:hAnsi="Arial" w:cs="Arial"/>
        </w:rPr>
        <w:t>)</w:t>
      </w:r>
      <w:r w:rsidRPr="001F7644">
        <w:rPr>
          <w:rFonts w:ascii="Arial" w:hAnsi="Arial" w:cs="Arial"/>
        </w:rPr>
        <w:t>. Mortality of patients with COPD. </w:t>
      </w:r>
      <w:r w:rsidRPr="001F7644">
        <w:rPr>
          <w:rFonts w:ascii="Arial" w:hAnsi="Arial" w:cs="Arial"/>
          <w:i/>
          <w:iCs/>
        </w:rPr>
        <w:t>Expert Review of Respiratory Medicine</w:t>
      </w:r>
      <w:r w:rsidRPr="001F7644">
        <w:rPr>
          <w:rFonts w:ascii="Arial" w:hAnsi="Arial" w:cs="Arial"/>
        </w:rPr>
        <w:t>, </w:t>
      </w:r>
      <w:r w:rsidRPr="001F7644">
        <w:rPr>
          <w:rFonts w:ascii="Arial" w:hAnsi="Arial" w:cs="Arial"/>
          <w:i/>
          <w:iCs/>
        </w:rPr>
        <w:t>18</w:t>
      </w:r>
      <w:r w:rsidRPr="001F7644">
        <w:rPr>
          <w:rFonts w:ascii="Arial" w:hAnsi="Arial" w:cs="Arial"/>
        </w:rPr>
        <w:t>(6), pp.381-395.</w:t>
      </w:r>
    </w:p>
    <w:p w14:paraId="42219AF9" w14:textId="77777777" w:rsidR="00450177" w:rsidRPr="001F7644" w:rsidRDefault="00450177" w:rsidP="00450177">
      <w:pPr>
        <w:spacing w:line="360" w:lineRule="auto"/>
        <w:jc w:val="both"/>
        <w:rPr>
          <w:rFonts w:ascii="Arial" w:hAnsi="Arial" w:cs="Arial"/>
        </w:rPr>
      </w:pPr>
      <w:r w:rsidRPr="00561751">
        <w:rPr>
          <w:rFonts w:ascii="Arial" w:hAnsi="Arial" w:cs="Arial"/>
        </w:rPr>
        <w:t xml:space="preserve">Hanlon, P., Nicholl, B.I., Jani, B.D., McQueenie, R., Lee, D., Gallacher, K.I. and Mair, F.S., </w:t>
      </w:r>
      <w:r>
        <w:rPr>
          <w:rFonts w:ascii="Arial" w:hAnsi="Arial" w:cs="Arial"/>
        </w:rPr>
        <w:t>(</w:t>
      </w:r>
      <w:r w:rsidRPr="00561751">
        <w:rPr>
          <w:rFonts w:ascii="Arial" w:hAnsi="Arial" w:cs="Arial"/>
        </w:rPr>
        <w:t>2018</w:t>
      </w:r>
      <w:r>
        <w:rPr>
          <w:rFonts w:ascii="Arial" w:hAnsi="Arial" w:cs="Arial"/>
        </w:rPr>
        <w:t>)</w:t>
      </w:r>
      <w:r w:rsidRPr="00561751">
        <w:rPr>
          <w:rFonts w:ascii="Arial" w:hAnsi="Arial" w:cs="Arial"/>
        </w:rPr>
        <w:t>. Examining patterns of multimorbidity, polypharmacy and risk of adverse drug reactions in chronic obstructive pulmonary disease: a cross-sectional UK Biobank study. </w:t>
      </w:r>
      <w:r w:rsidRPr="00561751">
        <w:rPr>
          <w:rFonts w:ascii="Arial" w:hAnsi="Arial" w:cs="Arial"/>
          <w:i/>
          <w:iCs/>
        </w:rPr>
        <w:t>BMJ open</w:t>
      </w:r>
      <w:r w:rsidRPr="00561751">
        <w:rPr>
          <w:rFonts w:ascii="Arial" w:hAnsi="Arial" w:cs="Arial"/>
        </w:rPr>
        <w:t>, </w:t>
      </w:r>
      <w:r w:rsidRPr="00561751">
        <w:rPr>
          <w:rFonts w:ascii="Arial" w:hAnsi="Arial" w:cs="Arial"/>
          <w:i/>
          <w:iCs/>
        </w:rPr>
        <w:t>8</w:t>
      </w:r>
      <w:r w:rsidRPr="00561751">
        <w:rPr>
          <w:rFonts w:ascii="Arial" w:hAnsi="Arial" w:cs="Arial"/>
        </w:rPr>
        <w:t>(1), p.e018404.</w:t>
      </w:r>
    </w:p>
    <w:p w14:paraId="1E432C68" w14:textId="77777777" w:rsidR="00450177" w:rsidRPr="001F7644" w:rsidRDefault="00450177" w:rsidP="00450177">
      <w:pPr>
        <w:spacing w:line="360" w:lineRule="auto"/>
        <w:jc w:val="both"/>
        <w:rPr>
          <w:rFonts w:ascii="Arial" w:hAnsi="Arial" w:cs="Arial"/>
        </w:rPr>
      </w:pPr>
      <w:r w:rsidRPr="001F7644">
        <w:rPr>
          <w:rFonts w:ascii="Arial" w:hAnsi="Arial" w:cs="Arial"/>
        </w:rPr>
        <w:t xml:space="preserve">Hanlon, P., Lewsey, J., Quint, J.K., Jani, B.D., Nicholl, B.I., McAllister, D.A. and Mair, F.S., </w:t>
      </w:r>
      <w:r>
        <w:rPr>
          <w:rFonts w:ascii="Arial" w:hAnsi="Arial" w:cs="Arial"/>
        </w:rPr>
        <w:t>(</w:t>
      </w:r>
      <w:r w:rsidRPr="001F7644">
        <w:rPr>
          <w:rFonts w:ascii="Arial" w:hAnsi="Arial" w:cs="Arial"/>
        </w:rPr>
        <w:t>2022</w:t>
      </w:r>
      <w:r>
        <w:rPr>
          <w:rFonts w:ascii="Arial" w:hAnsi="Arial" w:cs="Arial"/>
        </w:rPr>
        <w:t>)</w:t>
      </w:r>
      <w:r w:rsidRPr="001F7644">
        <w:rPr>
          <w:rFonts w:ascii="Arial" w:hAnsi="Arial" w:cs="Arial"/>
        </w:rPr>
        <w:t>. Frailty in COPD: an analysis of prevalence and clinical impact using UK Biobank. </w:t>
      </w:r>
      <w:r w:rsidRPr="001F7644">
        <w:rPr>
          <w:rFonts w:ascii="Arial" w:hAnsi="Arial" w:cs="Arial"/>
          <w:i/>
          <w:iCs/>
        </w:rPr>
        <w:t>BMJ open respiratory research</w:t>
      </w:r>
      <w:r w:rsidRPr="001F7644">
        <w:rPr>
          <w:rFonts w:ascii="Arial" w:hAnsi="Arial" w:cs="Arial"/>
        </w:rPr>
        <w:t>, </w:t>
      </w:r>
      <w:r w:rsidRPr="001F7644">
        <w:rPr>
          <w:rFonts w:ascii="Arial" w:hAnsi="Arial" w:cs="Arial"/>
          <w:i/>
          <w:iCs/>
        </w:rPr>
        <w:t>9</w:t>
      </w:r>
      <w:r w:rsidRPr="001F7644">
        <w:rPr>
          <w:rFonts w:ascii="Arial" w:hAnsi="Arial" w:cs="Arial"/>
        </w:rPr>
        <w:t>(1).</w:t>
      </w:r>
    </w:p>
    <w:p w14:paraId="120B657B" w14:textId="77777777" w:rsidR="00450177" w:rsidRDefault="00450177" w:rsidP="00450177">
      <w:pPr>
        <w:spacing w:line="360" w:lineRule="auto"/>
        <w:jc w:val="both"/>
        <w:rPr>
          <w:rFonts w:ascii="Arial" w:hAnsi="Arial" w:cs="Arial"/>
        </w:rPr>
      </w:pPr>
      <w:r w:rsidRPr="00CF4508">
        <w:rPr>
          <w:rFonts w:ascii="Arial" w:hAnsi="Arial" w:cs="Arial"/>
        </w:rPr>
        <w:t xml:space="preserve">Harding, S., Richardson, A., Glynn, A. and Hodgson, L., </w:t>
      </w:r>
      <w:r>
        <w:rPr>
          <w:rFonts w:ascii="Arial" w:hAnsi="Arial" w:cs="Arial"/>
        </w:rPr>
        <w:t>(</w:t>
      </w:r>
      <w:r w:rsidRPr="00CF4508">
        <w:rPr>
          <w:rFonts w:ascii="Arial" w:hAnsi="Arial" w:cs="Arial"/>
        </w:rPr>
        <w:t>2024</w:t>
      </w:r>
      <w:r>
        <w:rPr>
          <w:rFonts w:ascii="Arial" w:hAnsi="Arial" w:cs="Arial"/>
        </w:rPr>
        <w:t>)</w:t>
      </w:r>
      <w:r w:rsidRPr="00CF4508">
        <w:rPr>
          <w:rFonts w:ascii="Arial" w:hAnsi="Arial" w:cs="Arial"/>
        </w:rPr>
        <w:t>. Influencing factors of sedentary behaviour in people with chronic obstructive pulmonary disease: a systematic review. </w:t>
      </w:r>
      <w:r w:rsidRPr="00CF4508">
        <w:rPr>
          <w:rFonts w:ascii="Arial" w:hAnsi="Arial" w:cs="Arial"/>
          <w:i/>
          <w:iCs/>
        </w:rPr>
        <w:t>BMJ Open Respiratory Research</w:t>
      </w:r>
      <w:r w:rsidRPr="00CF4508">
        <w:rPr>
          <w:rFonts w:ascii="Arial" w:hAnsi="Arial" w:cs="Arial"/>
        </w:rPr>
        <w:t>, </w:t>
      </w:r>
      <w:r w:rsidRPr="00CF4508">
        <w:rPr>
          <w:rFonts w:ascii="Arial" w:hAnsi="Arial" w:cs="Arial"/>
          <w:i/>
          <w:iCs/>
        </w:rPr>
        <w:t>11</w:t>
      </w:r>
      <w:r w:rsidRPr="00CF4508">
        <w:rPr>
          <w:rFonts w:ascii="Arial" w:hAnsi="Arial" w:cs="Arial"/>
        </w:rPr>
        <w:t>(1).</w:t>
      </w:r>
    </w:p>
    <w:p w14:paraId="5A40CF09" w14:textId="77777777" w:rsidR="00450177" w:rsidRPr="001F7644" w:rsidRDefault="00450177" w:rsidP="00450177">
      <w:pPr>
        <w:spacing w:line="360" w:lineRule="auto"/>
        <w:jc w:val="both"/>
        <w:rPr>
          <w:rFonts w:ascii="Arial" w:hAnsi="Arial" w:cs="Arial"/>
        </w:rPr>
      </w:pPr>
      <w:r w:rsidRPr="001F7644">
        <w:rPr>
          <w:rFonts w:ascii="Arial" w:hAnsi="Arial" w:cs="Arial"/>
        </w:rPr>
        <w:t xml:space="preserve">Issac, H., Moloney, C., Taylor, M. and Lea, J., </w:t>
      </w:r>
      <w:r>
        <w:rPr>
          <w:rFonts w:ascii="Arial" w:hAnsi="Arial" w:cs="Arial"/>
        </w:rPr>
        <w:t>(</w:t>
      </w:r>
      <w:r w:rsidRPr="001F7644">
        <w:rPr>
          <w:rFonts w:ascii="Arial" w:hAnsi="Arial" w:cs="Arial"/>
        </w:rPr>
        <w:t>2022</w:t>
      </w:r>
      <w:r>
        <w:rPr>
          <w:rFonts w:ascii="Arial" w:hAnsi="Arial" w:cs="Arial"/>
        </w:rPr>
        <w:t>)</w:t>
      </w:r>
      <w:r w:rsidRPr="001F7644">
        <w:rPr>
          <w:rFonts w:ascii="Arial" w:hAnsi="Arial" w:cs="Arial"/>
        </w:rPr>
        <w:t xml:space="preserve">. Mapping of modifiable factors with interdisciplinary Chronic Obstructive Pulmonary Disease (COPD) guidelines adherence to the theoretical </w:t>
      </w:r>
      <w:proofErr w:type="gramStart"/>
      <w:r w:rsidRPr="001F7644">
        <w:rPr>
          <w:rFonts w:ascii="Arial" w:hAnsi="Arial" w:cs="Arial"/>
        </w:rPr>
        <w:t>domains</w:t>
      </w:r>
      <w:proofErr w:type="gramEnd"/>
      <w:r w:rsidRPr="001F7644">
        <w:rPr>
          <w:rFonts w:ascii="Arial" w:hAnsi="Arial" w:cs="Arial"/>
        </w:rPr>
        <w:t xml:space="preserve"> framework: a systematic review. </w:t>
      </w:r>
      <w:r w:rsidRPr="001F7644">
        <w:rPr>
          <w:rFonts w:ascii="Arial" w:hAnsi="Arial" w:cs="Arial"/>
          <w:i/>
          <w:iCs/>
        </w:rPr>
        <w:t>Journal of multidisciplinary healthcare</w:t>
      </w:r>
      <w:r w:rsidRPr="001F7644">
        <w:rPr>
          <w:rFonts w:ascii="Arial" w:hAnsi="Arial" w:cs="Arial"/>
        </w:rPr>
        <w:t>, pp.47-79.</w:t>
      </w:r>
    </w:p>
    <w:p w14:paraId="035384AF" w14:textId="77777777" w:rsidR="00450177" w:rsidRPr="001F7644" w:rsidRDefault="00450177" w:rsidP="00450177">
      <w:pPr>
        <w:spacing w:line="360" w:lineRule="auto"/>
        <w:jc w:val="both"/>
        <w:rPr>
          <w:rFonts w:ascii="Arial" w:hAnsi="Arial" w:cs="Arial"/>
        </w:rPr>
      </w:pPr>
      <w:r w:rsidRPr="001F7644">
        <w:rPr>
          <w:rFonts w:ascii="Arial" w:hAnsi="Arial" w:cs="Arial"/>
        </w:rPr>
        <w:t xml:space="preserve">Jo, Y.S., </w:t>
      </w:r>
      <w:r>
        <w:rPr>
          <w:rFonts w:ascii="Arial" w:hAnsi="Arial" w:cs="Arial"/>
        </w:rPr>
        <w:t>(</w:t>
      </w:r>
      <w:r w:rsidRPr="001F7644">
        <w:rPr>
          <w:rFonts w:ascii="Arial" w:hAnsi="Arial" w:cs="Arial"/>
        </w:rPr>
        <w:t>2022</w:t>
      </w:r>
      <w:r>
        <w:rPr>
          <w:rFonts w:ascii="Arial" w:hAnsi="Arial" w:cs="Arial"/>
        </w:rPr>
        <w:t>)</w:t>
      </w:r>
      <w:r w:rsidRPr="001F7644">
        <w:rPr>
          <w:rFonts w:ascii="Arial" w:hAnsi="Arial" w:cs="Arial"/>
        </w:rPr>
        <w:t>. Long-term outcome of chronic obstructive pulmonary disease: a review. </w:t>
      </w:r>
      <w:r w:rsidRPr="001F7644">
        <w:rPr>
          <w:rFonts w:ascii="Arial" w:hAnsi="Arial" w:cs="Arial"/>
          <w:i/>
          <w:iCs/>
        </w:rPr>
        <w:t>Tuberculosis and Respiratory Diseases</w:t>
      </w:r>
      <w:r w:rsidRPr="001F7644">
        <w:rPr>
          <w:rFonts w:ascii="Arial" w:hAnsi="Arial" w:cs="Arial"/>
        </w:rPr>
        <w:t>, </w:t>
      </w:r>
      <w:r w:rsidRPr="001F7644">
        <w:rPr>
          <w:rFonts w:ascii="Arial" w:hAnsi="Arial" w:cs="Arial"/>
          <w:i/>
          <w:iCs/>
        </w:rPr>
        <w:t>85</w:t>
      </w:r>
      <w:r w:rsidRPr="001F7644">
        <w:rPr>
          <w:rFonts w:ascii="Arial" w:hAnsi="Arial" w:cs="Arial"/>
        </w:rPr>
        <w:t>(4), p.289.</w:t>
      </w:r>
    </w:p>
    <w:p w14:paraId="3615DD14" w14:textId="77777777" w:rsidR="00450177" w:rsidRPr="001F7644" w:rsidRDefault="00450177" w:rsidP="00450177">
      <w:pPr>
        <w:spacing w:line="360" w:lineRule="auto"/>
        <w:jc w:val="both"/>
        <w:rPr>
          <w:rFonts w:ascii="Arial" w:hAnsi="Arial" w:cs="Arial"/>
        </w:rPr>
      </w:pPr>
      <w:r w:rsidRPr="001F7644">
        <w:rPr>
          <w:rFonts w:ascii="Arial" w:hAnsi="Arial" w:cs="Arial"/>
        </w:rPr>
        <w:t xml:space="preserve">Kim, S.H. and Han, M.K., </w:t>
      </w:r>
      <w:r>
        <w:rPr>
          <w:rFonts w:ascii="Arial" w:hAnsi="Arial" w:cs="Arial"/>
        </w:rPr>
        <w:t>(</w:t>
      </w:r>
      <w:r w:rsidRPr="001F7644">
        <w:rPr>
          <w:rFonts w:ascii="Arial" w:hAnsi="Arial" w:cs="Arial"/>
        </w:rPr>
        <w:t>2025</w:t>
      </w:r>
      <w:r>
        <w:rPr>
          <w:rFonts w:ascii="Arial" w:hAnsi="Arial" w:cs="Arial"/>
        </w:rPr>
        <w:t>)</w:t>
      </w:r>
      <w:r w:rsidRPr="001F7644">
        <w:rPr>
          <w:rFonts w:ascii="Arial" w:hAnsi="Arial" w:cs="Arial"/>
        </w:rPr>
        <w:t>. Challenges and the future of pulmonary function testing in Chronic Obstructive Pulmonary Disease (COPD): toward earlier diagnosis of COPD. </w:t>
      </w:r>
      <w:r w:rsidRPr="001F7644">
        <w:rPr>
          <w:rFonts w:ascii="Arial" w:hAnsi="Arial" w:cs="Arial"/>
          <w:i/>
          <w:iCs/>
        </w:rPr>
        <w:t>Tuberculosis and respiratory diseases</w:t>
      </w:r>
      <w:r w:rsidRPr="001F7644">
        <w:rPr>
          <w:rFonts w:ascii="Arial" w:hAnsi="Arial" w:cs="Arial"/>
        </w:rPr>
        <w:t>, </w:t>
      </w:r>
      <w:r w:rsidRPr="001F7644">
        <w:rPr>
          <w:rFonts w:ascii="Arial" w:hAnsi="Arial" w:cs="Arial"/>
          <w:i/>
          <w:iCs/>
        </w:rPr>
        <w:t>88</w:t>
      </w:r>
      <w:r w:rsidRPr="001F7644">
        <w:rPr>
          <w:rFonts w:ascii="Arial" w:hAnsi="Arial" w:cs="Arial"/>
        </w:rPr>
        <w:t>(3), p.413.</w:t>
      </w:r>
    </w:p>
    <w:p w14:paraId="7FCF283F" w14:textId="77777777" w:rsidR="00450177" w:rsidRDefault="00450177" w:rsidP="00450177">
      <w:pPr>
        <w:spacing w:line="360" w:lineRule="auto"/>
        <w:jc w:val="both"/>
        <w:rPr>
          <w:rFonts w:ascii="Arial" w:hAnsi="Arial" w:cs="Arial"/>
        </w:rPr>
      </w:pPr>
      <w:r w:rsidRPr="001F7644">
        <w:rPr>
          <w:rFonts w:ascii="Arial" w:hAnsi="Arial" w:cs="Arial"/>
        </w:rPr>
        <w:t xml:space="preserve">Martinez, F.J., Agusti, A., Celli, B.R., Han, M.K., Allinson, J.P., Bhatt, S.P., Calverley, P., </w:t>
      </w:r>
      <w:proofErr w:type="spellStart"/>
      <w:r w:rsidRPr="001F7644">
        <w:rPr>
          <w:rFonts w:ascii="Arial" w:hAnsi="Arial" w:cs="Arial"/>
        </w:rPr>
        <w:t>Chotirmall</w:t>
      </w:r>
      <w:proofErr w:type="spellEnd"/>
      <w:r w:rsidRPr="001F7644">
        <w:rPr>
          <w:rFonts w:ascii="Arial" w:hAnsi="Arial" w:cs="Arial"/>
        </w:rPr>
        <w:t xml:space="preserve">, S.H., Chowdhury, B., Darken, P. and Da Silva, C.A., </w:t>
      </w:r>
      <w:r>
        <w:rPr>
          <w:rFonts w:ascii="Arial" w:hAnsi="Arial" w:cs="Arial"/>
        </w:rPr>
        <w:t>(</w:t>
      </w:r>
      <w:r w:rsidRPr="001F7644">
        <w:rPr>
          <w:rFonts w:ascii="Arial" w:hAnsi="Arial" w:cs="Arial"/>
        </w:rPr>
        <w:t>2022</w:t>
      </w:r>
      <w:r>
        <w:rPr>
          <w:rFonts w:ascii="Arial" w:hAnsi="Arial" w:cs="Arial"/>
        </w:rPr>
        <w:t>)</w:t>
      </w:r>
      <w:r w:rsidRPr="001F7644">
        <w:rPr>
          <w:rFonts w:ascii="Arial" w:hAnsi="Arial" w:cs="Arial"/>
        </w:rPr>
        <w:t>. Treatment trials in young patients with chronic obstructive pulmonary disease and pre–chronic obstructive pulmonary disease patients: time to move forward. </w:t>
      </w:r>
      <w:r w:rsidRPr="001F7644">
        <w:rPr>
          <w:rFonts w:ascii="Arial" w:hAnsi="Arial" w:cs="Arial"/>
          <w:i/>
          <w:iCs/>
        </w:rPr>
        <w:t>American journal of respiratory and critical care medicine</w:t>
      </w:r>
      <w:r w:rsidRPr="001F7644">
        <w:rPr>
          <w:rFonts w:ascii="Arial" w:hAnsi="Arial" w:cs="Arial"/>
        </w:rPr>
        <w:t>, </w:t>
      </w:r>
      <w:r w:rsidRPr="001F7644">
        <w:rPr>
          <w:rFonts w:ascii="Arial" w:hAnsi="Arial" w:cs="Arial"/>
          <w:i/>
          <w:iCs/>
        </w:rPr>
        <w:t>205</w:t>
      </w:r>
      <w:r w:rsidRPr="001F7644">
        <w:rPr>
          <w:rFonts w:ascii="Arial" w:hAnsi="Arial" w:cs="Arial"/>
        </w:rPr>
        <w:t>(3), pp.275-287.</w:t>
      </w:r>
    </w:p>
    <w:p w14:paraId="494803E1" w14:textId="77777777" w:rsidR="00450177" w:rsidRDefault="00450177" w:rsidP="00450177">
      <w:pPr>
        <w:spacing w:line="360" w:lineRule="auto"/>
        <w:jc w:val="both"/>
        <w:rPr>
          <w:rFonts w:ascii="Arial" w:hAnsi="Arial" w:cs="Arial"/>
        </w:rPr>
      </w:pPr>
      <w:r w:rsidRPr="000D2CFE">
        <w:rPr>
          <w:rFonts w:ascii="Arial" w:hAnsi="Arial" w:cs="Arial"/>
        </w:rPr>
        <w:lastRenderedPageBreak/>
        <w:t xml:space="preserve">Martín-Martín, A., Orduna-Malea, E., Thelwall, M. and López-Cózar, E.D., </w:t>
      </w:r>
      <w:r>
        <w:rPr>
          <w:rFonts w:ascii="Arial" w:hAnsi="Arial" w:cs="Arial"/>
        </w:rPr>
        <w:t>(</w:t>
      </w:r>
      <w:r w:rsidRPr="000D2CFE">
        <w:rPr>
          <w:rFonts w:ascii="Arial" w:hAnsi="Arial" w:cs="Arial"/>
        </w:rPr>
        <w:t>2018</w:t>
      </w:r>
      <w:r>
        <w:rPr>
          <w:rFonts w:ascii="Arial" w:hAnsi="Arial" w:cs="Arial"/>
        </w:rPr>
        <w:t>)</w:t>
      </w:r>
      <w:r w:rsidRPr="000D2CFE">
        <w:rPr>
          <w:rFonts w:ascii="Arial" w:hAnsi="Arial" w:cs="Arial"/>
        </w:rPr>
        <w:t>. Google Scholar, Web of Science, and Scopus: A systematic comparison of citations in 252 subject categories. </w:t>
      </w:r>
      <w:r w:rsidRPr="000D2CFE">
        <w:rPr>
          <w:rFonts w:ascii="Arial" w:hAnsi="Arial" w:cs="Arial"/>
          <w:i/>
          <w:iCs/>
        </w:rPr>
        <w:t xml:space="preserve">Journal of </w:t>
      </w:r>
      <w:proofErr w:type="spellStart"/>
      <w:r w:rsidRPr="000D2CFE">
        <w:rPr>
          <w:rFonts w:ascii="Arial" w:hAnsi="Arial" w:cs="Arial"/>
          <w:i/>
          <w:iCs/>
        </w:rPr>
        <w:t>informetrics</w:t>
      </w:r>
      <w:proofErr w:type="spellEnd"/>
      <w:r w:rsidRPr="000D2CFE">
        <w:rPr>
          <w:rFonts w:ascii="Arial" w:hAnsi="Arial" w:cs="Arial"/>
        </w:rPr>
        <w:t>, </w:t>
      </w:r>
      <w:r w:rsidRPr="000D2CFE">
        <w:rPr>
          <w:rFonts w:ascii="Arial" w:hAnsi="Arial" w:cs="Arial"/>
          <w:i/>
          <w:iCs/>
        </w:rPr>
        <w:t>12</w:t>
      </w:r>
      <w:r w:rsidRPr="000D2CFE">
        <w:rPr>
          <w:rFonts w:ascii="Arial" w:hAnsi="Arial" w:cs="Arial"/>
        </w:rPr>
        <w:t>(4), pp.1160-1177.</w:t>
      </w:r>
    </w:p>
    <w:p w14:paraId="6AC9A67A" w14:textId="77777777" w:rsidR="00450177" w:rsidRDefault="00450177" w:rsidP="00450177">
      <w:pPr>
        <w:spacing w:line="360" w:lineRule="auto"/>
        <w:jc w:val="both"/>
        <w:rPr>
          <w:rFonts w:ascii="Arial" w:hAnsi="Arial" w:cs="Arial"/>
        </w:rPr>
      </w:pPr>
      <w:r w:rsidRPr="00DD1026">
        <w:rPr>
          <w:rFonts w:ascii="Arial" w:hAnsi="Arial" w:cs="Arial"/>
        </w:rPr>
        <w:t xml:space="preserve">Mannino, D., Siddall, J., Small, M., Haq, A., Stiegler, M. and Bogart, M., </w:t>
      </w:r>
      <w:r>
        <w:rPr>
          <w:rFonts w:ascii="Arial" w:hAnsi="Arial" w:cs="Arial"/>
        </w:rPr>
        <w:t>(</w:t>
      </w:r>
      <w:r w:rsidRPr="00DD1026">
        <w:rPr>
          <w:rFonts w:ascii="Arial" w:hAnsi="Arial" w:cs="Arial"/>
        </w:rPr>
        <w:t>2022</w:t>
      </w:r>
      <w:r>
        <w:rPr>
          <w:rFonts w:ascii="Arial" w:hAnsi="Arial" w:cs="Arial"/>
        </w:rPr>
        <w:t>)</w:t>
      </w:r>
      <w:r w:rsidRPr="00DD1026">
        <w:rPr>
          <w:rFonts w:ascii="Arial" w:hAnsi="Arial" w:cs="Arial"/>
        </w:rPr>
        <w:t>. Treatment patterns for chronic obstructive pulmonary disease (COPD) in the United States: results from an observational cross-sectional physician and patient survey. </w:t>
      </w:r>
      <w:r w:rsidRPr="00DD1026">
        <w:rPr>
          <w:rFonts w:ascii="Arial" w:hAnsi="Arial" w:cs="Arial"/>
          <w:i/>
          <w:iCs/>
        </w:rPr>
        <w:t>International Journal of Chronic Obstructive Pulmonary Disease</w:t>
      </w:r>
      <w:r w:rsidRPr="00DD1026">
        <w:rPr>
          <w:rFonts w:ascii="Arial" w:hAnsi="Arial" w:cs="Arial"/>
        </w:rPr>
        <w:t>, pp.749-761.</w:t>
      </w:r>
    </w:p>
    <w:p w14:paraId="55048B0F" w14:textId="77777777" w:rsidR="00450177" w:rsidRPr="001F7644" w:rsidRDefault="00450177" w:rsidP="00450177">
      <w:pPr>
        <w:spacing w:line="360" w:lineRule="auto"/>
        <w:jc w:val="both"/>
        <w:rPr>
          <w:rFonts w:ascii="Arial" w:hAnsi="Arial" w:cs="Arial"/>
        </w:rPr>
      </w:pPr>
      <w:r w:rsidRPr="00C11CA7">
        <w:rPr>
          <w:rFonts w:ascii="Arial" w:hAnsi="Arial" w:cs="Arial"/>
        </w:rPr>
        <w:t xml:space="preserve">Noyes, J., Booth, A., Moore, G., Flemming, K., </w:t>
      </w:r>
      <w:proofErr w:type="spellStart"/>
      <w:r w:rsidRPr="00C11CA7">
        <w:rPr>
          <w:rFonts w:ascii="Arial" w:hAnsi="Arial" w:cs="Arial"/>
        </w:rPr>
        <w:t>Tunçalp</w:t>
      </w:r>
      <w:proofErr w:type="spellEnd"/>
      <w:r w:rsidRPr="00C11CA7">
        <w:rPr>
          <w:rFonts w:ascii="Arial" w:hAnsi="Arial" w:cs="Arial"/>
        </w:rPr>
        <w:t xml:space="preserve">, Ö. and </w:t>
      </w:r>
      <w:proofErr w:type="spellStart"/>
      <w:r w:rsidRPr="00C11CA7">
        <w:rPr>
          <w:rFonts w:ascii="Arial" w:hAnsi="Arial" w:cs="Arial"/>
        </w:rPr>
        <w:t>Shakibazadeh</w:t>
      </w:r>
      <w:proofErr w:type="spellEnd"/>
      <w:r w:rsidRPr="00C11CA7">
        <w:rPr>
          <w:rFonts w:ascii="Arial" w:hAnsi="Arial" w:cs="Arial"/>
        </w:rPr>
        <w:t xml:space="preserve">, E., </w:t>
      </w:r>
      <w:r>
        <w:rPr>
          <w:rFonts w:ascii="Arial" w:hAnsi="Arial" w:cs="Arial"/>
        </w:rPr>
        <w:t>(</w:t>
      </w:r>
      <w:r w:rsidRPr="00C11CA7">
        <w:rPr>
          <w:rFonts w:ascii="Arial" w:hAnsi="Arial" w:cs="Arial"/>
        </w:rPr>
        <w:t>2019</w:t>
      </w:r>
      <w:r>
        <w:rPr>
          <w:rFonts w:ascii="Arial" w:hAnsi="Arial" w:cs="Arial"/>
        </w:rPr>
        <w:t>)</w:t>
      </w:r>
      <w:r w:rsidRPr="00C11CA7">
        <w:rPr>
          <w:rFonts w:ascii="Arial" w:hAnsi="Arial" w:cs="Arial"/>
        </w:rPr>
        <w:t>. Synthesising quantitative and qualitative evidence to inform guidelines on complex interventions: clarifying the purposes, designs and outlining some methods. </w:t>
      </w:r>
      <w:r w:rsidRPr="00C11CA7">
        <w:rPr>
          <w:rFonts w:ascii="Arial" w:hAnsi="Arial" w:cs="Arial"/>
          <w:i/>
          <w:iCs/>
        </w:rPr>
        <w:t>BMJ global health</w:t>
      </w:r>
      <w:r w:rsidRPr="00C11CA7">
        <w:rPr>
          <w:rFonts w:ascii="Arial" w:hAnsi="Arial" w:cs="Arial"/>
        </w:rPr>
        <w:t>, </w:t>
      </w:r>
      <w:r w:rsidRPr="00C11CA7">
        <w:rPr>
          <w:rFonts w:ascii="Arial" w:hAnsi="Arial" w:cs="Arial"/>
          <w:i/>
          <w:iCs/>
        </w:rPr>
        <w:t>4</w:t>
      </w:r>
      <w:r w:rsidRPr="00C11CA7">
        <w:rPr>
          <w:rFonts w:ascii="Arial" w:hAnsi="Arial" w:cs="Arial"/>
        </w:rPr>
        <w:t>(</w:t>
      </w:r>
      <w:proofErr w:type="spellStart"/>
      <w:r w:rsidRPr="00C11CA7">
        <w:rPr>
          <w:rFonts w:ascii="Arial" w:hAnsi="Arial" w:cs="Arial"/>
        </w:rPr>
        <w:t>Suppl</w:t>
      </w:r>
      <w:proofErr w:type="spellEnd"/>
      <w:r w:rsidRPr="00C11CA7">
        <w:rPr>
          <w:rFonts w:ascii="Arial" w:hAnsi="Arial" w:cs="Arial"/>
        </w:rPr>
        <w:t xml:space="preserve"> 1).</w:t>
      </w:r>
    </w:p>
    <w:p w14:paraId="2A57984A" w14:textId="77777777" w:rsidR="00450177" w:rsidRDefault="00450177" w:rsidP="00450177">
      <w:pPr>
        <w:spacing w:line="360" w:lineRule="auto"/>
        <w:jc w:val="both"/>
        <w:rPr>
          <w:rFonts w:ascii="Arial" w:hAnsi="Arial" w:cs="Arial"/>
        </w:rPr>
      </w:pPr>
      <w:r w:rsidRPr="001F7644">
        <w:rPr>
          <w:rFonts w:ascii="Arial" w:hAnsi="Arial" w:cs="Arial"/>
        </w:rPr>
        <w:t xml:space="preserve">Orlowski, A., Ettinger, J., Bottle, A., Snow, S., Ashton, R. and Quint, J.K., </w:t>
      </w:r>
      <w:r>
        <w:rPr>
          <w:rFonts w:ascii="Arial" w:hAnsi="Arial" w:cs="Arial"/>
        </w:rPr>
        <w:t>(</w:t>
      </w:r>
      <w:r w:rsidRPr="001F7644">
        <w:rPr>
          <w:rFonts w:ascii="Arial" w:hAnsi="Arial" w:cs="Arial"/>
        </w:rPr>
        <w:t>2024</w:t>
      </w:r>
      <w:r>
        <w:rPr>
          <w:rFonts w:ascii="Arial" w:hAnsi="Arial" w:cs="Arial"/>
        </w:rPr>
        <w:t>)</w:t>
      </w:r>
      <w:r w:rsidRPr="001F7644">
        <w:rPr>
          <w:rFonts w:ascii="Arial" w:hAnsi="Arial" w:cs="Arial"/>
        </w:rPr>
        <w:t>. Modifiable risk factors that may be addressed in routine care to prevent progression to and extension of multimorbidity in people with COPD: a systematic literature review. </w:t>
      </w:r>
      <w:r w:rsidRPr="001F7644">
        <w:rPr>
          <w:rFonts w:ascii="Arial" w:hAnsi="Arial" w:cs="Arial"/>
          <w:i/>
          <w:iCs/>
        </w:rPr>
        <w:t>BMJ Open Respiratory Research</w:t>
      </w:r>
      <w:r w:rsidRPr="001F7644">
        <w:rPr>
          <w:rFonts w:ascii="Arial" w:hAnsi="Arial" w:cs="Arial"/>
        </w:rPr>
        <w:t>, </w:t>
      </w:r>
      <w:r w:rsidRPr="001F7644">
        <w:rPr>
          <w:rFonts w:ascii="Arial" w:hAnsi="Arial" w:cs="Arial"/>
          <w:i/>
          <w:iCs/>
        </w:rPr>
        <w:t>11</w:t>
      </w:r>
      <w:r w:rsidRPr="001F7644">
        <w:rPr>
          <w:rFonts w:ascii="Arial" w:hAnsi="Arial" w:cs="Arial"/>
        </w:rPr>
        <w:t>(1).</w:t>
      </w:r>
    </w:p>
    <w:p w14:paraId="7D7A208D" w14:textId="77777777" w:rsidR="00450177" w:rsidRDefault="00450177" w:rsidP="00450177">
      <w:pPr>
        <w:spacing w:line="360" w:lineRule="auto"/>
        <w:jc w:val="both"/>
        <w:rPr>
          <w:rFonts w:ascii="Arial" w:hAnsi="Arial" w:cs="Arial"/>
        </w:rPr>
      </w:pPr>
      <w:r w:rsidRPr="000E6207">
        <w:rPr>
          <w:rFonts w:ascii="Arial" w:hAnsi="Arial" w:cs="Arial"/>
        </w:rPr>
        <w:t xml:space="preserve">Panjaitan, A.O., Novelyn, S. and </w:t>
      </w:r>
      <w:proofErr w:type="spellStart"/>
      <w:r w:rsidRPr="000E6207">
        <w:rPr>
          <w:rFonts w:ascii="Arial" w:hAnsi="Arial" w:cs="Arial"/>
        </w:rPr>
        <w:t>Angreni</w:t>
      </w:r>
      <w:proofErr w:type="spellEnd"/>
      <w:r w:rsidRPr="000E6207">
        <w:rPr>
          <w:rFonts w:ascii="Arial" w:hAnsi="Arial" w:cs="Arial"/>
        </w:rPr>
        <w:t xml:space="preserve">, F., </w:t>
      </w:r>
      <w:r>
        <w:rPr>
          <w:rFonts w:ascii="Arial" w:hAnsi="Arial" w:cs="Arial"/>
        </w:rPr>
        <w:t>(</w:t>
      </w:r>
      <w:r w:rsidRPr="000E6207">
        <w:rPr>
          <w:rFonts w:ascii="Arial" w:hAnsi="Arial" w:cs="Arial"/>
        </w:rPr>
        <w:t>2024</w:t>
      </w:r>
      <w:r>
        <w:rPr>
          <w:rFonts w:ascii="Arial" w:hAnsi="Arial" w:cs="Arial"/>
        </w:rPr>
        <w:t>)</w:t>
      </w:r>
      <w:r w:rsidRPr="000E6207">
        <w:rPr>
          <w:rFonts w:ascii="Arial" w:hAnsi="Arial" w:cs="Arial"/>
        </w:rPr>
        <w:t>. The impact of proper citation on academic integrity and scholarship. </w:t>
      </w:r>
      <w:r w:rsidRPr="000E6207">
        <w:rPr>
          <w:rFonts w:ascii="Arial" w:hAnsi="Arial" w:cs="Arial"/>
          <w:i/>
          <w:iCs/>
        </w:rPr>
        <w:t>Asian Journal of Advanced Research and Reports</w:t>
      </w:r>
      <w:r w:rsidRPr="000E6207">
        <w:rPr>
          <w:rFonts w:ascii="Arial" w:hAnsi="Arial" w:cs="Arial"/>
        </w:rPr>
        <w:t>, </w:t>
      </w:r>
      <w:r w:rsidRPr="000E6207">
        <w:rPr>
          <w:rFonts w:ascii="Arial" w:hAnsi="Arial" w:cs="Arial"/>
          <w:i/>
          <w:iCs/>
        </w:rPr>
        <w:t>18</w:t>
      </w:r>
      <w:r w:rsidRPr="000E6207">
        <w:rPr>
          <w:rFonts w:ascii="Arial" w:hAnsi="Arial" w:cs="Arial"/>
        </w:rPr>
        <w:t>(10), pp.192-201.</w:t>
      </w:r>
    </w:p>
    <w:p w14:paraId="513FC0FA" w14:textId="77777777" w:rsidR="00450177" w:rsidRPr="001F7644" w:rsidRDefault="00450177" w:rsidP="00450177">
      <w:pPr>
        <w:spacing w:line="360" w:lineRule="auto"/>
        <w:jc w:val="both"/>
        <w:rPr>
          <w:rFonts w:ascii="Arial" w:hAnsi="Arial" w:cs="Arial"/>
        </w:rPr>
      </w:pPr>
      <w:proofErr w:type="spellStart"/>
      <w:r w:rsidRPr="002B1D29">
        <w:rPr>
          <w:rFonts w:ascii="Arial" w:hAnsi="Arial" w:cs="Arial"/>
          <w:lang w:val="en-US"/>
        </w:rPr>
        <w:t>Polanin</w:t>
      </w:r>
      <w:proofErr w:type="spellEnd"/>
      <w:r w:rsidRPr="002B1D29">
        <w:rPr>
          <w:rFonts w:ascii="Arial" w:hAnsi="Arial" w:cs="Arial"/>
          <w:lang w:val="en-US"/>
        </w:rPr>
        <w:t xml:space="preserve">, J.R., Pigott, T.D., Espelage, D.L. and </w:t>
      </w:r>
      <w:proofErr w:type="spellStart"/>
      <w:r w:rsidRPr="002B1D29">
        <w:rPr>
          <w:rFonts w:ascii="Arial" w:hAnsi="Arial" w:cs="Arial"/>
          <w:lang w:val="en-US"/>
        </w:rPr>
        <w:t>Grotpeter</w:t>
      </w:r>
      <w:proofErr w:type="spellEnd"/>
      <w:r w:rsidRPr="002B1D29">
        <w:rPr>
          <w:rFonts w:ascii="Arial" w:hAnsi="Arial" w:cs="Arial"/>
          <w:lang w:val="en-US"/>
        </w:rPr>
        <w:t xml:space="preserve">, J.K., (2019). </w:t>
      </w:r>
      <w:r w:rsidRPr="00BA7689">
        <w:rPr>
          <w:rFonts w:ascii="Arial" w:hAnsi="Arial" w:cs="Arial"/>
        </w:rPr>
        <w:t>Best practice guidelines for abstract screening large</w:t>
      </w:r>
      <w:r w:rsidRPr="00BA7689">
        <w:rPr>
          <w:rFonts w:ascii="Cambria Math" w:hAnsi="Cambria Math" w:cs="Cambria Math"/>
        </w:rPr>
        <w:t>‐</w:t>
      </w:r>
      <w:r w:rsidRPr="00BA7689">
        <w:rPr>
          <w:rFonts w:ascii="Arial" w:hAnsi="Arial" w:cs="Arial"/>
        </w:rPr>
        <w:t>evidence systematic reviews and meta</w:t>
      </w:r>
      <w:r w:rsidRPr="00BA7689">
        <w:rPr>
          <w:rFonts w:ascii="Cambria Math" w:hAnsi="Cambria Math" w:cs="Cambria Math"/>
        </w:rPr>
        <w:t>‐</w:t>
      </w:r>
      <w:r w:rsidRPr="00BA7689">
        <w:rPr>
          <w:rFonts w:ascii="Arial" w:hAnsi="Arial" w:cs="Arial"/>
        </w:rPr>
        <w:t>analyses. </w:t>
      </w:r>
      <w:r w:rsidRPr="00BA7689">
        <w:rPr>
          <w:rFonts w:ascii="Arial" w:hAnsi="Arial" w:cs="Arial"/>
          <w:i/>
          <w:iCs/>
        </w:rPr>
        <w:t>Research Synthesis Methods</w:t>
      </w:r>
      <w:r w:rsidRPr="00BA7689">
        <w:rPr>
          <w:rFonts w:ascii="Arial" w:hAnsi="Arial" w:cs="Arial"/>
        </w:rPr>
        <w:t>, </w:t>
      </w:r>
      <w:r w:rsidRPr="00BA7689">
        <w:rPr>
          <w:rFonts w:ascii="Arial" w:hAnsi="Arial" w:cs="Arial"/>
          <w:i/>
          <w:iCs/>
        </w:rPr>
        <w:t>10</w:t>
      </w:r>
      <w:r w:rsidRPr="00BA7689">
        <w:rPr>
          <w:rFonts w:ascii="Arial" w:hAnsi="Arial" w:cs="Arial"/>
        </w:rPr>
        <w:t>(3), pp.330-342.</w:t>
      </w:r>
    </w:p>
    <w:p w14:paraId="15DB0520" w14:textId="77777777" w:rsidR="00450177" w:rsidRPr="001F7644" w:rsidRDefault="00450177" w:rsidP="00450177">
      <w:pPr>
        <w:spacing w:line="360" w:lineRule="auto"/>
        <w:jc w:val="both"/>
        <w:rPr>
          <w:rFonts w:ascii="Arial" w:hAnsi="Arial" w:cs="Arial"/>
        </w:rPr>
      </w:pPr>
      <w:r w:rsidRPr="001F7644">
        <w:rPr>
          <w:rFonts w:ascii="Arial" w:hAnsi="Arial" w:cs="Arial"/>
        </w:rPr>
        <w:t xml:space="preserve">Qian, Y., Cai, C., Sun, M., </w:t>
      </w:r>
      <w:proofErr w:type="spellStart"/>
      <w:r w:rsidRPr="001F7644">
        <w:rPr>
          <w:rFonts w:ascii="Arial" w:hAnsi="Arial" w:cs="Arial"/>
        </w:rPr>
        <w:t>Lv</w:t>
      </w:r>
      <w:proofErr w:type="spellEnd"/>
      <w:r w:rsidRPr="001F7644">
        <w:rPr>
          <w:rFonts w:ascii="Arial" w:hAnsi="Arial" w:cs="Arial"/>
        </w:rPr>
        <w:t xml:space="preserve">, D. and Zhao, Y., </w:t>
      </w:r>
      <w:r>
        <w:rPr>
          <w:rFonts w:ascii="Arial" w:hAnsi="Arial" w:cs="Arial"/>
        </w:rPr>
        <w:t>(</w:t>
      </w:r>
      <w:r w:rsidRPr="001F7644">
        <w:rPr>
          <w:rFonts w:ascii="Arial" w:hAnsi="Arial" w:cs="Arial"/>
        </w:rPr>
        <w:t>2023</w:t>
      </w:r>
      <w:r>
        <w:rPr>
          <w:rFonts w:ascii="Arial" w:hAnsi="Arial" w:cs="Arial"/>
        </w:rPr>
        <w:t>)</w:t>
      </w:r>
      <w:r w:rsidRPr="001F7644">
        <w:rPr>
          <w:rFonts w:ascii="Arial" w:hAnsi="Arial" w:cs="Arial"/>
        </w:rPr>
        <w:t>. Analyses of factors associated with acute exacerbations of chronic obstructive pulmonary disease: a review. </w:t>
      </w:r>
      <w:r w:rsidRPr="001F7644">
        <w:rPr>
          <w:rFonts w:ascii="Arial" w:hAnsi="Arial" w:cs="Arial"/>
          <w:i/>
          <w:iCs/>
        </w:rPr>
        <w:t>International journal of chronic obstructive pulmonary disease</w:t>
      </w:r>
      <w:r w:rsidRPr="001F7644">
        <w:rPr>
          <w:rFonts w:ascii="Arial" w:hAnsi="Arial" w:cs="Arial"/>
        </w:rPr>
        <w:t>, pp.2707-2723.</w:t>
      </w:r>
    </w:p>
    <w:p w14:paraId="0E6048FC" w14:textId="77777777" w:rsidR="00450177" w:rsidRDefault="00450177" w:rsidP="00450177">
      <w:pPr>
        <w:spacing w:line="360" w:lineRule="auto"/>
        <w:jc w:val="both"/>
        <w:rPr>
          <w:rFonts w:ascii="Arial" w:hAnsi="Arial" w:cs="Arial"/>
        </w:rPr>
      </w:pPr>
      <w:r w:rsidRPr="00D479B6">
        <w:rPr>
          <w:rFonts w:ascii="Arial" w:hAnsi="Arial" w:cs="Arial"/>
        </w:rPr>
        <w:t xml:space="preserve">Robinson, O.C., </w:t>
      </w:r>
      <w:r>
        <w:rPr>
          <w:rFonts w:ascii="Arial" w:hAnsi="Arial" w:cs="Arial"/>
        </w:rPr>
        <w:t>(</w:t>
      </w:r>
      <w:r w:rsidRPr="00D479B6">
        <w:rPr>
          <w:rFonts w:ascii="Arial" w:hAnsi="Arial" w:cs="Arial"/>
        </w:rPr>
        <w:t>2022</w:t>
      </w:r>
      <w:r>
        <w:rPr>
          <w:rFonts w:ascii="Arial" w:hAnsi="Arial" w:cs="Arial"/>
        </w:rPr>
        <w:t>)</w:t>
      </w:r>
      <w:r w:rsidRPr="00D479B6">
        <w:rPr>
          <w:rFonts w:ascii="Arial" w:hAnsi="Arial" w:cs="Arial"/>
        </w:rPr>
        <w:t>. Conducting thematic analysis on brief texts: The structured tabular approach. </w:t>
      </w:r>
      <w:r w:rsidRPr="00D479B6">
        <w:rPr>
          <w:rFonts w:ascii="Arial" w:hAnsi="Arial" w:cs="Arial"/>
          <w:i/>
          <w:iCs/>
        </w:rPr>
        <w:t>Qualitative Psychology</w:t>
      </w:r>
      <w:r w:rsidRPr="00D479B6">
        <w:rPr>
          <w:rFonts w:ascii="Arial" w:hAnsi="Arial" w:cs="Arial"/>
        </w:rPr>
        <w:t>, </w:t>
      </w:r>
      <w:r w:rsidRPr="00D479B6">
        <w:rPr>
          <w:rFonts w:ascii="Arial" w:hAnsi="Arial" w:cs="Arial"/>
          <w:i/>
          <w:iCs/>
        </w:rPr>
        <w:t>9</w:t>
      </w:r>
      <w:r w:rsidRPr="00D479B6">
        <w:rPr>
          <w:rFonts w:ascii="Arial" w:hAnsi="Arial" w:cs="Arial"/>
        </w:rPr>
        <w:t>(2), p.194.</w:t>
      </w:r>
      <w:r>
        <w:rPr>
          <w:rFonts w:ascii="Arial" w:hAnsi="Arial" w:cs="Arial"/>
        </w:rPr>
        <w:t>]</w:t>
      </w:r>
    </w:p>
    <w:p w14:paraId="1EDCB368" w14:textId="77777777" w:rsidR="00450177" w:rsidRDefault="00450177" w:rsidP="00450177">
      <w:pPr>
        <w:spacing w:line="360" w:lineRule="auto"/>
        <w:jc w:val="both"/>
        <w:rPr>
          <w:rFonts w:ascii="Arial" w:hAnsi="Arial" w:cs="Arial"/>
        </w:rPr>
      </w:pPr>
      <w:proofErr w:type="spellStart"/>
      <w:r w:rsidRPr="00503C95">
        <w:rPr>
          <w:rFonts w:ascii="Arial" w:hAnsi="Arial" w:cs="Arial"/>
        </w:rPr>
        <w:t>Ruvuna</w:t>
      </w:r>
      <w:proofErr w:type="spellEnd"/>
      <w:r w:rsidRPr="00503C95">
        <w:rPr>
          <w:rFonts w:ascii="Arial" w:hAnsi="Arial" w:cs="Arial"/>
        </w:rPr>
        <w:t xml:space="preserve">, L. and Sood, A., </w:t>
      </w:r>
      <w:r>
        <w:rPr>
          <w:rFonts w:ascii="Arial" w:hAnsi="Arial" w:cs="Arial"/>
        </w:rPr>
        <w:t>(</w:t>
      </w:r>
      <w:r w:rsidRPr="00503C95">
        <w:rPr>
          <w:rFonts w:ascii="Arial" w:hAnsi="Arial" w:cs="Arial"/>
        </w:rPr>
        <w:t>2020</w:t>
      </w:r>
      <w:r>
        <w:rPr>
          <w:rFonts w:ascii="Arial" w:hAnsi="Arial" w:cs="Arial"/>
        </w:rPr>
        <w:t>)</w:t>
      </w:r>
      <w:r w:rsidRPr="00503C95">
        <w:rPr>
          <w:rFonts w:ascii="Arial" w:hAnsi="Arial" w:cs="Arial"/>
        </w:rPr>
        <w:t>. Epidemiology of chronic obstructive pulmonary disease. </w:t>
      </w:r>
      <w:r w:rsidRPr="00503C95">
        <w:rPr>
          <w:rFonts w:ascii="Arial" w:hAnsi="Arial" w:cs="Arial"/>
          <w:i/>
          <w:iCs/>
        </w:rPr>
        <w:t>Clinics in Chest Medicine</w:t>
      </w:r>
      <w:r w:rsidRPr="00503C95">
        <w:rPr>
          <w:rFonts w:ascii="Arial" w:hAnsi="Arial" w:cs="Arial"/>
        </w:rPr>
        <w:t>, </w:t>
      </w:r>
      <w:r w:rsidRPr="00503C95">
        <w:rPr>
          <w:rFonts w:ascii="Arial" w:hAnsi="Arial" w:cs="Arial"/>
          <w:i/>
          <w:iCs/>
        </w:rPr>
        <w:t>41</w:t>
      </w:r>
      <w:r w:rsidRPr="00503C95">
        <w:rPr>
          <w:rFonts w:ascii="Arial" w:hAnsi="Arial" w:cs="Arial"/>
        </w:rPr>
        <w:t xml:space="preserve">(3), pp.315-327. </w:t>
      </w:r>
    </w:p>
    <w:p w14:paraId="13DB57AE" w14:textId="77777777" w:rsidR="00450177" w:rsidRDefault="00450177" w:rsidP="00450177">
      <w:pPr>
        <w:spacing w:line="360" w:lineRule="auto"/>
        <w:jc w:val="both"/>
        <w:rPr>
          <w:rFonts w:ascii="Arial" w:hAnsi="Arial" w:cs="Arial"/>
        </w:rPr>
      </w:pPr>
      <w:r w:rsidRPr="006F2284">
        <w:rPr>
          <w:rFonts w:ascii="Arial" w:hAnsi="Arial" w:cs="Arial"/>
        </w:rPr>
        <w:t xml:space="preserve">Shrikrishna, D., Steer, J., Bostock, B., Dickinson, S.W., Piwko, A., Ramalingam, S., Saggu, R., Stonham, C.A., Storey, R.F., Taylor, C.J. and Thakkar, R., </w:t>
      </w:r>
      <w:r>
        <w:rPr>
          <w:rFonts w:ascii="Arial" w:hAnsi="Arial" w:cs="Arial"/>
        </w:rPr>
        <w:t>(</w:t>
      </w:r>
      <w:r w:rsidRPr="006F2284">
        <w:rPr>
          <w:rFonts w:ascii="Arial" w:hAnsi="Arial" w:cs="Arial"/>
        </w:rPr>
        <w:t>2025</w:t>
      </w:r>
      <w:r>
        <w:rPr>
          <w:rFonts w:ascii="Arial" w:hAnsi="Arial" w:cs="Arial"/>
        </w:rPr>
        <w:t>)</w:t>
      </w:r>
      <w:r w:rsidRPr="006F2284">
        <w:rPr>
          <w:rFonts w:ascii="Arial" w:hAnsi="Arial" w:cs="Arial"/>
        </w:rPr>
        <w:t xml:space="preserve">. Chronic </w:t>
      </w:r>
      <w:r w:rsidRPr="006F2284">
        <w:rPr>
          <w:rFonts w:ascii="Arial" w:hAnsi="Arial" w:cs="Arial"/>
        </w:rPr>
        <w:lastRenderedPageBreak/>
        <w:t>obstructive pulmonary disease and the management of cardiopulmonary risk in the UK: A systematic literature review and modified Delphi study. </w:t>
      </w:r>
      <w:r w:rsidRPr="006F2284">
        <w:rPr>
          <w:rFonts w:ascii="Arial" w:hAnsi="Arial" w:cs="Arial"/>
          <w:i/>
          <w:iCs/>
        </w:rPr>
        <w:t>International Journal of Chronic Obstructive Pulmonary Disease</w:t>
      </w:r>
      <w:r w:rsidRPr="006F2284">
        <w:rPr>
          <w:rFonts w:ascii="Arial" w:hAnsi="Arial" w:cs="Arial"/>
        </w:rPr>
        <w:t>, pp.2073-2090.</w:t>
      </w:r>
    </w:p>
    <w:p w14:paraId="60BF58D8" w14:textId="77777777" w:rsidR="00450177" w:rsidRPr="001F7644" w:rsidRDefault="00450177" w:rsidP="00450177">
      <w:pPr>
        <w:spacing w:line="360" w:lineRule="auto"/>
        <w:jc w:val="both"/>
        <w:rPr>
          <w:rFonts w:ascii="Arial" w:hAnsi="Arial" w:cs="Arial"/>
        </w:rPr>
      </w:pPr>
      <w:r w:rsidRPr="001F7644">
        <w:rPr>
          <w:rFonts w:ascii="Arial" w:hAnsi="Arial" w:cs="Arial"/>
        </w:rPr>
        <w:t xml:space="preserve">Stone, P.W., Osen, M., Ellis, A., Coaker, R. and Quint, J.K., </w:t>
      </w:r>
      <w:r>
        <w:rPr>
          <w:rFonts w:ascii="Arial" w:hAnsi="Arial" w:cs="Arial"/>
        </w:rPr>
        <w:t>(</w:t>
      </w:r>
      <w:r w:rsidRPr="001F7644">
        <w:rPr>
          <w:rFonts w:ascii="Arial" w:hAnsi="Arial" w:cs="Arial"/>
        </w:rPr>
        <w:t>2023</w:t>
      </w:r>
      <w:r>
        <w:rPr>
          <w:rFonts w:ascii="Arial" w:hAnsi="Arial" w:cs="Arial"/>
        </w:rPr>
        <w:t>)</w:t>
      </w:r>
      <w:r w:rsidRPr="001F7644">
        <w:rPr>
          <w:rFonts w:ascii="Arial" w:hAnsi="Arial" w:cs="Arial"/>
        </w:rPr>
        <w:t>. Prevalence of chronic obstructive pulmonary disease in England from 2000 to 2019. </w:t>
      </w:r>
      <w:r w:rsidRPr="001F7644">
        <w:rPr>
          <w:rFonts w:ascii="Arial" w:hAnsi="Arial" w:cs="Arial"/>
          <w:i/>
          <w:iCs/>
        </w:rPr>
        <w:t>International Journal of Chronic Obstructive Pulmonary Disease</w:t>
      </w:r>
      <w:r w:rsidRPr="001F7644">
        <w:rPr>
          <w:rFonts w:ascii="Arial" w:hAnsi="Arial" w:cs="Arial"/>
        </w:rPr>
        <w:t>, pp.1565-1574.</w:t>
      </w:r>
    </w:p>
    <w:p w14:paraId="27C03DDF" w14:textId="77777777" w:rsidR="00450177" w:rsidRPr="001F7644" w:rsidRDefault="00450177" w:rsidP="00450177">
      <w:pPr>
        <w:spacing w:line="360" w:lineRule="auto"/>
        <w:jc w:val="both"/>
        <w:rPr>
          <w:rFonts w:ascii="Arial" w:hAnsi="Arial" w:cs="Arial"/>
        </w:rPr>
      </w:pPr>
      <w:r w:rsidRPr="001F7644">
        <w:rPr>
          <w:rFonts w:ascii="Arial" w:hAnsi="Arial" w:cs="Arial"/>
        </w:rPr>
        <w:t xml:space="preserve">Stolz, D., </w:t>
      </w:r>
      <w:proofErr w:type="spellStart"/>
      <w:r w:rsidRPr="001F7644">
        <w:rPr>
          <w:rFonts w:ascii="Arial" w:hAnsi="Arial" w:cs="Arial"/>
        </w:rPr>
        <w:t>Mkorombindo</w:t>
      </w:r>
      <w:proofErr w:type="spellEnd"/>
      <w:r w:rsidRPr="001F7644">
        <w:rPr>
          <w:rFonts w:ascii="Arial" w:hAnsi="Arial" w:cs="Arial"/>
        </w:rPr>
        <w:t xml:space="preserve">, T., Schumann, D.M., Agusti, A., Ash, S.Y., </w:t>
      </w:r>
      <w:proofErr w:type="spellStart"/>
      <w:r w:rsidRPr="001F7644">
        <w:rPr>
          <w:rFonts w:ascii="Arial" w:hAnsi="Arial" w:cs="Arial"/>
        </w:rPr>
        <w:t>Bafadhel</w:t>
      </w:r>
      <w:proofErr w:type="spellEnd"/>
      <w:r w:rsidRPr="001F7644">
        <w:rPr>
          <w:rFonts w:ascii="Arial" w:hAnsi="Arial" w:cs="Arial"/>
        </w:rPr>
        <w:t xml:space="preserve">, M., Bai, C., Chalmers, J.D., Criner, G.J., </w:t>
      </w:r>
      <w:proofErr w:type="spellStart"/>
      <w:r w:rsidRPr="001F7644">
        <w:rPr>
          <w:rFonts w:ascii="Arial" w:hAnsi="Arial" w:cs="Arial"/>
        </w:rPr>
        <w:t>Dharmage</w:t>
      </w:r>
      <w:proofErr w:type="spellEnd"/>
      <w:r w:rsidRPr="001F7644">
        <w:rPr>
          <w:rFonts w:ascii="Arial" w:hAnsi="Arial" w:cs="Arial"/>
        </w:rPr>
        <w:t xml:space="preserve">, S.C. and Franssen, F.M., </w:t>
      </w:r>
      <w:r>
        <w:rPr>
          <w:rFonts w:ascii="Arial" w:hAnsi="Arial" w:cs="Arial"/>
        </w:rPr>
        <w:t>(</w:t>
      </w:r>
      <w:r w:rsidRPr="001F7644">
        <w:rPr>
          <w:rFonts w:ascii="Arial" w:hAnsi="Arial" w:cs="Arial"/>
        </w:rPr>
        <w:t>2022</w:t>
      </w:r>
      <w:r>
        <w:rPr>
          <w:rFonts w:ascii="Arial" w:hAnsi="Arial" w:cs="Arial"/>
        </w:rPr>
        <w:t>)</w:t>
      </w:r>
      <w:r w:rsidRPr="001F7644">
        <w:rPr>
          <w:rFonts w:ascii="Arial" w:hAnsi="Arial" w:cs="Arial"/>
        </w:rPr>
        <w:t>. Towards the elimination of chronic obstructive pulmonary disease: a Lancet Commission. </w:t>
      </w:r>
      <w:r w:rsidRPr="001F7644">
        <w:rPr>
          <w:rFonts w:ascii="Arial" w:hAnsi="Arial" w:cs="Arial"/>
          <w:i/>
          <w:iCs/>
        </w:rPr>
        <w:t>The Lancet</w:t>
      </w:r>
      <w:r w:rsidRPr="001F7644">
        <w:rPr>
          <w:rFonts w:ascii="Arial" w:hAnsi="Arial" w:cs="Arial"/>
        </w:rPr>
        <w:t>, </w:t>
      </w:r>
      <w:r w:rsidRPr="001F7644">
        <w:rPr>
          <w:rFonts w:ascii="Arial" w:hAnsi="Arial" w:cs="Arial"/>
          <w:i/>
          <w:iCs/>
        </w:rPr>
        <w:t>400</w:t>
      </w:r>
      <w:r w:rsidRPr="001F7644">
        <w:rPr>
          <w:rFonts w:ascii="Arial" w:hAnsi="Arial" w:cs="Arial"/>
        </w:rPr>
        <w:t>(10356), pp.921-972.</w:t>
      </w:r>
    </w:p>
    <w:p w14:paraId="151260F7" w14:textId="77777777" w:rsidR="00450177" w:rsidRDefault="00450177" w:rsidP="00450177">
      <w:pPr>
        <w:spacing w:line="360" w:lineRule="auto"/>
        <w:jc w:val="both"/>
        <w:rPr>
          <w:rFonts w:ascii="Arial" w:hAnsi="Arial" w:cs="Arial"/>
        </w:rPr>
      </w:pPr>
      <w:proofErr w:type="spellStart"/>
      <w:r w:rsidRPr="001F7644">
        <w:rPr>
          <w:rFonts w:ascii="Arial" w:hAnsi="Arial" w:cs="Arial"/>
        </w:rPr>
        <w:t>Voulgareli</w:t>
      </w:r>
      <w:proofErr w:type="spellEnd"/>
      <w:r w:rsidRPr="001F7644">
        <w:rPr>
          <w:rFonts w:ascii="Arial" w:hAnsi="Arial" w:cs="Arial"/>
        </w:rPr>
        <w:t xml:space="preserve">, I., </w:t>
      </w:r>
      <w:proofErr w:type="spellStart"/>
      <w:r w:rsidRPr="001F7644">
        <w:rPr>
          <w:rFonts w:ascii="Arial" w:hAnsi="Arial" w:cs="Arial"/>
        </w:rPr>
        <w:t>Antonogiannaki</w:t>
      </w:r>
      <w:proofErr w:type="spellEnd"/>
      <w:r w:rsidRPr="001F7644">
        <w:rPr>
          <w:rFonts w:ascii="Arial" w:hAnsi="Arial" w:cs="Arial"/>
        </w:rPr>
        <w:t xml:space="preserve">, E.M., </w:t>
      </w:r>
      <w:proofErr w:type="spellStart"/>
      <w:r w:rsidRPr="001F7644">
        <w:rPr>
          <w:rFonts w:ascii="Arial" w:hAnsi="Arial" w:cs="Arial"/>
        </w:rPr>
        <w:t>Bartziokas</w:t>
      </w:r>
      <w:proofErr w:type="spellEnd"/>
      <w:r w:rsidRPr="001F7644">
        <w:rPr>
          <w:rFonts w:ascii="Arial" w:hAnsi="Arial" w:cs="Arial"/>
        </w:rPr>
        <w:t xml:space="preserve">, K., </w:t>
      </w:r>
      <w:proofErr w:type="spellStart"/>
      <w:r w:rsidRPr="001F7644">
        <w:rPr>
          <w:rFonts w:ascii="Arial" w:hAnsi="Arial" w:cs="Arial"/>
        </w:rPr>
        <w:t>Zaneli</w:t>
      </w:r>
      <w:proofErr w:type="spellEnd"/>
      <w:r w:rsidRPr="001F7644">
        <w:rPr>
          <w:rFonts w:ascii="Arial" w:hAnsi="Arial" w:cs="Arial"/>
        </w:rPr>
        <w:t xml:space="preserve">, S., </w:t>
      </w:r>
      <w:proofErr w:type="spellStart"/>
      <w:r w:rsidRPr="001F7644">
        <w:rPr>
          <w:rFonts w:ascii="Arial" w:hAnsi="Arial" w:cs="Arial"/>
        </w:rPr>
        <w:t>Bakakos</w:t>
      </w:r>
      <w:proofErr w:type="spellEnd"/>
      <w:r w:rsidRPr="001F7644">
        <w:rPr>
          <w:rFonts w:ascii="Arial" w:hAnsi="Arial" w:cs="Arial"/>
        </w:rPr>
        <w:t xml:space="preserve">, P., Loukides, S. and Papaioannou, A.I., </w:t>
      </w:r>
      <w:r>
        <w:rPr>
          <w:rFonts w:ascii="Arial" w:hAnsi="Arial" w:cs="Arial"/>
        </w:rPr>
        <w:t>(</w:t>
      </w:r>
      <w:r w:rsidRPr="001F7644">
        <w:rPr>
          <w:rFonts w:ascii="Arial" w:hAnsi="Arial" w:cs="Arial"/>
        </w:rPr>
        <w:t>2025</w:t>
      </w:r>
      <w:r>
        <w:rPr>
          <w:rFonts w:ascii="Arial" w:hAnsi="Arial" w:cs="Arial"/>
        </w:rPr>
        <w:t>)</w:t>
      </w:r>
      <w:r w:rsidRPr="001F7644">
        <w:rPr>
          <w:rFonts w:ascii="Arial" w:hAnsi="Arial" w:cs="Arial"/>
        </w:rPr>
        <w:t>. Early identification of exacerbations in patients with chronic obstructive pulmonary disease (COPD). </w:t>
      </w:r>
      <w:r w:rsidRPr="001F7644">
        <w:rPr>
          <w:rFonts w:ascii="Arial" w:hAnsi="Arial" w:cs="Arial"/>
          <w:i/>
          <w:iCs/>
        </w:rPr>
        <w:t>Journal of Clinical Medicine</w:t>
      </w:r>
      <w:r w:rsidRPr="001F7644">
        <w:rPr>
          <w:rFonts w:ascii="Arial" w:hAnsi="Arial" w:cs="Arial"/>
        </w:rPr>
        <w:t>, </w:t>
      </w:r>
      <w:r w:rsidRPr="001F7644">
        <w:rPr>
          <w:rFonts w:ascii="Arial" w:hAnsi="Arial" w:cs="Arial"/>
          <w:i/>
          <w:iCs/>
        </w:rPr>
        <w:t>14</w:t>
      </w:r>
      <w:r w:rsidRPr="001F7644">
        <w:rPr>
          <w:rFonts w:ascii="Arial" w:hAnsi="Arial" w:cs="Arial"/>
        </w:rPr>
        <w:t>(2), p.397.</w:t>
      </w:r>
    </w:p>
    <w:p w14:paraId="7D1EAC1C" w14:textId="77777777" w:rsidR="00450177" w:rsidRDefault="00450177" w:rsidP="00450177">
      <w:pPr>
        <w:spacing w:line="360" w:lineRule="auto"/>
        <w:jc w:val="both"/>
        <w:rPr>
          <w:rFonts w:ascii="Arial" w:hAnsi="Arial" w:cs="Arial"/>
        </w:rPr>
      </w:pPr>
      <w:r w:rsidRPr="000A79BF">
        <w:rPr>
          <w:rFonts w:ascii="Arial" w:hAnsi="Arial" w:cs="Arial"/>
        </w:rPr>
        <w:t xml:space="preserve">Xiao, Y. and Watson, M., </w:t>
      </w:r>
      <w:r>
        <w:rPr>
          <w:rFonts w:ascii="Arial" w:hAnsi="Arial" w:cs="Arial"/>
        </w:rPr>
        <w:t>(</w:t>
      </w:r>
      <w:r w:rsidRPr="000A79BF">
        <w:rPr>
          <w:rFonts w:ascii="Arial" w:hAnsi="Arial" w:cs="Arial"/>
        </w:rPr>
        <w:t>2019</w:t>
      </w:r>
      <w:r>
        <w:rPr>
          <w:rFonts w:ascii="Arial" w:hAnsi="Arial" w:cs="Arial"/>
        </w:rPr>
        <w:t>)</w:t>
      </w:r>
      <w:r w:rsidRPr="000A79BF">
        <w:rPr>
          <w:rFonts w:ascii="Arial" w:hAnsi="Arial" w:cs="Arial"/>
        </w:rPr>
        <w:t>. Guidance on conducting a systematic literature review. </w:t>
      </w:r>
      <w:r w:rsidRPr="000A79BF">
        <w:rPr>
          <w:rFonts w:ascii="Arial" w:hAnsi="Arial" w:cs="Arial"/>
          <w:i/>
          <w:iCs/>
        </w:rPr>
        <w:t>Journal of planning education and research</w:t>
      </w:r>
      <w:r w:rsidRPr="000A79BF">
        <w:rPr>
          <w:rFonts w:ascii="Arial" w:hAnsi="Arial" w:cs="Arial"/>
        </w:rPr>
        <w:t>, </w:t>
      </w:r>
      <w:r w:rsidRPr="000A79BF">
        <w:rPr>
          <w:rFonts w:ascii="Arial" w:hAnsi="Arial" w:cs="Arial"/>
          <w:i/>
          <w:iCs/>
        </w:rPr>
        <w:t>39</w:t>
      </w:r>
      <w:r w:rsidRPr="000A79BF">
        <w:rPr>
          <w:rFonts w:ascii="Arial" w:hAnsi="Arial" w:cs="Arial"/>
        </w:rPr>
        <w:t>(1), pp.93-112.</w:t>
      </w:r>
    </w:p>
    <w:p w14:paraId="1CBD99D9" w14:textId="77777777" w:rsidR="00450177" w:rsidRPr="00702961" w:rsidRDefault="00450177" w:rsidP="00450177">
      <w:pPr>
        <w:spacing w:line="360" w:lineRule="auto"/>
        <w:jc w:val="both"/>
        <w:rPr>
          <w:rFonts w:ascii="Arial" w:hAnsi="Arial" w:cs="Arial"/>
        </w:rPr>
      </w:pPr>
      <w:r w:rsidRPr="00174C37">
        <w:rPr>
          <w:rFonts w:ascii="Arial" w:hAnsi="Arial" w:cs="Arial"/>
        </w:rPr>
        <w:t xml:space="preserve">Zaccagnini, M. and Li, J., </w:t>
      </w:r>
      <w:r>
        <w:rPr>
          <w:rFonts w:ascii="Arial" w:hAnsi="Arial" w:cs="Arial"/>
        </w:rPr>
        <w:t>(</w:t>
      </w:r>
      <w:r w:rsidRPr="00174C37">
        <w:rPr>
          <w:rFonts w:ascii="Arial" w:hAnsi="Arial" w:cs="Arial"/>
        </w:rPr>
        <w:t>2023</w:t>
      </w:r>
      <w:r>
        <w:rPr>
          <w:rFonts w:ascii="Arial" w:hAnsi="Arial" w:cs="Arial"/>
        </w:rPr>
        <w:t>)</w:t>
      </w:r>
      <w:r w:rsidRPr="00174C37">
        <w:rPr>
          <w:rFonts w:ascii="Arial" w:hAnsi="Arial" w:cs="Arial"/>
        </w:rPr>
        <w:t>. How to conduct a systematic review and meta-analysis: a guide for clinicians. </w:t>
      </w:r>
      <w:r w:rsidRPr="00174C37">
        <w:rPr>
          <w:rFonts w:ascii="Arial" w:hAnsi="Arial" w:cs="Arial"/>
          <w:i/>
          <w:iCs/>
        </w:rPr>
        <w:t>Respiratory Care</w:t>
      </w:r>
      <w:r w:rsidRPr="00174C37">
        <w:rPr>
          <w:rFonts w:ascii="Arial" w:hAnsi="Arial" w:cs="Arial"/>
        </w:rPr>
        <w:t>, </w:t>
      </w:r>
      <w:r w:rsidRPr="00174C37">
        <w:rPr>
          <w:rFonts w:ascii="Arial" w:hAnsi="Arial" w:cs="Arial"/>
          <w:i/>
          <w:iCs/>
        </w:rPr>
        <w:t>68</w:t>
      </w:r>
      <w:r w:rsidRPr="00174C37">
        <w:rPr>
          <w:rFonts w:ascii="Arial" w:hAnsi="Arial" w:cs="Arial"/>
        </w:rPr>
        <w:t>(9), pp.1295-1308.</w:t>
      </w:r>
    </w:p>
    <w:p w14:paraId="30C3CE0F" w14:textId="77777777" w:rsidR="00450177" w:rsidRPr="00AC5E33" w:rsidRDefault="00450177" w:rsidP="00450177">
      <w:pPr>
        <w:spacing w:line="360" w:lineRule="auto"/>
        <w:jc w:val="both"/>
        <w:rPr>
          <w:rFonts w:ascii="Arial" w:hAnsi="Arial" w:cs="Arial"/>
          <w:lang w:val="en-US"/>
        </w:rPr>
      </w:pPr>
    </w:p>
    <w:p w14:paraId="35C48D95" w14:textId="77777777" w:rsidR="00416320" w:rsidRPr="00AC5E33" w:rsidRDefault="00416320" w:rsidP="00450177">
      <w:pPr>
        <w:spacing w:line="360" w:lineRule="auto"/>
        <w:jc w:val="both"/>
        <w:rPr>
          <w:rFonts w:ascii="Arial" w:hAnsi="Arial" w:cs="Arial"/>
          <w:lang w:val="en-US"/>
        </w:rPr>
      </w:pPr>
    </w:p>
    <w:sectPr w:rsidR="00416320" w:rsidRPr="00AC5E33" w:rsidSect="00416320">
      <w:footerReference w:type="default" r:id="rId8"/>
      <w:pgSz w:w="11906" w:h="16838"/>
      <w:pgMar w:top="1440" w:right="1440" w:bottom="1440" w:left="1440" w:header="708" w:footer="708" w:gutter="0"/>
      <w:pgBorders w:offsetFrom="page">
        <w:top w:val="triple" w:sz="4" w:space="24" w:color="auto"/>
        <w:left w:val="triple" w:sz="4" w:space="24" w:color="auto"/>
        <w:bottom w:val="triple" w:sz="4" w:space="24" w:color="auto"/>
        <w:right w:val="trip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038F9C" w14:textId="77777777" w:rsidR="00774CE6" w:rsidRDefault="00774CE6" w:rsidP="00416320">
      <w:pPr>
        <w:spacing w:after="0" w:line="240" w:lineRule="auto"/>
      </w:pPr>
      <w:r>
        <w:separator/>
      </w:r>
    </w:p>
  </w:endnote>
  <w:endnote w:type="continuationSeparator" w:id="0">
    <w:p w14:paraId="103BDAB1" w14:textId="77777777" w:rsidR="00774CE6" w:rsidRDefault="00774CE6" w:rsidP="004163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hruti">
    <w:panose1 w:val="02000500000000000000"/>
    <w:charset w:val="00"/>
    <w:family w:val="swiss"/>
    <w:pitch w:val="variable"/>
    <w:sig w:usb0="0004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06963596"/>
      <w:docPartObj>
        <w:docPartGallery w:val="Page Numbers (Bottom of Page)"/>
        <w:docPartUnique/>
      </w:docPartObj>
    </w:sdtPr>
    <w:sdtEndPr>
      <w:rPr>
        <w:color w:val="7F7F7F" w:themeColor="background1" w:themeShade="7F"/>
        <w:spacing w:val="60"/>
      </w:rPr>
    </w:sdtEndPr>
    <w:sdtContent>
      <w:p w14:paraId="1B32C594" w14:textId="40CE944B" w:rsidR="00416320" w:rsidRDefault="00416320">
        <w:pPr>
          <w:pStyle w:val="Footer"/>
          <w:pBdr>
            <w:top w:val="single" w:sz="4" w:space="1" w:color="D9D9D9" w:themeColor="background1" w:themeShade="D9"/>
          </w:pBdr>
          <w:rPr>
            <w:b/>
            <w:bCs/>
          </w:rPr>
        </w:pPr>
        <w:r>
          <w:fldChar w:fldCharType="begin"/>
        </w:r>
        <w:r>
          <w:instrText>PAGE   \* MERGEFORMAT</w:instrText>
        </w:r>
        <w:r>
          <w:fldChar w:fldCharType="separate"/>
        </w:r>
        <w:r>
          <w:rPr>
            <w:b/>
            <w:bCs/>
          </w:rPr>
          <w:t>2</w:t>
        </w:r>
        <w:r>
          <w:rPr>
            <w:b/>
            <w:bCs/>
          </w:rPr>
          <w:fldChar w:fldCharType="end"/>
        </w:r>
        <w:r>
          <w:rPr>
            <w:b/>
            <w:bCs/>
          </w:rPr>
          <w:t xml:space="preserve"> | </w:t>
        </w:r>
        <w:r>
          <w:rPr>
            <w:color w:val="7F7F7F" w:themeColor="background1" w:themeShade="7F"/>
            <w:spacing w:val="60"/>
          </w:rPr>
          <w:t>Page</w:t>
        </w:r>
      </w:p>
    </w:sdtContent>
  </w:sdt>
  <w:p w14:paraId="08565255" w14:textId="77777777" w:rsidR="00416320" w:rsidRDefault="004163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780501" w14:textId="77777777" w:rsidR="00774CE6" w:rsidRDefault="00774CE6" w:rsidP="00416320">
      <w:pPr>
        <w:spacing w:after="0" w:line="240" w:lineRule="auto"/>
      </w:pPr>
      <w:r>
        <w:separator/>
      </w:r>
    </w:p>
  </w:footnote>
  <w:footnote w:type="continuationSeparator" w:id="0">
    <w:p w14:paraId="2A80E0A4" w14:textId="77777777" w:rsidR="00774CE6" w:rsidRDefault="00774CE6" w:rsidP="0041632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CA07AC"/>
    <w:multiLevelType w:val="multilevel"/>
    <w:tmpl w:val="03A056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E384584"/>
    <w:multiLevelType w:val="hybridMultilevel"/>
    <w:tmpl w:val="344A67C4"/>
    <w:lvl w:ilvl="0" w:tplc="6AB8ADE4">
      <w:start w:val="1"/>
      <w:numFmt w:val="decimal"/>
      <w:lvlText w:val="%1."/>
      <w:lvlJc w:val="left"/>
      <w:pPr>
        <w:tabs>
          <w:tab w:val="num" w:pos="720"/>
        </w:tabs>
        <w:ind w:left="720" w:hanging="360"/>
      </w:pPr>
    </w:lvl>
    <w:lvl w:ilvl="1" w:tplc="851854DA" w:tentative="1">
      <w:start w:val="1"/>
      <w:numFmt w:val="decimal"/>
      <w:lvlText w:val="%2."/>
      <w:lvlJc w:val="left"/>
      <w:pPr>
        <w:tabs>
          <w:tab w:val="num" w:pos="1440"/>
        </w:tabs>
        <w:ind w:left="1440" w:hanging="360"/>
      </w:pPr>
    </w:lvl>
    <w:lvl w:ilvl="2" w:tplc="9E5CDA5A" w:tentative="1">
      <w:start w:val="1"/>
      <w:numFmt w:val="decimal"/>
      <w:lvlText w:val="%3."/>
      <w:lvlJc w:val="left"/>
      <w:pPr>
        <w:tabs>
          <w:tab w:val="num" w:pos="2160"/>
        </w:tabs>
        <w:ind w:left="2160" w:hanging="360"/>
      </w:pPr>
    </w:lvl>
    <w:lvl w:ilvl="3" w:tplc="4014C408" w:tentative="1">
      <w:start w:val="1"/>
      <w:numFmt w:val="decimal"/>
      <w:lvlText w:val="%4."/>
      <w:lvlJc w:val="left"/>
      <w:pPr>
        <w:tabs>
          <w:tab w:val="num" w:pos="2880"/>
        </w:tabs>
        <w:ind w:left="2880" w:hanging="360"/>
      </w:pPr>
    </w:lvl>
    <w:lvl w:ilvl="4" w:tplc="E514D532" w:tentative="1">
      <w:start w:val="1"/>
      <w:numFmt w:val="decimal"/>
      <w:lvlText w:val="%5."/>
      <w:lvlJc w:val="left"/>
      <w:pPr>
        <w:tabs>
          <w:tab w:val="num" w:pos="3600"/>
        </w:tabs>
        <w:ind w:left="3600" w:hanging="360"/>
      </w:pPr>
    </w:lvl>
    <w:lvl w:ilvl="5" w:tplc="5D36788A" w:tentative="1">
      <w:start w:val="1"/>
      <w:numFmt w:val="decimal"/>
      <w:lvlText w:val="%6."/>
      <w:lvlJc w:val="left"/>
      <w:pPr>
        <w:tabs>
          <w:tab w:val="num" w:pos="4320"/>
        </w:tabs>
        <w:ind w:left="4320" w:hanging="360"/>
      </w:pPr>
    </w:lvl>
    <w:lvl w:ilvl="6" w:tplc="A066EADC" w:tentative="1">
      <w:start w:val="1"/>
      <w:numFmt w:val="decimal"/>
      <w:lvlText w:val="%7."/>
      <w:lvlJc w:val="left"/>
      <w:pPr>
        <w:tabs>
          <w:tab w:val="num" w:pos="5040"/>
        </w:tabs>
        <w:ind w:left="5040" w:hanging="360"/>
      </w:pPr>
    </w:lvl>
    <w:lvl w:ilvl="7" w:tplc="B862F936" w:tentative="1">
      <w:start w:val="1"/>
      <w:numFmt w:val="decimal"/>
      <w:lvlText w:val="%8."/>
      <w:lvlJc w:val="left"/>
      <w:pPr>
        <w:tabs>
          <w:tab w:val="num" w:pos="5760"/>
        </w:tabs>
        <w:ind w:left="5760" w:hanging="360"/>
      </w:pPr>
    </w:lvl>
    <w:lvl w:ilvl="8" w:tplc="0F9AF4D0" w:tentative="1">
      <w:start w:val="1"/>
      <w:numFmt w:val="decimal"/>
      <w:lvlText w:val="%9."/>
      <w:lvlJc w:val="left"/>
      <w:pPr>
        <w:tabs>
          <w:tab w:val="num" w:pos="6480"/>
        </w:tabs>
        <w:ind w:left="6480" w:hanging="360"/>
      </w:pPr>
    </w:lvl>
  </w:abstractNum>
  <w:abstractNum w:abstractNumId="2" w15:restartNumberingAfterBreak="0">
    <w:nsid w:val="3A982068"/>
    <w:multiLevelType w:val="hybridMultilevel"/>
    <w:tmpl w:val="C8F621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FD930F2"/>
    <w:multiLevelType w:val="multilevel"/>
    <w:tmpl w:val="F634E0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A0130C4"/>
    <w:multiLevelType w:val="multilevel"/>
    <w:tmpl w:val="11A070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3A1595E"/>
    <w:multiLevelType w:val="multilevel"/>
    <w:tmpl w:val="451485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8F3624D"/>
    <w:multiLevelType w:val="multilevel"/>
    <w:tmpl w:val="EA94D1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85428867">
    <w:abstractNumId w:val="0"/>
  </w:num>
  <w:num w:numId="2" w16cid:durableId="1365599457">
    <w:abstractNumId w:val="6"/>
  </w:num>
  <w:num w:numId="3" w16cid:durableId="537354886">
    <w:abstractNumId w:val="5"/>
  </w:num>
  <w:num w:numId="4" w16cid:durableId="1973057748">
    <w:abstractNumId w:val="4"/>
  </w:num>
  <w:num w:numId="5" w16cid:durableId="325940582">
    <w:abstractNumId w:val="3"/>
  </w:num>
  <w:num w:numId="6" w16cid:durableId="828402707">
    <w:abstractNumId w:val="1"/>
  </w:num>
  <w:num w:numId="7" w16cid:durableId="145313342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1C23"/>
    <w:rsid w:val="00001D5C"/>
    <w:rsid w:val="00074407"/>
    <w:rsid w:val="000A79BF"/>
    <w:rsid w:val="000D2CFE"/>
    <w:rsid w:val="000E6207"/>
    <w:rsid w:val="00174C37"/>
    <w:rsid w:val="001767D3"/>
    <w:rsid w:val="00186F51"/>
    <w:rsid w:val="001938A0"/>
    <w:rsid w:val="00195391"/>
    <w:rsid w:val="0019708B"/>
    <w:rsid w:val="001A4015"/>
    <w:rsid w:val="001A6759"/>
    <w:rsid w:val="001D5DCA"/>
    <w:rsid w:val="001E5818"/>
    <w:rsid w:val="002011CA"/>
    <w:rsid w:val="002156B4"/>
    <w:rsid w:val="00252B94"/>
    <w:rsid w:val="002863D5"/>
    <w:rsid w:val="00290C74"/>
    <w:rsid w:val="002F098C"/>
    <w:rsid w:val="003663F5"/>
    <w:rsid w:val="00373E27"/>
    <w:rsid w:val="00380475"/>
    <w:rsid w:val="00391CCF"/>
    <w:rsid w:val="003E203D"/>
    <w:rsid w:val="004104F4"/>
    <w:rsid w:val="00416320"/>
    <w:rsid w:val="00450177"/>
    <w:rsid w:val="004B0E32"/>
    <w:rsid w:val="004E4DA5"/>
    <w:rsid w:val="0050180F"/>
    <w:rsid w:val="00503C95"/>
    <w:rsid w:val="00504A66"/>
    <w:rsid w:val="00517F2D"/>
    <w:rsid w:val="00522F09"/>
    <w:rsid w:val="00561751"/>
    <w:rsid w:val="005756C7"/>
    <w:rsid w:val="00576C12"/>
    <w:rsid w:val="00580491"/>
    <w:rsid w:val="0058068C"/>
    <w:rsid w:val="00616EAB"/>
    <w:rsid w:val="00621DCF"/>
    <w:rsid w:val="0063045C"/>
    <w:rsid w:val="006C7B6B"/>
    <w:rsid w:val="006F2284"/>
    <w:rsid w:val="00705F9E"/>
    <w:rsid w:val="00713CE0"/>
    <w:rsid w:val="00714FE2"/>
    <w:rsid w:val="00720933"/>
    <w:rsid w:val="00774CE6"/>
    <w:rsid w:val="007D7C23"/>
    <w:rsid w:val="00803655"/>
    <w:rsid w:val="00814898"/>
    <w:rsid w:val="00845A9E"/>
    <w:rsid w:val="008A4756"/>
    <w:rsid w:val="009051B4"/>
    <w:rsid w:val="00915195"/>
    <w:rsid w:val="00966287"/>
    <w:rsid w:val="00983F58"/>
    <w:rsid w:val="009B6389"/>
    <w:rsid w:val="00A07826"/>
    <w:rsid w:val="00A34DFA"/>
    <w:rsid w:val="00AA60CD"/>
    <w:rsid w:val="00AC473D"/>
    <w:rsid w:val="00AC5E33"/>
    <w:rsid w:val="00AD04E7"/>
    <w:rsid w:val="00AE1452"/>
    <w:rsid w:val="00AE28FC"/>
    <w:rsid w:val="00AE753C"/>
    <w:rsid w:val="00AF1E7B"/>
    <w:rsid w:val="00B0377A"/>
    <w:rsid w:val="00B42A69"/>
    <w:rsid w:val="00B51371"/>
    <w:rsid w:val="00B63707"/>
    <w:rsid w:val="00B81C23"/>
    <w:rsid w:val="00BA7689"/>
    <w:rsid w:val="00BD2C98"/>
    <w:rsid w:val="00BF1064"/>
    <w:rsid w:val="00BF622F"/>
    <w:rsid w:val="00C35D4C"/>
    <w:rsid w:val="00C8176D"/>
    <w:rsid w:val="00C91320"/>
    <w:rsid w:val="00C9149F"/>
    <w:rsid w:val="00C974F8"/>
    <w:rsid w:val="00CA4C71"/>
    <w:rsid w:val="00CA6C27"/>
    <w:rsid w:val="00CB78CD"/>
    <w:rsid w:val="00CD43F2"/>
    <w:rsid w:val="00CF4508"/>
    <w:rsid w:val="00D01219"/>
    <w:rsid w:val="00D30538"/>
    <w:rsid w:val="00D336DB"/>
    <w:rsid w:val="00D479B6"/>
    <w:rsid w:val="00D71EFA"/>
    <w:rsid w:val="00D7460D"/>
    <w:rsid w:val="00D96186"/>
    <w:rsid w:val="00DD1026"/>
    <w:rsid w:val="00E02D12"/>
    <w:rsid w:val="00E47A2F"/>
    <w:rsid w:val="00EB1BF2"/>
    <w:rsid w:val="00EF1E56"/>
    <w:rsid w:val="00F33A8E"/>
    <w:rsid w:val="00F57360"/>
    <w:rsid w:val="00F84C55"/>
    <w:rsid w:val="00F94152"/>
    <w:rsid w:val="00FB6349"/>
    <w:rsid w:val="00FB78C5"/>
  </w:rsids>
  <m:mathPr>
    <m:mathFont m:val="Cambria Math"/>
    <m:brkBin m:val="before"/>
    <m:brkBinSub m:val="--"/>
    <m:smallFrac m:val="0"/>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F0BD2D"/>
  <w15:chartTrackingRefBased/>
  <w15:docId w15:val="{125E08CB-2FA3-4630-A617-FC42D2307D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gu-IN"/>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autoRedefine/>
    <w:uiPriority w:val="9"/>
    <w:qFormat/>
    <w:rsid w:val="00416320"/>
    <w:pPr>
      <w:keepNext/>
      <w:keepLines/>
      <w:spacing w:before="360" w:after="80"/>
      <w:outlineLvl w:val="0"/>
    </w:pPr>
    <w:rPr>
      <w:rFonts w:ascii="Arial" w:eastAsiaTheme="majorEastAsia" w:hAnsi="Arial" w:cs="Arial"/>
      <w:b/>
      <w:color w:val="000000" w:themeColor="text1"/>
      <w:sz w:val="28"/>
      <w:szCs w:val="28"/>
    </w:rPr>
  </w:style>
  <w:style w:type="paragraph" w:styleId="Heading2">
    <w:name w:val="heading 2"/>
    <w:basedOn w:val="Normal"/>
    <w:next w:val="Normal"/>
    <w:link w:val="Heading2Char"/>
    <w:autoRedefine/>
    <w:uiPriority w:val="9"/>
    <w:unhideWhenUsed/>
    <w:qFormat/>
    <w:rsid w:val="00EF1E56"/>
    <w:pPr>
      <w:keepNext/>
      <w:keepLines/>
      <w:spacing w:before="400" w:after="320"/>
      <w:outlineLvl w:val="1"/>
    </w:pPr>
    <w:rPr>
      <w:rFonts w:ascii="Arial" w:eastAsiaTheme="majorEastAsia" w:hAnsi="Arial" w:cs="Arial"/>
      <w:b/>
      <w:bCs/>
      <w:color w:val="000000" w:themeColor="text1"/>
    </w:rPr>
  </w:style>
  <w:style w:type="paragraph" w:styleId="Heading3">
    <w:name w:val="heading 3"/>
    <w:basedOn w:val="Normal"/>
    <w:next w:val="Normal"/>
    <w:link w:val="Heading3Char"/>
    <w:uiPriority w:val="9"/>
    <w:semiHidden/>
    <w:unhideWhenUsed/>
    <w:qFormat/>
    <w:rsid w:val="00B81C2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81C2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81C2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81C2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81C2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81C2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81C2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6320"/>
    <w:rPr>
      <w:rFonts w:ascii="Arial" w:eastAsiaTheme="majorEastAsia" w:hAnsi="Arial" w:cs="Arial"/>
      <w:b/>
      <w:color w:val="000000" w:themeColor="text1"/>
      <w:sz w:val="28"/>
      <w:szCs w:val="28"/>
      <w:lang w:val="en-GB"/>
    </w:rPr>
  </w:style>
  <w:style w:type="character" w:customStyle="1" w:styleId="Heading2Char">
    <w:name w:val="Heading 2 Char"/>
    <w:basedOn w:val="DefaultParagraphFont"/>
    <w:link w:val="Heading2"/>
    <w:uiPriority w:val="9"/>
    <w:rsid w:val="00EF1E56"/>
    <w:rPr>
      <w:rFonts w:ascii="Arial" w:eastAsiaTheme="majorEastAsia" w:hAnsi="Arial" w:cs="Arial"/>
      <w:b/>
      <w:bCs/>
      <w:color w:val="000000" w:themeColor="text1"/>
    </w:rPr>
  </w:style>
  <w:style w:type="character" w:customStyle="1" w:styleId="Heading3Char">
    <w:name w:val="Heading 3 Char"/>
    <w:basedOn w:val="DefaultParagraphFont"/>
    <w:link w:val="Heading3"/>
    <w:uiPriority w:val="9"/>
    <w:semiHidden/>
    <w:rsid w:val="00B81C23"/>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B81C23"/>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B81C23"/>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B81C23"/>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B81C23"/>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B81C23"/>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B81C23"/>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B81C2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81C23"/>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B81C2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81C23"/>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B81C23"/>
    <w:pPr>
      <w:spacing w:before="160"/>
      <w:jc w:val="center"/>
    </w:pPr>
    <w:rPr>
      <w:i/>
      <w:iCs/>
      <w:color w:val="404040" w:themeColor="text1" w:themeTint="BF"/>
    </w:rPr>
  </w:style>
  <w:style w:type="character" w:customStyle="1" w:styleId="QuoteChar">
    <w:name w:val="Quote Char"/>
    <w:basedOn w:val="DefaultParagraphFont"/>
    <w:link w:val="Quote"/>
    <w:uiPriority w:val="29"/>
    <w:rsid w:val="00B81C23"/>
    <w:rPr>
      <w:i/>
      <w:iCs/>
      <w:color w:val="404040" w:themeColor="text1" w:themeTint="BF"/>
      <w:lang w:val="en-GB"/>
    </w:rPr>
  </w:style>
  <w:style w:type="paragraph" w:styleId="ListParagraph">
    <w:name w:val="List Paragraph"/>
    <w:basedOn w:val="Normal"/>
    <w:uiPriority w:val="34"/>
    <w:qFormat/>
    <w:rsid w:val="00B81C23"/>
    <w:pPr>
      <w:ind w:left="720"/>
      <w:contextualSpacing/>
    </w:pPr>
  </w:style>
  <w:style w:type="character" w:styleId="IntenseEmphasis">
    <w:name w:val="Intense Emphasis"/>
    <w:basedOn w:val="DefaultParagraphFont"/>
    <w:uiPriority w:val="21"/>
    <w:qFormat/>
    <w:rsid w:val="00B81C23"/>
    <w:rPr>
      <w:i/>
      <w:iCs/>
      <w:color w:val="0F4761" w:themeColor="accent1" w:themeShade="BF"/>
    </w:rPr>
  </w:style>
  <w:style w:type="paragraph" w:styleId="IntenseQuote">
    <w:name w:val="Intense Quote"/>
    <w:basedOn w:val="Normal"/>
    <w:next w:val="Normal"/>
    <w:link w:val="IntenseQuoteChar"/>
    <w:uiPriority w:val="30"/>
    <w:qFormat/>
    <w:rsid w:val="00B81C2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81C23"/>
    <w:rPr>
      <w:i/>
      <w:iCs/>
      <w:color w:val="0F4761" w:themeColor="accent1" w:themeShade="BF"/>
      <w:lang w:val="en-GB"/>
    </w:rPr>
  </w:style>
  <w:style w:type="character" w:styleId="IntenseReference">
    <w:name w:val="Intense Reference"/>
    <w:basedOn w:val="DefaultParagraphFont"/>
    <w:uiPriority w:val="32"/>
    <w:qFormat/>
    <w:rsid w:val="00B81C23"/>
    <w:rPr>
      <w:b/>
      <w:bCs/>
      <w:smallCaps/>
      <w:color w:val="0F4761" w:themeColor="accent1" w:themeShade="BF"/>
      <w:spacing w:val="5"/>
    </w:rPr>
  </w:style>
  <w:style w:type="paragraph" w:styleId="Header">
    <w:name w:val="header"/>
    <w:basedOn w:val="Normal"/>
    <w:link w:val="HeaderChar"/>
    <w:uiPriority w:val="99"/>
    <w:unhideWhenUsed/>
    <w:rsid w:val="004163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6320"/>
    <w:rPr>
      <w:lang w:val="en-GB"/>
    </w:rPr>
  </w:style>
  <w:style w:type="paragraph" w:styleId="Footer">
    <w:name w:val="footer"/>
    <w:basedOn w:val="Normal"/>
    <w:link w:val="FooterChar"/>
    <w:uiPriority w:val="99"/>
    <w:unhideWhenUsed/>
    <w:rsid w:val="004163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6320"/>
    <w:rPr>
      <w:lang w:val="en-GB"/>
    </w:rPr>
  </w:style>
  <w:style w:type="table" w:styleId="TableGrid">
    <w:name w:val="Table Grid"/>
    <w:basedOn w:val="TableNormal"/>
    <w:uiPriority w:val="39"/>
    <w:rsid w:val="005756C7"/>
    <w:pPr>
      <w:spacing w:after="0" w:line="240" w:lineRule="auto"/>
    </w:pPr>
    <w:rPr>
      <w:rFonts w:cs="Shruti"/>
      <w:sz w:val="22"/>
      <w:szCs w:val="22"/>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A07826"/>
    <w:pPr>
      <w:spacing w:before="240" w:after="0" w:line="259" w:lineRule="auto"/>
      <w:outlineLvl w:val="9"/>
    </w:pPr>
    <w:rPr>
      <w:rFonts w:asciiTheme="majorHAnsi" w:hAnsiTheme="majorHAnsi" w:cstheme="majorBidi"/>
      <w:b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A07826"/>
    <w:pPr>
      <w:spacing w:after="100"/>
    </w:pPr>
  </w:style>
  <w:style w:type="character" w:styleId="Hyperlink">
    <w:name w:val="Hyperlink"/>
    <w:basedOn w:val="DefaultParagraphFont"/>
    <w:uiPriority w:val="99"/>
    <w:unhideWhenUsed/>
    <w:rsid w:val="00A07826"/>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17</TotalTime>
  <Pages>15</Pages>
  <Words>4006</Words>
  <Characters>22839</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GAZALA SHAHJADA</dc:creator>
  <cp:keywords/>
  <dc:description/>
  <cp:lastModifiedBy>GAZALA SHAHJADA</cp:lastModifiedBy>
  <cp:revision>6</cp:revision>
  <dcterms:created xsi:type="dcterms:W3CDTF">2026-04-19T14:59:00Z</dcterms:created>
  <dcterms:modified xsi:type="dcterms:W3CDTF">2026-04-20T14:28:00Z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c2073e22-3066-4a3c-9a4c-2fd17daeb57a</vt:lpwstr>
  </property>
</Properties>
</file>