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F396B" w14:textId="491692FF" w:rsidR="001E0BA2" w:rsidRPr="009A32EA" w:rsidRDefault="00D05E93">
      <w:pPr>
        <w:spacing w:line="480" w:lineRule="auto"/>
        <w:jc w:val="center"/>
        <w:rPr>
          <w:b/>
          <w:bCs/>
          <w:sz w:val="24"/>
          <w:szCs w:val="24"/>
        </w:rPr>
      </w:pPr>
      <w:r>
        <w:rPr>
          <w:noProof/>
          <w:sz w:val="24"/>
          <w:szCs w:val="24"/>
        </w:rPr>
        <w:drawing>
          <wp:inline distT="114300" distB="114300" distL="114300" distR="114300" wp14:anchorId="1DFD1135" wp14:editId="1089D49E">
            <wp:extent cx="4848225" cy="328612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4848861" cy="3286556"/>
                    </a:xfrm>
                    <a:prstGeom prst="rect">
                      <a:avLst/>
                    </a:prstGeom>
                  </pic:spPr>
                </pic:pic>
              </a:graphicData>
            </a:graphic>
          </wp:inline>
        </w:drawing>
      </w:r>
    </w:p>
    <w:p w14:paraId="6EAAA44C" w14:textId="0AC7E45B" w:rsidR="001E0BA2" w:rsidRDefault="00D05E93">
      <w:pPr>
        <w:spacing w:line="480" w:lineRule="auto"/>
        <w:jc w:val="center"/>
        <w:rPr>
          <w:b/>
          <w:sz w:val="32"/>
          <w:szCs w:val="32"/>
        </w:rPr>
      </w:pPr>
      <w:r w:rsidRPr="00AF389E">
        <w:rPr>
          <w:b/>
          <w:sz w:val="32"/>
          <w:szCs w:val="32"/>
        </w:rPr>
        <w:t xml:space="preserve">ASSIGNMENT TITLE: ESSAY ON HOW POLICE POWERS AND PROCESSES ARE EXERCISED AND THE IMPACT OF DIFFERING VALUES AND ETHICS ON COMMUNITIES </w:t>
      </w:r>
      <w:r w:rsidR="00E15F83">
        <w:rPr>
          <w:b/>
          <w:sz w:val="32"/>
          <w:szCs w:val="32"/>
        </w:rPr>
        <w:t>.</w:t>
      </w:r>
    </w:p>
    <w:p w14:paraId="56F48ACF" w14:textId="77777777" w:rsidR="00384BD9" w:rsidRDefault="00384BD9">
      <w:pPr>
        <w:spacing w:line="480" w:lineRule="auto"/>
        <w:jc w:val="center"/>
        <w:rPr>
          <w:b/>
          <w:sz w:val="32"/>
          <w:szCs w:val="32"/>
        </w:rPr>
      </w:pPr>
    </w:p>
    <w:p w14:paraId="5F3D2B7D" w14:textId="490CCAAB" w:rsidR="002472E7" w:rsidRDefault="002472E7">
      <w:pPr>
        <w:spacing w:line="480" w:lineRule="auto"/>
        <w:jc w:val="center"/>
        <w:rPr>
          <w:b/>
          <w:sz w:val="32"/>
          <w:szCs w:val="32"/>
        </w:rPr>
      </w:pPr>
      <w:r>
        <w:rPr>
          <w:b/>
          <w:sz w:val="32"/>
          <w:szCs w:val="32"/>
        </w:rPr>
        <w:t xml:space="preserve">MODULE NAME: </w:t>
      </w:r>
      <w:r w:rsidR="002500F0">
        <w:rPr>
          <w:b/>
          <w:sz w:val="32"/>
          <w:szCs w:val="32"/>
        </w:rPr>
        <w:t xml:space="preserve">PREPARING FOR PROFESSIONAL </w:t>
      </w:r>
      <w:r w:rsidR="006F5895">
        <w:rPr>
          <w:b/>
          <w:sz w:val="32"/>
          <w:szCs w:val="32"/>
        </w:rPr>
        <w:t xml:space="preserve">POLICE </w:t>
      </w:r>
      <w:r w:rsidR="002500F0">
        <w:rPr>
          <w:b/>
          <w:sz w:val="32"/>
          <w:szCs w:val="32"/>
        </w:rPr>
        <w:t>PRACTICE</w:t>
      </w:r>
      <w:r w:rsidR="00E15F83">
        <w:rPr>
          <w:b/>
          <w:sz w:val="32"/>
          <w:szCs w:val="32"/>
        </w:rPr>
        <w:t>.</w:t>
      </w:r>
    </w:p>
    <w:p w14:paraId="4536B492" w14:textId="77777777" w:rsidR="00384BD9" w:rsidRPr="00AF389E" w:rsidRDefault="00384BD9">
      <w:pPr>
        <w:spacing w:line="480" w:lineRule="auto"/>
        <w:jc w:val="center"/>
        <w:rPr>
          <w:b/>
          <w:sz w:val="32"/>
          <w:szCs w:val="32"/>
        </w:rPr>
      </w:pPr>
    </w:p>
    <w:p w14:paraId="236DDD10" w14:textId="5326F776" w:rsidR="001E0BA2" w:rsidRPr="00AF389E" w:rsidRDefault="00D05E93">
      <w:pPr>
        <w:spacing w:line="480" w:lineRule="auto"/>
        <w:jc w:val="center"/>
        <w:rPr>
          <w:b/>
          <w:sz w:val="32"/>
          <w:szCs w:val="32"/>
        </w:rPr>
      </w:pPr>
      <w:r w:rsidRPr="00AF389E">
        <w:rPr>
          <w:b/>
          <w:sz w:val="32"/>
          <w:szCs w:val="32"/>
        </w:rPr>
        <w:t>STUDENT CODE:</w:t>
      </w:r>
      <w:r w:rsidR="009A32EA">
        <w:rPr>
          <w:b/>
          <w:sz w:val="32"/>
          <w:szCs w:val="32"/>
        </w:rPr>
        <w:t xml:space="preserve"> 213191</w:t>
      </w:r>
      <w:r w:rsidR="00384BD9">
        <w:rPr>
          <w:b/>
          <w:sz w:val="32"/>
          <w:szCs w:val="32"/>
        </w:rPr>
        <w:t xml:space="preserve">5 </w:t>
      </w:r>
    </w:p>
    <w:p w14:paraId="48C6868E" w14:textId="7701D397" w:rsidR="001E0BA2" w:rsidRPr="00AF389E" w:rsidRDefault="001E0BA2">
      <w:pPr>
        <w:spacing w:line="480" w:lineRule="auto"/>
        <w:jc w:val="center"/>
        <w:rPr>
          <w:b/>
          <w:sz w:val="32"/>
          <w:szCs w:val="32"/>
        </w:rPr>
      </w:pPr>
    </w:p>
    <w:p w14:paraId="0324C3F7" w14:textId="77777777" w:rsidR="001E0BA2" w:rsidRDefault="001E0BA2">
      <w:pPr>
        <w:spacing w:line="480" w:lineRule="auto"/>
        <w:jc w:val="both"/>
        <w:rPr>
          <w:sz w:val="24"/>
          <w:szCs w:val="24"/>
        </w:rPr>
      </w:pPr>
    </w:p>
    <w:p w14:paraId="347E8E0F" w14:textId="77777777" w:rsidR="00AF389E" w:rsidRDefault="00D05E93">
      <w:pPr>
        <w:rPr>
          <w:b/>
          <w:sz w:val="24"/>
          <w:szCs w:val="24"/>
        </w:rPr>
      </w:pPr>
      <w:r>
        <w:rPr>
          <w:b/>
          <w:sz w:val="24"/>
          <w:szCs w:val="24"/>
        </w:rPr>
        <w:br w:type="page"/>
      </w:r>
    </w:p>
    <w:p w14:paraId="761C992F" w14:textId="63753BCA" w:rsidR="001E0BA2" w:rsidRDefault="00D05E93">
      <w:pPr>
        <w:spacing w:after="120" w:line="480" w:lineRule="auto"/>
        <w:jc w:val="both"/>
        <w:rPr>
          <w:sz w:val="24"/>
          <w:szCs w:val="24"/>
        </w:rPr>
      </w:pPr>
      <w:r>
        <w:rPr>
          <w:b/>
          <w:sz w:val="24"/>
          <w:szCs w:val="24"/>
        </w:rPr>
        <w:t>Introduction</w:t>
      </w:r>
      <w:r w:rsidR="00E15F83">
        <w:rPr>
          <w:b/>
          <w:sz w:val="24"/>
          <w:szCs w:val="24"/>
        </w:rPr>
        <w:t xml:space="preserve"> : </w:t>
      </w:r>
    </w:p>
    <w:p w14:paraId="422D98B5" w14:textId="77777777" w:rsidR="001E0BA2" w:rsidRDefault="00D05E93">
      <w:pPr>
        <w:spacing w:after="120" w:line="480" w:lineRule="auto"/>
        <w:jc w:val="both"/>
        <w:rPr>
          <w:sz w:val="24"/>
          <w:szCs w:val="24"/>
        </w:rPr>
      </w:pPr>
      <w:r>
        <w:rPr>
          <w:sz w:val="24"/>
          <w:szCs w:val="24"/>
        </w:rPr>
        <w:t>Following the parliament's regulations in the United Kingdom, the policing services are organised around two legal statutes. The police force and the Office of Constable are these two broader entities that direct all police procedures and power controls. However, exercising power and procedures of police have to abide by some controls like retention of integrity and trustworthiness of the system. Hence, all members involved in the police departments are legally supervised and limited in power and jurisdiction. In this case, it is important to acknowledge the influence of communities and different values. The reason is that the social construct of the UK is divided into different segments. The variations in ethics and values in differing communities also govern policing and vice versa. All these aspects will be discussed and criticised sequentially in this essay. Following these insights, a summarisation of key points on the topic will be issued in the conclusion.</w:t>
      </w:r>
    </w:p>
    <w:p w14:paraId="6A4842AD" w14:textId="77777777" w:rsidR="001E0BA2" w:rsidRDefault="00D05E93">
      <w:pPr>
        <w:spacing w:line="480" w:lineRule="auto"/>
        <w:jc w:val="both"/>
        <w:rPr>
          <w:sz w:val="24"/>
          <w:szCs w:val="24"/>
        </w:rPr>
      </w:pPr>
      <w:r>
        <w:rPr>
          <w:b/>
          <w:sz w:val="24"/>
          <w:szCs w:val="24"/>
        </w:rPr>
        <w:t>How police powers and procedures are exercised with integrity, and the impact differing values and ethics can have upon communities</w:t>
      </w:r>
    </w:p>
    <w:p w14:paraId="7132C867" w14:textId="77777777" w:rsidR="001E0BA2" w:rsidRDefault="00D05E93">
      <w:pPr>
        <w:spacing w:line="480" w:lineRule="auto"/>
        <w:jc w:val="both"/>
        <w:rPr>
          <w:sz w:val="24"/>
          <w:szCs w:val="24"/>
        </w:rPr>
      </w:pPr>
      <w:r>
        <w:rPr>
          <w:sz w:val="24"/>
          <w:szCs w:val="24"/>
        </w:rPr>
        <w:t>It is important to analyse and understand the powers and procedures of the police in the UK in the beginning. Furthermore, it is worth mentioning that the police service is supposedly changing regarding duties, roles, powers, and procedures. However, the core duty of police, which remains unchanged, is protecting the public through timely detection and prevention of crime (Sage Journals. 2022). It has been established under the UK's common law under the courts' decisions. Hence, it is also regarded that the police have the power to execute the common laws and the legislative powers as bestowed by the UK parliament. Critics suggest that the powers of the police can be divided into three categories, powers of investigation, powers of prevention, and powers of disposing of criminal cases (Gov.uk. 2022). Investigation of crime events involves a range of categorical powers like collecting evidence, identifying and interrogating suspects and supporting fair and effective trials. Crime prevention involves the power to maintain public order, prevent antisocial behaviours, and manage offenders or suspects. Likewise, the powers of disposal involve the allowance to dispose of cases outside of courts or even charge suspects for prosecution. Apart from these, several other powers like the power of detention, stop and search, custodies, and policing protests (Gov.uk. 2022). One must understand that each of these powers is listed based on specific procedures that are also taught to every policeman serving the country. For example, the power of arrest is executed based on proper evidence and legal warrants to detain or even take offenders into custody (Sage Journals. 2022). Again, the pre-charge bail system is also conditioned under specific procedures, which, if breached, gives the police the power to arrest the offenders. Cases of burglary have distinct processes which differ from the cases of theft, like the exclusion of common spaces in dwellings (Gov.uk. 2022).</w:t>
      </w:r>
    </w:p>
    <w:p w14:paraId="443F044A" w14:textId="77777777" w:rsidR="001E0BA2" w:rsidRDefault="00D05E93">
      <w:pPr>
        <w:spacing w:line="480" w:lineRule="auto"/>
        <w:jc w:val="both"/>
        <w:rPr>
          <w:sz w:val="24"/>
          <w:szCs w:val="24"/>
        </w:rPr>
      </w:pPr>
      <w:r>
        <w:rPr>
          <w:sz w:val="24"/>
          <w:szCs w:val="24"/>
        </w:rPr>
        <w:t>So far, only a portion of the wide range of roles and authorities have been discussed for the police in the UK. It is equally important to assess how police exercise these powers and processes with integrity in the country. It is worth mentioning here that integrity in policing is of high value in the UK. The reason is that the reflection of the service values of the police helps to uphold the trust and confidence of people living throughout the country with confidence. There is distinct guidance that policemen are taught during their learning curriculum. According to recent updates, fairness and proportionality are important for officers and other police service agents (Commons Library. 2022). The Code of Ethics is strictly followed to protect all individuals' human rights (College Police. 2022). Critical studies have shown that police ethics and integrity are interchangeable in case of any misconduct. The offender policemen are subjected to legal trials and suspension or even cancellation of their rights to serve in the positions. The Independent Police Complaints Commission report reflects that public inquiries into police scandals are equally important to significantly reduce any form of malpractice (Sage Journals. 2022). However, outside malpractices, policemen are also expected to retain fair personal relationships with the public and within themselves during service hours. Police staff disciplines are distinctly underlined in the ACAS Code of Practice on disciplinary and grievance procedures (College Police. 2022). It states that most cases of grievances get produced in the Home Office for the final verdict. Transparency is a respected value in the police services of the UK, which includes even those at the Office of Constables. For example, senior and junior police pay, rewards, gifts, hospitality, and other amenities are bound to be recorded and published on the Police.uk website for public access (College Police. 2022).</w:t>
      </w:r>
    </w:p>
    <w:p w14:paraId="409461E0" w14:textId="77777777" w:rsidR="001E0BA2" w:rsidRDefault="00D05E93">
      <w:pPr>
        <w:spacing w:line="480" w:lineRule="auto"/>
        <w:jc w:val="both"/>
        <w:rPr>
          <w:sz w:val="24"/>
          <w:szCs w:val="24"/>
        </w:rPr>
      </w:pPr>
      <w:r>
        <w:rPr>
          <w:sz w:val="24"/>
          <w:szCs w:val="24"/>
        </w:rPr>
        <w:t xml:space="preserve">Critics have identified that different values and ethics across communities tend to have similarities and differences. However, every culture has some visible and hidden elements, of which the visible differences account for less than 10 per cent of cultural identities (Cultureplusconsulting.com. 2022). Thus, values, assumptions, beliefs, ethical perceptions, and attitudes tend to occupy and shape the actual cultural identities in any region. Values have been defined as the central features in different communities which determine the characteristics of distinct communities living in the same society. Given that the United Kingdom is a cosmopolitan environment, there is a need to align the cultural and value distinctions in shaping social regulations (Commons Library. 2022). The UK is a hub for people from different cultures, ethnicities, and nationalities. Among common differences, national values and ethics tend to vary invariably in obtaining shared identities. For example, individualism versus collectivism is a common difference in the values of communities. Individualistic cultures are reflected in nuclear families, while collective ideologies reflect in shared living and extended family constructs. Power distance is another ethical consideration between communities (Cultureplusconsulting.com. 2022). For instance, high power distances in societies lead to class distinctions in the UK. There is an abundance of upper-class and upper-middle-class people based on income levels. By contrast, a lower power distance in society reflects communal dynamics of inclusivity and equality. Gender factors and role distinctions are also precisely noted in the communal hierarchy of the UK affecting ideologies. </w:t>
      </w:r>
    </w:p>
    <w:p w14:paraId="177BA3CC" w14:textId="77777777" w:rsidR="001E0BA2" w:rsidRDefault="00D05E93">
      <w:pPr>
        <w:spacing w:line="480" w:lineRule="auto"/>
        <w:jc w:val="both"/>
        <w:rPr>
          <w:sz w:val="24"/>
          <w:szCs w:val="24"/>
        </w:rPr>
      </w:pPr>
      <w:r>
        <w:rPr>
          <w:sz w:val="24"/>
          <w:szCs w:val="24"/>
        </w:rPr>
        <w:t>Having mentioned the differences and forms of value and ethical distinctions, it is also worth pointing at the impacts of these differences on respective communities. Additionally, these differences must be considered when shaping the social guidelines and procedures for policing. A common example to cite here is comparing high power and low power distancing in communities. Critics have claimed that higher power distances lead to more inequalities among powerful and powerless individuals (Cultureplusconsulting.com. 2022). It affects areas like the accessibility of resources, knowledge, and skills, which often influence the governance of different communities. By contrast, when examining the lower power distances in societies, minimal inequality exists. Now, police services also tend to have fewer chances of exploitation or misconduct if power distance is minimal (Cubitt, 2021). There is strict action and limited scope of corruption, coercive manipulation, or dominance. The sense of welfare and care are more prominent in communities with lower power distinctions. So, the value and ethics execution tends to be more compact and cooperative. Again, the effect of collective ideologies in communities helps individuals to bind with each other. Such communities tend to have lower conflicts or cases of domestic violence, abuse, or divorces in marriage (Istratii, 2021). The sense of commitment in social interactions is more collective than individualistic communities. However, most such contradictory communities coexist in the UK in the same region or locality. Thus, policemen have to worry less about collectivist societies than individualistic ones. The reason is that such societies have weaker social ties and a higher inclination towards uncertainties like rule-breaking. Even gender roles have individual effects on communal roles and guidelines. Extremist role identification defines literacy levels which are unethical under the common laws of the UK (Rottweiler and Gill, 2022). Thus, with higher aggression, police interruptions also keep increasing.</w:t>
      </w:r>
    </w:p>
    <w:p w14:paraId="7D477F47" w14:textId="53C5F415" w:rsidR="001E0BA2" w:rsidRDefault="00D05E93">
      <w:pPr>
        <w:spacing w:after="120" w:line="480" w:lineRule="auto"/>
        <w:jc w:val="both"/>
        <w:rPr>
          <w:sz w:val="24"/>
          <w:szCs w:val="24"/>
        </w:rPr>
      </w:pPr>
      <w:r>
        <w:rPr>
          <w:b/>
          <w:sz w:val="24"/>
          <w:szCs w:val="24"/>
        </w:rPr>
        <w:t>Conclusion</w:t>
      </w:r>
      <w:r w:rsidR="00E15F83">
        <w:rPr>
          <w:b/>
          <w:sz w:val="24"/>
          <w:szCs w:val="24"/>
        </w:rPr>
        <w:t xml:space="preserve"> : </w:t>
      </w:r>
    </w:p>
    <w:p w14:paraId="3AEAD382" w14:textId="77777777" w:rsidR="001E0BA2" w:rsidRDefault="00D05E93">
      <w:pPr>
        <w:spacing w:after="120" w:line="480" w:lineRule="auto"/>
        <w:jc w:val="both"/>
        <w:rPr>
          <w:sz w:val="24"/>
          <w:szCs w:val="24"/>
        </w:rPr>
      </w:pPr>
      <w:r>
        <w:rPr>
          <w:sz w:val="24"/>
          <w:szCs w:val="24"/>
        </w:rPr>
        <w:t xml:space="preserve">Having discussed some major points in the work, it is conclusive that policing ethics and values are complex and layered in the UK. It is also justified, given the wide range of legal and ethical diversities based on communities residing in the country. The code of ethics is also quite strictly executed in the system to give the policemen clarity in their conduct. Not only that, but the essay also points to the clarity of senior or junior police earnings, amenities, or other facilities available that are accessible by the general public of the UK. The principle behind this approach is that the public is the main attendant under the police services. So, they should know every minute detail about the police serving them regularly, whether their duties or earnings. In the end, the communal divergences and their effects list out the different roles of policemen locally. </w:t>
      </w:r>
    </w:p>
    <w:p w14:paraId="5DC100DC" w14:textId="77777777" w:rsidR="00AF389E" w:rsidRDefault="00D05E93">
      <w:pPr>
        <w:rPr>
          <w:b/>
          <w:sz w:val="24"/>
          <w:szCs w:val="24"/>
        </w:rPr>
      </w:pPr>
      <w:r>
        <w:rPr>
          <w:b/>
          <w:sz w:val="24"/>
          <w:szCs w:val="24"/>
        </w:rPr>
        <w:br w:type="page"/>
      </w:r>
    </w:p>
    <w:p w14:paraId="504AE192" w14:textId="0FB28650" w:rsidR="001E0BA2" w:rsidRDefault="00D05E93">
      <w:pPr>
        <w:spacing w:after="120" w:line="480" w:lineRule="auto"/>
        <w:jc w:val="both"/>
        <w:rPr>
          <w:b/>
          <w:sz w:val="24"/>
          <w:szCs w:val="24"/>
        </w:rPr>
      </w:pPr>
      <w:r>
        <w:rPr>
          <w:b/>
          <w:sz w:val="24"/>
          <w:szCs w:val="24"/>
        </w:rPr>
        <w:t>References</w:t>
      </w:r>
      <w:r w:rsidR="00E15F83">
        <w:rPr>
          <w:b/>
          <w:sz w:val="24"/>
          <w:szCs w:val="24"/>
        </w:rPr>
        <w:t xml:space="preserve"> : </w:t>
      </w:r>
    </w:p>
    <w:p w14:paraId="63BC7C39" w14:textId="036F1916" w:rsidR="001E0BA2" w:rsidRDefault="00E15F83">
      <w:pPr>
        <w:spacing w:after="120" w:line="480" w:lineRule="auto"/>
        <w:jc w:val="both"/>
        <w:rPr>
          <w:sz w:val="24"/>
          <w:szCs w:val="24"/>
        </w:rPr>
      </w:pPr>
      <w:r>
        <w:rPr>
          <w:sz w:val="24"/>
          <w:szCs w:val="24"/>
        </w:rPr>
        <w:t xml:space="preserve">  </w:t>
      </w:r>
      <w:r w:rsidR="00D05E93">
        <w:rPr>
          <w:sz w:val="24"/>
          <w:szCs w:val="24"/>
        </w:rPr>
        <w:t>College Police. 2022. [online] Available at: &lt;https://www.college.police.uk/ethics/integrity-and-transparency&gt; [Accessed 15 October 2022].</w:t>
      </w:r>
    </w:p>
    <w:p w14:paraId="50F67CE9" w14:textId="29BAEEFD" w:rsidR="001E0BA2" w:rsidRDefault="00D05E93">
      <w:pPr>
        <w:spacing w:after="120" w:line="480" w:lineRule="auto"/>
        <w:jc w:val="both"/>
        <w:rPr>
          <w:sz w:val="24"/>
          <w:szCs w:val="24"/>
        </w:rPr>
      </w:pPr>
      <w:r>
        <w:rPr>
          <w:sz w:val="24"/>
          <w:szCs w:val="24"/>
        </w:rPr>
        <w:t>Commons Library. 2022. [online] Available at: &lt;https://commonslibrary.parliament.uk/research-briefings/cbp-8582/&gt; [Accessed 15 October 2022].</w:t>
      </w:r>
    </w:p>
    <w:p w14:paraId="1B22C732" w14:textId="4702D4EC" w:rsidR="001E0BA2" w:rsidRDefault="00E15F83">
      <w:pPr>
        <w:spacing w:after="120" w:line="480" w:lineRule="auto"/>
        <w:jc w:val="both"/>
        <w:rPr>
          <w:sz w:val="24"/>
          <w:szCs w:val="24"/>
        </w:rPr>
      </w:pPr>
      <w:r>
        <w:rPr>
          <w:sz w:val="24"/>
          <w:szCs w:val="24"/>
        </w:rPr>
        <w:t xml:space="preserve"> </w:t>
      </w:r>
      <w:r w:rsidR="00D05E93">
        <w:rPr>
          <w:sz w:val="24"/>
          <w:szCs w:val="24"/>
        </w:rPr>
        <w:t>Cubitt, T.I., 2021. The risk assessment inventory: assessing the future misconduct of operational police officers.</w:t>
      </w:r>
    </w:p>
    <w:p w14:paraId="204086C2" w14:textId="074396F4" w:rsidR="001E0BA2" w:rsidRDefault="00E15F83">
      <w:pPr>
        <w:spacing w:after="120" w:line="480" w:lineRule="auto"/>
        <w:jc w:val="both"/>
        <w:rPr>
          <w:sz w:val="24"/>
          <w:szCs w:val="24"/>
        </w:rPr>
      </w:pPr>
      <w:r>
        <w:rPr>
          <w:sz w:val="24"/>
          <w:szCs w:val="24"/>
        </w:rPr>
        <w:t xml:space="preserve"> </w:t>
      </w:r>
      <w:r w:rsidR="00D05E93">
        <w:rPr>
          <w:sz w:val="24"/>
          <w:szCs w:val="24"/>
        </w:rPr>
        <w:t>Cultureplusconsulting.com. 2022. [online] Available at: &lt;https://cultureplusconsulting.com/2015/06/23/nine-cultural-value-differences-you-need-to-know/&gt; [Accessed 15 October 2022]</w:t>
      </w:r>
    </w:p>
    <w:p w14:paraId="667E7FCA" w14:textId="77777777" w:rsidR="001E0BA2" w:rsidRDefault="00D05E93">
      <w:pPr>
        <w:spacing w:after="120" w:line="480" w:lineRule="auto"/>
        <w:jc w:val="both"/>
        <w:rPr>
          <w:sz w:val="24"/>
          <w:szCs w:val="24"/>
        </w:rPr>
      </w:pPr>
      <w:r>
        <w:rPr>
          <w:sz w:val="24"/>
          <w:szCs w:val="24"/>
        </w:rPr>
        <w:t>Gov.uk. 2022. [online] Available at: &lt;https://www.gov.uk/government/publications/police-powers-and-procedures-in-england-and-wales-201112-user-guide/user-guide-to-police-powers-and-procedures&gt; [Accessed 15 October 2022].</w:t>
      </w:r>
    </w:p>
    <w:p w14:paraId="1DF954E2" w14:textId="77777777" w:rsidR="001E0BA2" w:rsidRDefault="00D05E93">
      <w:pPr>
        <w:spacing w:after="120" w:line="480" w:lineRule="auto"/>
        <w:jc w:val="both"/>
        <w:rPr>
          <w:sz w:val="24"/>
          <w:szCs w:val="24"/>
        </w:rPr>
      </w:pPr>
      <w:r>
        <w:rPr>
          <w:sz w:val="24"/>
          <w:szCs w:val="24"/>
        </w:rPr>
        <w:t>Istratii, R., 2021. War and domestic violence: A rapid scoping of the literature to understand the relationship and inform responses to the Tigray humanitarian crisis.</w:t>
      </w:r>
    </w:p>
    <w:p w14:paraId="013A162E" w14:textId="77777777" w:rsidR="001E0BA2" w:rsidRDefault="00D05E93">
      <w:pPr>
        <w:spacing w:after="120" w:line="480" w:lineRule="auto"/>
        <w:jc w:val="both"/>
        <w:rPr>
          <w:sz w:val="24"/>
          <w:szCs w:val="24"/>
        </w:rPr>
      </w:pPr>
      <w:r>
        <w:rPr>
          <w:sz w:val="24"/>
          <w:szCs w:val="24"/>
        </w:rPr>
        <w:t>Rottweiler, B. and Gill, P., 2022. Conspiracy beliefs and violent extremist intentions: The contingent effects of self-efficacy, self-control and law-related morality. Terrorism and Political Violence, 34(7), pp.1485-1504.</w:t>
      </w:r>
    </w:p>
    <w:p w14:paraId="2C719F68" w14:textId="77777777" w:rsidR="001E0BA2" w:rsidRDefault="00D05E93" w:rsidP="00AF389E">
      <w:pPr>
        <w:spacing w:after="120" w:line="480" w:lineRule="auto"/>
        <w:jc w:val="both"/>
        <w:rPr>
          <w:sz w:val="24"/>
          <w:szCs w:val="24"/>
        </w:rPr>
      </w:pPr>
      <w:r>
        <w:rPr>
          <w:sz w:val="24"/>
          <w:szCs w:val="24"/>
        </w:rPr>
        <w:t>Sage Journals. 2022. [online] Available at: &lt;https://journals.sagepub.com/doi/full/10.1177/1461355720947762&gt; [Accessed 15 October 2022].</w:t>
      </w:r>
    </w:p>
    <w:sectPr w:rsidR="001E0BA2" w:rsidSect="007C2C59">
      <w:footerReference w:type="default" r:id="rId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D4AF4" w14:textId="77777777" w:rsidR="00124203" w:rsidRDefault="00124203">
      <w:pPr>
        <w:spacing w:line="240" w:lineRule="auto"/>
      </w:pPr>
      <w:r>
        <w:separator/>
      </w:r>
    </w:p>
  </w:endnote>
  <w:endnote w:type="continuationSeparator" w:id="0">
    <w:p w14:paraId="623DF53E" w14:textId="77777777" w:rsidR="00124203" w:rsidRDefault="001242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7510760"/>
      <w:docPartObj>
        <w:docPartGallery w:val="Page Numbers (Bottom of Page)"/>
        <w:docPartUnique/>
      </w:docPartObj>
    </w:sdtPr>
    <w:sdtContent>
      <w:sdt>
        <w:sdtPr>
          <w:id w:val="-1769616900"/>
          <w:docPartObj>
            <w:docPartGallery w:val="Page Numbers (Top of Page)"/>
            <w:docPartUnique/>
          </w:docPartObj>
        </w:sdtPr>
        <w:sdtContent>
          <w:p w14:paraId="50FE069C" w14:textId="77777777" w:rsidR="00AF389E" w:rsidRDefault="00D05E93">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C507E3E" w14:textId="77777777" w:rsidR="001E0BA2" w:rsidRDefault="001E0B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56780" w14:textId="77777777" w:rsidR="00124203" w:rsidRDefault="00124203">
      <w:pPr>
        <w:spacing w:line="240" w:lineRule="auto"/>
      </w:pPr>
      <w:r>
        <w:separator/>
      </w:r>
    </w:p>
  </w:footnote>
  <w:footnote w:type="continuationSeparator" w:id="0">
    <w:p w14:paraId="537E5271" w14:textId="77777777" w:rsidR="00124203" w:rsidRDefault="0012420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BA2"/>
    <w:rsid w:val="00124203"/>
    <w:rsid w:val="001E0BA2"/>
    <w:rsid w:val="002472E7"/>
    <w:rsid w:val="002500F0"/>
    <w:rsid w:val="00384BD9"/>
    <w:rsid w:val="00400E3A"/>
    <w:rsid w:val="006F5895"/>
    <w:rsid w:val="007C2C59"/>
    <w:rsid w:val="0098728A"/>
    <w:rsid w:val="009A32EA"/>
    <w:rsid w:val="00AF389E"/>
    <w:rsid w:val="00C07210"/>
    <w:rsid w:val="00C47118"/>
    <w:rsid w:val="00D05E93"/>
    <w:rsid w:val="00E01378"/>
    <w:rsid w:val="00E15F83"/>
    <w:rsid w:val="00E67EDC"/>
    <w:rsid w:val="00ED5D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D2F87"/>
  <w15:docId w15:val="{6877B792-60FE-41E4-B0BB-BCEF0E614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AF389E"/>
    <w:pPr>
      <w:tabs>
        <w:tab w:val="center" w:pos="4513"/>
        <w:tab w:val="right" w:pos="9026"/>
      </w:tabs>
      <w:spacing w:line="240" w:lineRule="auto"/>
    </w:pPr>
  </w:style>
  <w:style w:type="character" w:customStyle="1" w:styleId="AntetCaracter">
    <w:name w:val="Antet Caracter"/>
    <w:basedOn w:val="Fontdeparagrafimplicit"/>
    <w:link w:val="Antet"/>
    <w:uiPriority w:val="99"/>
    <w:rsid w:val="00AF389E"/>
  </w:style>
  <w:style w:type="paragraph" w:styleId="Subsol">
    <w:name w:val="footer"/>
    <w:basedOn w:val="Normal"/>
    <w:link w:val="SubsolCaracter"/>
    <w:uiPriority w:val="99"/>
    <w:unhideWhenUsed/>
    <w:rsid w:val="00AF389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F3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1668</Words>
  <Characters>9676</Characters>
  <Application>Microsoft Office Word</Application>
  <DocSecurity>0</DocSecurity>
  <Lines>80</Lines>
  <Paragraphs>22</Paragraphs>
  <ScaleCrop>false</ScaleCrop>
  <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VANCU	</dc:creator>
  <cp:lastModifiedBy>Roxana Vancu</cp:lastModifiedBy>
  <cp:revision>10</cp:revision>
  <dcterms:created xsi:type="dcterms:W3CDTF">2022-10-19T09:59:00Z</dcterms:created>
  <dcterms:modified xsi:type="dcterms:W3CDTF">2022-11-08T14:16:00Z</dcterms:modified>
</cp:coreProperties>
</file>