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D5CDB" w14:textId="77777777" w:rsidR="005217E3" w:rsidRDefault="005217E3" w:rsidP="005217E3">
      <w:pPr>
        <w:pStyle w:val="TOCHeading"/>
        <w:jc w:val="center"/>
        <w:rPr>
          <w:color w:val="000000" w:themeColor="text1"/>
        </w:rPr>
      </w:pPr>
      <w:r w:rsidRPr="00F81C1F">
        <w:rPr>
          <w:color w:val="000000" w:themeColor="text1"/>
        </w:rPr>
        <w:t>University of Wales Trinity Saint David</w:t>
      </w:r>
    </w:p>
    <w:p w14:paraId="6AE008DC" w14:textId="77777777" w:rsidR="005217E3" w:rsidRPr="005217E3" w:rsidRDefault="005217E3" w:rsidP="005217E3">
      <w:pPr>
        <w:rPr>
          <w:lang w:val="en-US"/>
        </w:rPr>
      </w:pPr>
    </w:p>
    <w:p w14:paraId="2FC0CED1" w14:textId="77777777" w:rsidR="005217E3" w:rsidRPr="00F81C1F" w:rsidRDefault="005217E3" w:rsidP="005217E3">
      <w:pPr>
        <w:jc w:val="center"/>
        <w:rPr>
          <w:rFonts w:cstheme="minorHAnsi"/>
          <w:b/>
          <w:bCs/>
          <w:color w:val="000000" w:themeColor="text1"/>
          <w:sz w:val="56"/>
          <w:szCs w:val="56"/>
        </w:rPr>
      </w:pPr>
    </w:p>
    <w:p w14:paraId="12CAFB2D" w14:textId="77777777" w:rsidR="005217E3" w:rsidRDefault="005217E3" w:rsidP="005217E3">
      <w:pPr>
        <w:jc w:val="center"/>
        <w:rPr>
          <w:rFonts w:cstheme="minorHAnsi"/>
          <w:b/>
          <w:bCs/>
          <w:color w:val="000000" w:themeColor="text1"/>
          <w:sz w:val="56"/>
          <w:szCs w:val="56"/>
        </w:rPr>
      </w:pPr>
      <w:r w:rsidRPr="00F81C1F">
        <w:rPr>
          <w:rFonts w:cstheme="minorHAnsi"/>
          <w:b/>
          <w:bCs/>
          <w:color w:val="000000" w:themeColor="text1"/>
          <w:sz w:val="56"/>
          <w:szCs w:val="56"/>
        </w:rPr>
        <w:t>School of Engineering</w:t>
      </w:r>
    </w:p>
    <w:p w14:paraId="10129942" w14:textId="77777777" w:rsidR="005217E3" w:rsidRPr="00F81C1F" w:rsidRDefault="005217E3" w:rsidP="005217E3">
      <w:pPr>
        <w:jc w:val="center"/>
        <w:rPr>
          <w:rFonts w:cstheme="minorHAnsi"/>
          <w:b/>
          <w:bCs/>
          <w:color w:val="000000" w:themeColor="text1"/>
          <w:sz w:val="56"/>
          <w:szCs w:val="56"/>
        </w:rPr>
      </w:pPr>
    </w:p>
    <w:p w14:paraId="348E3D63" w14:textId="77777777" w:rsidR="005217E3" w:rsidRPr="00F81C1F" w:rsidRDefault="005217E3" w:rsidP="005217E3">
      <w:pPr>
        <w:jc w:val="center"/>
        <w:rPr>
          <w:rFonts w:cstheme="minorHAnsi"/>
          <w:b/>
          <w:bCs/>
          <w:color w:val="000000" w:themeColor="text1"/>
          <w:sz w:val="56"/>
          <w:szCs w:val="56"/>
        </w:rPr>
      </w:pPr>
    </w:p>
    <w:p w14:paraId="6FFFCA5A" w14:textId="77777777" w:rsidR="00590DDE" w:rsidRPr="00590DDE" w:rsidRDefault="00590DDE" w:rsidP="00590DDE">
      <w:pPr>
        <w:jc w:val="center"/>
        <w:rPr>
          <w:rFonts w:eastAsia="Times New Roman" w:cstheme="minorHAnsi"/>
          <w:sz w:val="56"/>
          <w:szCs w:val="56"/>
          <w:lang w:eastAsia="en-GB"/>
        </w:rPr>
      </w:pPr>
      <w:r w:rsidRPr="00590DDE">
        <w:rPr>
          <w:rFonts w:eastAsia="Times New Roman" w:cstheme="minorHAnsi"/>
          <w:b/>
          <w:bCs/>
          <w:color w:val="000000"/>
          <w:sz w:val="56"/>
          <w:szCs w:val="56"/>
          <w:bdr w:val="none" w:sz="0" w:space="0" w:color="auto" w:frame="1"/>
          <w:lang w:eastAsia="en-GB"/>
        </w:rPr>
        <w:t>Probability of Detection and Probability of Sizing Analysis</w:t>
      </w:r>
    </w:p>
    <w:p w14:paraId="58FC933E" w14:textId="77777777" w:rsidR="005217E3" w:rsidRPr="00F81C1F" w:rsidRDefault="005217E3" w:rsidP="00590DDE">
      <w:pPr>
        <w:rPr>
          <w:rFonts w:cstheme="minorHAnsi"/>
          <w:b/>
          <w:bCs/>
          <w:color w:val="000000" w:themeColor="text1"/>
          <w:sz w:val="56"/>
          <w:szCs w:val="56"/>
        </w:rPr>
      </w:pPr>
    </w:p>
    <w:p w14:paraId="6CA987B0" w14:textId="77777777" w:rsidR="005217E3" w:rsidRPr="00F81C1F" w:rsidRDefault="005217E3" w:rsidP="005217E3">
      <w:pPr>
        <w:jc w:val="center"/>
        <w:rPr>
          <w:rFonts w:asciiTheme="majorHAnsi" w:hAnsiTheme="majorHAnsi" w:cstheme="majorHAnsi"/>
          <w:b/>
          <w:bCs/>
          <w:color w:val="000000" w:themeColor="text1"/>
          <w:sz w:val="40"/>
          <w:szCs w:val="40"/>
        </w:rPr>
      </w:pPr>
    </w:p>
    <w:p w14:paraId="3EC766CB" w14:textId="77777777" w:rsidR="005217E3" w:rsidRPr="00F81C1F" w:rsidRDefault="005217E3" w:rsidP="005217E3">
      <w:pPr>
        <w:jc w:val="center"/>
        <w:rPr>
          <w:rFonts w:asciiTheme="majorHAnsi" w:hAnsiTheme="majorHAnsi" w:cstheme="majorHAnsi"/>
          <w:b/>
          <w:bCs/>
          <w:color w:val="000000" w:themeColor="text1"/>
          <w:sz w:val="40"/>
          <w:szCs w:val="40"/>
        </w:rPr>
      </w:pPr>
      <w:r w:rsidRPr="00F81C1F">
        <w:rPr>
          <w:rFonts w:asciiTheme="majorHAnsi" w:hAnsiTheme="majorHAnsi" w:cstheme="majorHAnsi"/>
          <w:b/>
          <w:bCs/>
          <w:noProof/>
          <w:color w:val="000000" w:themeColor="text1"/>
          <w:sz w:val="40"/>
          <w:szCs w:val="40"/>
        </w:rPr>
        <w:drawing>
          <wp:anchor distT="0" distB="0" distL="114300" distR="114300" simplePos="0" relativeHeight="251659264" behindDoc="0" locked="0" layoutInCell="1" allowOverlap="1" wp14:anchorId="4707E31D" wp14:editId="14A0A16F">
            <wp:simplePos x="0" y="0"/>
            <wp:positionH relativeFrom="margin">
              <wp:align>center</wp:align>
            </wp:positionH>
            <wp:positionV relativeFrom="paragraph">
              <wp:posOffset>7620</wp:posOffset>
            </wp:positionV>
            <wp:extent cx="3333750" cy="1333500"/>
            <wp:effectExtent l="0" t="0" r="0"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1333500"/>
                    </a:xfrm>
                    <a:prstGeom prst="rect">
                      <a:avLst/>
                    </a:prstGeom>
                    <a:noFill/>
                  </pic:spPr>
                </pic:pic>
              </a:graphicData>
            </a:graphic>
            <wp14:sizeRelH relativeFrom="page">
              <wp14:pctWidth>0</wp14:pctWidth>
            </wp14:sizeRelH>
            <wp14:sizeRelV relativeFrom="page">
              <wp14:pctHeight>0</wp14:pctHeight>
            </wp14:sizeRelV>
          </wp:anchor>
        </w:drawing>
      </w:r>
    </w:p>
    <w:p w14:paraId="02BF5D54" w14:textId="77777777" w:rsidR="005217E3" w:rsidRPr="00F81C1F" w:rsidRDefault="005217E3" w:rsidP="005217E3">
      <w:pPr>
        <w:jc w:val="center"/>
        <w:rPr>
          <w:rFonts w:asciiTheme="majorHAnsi" w:hAnsiTheme="majorHAnsi" w:cstheme="majorHAnsi"/>
          <w:b/>
          <w:bCs/>
          <w:color w:val="000000" w:themeColor="text1"/>
          <w:sz w:val="40"/>
          <w:szCs w:val="40"/>
        </w:rPr>
      </w:pPr>
    </w:p>
    <w:p w14:paraId="026C225B" w14:textId="77777777" w:rsidR="005217E3" w:rsidRPr="00F81C1F" w:rsidRDefault="005217E3" w:rsidP="005217E3">
      <w:pPr>
        <w:jc w:val="center"/>
        <w:rPr>
          <w:rFonts w:asciiTheme="majorHAnsi" w:hAnsiTheme="majorHAnsi" w:cstheme="majorHAnsi"/>
          <w:b/>
          <w:bCs/>
          <w:color w:val="000000" w:themeColor="text1"/>
          <w:sz w:val="40"/>
          <w:szCs w:val="40"/>
        </w:rPr>
      </w:pPr>
    </w:p>
    <w:p w14:paraId="096EB171" w14:textId="77777777" w:rsidR="005217E3" w:rsidRPr="00F81C1F" w:rsidRDefault="005217E3" w:rsidP="005217E3">
      <w:pPr>
        <w:jc w:val="center"/>
        <w:rPr>
          <w:rFonts w:asciiTheme="majorHAnsi" w:hAnsiTheme="majorHAnsi" w:cstheme="majorHAnsi"/>
          <w:b/>
          <w:bCs/>
          <w:color w:val="000000" w:themeColor="text1"/>
          <w:sz w:val="40"/>
          <w:szCs w:val="40"/>
        </w:rPr>
      </w:pPr>
    </w:p>
    <w:p w14:paraId="7699DEE2" w14:textId="77777777" w:rsidR="005217E3" w:rsidRDefault="005217E3" w:rsidP="005217E3">
      <w:pPr>
        <w:rPr>
          <w:rFonts w:asciiTheme="majorHAnsi" w:hAnsiTheme="majorHAnsi" w:cstheme="majorHAnsi"/>
          <w:b/>
          <w:bCs/>
          <w:color w:val="000000" w:themeColor="text1"/>
          <w:sz w:val="40"/>
          <w:szCs w:val="40"/>
        </w:rPr>
      </w:pPr>
    </w:p>
    <w:p w14:paraId="08088E71" w14:textId="77777777" w:rsidR="005217E3" w:rsidRPr="00F81C1F" w:rsidRDefault="005217E3" w:rsidP="005217E3">
      <w:pPr>
        <w:rPr>
          <w:rFonts w:asciiTheme="majorHAnsi" w:hAnsiTheme="majorHAnsi" w:cstheme="majorHAnsi"/>
          <w:b/>
          <w:bCs/>
          <w:color w:val="000000" w:themeColor="text1"/>
          <w:sz w:val="40"/>
          <w:szCs w:val="40"/>
        </w:rPr>
      </w:pPr>
    </w:p>
    <w:p w14:paraId="4B4D3C93" w14:textId="77777777" w:rsidR="005217E3" w:rsidRPr="00F81C1F" w:rsidRDefault="005217E3" w:rsidP="005217E3">
      <w:pPr>
        <w:jc w:val="center"/>
        <w:rPr>
          <w:rFonts w:asciiTheme="majorHAnsi" w:hAnsiTheme="majorHAnsi" w:cstheme="majorHAnsi"/>
          <w:b/>
          <w:bCs/>
          <w:color w:val="000000" w:themeColor="text1"/>
          <w:sz w:val="40"/>
          <w:szCs w:val="40"/>
        </w:rPr>
      </w:pPr>
    </w:p>
    <w:p w14:paraId="6D199DBB" w14:textId="77777777" w:rsidR="005217E3" w:rsidRDefault="005217E3" w:rsidP="005217E3">
      <w:pPr>
        <w:jc w:val="center"/>
        <w:rPr>
          <w:color w:val="000000" w:themeColor="text1"/>
          <w:sz w:val="44"/>
          <w:szCs w:val="44"/>
        </w:rPr>
      </w:pPr>
      <w:r>
        <w:rPr>
          <w:color w:val="000000" w:themeColor="text1"/>
          <w:sz w:val="44"/>
          <w:szCs w:val="44"/>
        </w:rPr>
        <w:t>Wesley Patrick</w:t>
      </w:r>
      <w:r w:rsidRPr="00F81C1F">
        <w:rPr>
          <w:color w:val="000000" w:themeColor="text1"/>
          <w:sz w:val="44"/>
          <w:szCs w:val="44"/>
        </w:rPr>
        <w:t xml:space="preserve"> – 170</w:t>
      </w:r>
      <w:r>
        <w:rPr>
          <w:color w:val="000000" w:themeColor="text1"/>
          <w:sz w:val="44"/>
          <w:szCs w:val="44"/>
        </w:rPr>
        <w:t>1708</w:t>
      </w:r>
    </w:p>
    <w:p w14:paraId="0AC4EFF8" w14:textId="77777777" w:rsidR="005217E3" w:rsidRPr="00F81C1F" w:rsidRDefault="005217E3" w:rsidP="005217E3">
      <w:pPr>
        <w:jc w:val="center"/>
        <w:rPr>
          <w:color w:val="000000" w:themeColor="text1"/>
          <w:sz w:val="44"/>
          <w:szCs w:val="44"/>
        </w:rPr>
      </w:pPr>
    </w:p>
    <w:p w14:paraId="4036B943" w14:textId="77777777" w:rsidR="005217E3" w:rsidRPr="00F81C1F" w:rsidRDefault="005217E3" w:rsidP="005217E3">
      <w:pPr>
        <w:jc w:val="center"/>
        <w:rPr>
          <w:color w:val="000000" w:themeColor="text1"/>
          <w:sz w:val="44"/>
          <w:szCs w:val="44"/>
        </w:rPr>
      </w:pPr>
    </w:p>
    <w:p w14:paraId="0E6E13B6" w14:textId="77777777" w:rsidR="005217E3" w:rsidRDefault="005217E3" w:rsidP="005217E3">
      <w:pPr>
        <w:jc w:val="center"/>
        <w:rPr>
          <w:color w:val="000000" w:themeColor="text1"/>
          <w:sz w:val="44"/>
          <w:szCs w:val="44"/>
        </w:rPr>
      </w:pPr>
      <w:r w:rsidRPr="00F81C1F">
        <w:rPr>
          <w:color w:val="000000" w:themeColor="text1"/>
          <w:sz w:val="44"/>
          <w:szCs w:val="44"/>
        </w:rPr>
        <w:t xml:space="preserve">MSc </w:t>
      </w:r>
      <w:r>
        <w:rPr>
          <w:color w:val="000000" w:themeColor="text1"/>
          <w:sz w:val="44"/>
          <w:szCs w:val="44"/>
        </w:rPr>
        <w:t>Automotive</w:t>
      </w:r>
      <w:r w:rsidRPr="00F81C1F">
        <w:rPr>
          <w:color w:val="000000" w:themeColor="text1"/>
          <w:sz w:val="44"/>
          <w:szCs w:val="44"/>
        </w:rPr>
        <w:t xml:space="preserve"> Engineering</w:t>
      </w:r>
    </w:p>
    <w:p w14:paraId="2FF6F4D3" w14:textId="77777777" w:rsidR="005217E3" w:rsidRPr="00F81C1F" w:rsidRDefault="005217E3" w:rsidP="005217E3">
      <w:pPr>
        <w:jc w:val="center"/>
        <w:rPr>
          <w:color w:val="000000" w:themeColor="text1"/>
          <w:sz w:val="44"/>
          <w:szCs w:val="44"/>
        </w:rPr>
      </w:pPr>
    </w:p>
    <w:p w14:paraId="301B15F9" w14:textId="77777777" w:rsidR="005217E3" w:rsidRPr="00F81C1F" w:rsidRDefault="005217E3" w:rsidP="005217E3">
      <w:pPr>
        <w:jc w:val="center"/>
        <w:rPr>
          <w:color w:val="000000" w:themeColor="text1"/>
          <w:sz w:val="44"/>
          <w:szCs w:val="44"/>
        </w:rPr>
      </w:pPr>
    </w:p>
    <w:p w14:paraId="1A26CAB3" w14:textId="67D2D554" w:rsidR="005217E3" w:rsidRPr="00590DDE" w:rsidRDefault="00590DDE" w:rsidP="005217E3">
      <w:pPr>
        <w:jc w:val="center"/>
        <w:rPr>
          <w:color w:val="000000" w:themeColor="text1"/>
          <w:sz w:val="36"/>
          <w:szCs w:val="36"/>
        </w:rPr>
      </w:pPr>
      <w:r w:rsidRPr="00590DDE">
        <w:rPr>
          <w:color w:val="000000" w:themeColor="text1"/>
          <w:sz w:val="36"/>
          <w:szCs w:val="36"/>
        </w:rPr>
        <w:t xml:space="preserve">Structural Integrity and Materials Evaluation </w:t>
      </w:r>
      <w:r w:rsidR="005217E3" w:rsidRPr="00590DDE">
        <w:rPr>
          <w:color w:val="000000" w:themeColor="text1"/>
          <w:sz w:val="36"/>
          <w:szCs w:val="36"/>
        </w:rPr>
        <w:t>– ACEA70</w:t>
      </w:r>
      <w:r w:rsidRPr="00590DDE">
        <w:rPr>
          <w:color w:val="000000" w:themeColor="text1"/>
          <w:sz w:val="36"/>
          <w:szCs w:val="36"/>
        </w:rPr>
        <w:t>13</w:t>
      </w:r>
    </w:p>
    <w:p w14:paraId="5D3AF550" w14:textId="77777777" w:rsidR="00F8192A" w:rsidRDefault="00F8192A"/>
    <w:p w14:paraId="2D041277" w14:textId="77777777" w:rsidR="00870348" w:rsidRDefault="00870348"/>
    <w:sdt>
      <w:sdtPr>
        <w:id w:val="-1710185096"/>
        <w:docPartObj>
          <w:docPartGallery w:val="Table of Contents"/>
          <w:docPartUnique/>
        </w:docPartObj>
      </w:sdtPr>
      <w:sdtEndPr>
        <w:rPr>
          <w:rFonts w:eastAsiaTheme="minorEastAsia" w:cstheme="minorBidi"/>
          <w:b/>
          <w:bCs/>
          <w:noProof/>
          <w:sz w:val="24"/>
          <w:szCs w:val="24"/>
          <w:lang w:val="en-GB"/>
        </w:rPr>
      </w:sdtEndPr>
      <w:sdtContent>
        <w:p w14:paraId="75D9A9F1" w14:textId="7D94B59D" w:rsidR="0052665D" w:rsidRDefault="0052665D">
          <w:pPr>
            <w:pStyle w:val="TOCHeading"/>
          </w:pPr>
          <w:r>
            <w:t>Table of Contents</w:t>
          </w:r>
        </w:p>
        <w:p w14:paraId="4FB56F45" w14:textId="43F964BB" w:rsidR="00AF77EB" w:rsidRDefault="0052665D">
          <w:pPr>
            <w:pStyle w:val="TOC1"/>
            <w:tabs>
              <w:tab w:val="left" w:pos="720"/>
              <w:tab w:val="right" w:leader="dot" w:pos="9016"/>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2125595" w:history="1">
            <w:r w:rsidR="00AF77EB" w:rsidRPr="00936820">
              <w:rPr>
                <w:rStyle w:val="Hyperlink"/>
                <w:noProof/>
              </w:rPr>
              <w:t>1.0.</w:t>
            </w:r>
            <w:r w:rsidR="00AF77EB">
              <w:rPr>
                <w:rFonts w:cstheme="minorBidi"/>
                <w:b w:val="0"/>
                <w:bCs w:val="0"/>
                <w:i w:val="0"/>
                <w:iCs w:val="0"/>
                <w:noProof/>
                <w:lang w:eastAsia="en-GB"/>
              </w:rPr>
              <w:tab/>
            </w:r>
            <w:r w:rsidR="00AF77EB" w:rsidRPr="00936820">
              <w:rPr>
                <w:rStyle w:val="Hyperlink"/>
                <w:noProof/>
              </w:rPr>
              <w:t>Introduction</w:t>
            </w:r>
            <w:r w:rsidR="00AF77EB">
              <w:rPr>
                <w:noProof/>
                <w:webHidden/>
              </w:rPr>
              <w:tab/>
            </w:r>
            <w:r w:rsidR="00AF77EB">
              <w:rPr>
                <w:noProof/>
                <w:webHidden/>
              </w:rPr>
              <w:fldChar w:fldCharType="begin"/>
            </w:r>
            <w:r w:rsidR="00AF77EB">
              <w:rPr>
                <w:noProof/>
                <w:webHidden/>
              </w:rPr>
              <w:instrText xml:space="preserve"> PAGEREF _Toc92125595 \h </w:instrText>
            </w:r>
            <w:r w:rsidR="00AF77EB">
              <w:rPr>
                <w:noProof/>
                <w:webHidden/>
              </w:rPr>
            </w:r>
            <w:r w:rsidR="00AF77EB">
              <w:rPr>
                <w:noProof/>
                <w:webHidden/>
              </w:rPr>
              <w:fldChar w:fldCharType="separate"/>
            </w:r>
            <w:r w:rsidR="00AF77EB">
              <w:rPr>
                <w:noProof/>
                <w:webHidden/>
              </w:rPr>
              <w:t>2</w:t>
            </w:r>
            <w:r w:rsidR="00AF77EB">
              <w:rPr>
                <w:noProof/>
                <w:webHidden/>
              </w:rPr>
              <w:fldChar w:fldCharType="end"/>
            </w:r>
          </w:hyperlink>
        </w:p>
        <w:p w14:paraId="7E7A83D4" w14:textId="49FC99D6" w:rsidR="00AF77EB" w:rsidRDefault="00AF77EB">
          <w:pPr>
            <w:pStyle w:val="TOC1"/>
            <w:tabs>
              <w:tab w:val="left" w:pos="720"/>
              <w:tab w:val="right" w:leader="dot" w:pos="9016"/>
            </w:tabs>
            <w:rPr>
              <w:rFonts w:cstheme="minorBidi"/>
              <w:b w:val="0"/>
              <w:bCs w:val="0"/>
              <w:i w:val="0"/>
              <w:iCs w:val="0"/>
              <w:noProof/>
              <w:lang w:eastAsia="en-GB"/>
            </w:rPr>
          </w:pPr>
          <w:hyperlink w:anchor="_Toc92125596" w:history="1">
            <w:r w:rsidRPr="00936820">
              <w:rPr>
                <w:rStyle w:val="Hyperlink"/>
                <w:noProof/>
              </w:rPr>
              <w:t>2.0.</w:t>
            </w:r>
            <w:r>
              <w:rPr>
                <w:rFonts w:cstheme="minorBidi"/>
                <w:b w:val="0"/>
                <w:bCs w:val="0"/>
                <w:i w:val="0"/>
                <w:iCs w:val="0"/>
                <w:noProof/>
                <w:lang w:eastAsia="en-GB"/>
              </w:rPr>
              <w:tab/>
            </w:r>
            <w:r w:rsidRPr="00936820">
              <w:rPr>
                <w:rStyle w:val="Hyperlink"/>
                <w:noProof/>
              </w:rPr>
              <w:t>Background Research</w:t>
            </w:r>
            <w:r>
              <w:rPr>
                <w:noProof/>
                <w:webHidden/>
              </w:rPr>
              <w:tab/>
            </w:r>
            <w:r>
              <w:rPr>
                <w:noProof/>
                <w:webHidden/>
              </w:rPr>
              <w:fldChar w:fldCharType="begin"/>
            </w:r>
            <w:r>
              <w:rPr>
                <w:noProof/>
                <w:webHidden/>
              </w:rPr>
              <w:instrText xml:space="preserve"> PAGEREF _Toc92125596 \h </w:instrText>
            </w:r>
            <w:r>
              <w:rPr>
                <w:noProof/>
                <w:webHidden/>
              </w:rPr>
            </w:r>
            <w:r>
              <w:rPr>
                <w:noProof/>
                <w:webHidden/>
              </w:rPr>
              <w:fldChar w:fldCharType="separate"/>
            </w:r>
            <w:r>
              <w:rPr>
                <w:noProof/>
                <w:webHidden/>
              </w:rPr>
              <w:t>3</w:t>
            </w:r>
            <w:r>
              <w:rPr>
                <w:noProof/>
                <w:webHidden/>
              </w:rPr>
              <w:fldChar w:fldCharType="end"/>
            </w:r>
          </w:hyperlink>
        </w:p>
        <w:p w14:paraId="3D204D15" w14:textId="6A818058" w:rsidR="00AF77EB" w:rsidRDefault="00AF77EB">
          <w:pPr>
            <w:pStyle w:val="TOC2"/>
            <w:tabs>
              <w:tab w:val="left" w:pos="960"/>
              <w:tab w:val="right" w:leader="dot" w:pos="9016"/>
            </w:tabs>
            <w:rPr>
              <w:rFonts w:cstheme="minorBidi"/>
              <w:b w:val="0"/>
              <w:bCs w:val="0"/>
              <w:noProof/>
              <w:sz w:val="24"/>
              <w:szCs w:val="24"/>
              <w:lang w:eastAsia="en-GB"/>
            </w:rPr>
          </w:pPr>
          <w:hyperlink w:anchor="_Toc92125597" w:history="1">
            <w:r w:rsidRPr="00936820">
              <w:rPr>
                <w:rStyle w:val="Hyperlink"/>
                <w:noProof/>
              </w:rPr>
              <w:t>2.1.</w:t>
            </w:r>
            <w:r>
              <w:rPr>
                <w:rFonts w:cstheme="minorBidi"/>
                <w:b w:val="0"/>
                <w:bCs w:val="0"/>
                <w:noProof/>
                <w:sz w:val="24"/>
                <w:szCs w:val="24"/>
                <w:lang w:eastAsia="en-GB"/>
              </w:rPr>
              <w:tab/>
            </w:r>
            <w:r w:rsidRPr="00936820">
              <w:rPr>
                <w:rStyle w:val="Hyperlink"/>
                <w:noProof/>
              </w:rPr>
              <w:t>Non-Destructive Testing</w:t>
            </w:r>
            <w:r>
              <w:rPr>
                <w:noProof/>
                <w:webHidden/>
              </w:rPr>
              <w:tab/>
            </w:r>
            <w:r>
              <w:rPr>
                <w:noProof/>
                <w:webHidden/>
              </w:rPr>
              <w:fldChar w:fldCharType="begin"/>
            </w:r>
            <w:r>
              <w:rPr>
                <w:noProof/>
                <w:webHidden/>
              </w:rPr>
              <w:instrText xml:space="preserve"> PAGEREF _Toc92125597 \h </w:instrText>
            </w:r>
            <w:r>
              <w:rPr>
                <w:noProof/>
                <w:webHidden/>
              </w:rPr>
            </w:r>
            <w:r>
              <w:rPr>
                <w:noProof/>
                <w:webHidden/>
              </w:rPr>
              <w:fldChar w:fldCharType="separate"/>
            </w:r>
            <w:r>
              <w:rPr>
                <w:noProof/>
                <w:webHidden/>
              </w:rPr>
              <w:t>3</w:t>
            </w:r>
            <w:r>
              <w:rPr>
                <w:noProof/>
                <w:webHidden/>
              </w:rPr>
              <w:fldChar w:fldCharType="end"/>
            </w:r>
          </w:hyperlink>
        </w:p>
        <w:p w14:paraId="1B39FC38" w14:textId="036E8FEC" w:rsidR="00AF77EB" w:rsidRDefault="00AF77EB">
          <w:pPr>
            <w:pStyle w:val="TOC2"/>
            <w:tabs>
              <w:tab w:val="left" w:pos="960"/>
              <w:tab w:val="right" w:leader="dot" w:pos="9016"/>
            </w:tabs>
            <w:rPr>
              <w:rFonts w:cstheme="minorBidi"/>
              <w:b w:val="0"/>
              <w:bCs w:val="0"/>
              <w:noProof/>
              <w:sz w:val="24"/>
              <w:szCs w:val="24"/>
              <w:lang w:eastAsia="en-GB"/>
            </w:rPr>
          </w:pPr>
          <w:hyperlink w:anchor="_Toc92125598" w:history="1">
            <w:r w:rsidRPr="00936820">
              <w:rPr>
                <w:rStyle w:val="Hyperlink"/>
                <w:noProof/>
              </w:rPr>
              <w:t>2.2.</w:t>
            </w:r>
            <w:r>
              <w:rPr>
                <w:rFonts w:cstheme="minorBidi"/>
                <w:b w:val="0"/>
                <w:bCs w:val="0"/>
                <w:noProof/>
                <w:sz w:val="24"/>
                <w:szCs w:val="24"/>
                <w:lang w:eastAsia="en-GB"/>
              </w:rPr>
              <w:tab/>
            </w:r>
            <w:r w:rsidRPr="00936820">
              <w:rPr>
                <w:rStyle w:val="Hyperlink"/>
                <w:noProof/>
              </w:rPr>
              <w:t>Probability of Detection (POD)</w:t>
            </w:r>
            <w:r>
              <w:rPr>
                <w:noProof/>
                <w:webHidden/>
              </w:rPr>
              <w:tab/>
            </w:r>
            <w:r>
              <w:rPr>
                <w:noProof/>
                <w:webHidden/>
              </w:rPr>
              <w:fldChar w:fldCharType="begin"/>
            </w:r>
            <w:r>
              <w:rPr>
                <w:noProof/>
                <w:webHidden/>
              </w:rPr>
              <w:instrText xml:space="preserve"> PAGEREF _Toc92125598 \h </w:instrText>
            </w:r>
            <w:r>
              <w:rPr>
                <w:noProof/>
                <w:webHidden/>
              </w:rPr>
            </w:r>
            <w:r>
              <w:rPr>
                <w:noProof/>
                <w:webHidden/>
              </w:rPr>
              <w:fldChar w:fldCharType="separate"/>
            </w:r>
            <w:r>
              <w:rPr>
                <w:noProof/>
                <w:webHidden/>
              </w:rPr>
              <w:t>4</w:t>
            </w:r>
            <w:r>
              <w:rPr>
                <w:noProof/>
                <w:webHidden/>
              </w:rPr>
              <w:fldChar w:fldCharType="end"/>
            </w:r>
          </w:hyperlink>
        </w:p>
        <w:p w14:paraId="1A8D9ECD" w14:textId="32A4E337" w:rsidR="00AF77EB" w:rsidRDefault="00AF77EB">
          <w:pPr>
            <w:pStyle w:val="TOC2"/>
            <w:tabs>
              <w:tab w:val="left" w:pos="960"/>
              <w:tab w:val="right" w:leader="dot" w:pos="9016"/>
            </w:tabs>
            <w:rPr>
              <w:rFonts w:cstheme="minorBidi"/>
              <w:b w:val="0"/>
              <w:bCs w:val="0"/>
              <w:noProof/>
              <w:sz w:val="24"/>
              <w:szCs w:val="24"/>
              <w:lang w:eastAsia="en-GB"/>
            </w:rPr>
          </w:pPr>
          <w:hyperlink w:anchor="_Toc92125599" w:history="1">
            <w:r w:rsidRPr="00936820">
              <w:rPr>
                <w:rStyle w:val="Hyperlink"/>
                <w:noProof/>
              </w:rPr>
              <w:t>2.3.</w:t>
            </w:r>
            <w:r>
              <w:rPr>
                <w:rFonts w:cstheme="minorBidi"/>
                <w:b w:val="0"/>
                <w:bCs w:val="0"/>
                <w:noProof/>
                <w:sz w:val="24"/>
                <w:szCs w:val="24"/>
                <w:lang w:eastAsia="en-GB"/>
              </w:rPr>
              <w:tab/>
            </w:r>
            <w:r w:rsidRPr="00936820">
              <w:rPr>
                <w:rStyle w:val="Hyperlink"/>
                <w:noProof/>
              </w:rPr>
              <w:t>Probability of Sizing (POS)</w:t>
            </w:r>
            <w:r>
              <w:rPr>
                <w:noProof/>
                <w:webHidden/>
              </w:rPr>
              <w:tab/>
            </w:r>
            <w:r>
              <w:rPr>
                <w:noProof/>
                <w:webHidden/>
              </w:rPr>
              <w:fldChar w:fldCharType="begin"/>
            </w:r>
            <w:r>
              <w:rPr>
                <w:noProof/>
                <w:webHidden/>
              </w:rPr>
              <w:instrText xml:space="preserve"> PAGEREF _Toc92125599 \h </w:instrText>
            </w:r>
            <w:r>
              <w:rPr>
                <w:noProof/>
                <w:webHidden/>
              </w:rPr>
            </w:r>
            <w:r>
              <w:rPr>
                <w:noProof/>
                <w:webHidden/>
              </w:rPr>
              <w:fldChar w:fldCharType="separate"/>
            </w:r>
            <w:r>
              <w:rPr>
                <w:noProof/>
                <w:webHidden/>
              </w:rPr>
              <w:t>6</w:t>
            </w:r>
            <w:r>
              <w:rPr>
                <w:noProof/>
                <w:webHidden/>
              </w:rPr>
              <w:fldChar w:fldCharType="end"/>
            </w:r>
          </w:hyperlink>
        </w:p>
        <w:p w14:paraId="4611E9A0" w14:textId="4C954585" w:rsidR="00AF77EB" w:rsidRDefault="00AF77EB">
          <w:pPr>
            <w:pStyle w:val="TOC2"/>
            <w:tabs>
              <w:tab w:val="left" w:pos="960"/>
              <w:tab w:val="right" w:leader="dot" w:pos="9016"/>
            </w:tabs>
            <w:rPr>
              <w:rFonts w:cstheme="minorBidi"/>
              <w:b w:val="0"/>
              <w:bCs w:val="0"/>
              <w:noProof/>
              <w:sz w:val="24"/>
              <w:szCs w:val="24"/>
              <w:lang w:eastAsia="en-GB"/>
            </w:rPr>
          </w:pPr>
          <w:hyperlink w:anchor="_Toc92125600" w:history="1">
            <w:r w:rsidRPr="00936820">
              <w:rPr>
                <w:rStyle w:val="Hyperlink"/>
                <w:noProof/>
              </w:rPr>
              <w:t>2.4.</w:t>
            </w:r>
            <w:r>
              <w:rPr>
                <w:rFonts w:cstheme="minorBidi"/>
                <w:b w:val="0"/>
                <w:bCs w:val="0"/>
                <w:noProof/>
                <w:sz w:val="24"/>
                <w:szCs w:val="24"/>
                <w:lang w:eastAsia="en-GB"/>
              </w:rPr>
              <w:tab/>
            </w:r>
            <w:r w:rsidRPr="00936820">
              <w:rPr>
                <w:rStyle w:val="Hyperlink"/>
                <w:noProof/>
              </w:rPr>
              <w:t>Testing Methods</w:t>
            </w:r>
            <w:r>
              <w:rPr>
                <w:noProof/>
                <w:webHidden/>
              </w:rPr>
              <w:tab/>
            </w:r>
            <w:r>
              <w:rPr>
                <w:noProof/>
                <w:webHidden/>
              </w:rPr>
              <w:fldChar w:fldCharType="begin"/>
            </w:r>
            <w:r>
              <w:rPr>
                <w:noProof/>
                <w:webHidden/>
              </w:rPr>
              <w:instrText xml:space="preserve"> PAGEREF _Toc92125600 \h </w:instrText>
            </w:r>
            <w:r>
              <w:rPr>
                <w:noProof/>
                <w:webHidden/>
              </w:rPr>
            </w:r>
            <w:r>
              <w:rPr>
                <w:noProof/>
                <w:webHidden/>
              </w:rPr>
              <w:fldChar w:fldCharType="separate"/>
            </w:r>
            <w:r>
              <w:rPr>
                <w:noProof/>
                <w:webHidden/>
              </w:rPr>
              <w:t>7</w:t>
            </w:r>
            <w:r>
              <w:rPr>
                <w:noProof/>
                <w:webHidden/>
              </w:rPr>
              <w:fldChar w:fldCharType="end"/>
            </w:r>
          </w:hyperlink>
        </w:p>
        <w:p w14:paraId="383C8015" w14:textId="7915DD77" w:rsidR="00AF77EB" w:rsidRDefault="00AF77EB">
          <w:pPr>
            <w:pStyle w:val="TOC3"/>
            <w:tabs>
              <w:tab w:val="left" w:pos="1200"/>
              <w:tab w:val="right" w:leader="dot" w:pos="9016"/>
            </w:tabs>
            <w:rPr>
              <w:rFonts w:cstheme="minorBidi"/>
              <w:noProof/>
              <w:sz w:val="24"/>
              <w:szCs w:val="24"/>
              <w:lang w:eastAsia="en-GB"/>
            </w:rPr>
          </w:pPr>
          <w:hyperlink w:anchor="_Toc92125601" w:history="1">
            <w:r w:rsidRPr="00936820">
              <w:rPr>
                <w:rStyle w:val="Hyperlink"/>
                <w:noProof/>
              </w:rPr>
              <w:t>2.4.1.</w:t>
            </w:r>
            <w:r>
              <w:rPr>
                <w:rFonts w:cstheme="minorBidi"/>
                <w:noProof/>
                <w:sz w:val="24"/>
                <w:szCs w:val="24"/>
                <w:lang w:eastAsia="en-GB"/>
              </w:rPr>
              <w:tab/>
            </w:r>
            <w:r w:rsidRPr="00936820">
              <w:rPr>
                <w:rStyle w:val="Hyperlink"/>
                <w:noProof/>
              </w:rPr>
              <w:t>“â versus a” Method</w:t>
            </w:r>
            <w:r>
              <w:rPr>
                <w:noProof/>
                <w:webHidden/>
              </w:rPr>
              <w:tab/>
            </w:r>
            <w:r>
              <w:rPr>
                <w:noProof/>
                <w:webHidden/>
              </w:rPr>
              <w:fldChar w:fldCharType="begin"/>
            </w:r>
            <w:r>
              <w:rPr>
                <w:noProof/>
                <w:webHidden/>
              </w:rPr>
              <w:instrText xml:space="preserve"> PAGEREF _Toc92125601 \h </w:instrText>
            </w:r>
            <w:r>
              <w:rPr>
                <w:noProof/>
                <w:webHidden/>
              </w:rPr>
            </w:r>
            <w:r>
              <w:rPr>
                <w:noProof/>
                <w:webHidden/>
              </w:rPr>
              <w:fldChar w:fldCharType="separate"/>
            </w:r>
            <w:r>
              <w:rPr>
                <w:noProof/>
                <w:webHidden/>
              </w:rPr>
              <w:t>7</w:t>
            </w:r>
            <w:r>
              <w:rPr>
                <w:noProof/>
                <w:webHidden/>
              </w:rPr>
              <w:fldChar w:fldCharType="end"/>
            </w:r>
          </w:hyperlink>
        </w:p>
        <w:p w14:paraId="040A811F" w14:textId="6E6AC799" w:rsidR="00AF77EB" w:rsidRDefault="00AF77EB">
          <w:pPr>
            <w:pStyle w:val="TOC3"/>
            <w:tabs>
              <w:tab w:val="left" w:pos="1200"/>
              <w:tab w:val="right" w:leader="dot" w:pos="9016"/>
            </w:tabs>
            <w:rPr>
              <w:rFonts w:cstheme="minorBidi"/>
              <w:noProof/>
              <w:sz w:val="24"/>
              <w:szCs w:val="24"/>
              <w:lang w:eastAsia="en-GB"/>
            </w:rPr>
          </w:pPr>
          <w:hyperlink w:anchor="_Toc92125602" w:history="1">
            <w:r w:rsidRPr="00936820">
              <w:rPr>
                <w:rStyle w:val="Hyperlink"/>
                <w:noProof/>
              </w:rPr>
              <w:t>2.4.2.</w:t>
            </w:r>
            <w:r>
              <w:rPr>
                <w:rFonts w:cstheme="minorBidi"/>
                <w:noProof/>
                <w:sz w:val="24"/>
                <w:szCs w:val="24"/>
                <w:lang w:eastAsia="en-GB"/>
              </w:rPr>
              <w:tab/>
            </w:r>
            <w:r w:rsidRPr="00936820">
              <w:rPr>
                <w:rStyle w:val="Hyperlink"/>
                <w:noProof/>
              </w:rPr>
              <w:t>Hit and Miss Method</w:t>
            </w:r>
            <w:r>
              <w:rPr>
                <w:noProof/>
                <w:webHidden/>
              </w:rPr>
              <w:tab/>
            </w:r>
            <w:r>
              <w:rPr>
                <w:noProof/>
                <w:webHidden/>
              </w:rPr>
              <w:fldChar w:fldCharType="begin"/>
            </w:r>
            <w:r>
              <w:rPr>
                <w:noProof/>
                <w:webHidden/>
              </w:rPr>
              <w:instrText xml:space="preserve"> PAGEREF _Toc92125602 \h </w:instrText>
            </w:r>
            <w:r>
              <w:rPr>
                <w:noProof/>
                <w:webHidden/>
              </w:rPr>
            </w:r>
            <w:r>
              <w:rPr>
                <w:noProof/>
                <w:webHidden/>
              </w:rPr>
              <w:fldChar w:fldCharType="separate"/>
            </w:r>
            <w:r>
              <w:rPr>
                <w:noProof/>
                <w:webHidden/>
              </w:rPr>
              <w:t>7</w:t>
            </w:r>
            <w:r>
              <w:rPr>
                <w:noProof/>
                <w:webHidden/>
              </w:rPr>
              <w:fldChar w:fldCharType="end"/>
            </w:r>
          </w:hyperlink>
        </w:p>
        <w:p w14:paraId="22082D6C" w14:textId="3050CD4B" w:rsidR="00AF77EB" w:rsidRDefault="00AF77EB">
          <w:pPr>
            <w:pStyle w:val="TOC1"/>
            <w:tabs>
              <w:tab w:val="left" w:pos="720"/>
              <w:tab w:val="right" w:leader="dot" w:pos="9016"/>
            </w:tabs>
            <w:rPr>
              <w:rFonts w:cstheme="minorBidi"/>
              <w:b w:val="0"/>
              <w:bCs w:val="0"/>
              <w:i w:val="0"/>
              <w:iCs w:val="0"/>
              <w:noProof/>
              <w:lang w:eastAsia="en-GB"/>
            </w:rPr>
          </w:pPr>
          <w:hyperlink w:anchor="_Toc92125603" w:history="1">
            <w:r w:rsidRPr="00936820">
              <w:rPr>
                <w:rStyle w:val="Hyperlink"/>
                <w:noProof/>
              </w:rPr>
              <w:t>3.0.</w:t>
            </w:r>
            <w:r>
              <w:rPr>
                <w:rFonts w:cstheme="minorBidi"/>
                <w:b w:val="0"/>
                <w:bCs w:val="0"/>
                <w:i w:val="0"/>
                <w:iCs w:val="0"/>
                <w:noProof/>
                <w:lang w:eastAsia="en-GB"/>
              </w:rPr>
              <w:tab/>
            </w:r>
            <w:r w:rsidRPr="00936820">
              <w:rPr>
                <w:rStyle w:val="Hyperlink"/>
                <w:noProof/>
              </w:rPr>
              <w:t>Data Analysis</w:t>
            </w:r>
            <w:r>
              <w:rPr>
                <w:noProof/>
                <w:webHidden/>
              </w:rPr>
              <w:tab/>
            </w:r>
            <w:r>
              <w:rPr>
                <w:noProof/>
                <w:webHidden/>
              </w:rPr>
              <w:fldChar w:fldCharType="begin"/>
            </w:r>
            <w:r>
              <w:rPr>
                <w:noProof/>
                <w:webHidden/>
              </w:rPr>
              <w:instrText xml:space="preserve"> PAGEREF _Toc92125603 \h </w:instrText>
            </w:r>
            <w:r>
              <w:rPr>
                <w:noProof/>
                <w:webHidden/>
              </w:rPr>
            </w:r>
            <w:r>
              <w:rPr>
                <w:noProof/>
                <w:webHidden/>
              </w:rPr>
              <w:fldChar w:fldCharType="separate"/>
            </w:r>
            <w:r>
              <w:rPr>
                <w:noProof/>
                <w:webHidden/>
              </w:rPr>
              <w:t>8</w:t>
            </w:r>
            <w:r>
              <w:rPr>
                <w:noProof/>
                <w:webHidden/>
              </w:rPr>
              <w:fldChar w:fldCharType="end"/>
            </w:r>
          </w:hyperlink>
        </w:p>
        <w:p w14:paraId="2EC353B0" w14:textId="7AF3DDDC" w:rsidR="00AF77EB" w:rsidRDefault="00AF77EB">
          <w:pPr>
            <w:pStyle w:val="TOC1"/>
            <w:tabs>
              <w:tab w:val="left" w:pos="720"/>
              <w:tab w:val="right" w:leader="dot" w:pos="9016"/>
            </w:tabs>
            <w:rPr>
              <w:rFonts w:cstheme="minorBidi"/>
              <w:b w:val="0"/>
              <w:bCs w:val="0"/>
              <w:i w:val="0"/>
              <w:iCs w:val="0"/>
              <w:noProof/>
              <w:lang w:eastAsia="en-GB"/>
            </w:rPr>
          </w:pPr>
          <w:hyperlink w:anchor="_Toc92125604" w:history="1">
            <w:r w:rsidRPr="00936820">
              <w:rPr>
                <w:rStyle w:val="Hyperlink"/>
                <w:noProof/>
              </w:rPr>
              <w:t>4.0.</w:t>
            </w:r>
            <w:r>
              <w:rPr>
                <w:rFonts w:cstheme="minorBidi"/>
                <w:b w:val="0"/>
                <w:bCs w:val="0"/>
                <w:i w:val="0"/>
                <w:iCs w:val="0"/>
                <w:noProof/>
                <w:lang w:eastAsia="en-GB"/>
              </w:rPr>
              <w:tab/>
            </w:r>
            <w:r w:rsidRPr="00936820">
              <w:rPr>
                <w:rStyle w:val="Hyperlink"/>
                <w:noProof/>
              </w:rPr>
              <w:t>Conclusion</w:t>
            </w:r>
            <w:r>
              <w:rPr>
                <w:noProof/>
                <w:webHidden/>
              </w:rPr>
              <w:tab/>
            </w:r>
            <w:r>
              <w:rPr>
                <w:noProof/>
                <w:webHidden/>
              </w:rPr>
              <w:fldChar w:fldCharType="begin"/>
            </w:r>
            <w:r>
              <w:rPr>
                <w:noProof/>
                <w:webHidden/>
              </w:rPr>
              <w:instrText xml:space="preserve"> PAGEREF _Toc92125604 \h </w:instrText>
            </w:r>
            <w:r>
              <w:rPr>
                <w:noProof/>
                <w:webHidden/>
              </w:rPr>
            </w:r>
            <w:r>
              <w:rPr>
                <w:noProof/>
                <w:webHidden/>
              </w:rPr>
              <w:fldChar w:fldCharType="separate"/>
            </w:r>
            <w:r>
              <w:rPr>
                <w:noProof/>
                <w:webHidden/>
              </w:rPr>
              <w:t>19</w:t>
            </w:r>
            <w:r>
              <w:rPr>
                <w:noProof/>
                <w:webHidden/>
              </w:rPr>
              <w:fldChar w:fldCharType="end"/>
            </w:r>
          </w:hyperlink>
        </w:p>
        <w:p w14:paraId="166E5D68" w14:textId="53CBF2B2" w:rsidR="00AF77EB" w:rsidRDefault="00AF77EB">
          <w:pPr>
            <w:pStyle w:val="TOC1"/>
            <w:tabs>
              <w:tab w:val="left" w:pos="720"/>
              <w:tab w:val="right" w:leader="dot" w:pos="9016"/>
            </w:tabs>
            <w:rPr>
              <w:rFonts w:cstheme="minorBidi"/>
              <w:b w:val="0"/>
              <w:bCs w:val="0"/>
              <w:i w:val="0"/>
              <w:iCs w:val="0"/>
              <w:noProof/>
              <w:lang w:eastAsia="en-GB"/>
            </w:rPr>
          </w:pPr>
          <w:hyperlink w:anchor="_Toc92125605" w:history="1">
            <w:r w:rsidRPr="00936820">
              <w:rPr>
                <w:rStyle w:val="Hyperlink"/>
                <w:noProof/>
              </w:rPr>
              <w:t>5.0</w:t>
            </w:r>
            <w:r>
              <w:rPr>
                <w:rFonts w:cstheme="minorBidi"/>
                <w:b w:val="0"/>
                <w:bCs w:val="0"/>
                <w:i w:val="0"/>
                <w:iCs w:val="0"/>
                <w:noProof/>
                <w:lang w:eastAsia="en-GB"/>
              </w:rPr>
              <w:tab/>
            </w:r>
            <w:r w:rsidRPr="00936820">
              <w:rPr>
                <w:rStyle w:val="Hyperlink"/>
                <w:noProof/>
              </w:rPr>
              <w:t>References</w:t>
            </w:r>
            <w:r>
              <w:rPr>
                <w:noProof/>
                <w:webHidden/>
              </w:rPr>
              <w:tab/>
            </w:r>
            <w:r>
              <w:rPr>
                <w:noProof/>
                <w:webHidden/>
              </w:rPr>
              <w:fldChar w:fldCharType="begin"/>
            </w:r>
            <w:r>
              <w:rPr>
                <w:noProof/>
                <w:webHidden/>
              </w:rPr>
              <w:instrText xml:space="preserve"> PAGEREF _Toc92125605 \h </w:instrText>
            </w:r>
            <w:r>
              <w:rPr>
                <w:noProof/>
                <w:webHidden/>
              </w:rPr>
            </w:r>
            <w:r>
              <w:rPr>
                <w:noProof/>
                <w:webHidden/>
              </w:rPr>
              <w:fldChar w:fldCharType="separate"/>
            </w:r>
            <w:r>
              <w:rPr>
                <w:noProof/>
                <w:webHidden/>
              </w:rPr>
              <w:t>20</w:t>
            </w:r>
            <w:r>
              <w:rPr>
                <w:noProof/>
                <w:webHidden/>
              </w:rPr>
              <w:fldChar w:fldCharType="end"/>
            </w:r>
          </w:hyperlink>
        </w:p>
        <w:p w14:paraId="3A597917" w14:textId="230229C9" w:rsidR="0052665D" w:rsidRDefault="0052665D">
          <w:r>
            <w:rPr>
              <w:b/>
              <w:bCs/>
              <w:noProof/>
            </w:rPr>
            <w:fldChar w:fldCharType="end"/>
          </w:r>
        </w:p>
      </w:sdtContent>
    </w:sdt>
    <w:p w14:paraId="00942C23" w14:textId="448EEF7B" w:rsidR="0052665D" w:rsidRDefault="0052665D">
      <w:pPr>
        <w:pStyle w:val="TableofFigures"/>
        <w:tabs>
          <w:tab w:val="right" w:leader="dot" w:pos="9016"/>
        </w:tabs>
        <w:rPr>
          <w:noProof/>
        </w:rPr>
      </w:pPr>
      <w:r>
        <w:fldChar w:fldCharType="begin"/>
      </w:r>
      <w:r>
        <w:instrText xml:space="preserve"> TOC \h \z \c "Table" </w:instrText>
      </w:r>
      <w:r>
        <w:fldChar w:fldCharType="separate"/>
      </w:r>
      <w:hyperlink w:anchor="_Toc92125418" w:history="1">
        <w:r w:rsidRPr="005E0370">
          <w:rPr>
            <w:rStyle w:val="Hyperlink"/>
            <w:noProof/>
          </w:rPr>
          <w:t>Table 1 - Comparison of conventional NDT methods (Keprate, 2016)</w:t>
        </w:r>
        <w:r>
          <w:rPr>
            <w:noProof/>
            <w:webHidden/>
          </w:rPr>
          <w:tab/>
        </w:r>
        <w:r>
          <w:rPr>
            <w:noProof/>
            <w:webHidden/>
          </w:rPr>
          <w:fldChar w:fldCharType="begin"/>
        </w:r>
        <w:r>
          <w:rPr>
            <w:noProof/>
            <w:webHidden/>
          </w:rPr>
          <w:instrText xml:space="preserve"> PAGEREF _Toc92125418 \h </w:instrText>
        </w:r>
        <w:r>
          <w:rPr>
            <w:noProof/>
            <w:webHidden/>
          </w:rPr>
        </w:r>
        <w:r>
          <w:rPr>
            <w:noProof/>
            <w:webHidden/>
          </w:rPr>
          <w:fldChar w:fldCharType="separate"/>
        </w:r>
        <w:r w:rsidR="00AF77EB">
          <w:rPr>
            <w:noProof/>
            <w:webHidden/>
          </w:rPr>
          <w:t>5</w:t>
        </w:r>
        <w:r>
          <w:rPr>
            <w:noProof/>
            <w:webHidden/>
          </w:rPr>
          <w:fldChar w:fldCharType="end"/>
        </w:r>
      </w:hyperlink>
    </w:p>
    <w:p w14:paraId="4F6DF23C" w14:textId="433FD35B" w:rsidR="0052665D" w:rsidRDefault="0052665D">
      <w:pPr>
        <w:pStyle w:val="TableofFigures"/>
        <w:tabs>
          <w:tab w:val="right" w:leader="dot" w:pos="9016"/>
        </w:tabs>
        <w:rPr>
          <w:noProof/>
        </w:rPr>
      </w:pPr>
      <w:hyperlink w:anchor="_Toc92125419" w:history="1">
        <w:r w:rsidRPr="005E0370">
          <w:rPr>
            <w:rStyle w:val="Hyperlink"/>
            <w:noProof/>
          </w:rPr>
          <w:t>Table 2 - Operator Data Table</w:t>
        </w:r>
        <w:r>
          <w:rPr>
            <w:noProof/>
            <w:webHidden/>
          </w:rPr>
          <w:tab/>
        </w:r>
        <w:r>
          <w:rPr>
            <w:noProof/>
            <w:webHidden/>
          </w:rPr>
          <w:fldChar w:fldCharType="begin"/>
        </w:r>
        <w:r>
          <w:rPr>
            <w:noProof/>
            <w:webHidden/>
          </w:rPr>
          <w:instrText xml:space="preserve"> PAGEREF _Toc92125419 \h </w:instrText>
        </w:r>
        <w:r>
          <w:rPr>
            <w:noProof/>
            <w:webHidden/>
          </w:rPr>
        </w:r>
        <w:r>
          <w:rPr>
            <w:noProof/>
            <w:webHidden/>
          </w:rPr>
          <w:fldChar w:fldCharType="separate"/>
        </w:r>
        <w:r w:rsidR="00AF77EB">
          <w:rPr>
            <w:noProof/>
            <w:webHidden/>
          </w:rPr>
          <w:t>8</w:t>
        </w:r>
        <w:r>
          <w:rPr>
            <w:noProof/>
            <w:webHidden/>
          </w:rPr>
          <w:fldChar w:fldCharType="end"/>
        </w:r>
      </w:hyperlink>
    </w:p>
    <w:p w14:paraId="1A265FCF" w14:textId="77777777" w:rsidR="00AF77EB" w:rsidRDefault="0052665D" w:rsidP="0052665D">
      <w:pPr>
        <w:pStyle w:val="Heading1"/>
        <w:rPr>
          <w:noProof/>
        </w:rPr>
      </w:pPr>
      <w:r>
        <w:fldChar w:fldCharType="end"/>
      </w:r>
      <w:r>
        <w:fldChar w:fldCharType="begin"/>
      </w:r>
      <w:r>
        <w:instrText xml:space="preserve"> TOC \h \z \c "Figure" </w:instrText>
      </w:r>
      <w:r>
        <w:fldChar w:fldCharType="separate"/>
      </w:r>
    </w:p>
    <w:p w14:paraId="4D364989" w14:textId="1E7D8EAD" w:rsidR="00AF77EB" w:rsidRDefault="00AF77EB">
      <w:pPr>
        <w:pStyle w:val="TableofFigures"/>
        <w:tabs>
          <w:tab w:val="right" w:leader="dot" w:pos="9016"/>
        </w:tabs>
        <w:rPr>
          <w:noProof/>
          <w:lang w:eastAsia="en-GB"/>
        </w:rPr>
      </w:pPr>
      <w:hyperlink w:anchor="_Toc92125606" w:history="1">
        <w:r w:rsidRPr="00E02621">
          <w:rPr>
            <w:rStyle w:val="Hyperlink"/>
            <w:noProof/>
          </w:rPr>
          <w:t>Figure 1 - Non-Destructive Testing Methods - Cost Vs Effectiveness (Keprate, 2016)</w:t>
        </w:r>
        <w:r>
          <w:rPr>
            <w:noProof/>
            <w:webHidden/>
          </w:rPr>
          <w:tab/>
        </w:r>
        <w:r>
          <w:rPr>
            <w:noProof/>
            <w:webHidden/>
          </w:rPr>
          <w:fldChar w:fldCharType="begin"/>
        </w:r>
        <w:r>
          <w:rPr>
            <w:noProof/>
            <w:webHidden/>
          </w:rPr>
          <w:instrText xml:space="preserve"> PAGEREF _Toc92125606 \h </w:instrText>
        </w:r>
        <w:r>
          <w:rPr>
            <w:noProof/>
            <w:webHidden/>
          </w:rPr>
        </w:r>
        <w:r>
          <w:rPr>
            <w:noProof/>
            <w:webHidden/>
          </w:rPr>
          <w:fldChar w:fldCharType="separate"/>
        </w:r>
        <w:r>
          <w:rPr>
            <w:noProof/>
            <w:webHidden/>
          </w:rPr>
          <w:t>4</w:t>
        </w:r>
        <w:r>
          <w:rPr>
            <w:noProof/>
            <w:webHidden/>
          </w:rPr>
          <w:fldChar w:fldCharType="end"/>
        </w:r>
      </w:hyperlink>
    </w:p>
    <w:p w14:paraId="36AFF598" w14:textId="7D0DC568" w:rsidR="00AF77EB" w:rsidRDefault="00AF77EB">
      <w:pPr>
        <w:pStyle w:val="TableofFigures"/>
        <w:tabs>
          <w:tab w:val="right" w:leader="dot" w:pos="9016"/>
        </w:tabs>
        <w:rPr>
          <w:noProof/>
          <w:lang w:eastAsia="en-GB"/>
        </w:rPr>
      </w:pPr>
      <w:hyperlink w:anchor="_Toc92125607" w:history="1">
        <w:r w:rsidRPr="00E02621">
          <w:rPr>
            <w:rStyle w:val="Hyperlink"/>
            <w:noProof/>
          </w:rPr>
          <w:t>Figure 2 - Number of publications relating to POD (Keprate, 2016)</w:t>
        </w:r>
        <w:r>
          <w:rPr>
            <w:noProof/>
            <w:webHidden/>
          </w:rPr>
          <w:tab/>
        </w:r>
        <w:r>
          <w:rPr>
            <w:noProof/>
            <w:webHidden/>
          </w:rPr>
          <w:fldChar w:fldCharType="begin"/>
        </w:r>
        <w:r>
          <w:rPr>
            <w:noProof/>
            <w:webHidden/>
          </w:rPr>
          <w:instrText xml:space="preserve"> PAGEREF _Toc92125607 \h </w:instrText>
        </w:r>
        <w:r>
          <w:rPr>
            <w:noProof/>
            <w:webHidden/>
          </w:rPr>
        </w:r>
        <w:r>
          <w:rPr>
            <w:noProof/>
            <w:webHidden/>
          </w:rPr>
          <w:fldChar w:fldCharType="separate"/>
        </w:r>
        <w:r>
          <w:rPr>
            <w:noProof/>
            <w:webHidden/>
          </w:rPr>
          <w:t>5</w:t>
        </w:r>
        <w:r>
          <w:rPr>
            <w:noProof/>
            <w:webHidden/>
          </w:rPr>
          <w:fldChar w:fldCharType="end"/>
        </w:r>
      </w:hyperlink>
    </w:p>
    <w:p w14:paraId="176DA67B" w14:textId="131E4C0C" w:rsidR="00AF77EB" w:rsidRDefault="00AF77EB">
      <w:pPr>
        <w:pStyle w:val="TableofFigures"/>
        <w:tabs>
          <w:tab w:val="right" w:leader="dot" w:pos="9016"/>
        </w:tabs>
        <w:rPr>
          <w:noProof/>
          <w:lang w:eastAsia="en-GB"/>
        </w:rPr>
      </w:pPr>
      <w:hyperlink w:anchor="_Toc92125608" w:history="1">
        <w:r w:rsidRPr="00E02621">
          <w:rPr>
            <w:rStyle w:val="Hyperlink"/>
            <w:noProof/>
          </w:rPr>
          <w:t>Figure 3 - Operator 1 estimate against true size graph</w:t>
        </w:r>
        <w:r>
          <w:rPr>
            <w:noProof/>
            <w:webHidden/>
          </w:rPr>
          <w:tab/>
        </w:r>
        <w:r>
          <w:rPr>
            <w:noProof/>
            <w:webHidden/>
          </w:rPr>
          <w:fldChar w:fldCharType="begin"/>
        </w:r>
        <w:r>
          <w:rPr>
            <w:noProof/>
            <w:webHidden/>
          </w:rPr>
          <w:instrText xml:space="preserve"> PAGEREF _Toc92125608 \h </w:instrText>
        </w:r>
        <w:r>
          <w:rPr>
            <w:noProof/>
            <w:webHidden/>
          </w:rPr>
        </w:r>
        <w:r>
          <w:rPr>
            <w:noProof/>
            <w:webHidden/>
          </w:rPr>
          <w:fldChar w:fldCharType="separate"/>
        </w:r>
        <w:r>
          <w:rPr>
            <w:noProof/>
            <w:webHidden/>
          </w:rPr>
          <w:t>9</w:t>
        </w:r>
        <w:r>
          <w:rPr>
            <w:noProof/>
            <w:webHidden/>
          </w:rPr>
          <w:fldChar w:fldCharType="end"/>
        </w:r>
      </w:hyperlink>
    </w:p>
    <w:p w14:paraId="6498837D" w14:textId="73850739" w:rsidR="00AF77EB" w:rsidRDefault="00AF77EB">
      <w:pPr>
        <w:pStyle w:val="TableofFigures"/>
        <w:tabs>
          <w:tab w:val="right" w:leader="dot" w:pos="9016"/>
        </w:tabs>
        <w:rPr>
          <w:noProof/>
          <w:lang w:eastAsia="en-GB"/>
        </w:rPr>
      </w:pPr>
      <w:hyperlink w:anchor="_Toc92125609" w:history="1">
        <w:r w:rsidRPr="00E02621">
          <w:rPr>
            <w:rStyle w:val="Hyperlink"/>
            <w:noProof/>
          </w:rPr>
          <w:t>Figure 4 - Operator 2 estimate against true size graph</w:t>
        </w:r>
        <w:r>
          <w:rPr>
            <w:noProof/>
            <w:webHidden/>
          </w:rPr>
          <w:tab/>
        </w:r>
        <w:r>
          <w:rPr>
            <w:noProof/>
            <w:webHidden/>
          </w:rPr>
          <w:fldChar w:fldCharType="begin"/>
        </w:r>
        <w:r>
          <w:rPr>
            <w:noProof/>
            <w:webHidden/>
          </w:rPr>
          <w:instrText xml:space="preserve"> PAGEREF _Toc92125609 \h </w:instrText>
        </w:r>
        <w:r>
          <w:rPr>
            <w:noProof/>
            <w:webHidden/>
          </w:rPr>
        </w:r>
        <w:r>
          <w:rPr>
            <w:noProof/>
            <w:webHidden/>
          </w:rPr>
          <w:fldChar w:fldCharType="separate"/>
        </w:r>
        <w:r>
          <w:rPr>
            <w:noProof/>
            <w:webHidden/>
          </w:rPr>
          <w:t>10</w:t>
        </w:r>
        <w:r>
          <w:rPr>
            <w:noProof/>
            <w:webHidden/>
          </w:rPr>
          <w:fldChar w:fldCharType="end"/>
        </w:r>
      </w:hyperlink>
    </w:p>
    <w:p w14:paraId="49F94533" w14:textId="58D42D40" w:rsidR="00AF77EB" w:rsidRDefault="00AF77EB">
      <w:pPr>
        <w:pStyle w:val="TableofFigures"/>
        <w:tabs>
          <w:tab w:val="right" w:leader="dot" w:pos="9016"/>
        </w:tabs>
        <w:rPr>
          <w:noProof/>
          <w:lang w:eastAsia="en-GB"/>
        </w:rPr>
      </w:pPr>
      <w:hyperlink w:anchor="_Toc92125610" w:history="1">
        <w:r w:rsidRPr="00E02621">
          <w:rPr>
            <w:rStyle w:val="Hyperlink"/>
            <w:noProof/>
          </w:rPr>
          <w:t>Figure 5 - Operator 3 estimate against true size graph</w:t>
        </w:r>
        <w:r>
          <w:rPr>
            <w:noProof/>
            <w:webHidden/>
          </w:rPr>
          <w:tab/>
        </w:r>
        <w:r>
          <w:rPr>
            <w:noProof/>
            <w:webHidden/>
          </w:rPr>
          <w:fldChar w:fldCharType="begin"/>
        </w:r>
        <w:r>
          <w:rPr>
            <w:noProof/>
            <w:webHidden/>
          </w:rPr>
          <w:instrText xml:space="preserve"> PAGEREF _Toc92125610 \h </w:instrText>
        </w:r>
        <w:r>
          <w:rPr>
            <w:noProof/>
            <w:webHidden/>
          </w:rPr>
        </w:r>
        <w:r>
          <w:rPr>
            <w:noProof/>
            <w:webHidden/>
          </w:rPr>
          <w:fldChar w:fldCharType="separate"/>
        </w:r>
        <w:r>
          <w:rPr>
            <w:noProof/>
            <w:webHidden/>
          </w:rPr>
          <w:t>11</w:t>
        </w:r>
        <w:r>
          <w:rPr>
            <w:noProof/>
            <w:webHidden/>
          </w:rPr>
          <w:fldChar w:fldCharType="end"/>
        </w:r>
      </w:hyperlink>
    </w:p>
    <w:p w14:paraId="7AE099DA" w14:textId="43915FDB" w:rsidR="00AF77EB" w:rsidRDefault="00AF77EB">
      <w:pPr>
        <w:pStyle w:val="TableofFigures"/>
        <w:tabs>
          <w:tab w:val="right" w:leader="dot" w:pos="9016"/>
        </w:tabs>
        <w:rPr>
          <w:noProof/>
          <w:lang w:eastAsia="en-GB"/>
        </w:rPr>
      </w:pPr>
      <w:hyperlink w:anchor="_Toc92125611" w:history="1">
        <w:r w:rsidRPr="00E02621">
          <w:rPr>
            <w:rStyle w:val="Hyperlink"/>
            <w:noProof/>
          </w:rPr>
          <w:t>Figure 6 - Operator 4 estimate against true size graph</w:t>
        </w:r>
        <w:r>
          <w:rPr>
            <w:noProof/>
            <w:webHidden/>
          </w:rPr>
          <w:tab/>
        </w:r>
        <w:r>
          <w:rPr>
            <w:noProof/>
            <w:webHidden/>
          </w:rPr>
          <w:fldChar w:fldCharType="begin"/>
        </w:r>
        <w:r>
          <w:rPr>
            <w:noProof/>
            <w:webHidden/>
          </w:rPr>
          <w:instrText xml:space="preserve"> PAGEREF _Toc92125611 \h </w:instrText>
        </w:r>
        <w:r>
          <w:rPr>
            <w:noProof/>
            <w:webHidden/>
          </w:rPr>
        </w:r>
        <w:r>
          <w:rPr>
            <w:noProof/>
            <w:webHidden/>
          </w:rPr>
          <w:fldChar w:fldCharType="separate"/>
        </w:r>
        <w:r>
          <w:rPr>
            <w:noProof/>
            <w:webHidden/>
          </w:rPr>
          <w:t>12</w:t>
        </w:r>
        <w:r>
          <w:rPr>
            <w:noProof/>
            <w:webHidden/>
          </w:rPr>
          <w:fldChar w:fldCharType="end"/>
        </w:r>
      </w:hyperlink>
    </w:p>
    <w:p w14:paraId="157B48B8" w14:textId="690091C9" w:rsidR="00AF77EB" w:rsidRDefault="00AF77EB">
      <w:pPr>
        <w:pStyle w:val="TableofFigures"/>
        <w:tabs>
          <w:tab w:val="right" w:leader="dot" w:pos="9016"/>
        </w:tabs>
        <w:rPr>
          <w:noProof/>
          <w:lang w:eastAsia="en-GB"/>
        </w:rPr>
      </w:pPr>
      <w:hyperlink w:anchor="_Toc92125612" w:history="1">
        <w:r w:rsidRPr="00E02621">
          <w:rPr>
            <w:rStyle w:val="Hyperlink"/>
            <w:noProof/>
          </w:rPr>
          <w:t>Figure 7 - Operator 5 estimate against true size graph</w:t>
        </w:r>
        <w:r>
          <w:rPr>
            <w:noProof/>
            <w:webHidden/>
          </w:rPr>
          <w:tab/>
        </w:r>
        <w:r>
          <w:rPr>
            <w:noProof/>
            <w:webHidden/>
          </w:rPr>
          <w:fldChar w:fldCharType="begin"/>
        </w:r>
        <w:r>
          <w:rPr>
            <w:noProof/>
            <w:webHidden/>
          </w:rPr>
          <w:instrText xml:space="preserve"> PAGEREF _Toc92125612 \h </w:instrText>
        </w:r>
        <w:r>
          <w:rPr>
            <w:noProof/>
            <w:webHidden/>
          </w:rPr>
        </w:r>
        <w:r>
          <w:rPr>
            <w:noProof/>
            <w:webHidden/>
          </w:rPr>
          <w:fldChar w:fldCharType="separate"/>
        </w:r>
        <w:r>
          <w:rPr>
            <w:noProof/>
            <w:webHidden/>
          </w:rPr>
          <w:t>13</w:t>
        </w:r>
        <w:r>
          <w:rPr>
            <w:noProof/>
            <w:webHidden/>
          </w:rPr>
          <w:fldChar w:fldCharType="end"/>
        </w:r>
      </w:hyperlink>
    </w:p>
    <w:p w14:paraId="35A16C86" w14:textId="641CEEC6" w:rsidR="00AF77EB" w:rsidRDefault="00AF77EB">
      <w:pPr>
        <w:pStyle w:val="TableofFigures"/>
        <w:tabs>
          <w:tab w:val="right" w:leader="dot" w:pos="9016"/>
        </w:tabs>
        <w:rPr>
          <w:noProof/>
          <w:lang w:eastAsia="en-GB"/>
        </w:rPr>
      </w:pPr>
      <w:hyperlink w:anchor="_Toc92125613" w:history="1">
        <w:r w:rsidRPr="00E02621">
          <w:rPr>
            <w:rStyle w:val="Hyperlink"/>
            <w:noProof/>
          </w:rPr>
          <w:t>Figure 8 - Operator 6 estimate against true size graph</w:t>
        </w:r>
        <w:r>
          <w:rPr>
            <w:noProof/>
            <w:webHidden/>
          </w:rPr>
          <w:tab/>
        </w:r>
        <w:r>
          <w:rPr>
            <w:noProof/>
            <w:webHidden/>
          </w:rPr>
          <w:fldChar w:fldCharType="begin"/>
        </w:r>
        <w:r>
          <w:rPr>
            <w:noProof/>
            <w:webHidden/>
          </w:rPr>
          <w:instrText xml:space="preserve"> PAGEREF _Toc92125613 \h </w:instrText>
        </w:r>
        <w:r>
          <w:rPr>
            <w:noProof/>
            <w:webHidden/>
          </w:rPr>
        </w:r>
        <w:r>
          <w:rPr>
            <w:noProof/>
            <w:webHidden/>
          </w:rPr>
          <w:fldChar w:fldCharType="separate"/>
        </w:r>
        <w:r>
          <w:rPr>
            <w:noProof/>
            <w:webHidden/>
          </w:rPr>
          <w:t>14</w:t>
        </w:r>
        <w:r>
          <w:rPr>
            <w:noProof/>
            <w:webHidden/>
          </w:rPr>
          <w:fldChar w:fldCharType="end"/>
        </w:r>
      </w:hyperlink>
    </w:p>
    <w:p w14:paraId="0CCD1491" w14:textId="12DC52DF" w:rsidR="00AF77EB" w:rsidRDefault="00AF77EB">
      <w:pPr>
        <w:pStyle w:val="TableofFigures"/>
        <w:tabs>
          <w:tab w:val="right" w:leader="dot" w:pos="9016"/>
        </w:tabs>
        <w:rPr>
          <w:noProof/>
          <w:lang w:eastAsia="en-GB"/>
        </w:rPr>
      </w:pPr>
      <w:hyperlink w:anchor="_Toc92125614" w:history="1">
        <w:r w:rsidRPr="00E02621">
          <w:rPr>
            <w:rStyle w:val="Hyperlink"/>
            <w:noProof/>
          </w:rPr>
          <w:t>Figure 9 - Operator 7 estimate against true size graph</w:t>
        </w:r>
        <w:r>
          <w:rPr>
            <w:noProof/>
            <w:webHidden/>
          </w:rPr>
          <w:tab/>
        </w:r>
        <w:r>
          <w:rPr>
            <w:noProof/>
            <w:webHidden/>
          </w:rPr>
          <w:fldChar w:fldCharType="begin"/>
        </w:r>
        <w:r>
          <w:rPr>
            <w:noProof/>
            <w:webHidden/>
          </w:rPr>
          <w:instrText xml:space="preserve"> PAGEREF _Toc92125614 \h </w:instrText>
        </w:r>
        <w:r>
          <w:rPr>
            <w:noProof/>
            <w:webHidden/>
          </w:rPr>
        </w:r>
        <w:r>
          <w:rPr>
            <w:noProof/>
            <w:webHidden/>
          </w:rPr>
          <w:fldChar w:fldCharType="separate"/>
        </w:r>
        <w:r>
          <w:rPr>
            <w:noProof/>
            <w:webHidden/>
          </w:rPr>
          <w:t>15</w:t>
        </w:r>
        <w:r>
          <w:rPr>
            <w:noProof/>
            <w:webHidden/>
          </w:rPr>
          <w:fldChar w:fldCharType="end"/>
        </w:r>
      </w:hyperlink>
    </w:p>
    <w:p w14:paraId="329AC7E2" w14:textId="50C9BE04" w:rsidR="00AF77EB" w:rsidRDefault="00AF77EB">
      <w:pPr>
        <w:pStyle w:val="TableofFigures"/>
        <w:tabs>
          <w:tab w:val="right" w:leader="dot" w:pos="9016"/>
        </w:tabs>
        <w:rPr>
          <w:noProof/>
          <w:lang w:eastAsia="en-GB"/>
        </w:rPr>
      </w:pPr>
      <w:hyperlink w:anchor="_Toc92125615" w:history="1">
        <w:r w:rsidRPr="00E02621">
          <w:rPr>
            <w:rStyle w:val="Hyperlink"/>
            <w:noProof/>
          </w:rPr>
          <w:t>Figure 10 - Operator 8 estimate against true size graph</w:t>
        </w:r>
        <w:r>
          <w:rPr>
            <w:noProof/>
            <w:webHidden/>
          </w:rPr>
          <w:tab/>
        </w:r>
        <w:r>
          <w:rPr>
            <w:noProof/>
            <w:webHidden/>
          </w:rPr>
          <w:fldChar w:fldCharType="begin"/>
        </w:r>
        <w:r>
          <w:rPr>
            <w:noProof/>
            <w:webHidden/>
          </w:rPr>
          <w:instrText xml:space="preserve"> PAGEREF _Toc92125615 \h </w:instrText>
        </w:r>
        <w:r>
          <w:rPr>
            <w:noProof/>
            <w:webHidden/>
          </w:rPr>
        </w:r>
        <w:r>
          <w:rPr>
            <w:noProof/>
            <w:webHidden/>
          </w:rPr>
          <w:fldChar w:fldCharType="separate"/>
        </w:r>
        <w:r>
          <w:rPr>
            <w:noProof/>
            <w:webHidden/>
          </w:rPr>
          <w:t>16</w:t>
        </w:r>
        <w:r>
          <w:rPr>
            <w:noProof/>
            <w:webHidden/>
          </w:rPr>
          <w:fldChar w:fldCharType="end"/>
        </w:r>
      </w:hyperlink>
    </w:p>
    <w:p w14:paraId="76F2EE55" w14:textId="39946BA0" w:rsidR="00AF77EB" w:rsidRDefault="00AF77EB">
      <w:pPr>
        <w:pStyle w:val="TableofFigures"/>
        <w:tabs>
          <w:tab w:val="right" w:leader="dot" w:pos="9016"/>
        </w:tabs>
        <w:rPr>
          <w:noProof/>
          <w:lang w:eastAsia="en-GB"/>
        </w:rPr>
      </w:pPr>
      <w:hyperlink w:anchor="_Toc92125616" w:history="1">
        <w:r w:rsidRPr="00E02621">
          <w:rPr>
            <w:rStyle w:val="Hyperlink"/>
            <w:noProof/>
          </w:rPr>
          <w:t>Figure 11 - Operator 9 estimate against true size graph</w:t>
        </w:r>
        <w:r>
          <w:rPr>
            <w:noProof/>
            <w:webHidden/>
          </w:rPr>
          <w:tab/>
        </w:r>
        <w:r>
          <w:rPr>
            <w:noProof/>
            <w:webHidden/>
          </w:rPr>
          <w:fldChar w:fldCharType="begin"/>
        </w:r>
        <w:r>
          <w:rPr>
            <w:noProof/>
            <w:webHidden/>
          </w:rPr>
          <w:instrText xml:space="preserve"> PAGEREF _Toc92125616 \h </w:instrText>
        </w:r>
        <w:r>
          <w:rPr>
            <w:noProof/>
            <w:webHidden/>
          </w:rPr>
        </w:r>
        <w:r>
          <w:rPr>
            <w:noProof/>
            <w:webHidden/>
          </w:rPr>
          <w:fldChar w:fldCharType="separate"/>
        </w:r>
        <w:r>
          <w:rPr>
            <w:noProof/>
            <w:webHidden/>
          </w:rPr>
          <w:t>17</w:t>
        </w:r>
        <w:r>
          <w:rPr>
            <w:noProof/>
            <w:webHidden/>
          </w:rPr>
          <w:fldChar w:fldCharType="end"/>
        </w:r>
      </w:hyperlink>
    </w:p>
    <w:p w14:paraId="60AE2CC9" w14:textId="6E2AB1EF" w:rsidR="00AF77EB" w:rsidRDefault="00AF77EB">
      <w:pPr>
        <w:pStyle w:val="TableofFigures"/>
        <w:tabs>
          <w:tab w:val="right" w:leader="dot" w:pos="9016"/>
        </w:tabs>
        <w:rPr>
          <w:noProof/>
          <w:lang w:eastAsia="en-GB"/>
        </w:rPr>
      </w:pPr>
      <w:hyperlink w:anchor="_Toc92125617" w:history="1">
        <w:r w:rsidRPr="00E02621">
          <w:rPr>
            <w:rStyle w:val="Hyperlink"/>
            <w:noProof/>
          </w:rPr>
          <w:t>Figure 12 - Operator 10 estimate against true size graph</w:t>
        </w:r>
        <w:r>
          <w:rPr>
            <w:noProof/>
            <w:webHidden/>
          </w:rPr>
          <w:tab/>
        </w:r>
        <w:r>
          <w:rPr>
            <w:noProof/>
            <w:webHidden/>
          </w:rPr>
          <w:fldChar w:fldCharType="begin"/>
        </w:r>
        <w:r>
          <w:rPr>
            <w:noProof/>
            <w:webHidden/>
          </w:rPr>
          <w:instrText xml:space="preserve"> PAGEREF _Toc92125617 \h </w:instrText>
        </w:r>
        <w:r>
          <w:rPr>
            <w:noProof/>
            <w:webHidden/>
          </w:rPr>
        </w:r>
        <w:r>
          <w:rPr>
            <w:noProof/>
            <w:webHidden/>
          </w:rPr>
          <w:fldChar w:fldCharType="separate"/>
        </w:r>
        <w:r>
          <w:rPr>
            <w:noProof/>
            <w:webHidden/>
          </w:rPr>
          <w:t>18</w:t>
        </w:r>
        <w:r>
          <w:rPr>
            <w:noProof/>
            <w:webHidden/>
          </w:rPr>
          <w:fldChar w:fldCharType="end"/>
        </w:r>
      </w:hyperlink>
    </w:p>
    <w:p w14:paraId="0E71D3E6" w14:textId="3FBDA643" w:rsidR="0052665D" w:rsidRDefault="0052665D" w:rsidP="0052665D">
      <w:pPr>
        <w:pStyle w:val="Heading1"/>
      </w:pPr>
      <w:r>
        <w:fldChar w:fldCharType="end"/>
      </w:r>
    </w:p>
    <w:p w14:paraId="69A03805" w14:textId="23F65409" w:rsidR="0052665D" w:rsidRDefault="0052665D" w:rsidP="0052665D"/>
    <w:p w14:paraId="3C02AE92" w14:textId="4DEFE497" w:rsidR="0052665D" w:rsidRDefault="0052665D" w:rsidP="0052665D"/>
    <w:p w14:paraId="07214EA0" w14:textId="30B884E0" w:rsidR="0052665D" w:rsidRDefault="0052665D" w:rsidP="0052665D"/>
    <w:p w14:paraId="31CE54A6" w14:textId="46E4E316" w:rsidR="0052665D" w:rsidRDefault="0052665D" w:rsidP="0052665D"/>
    <w:p w14:paraId="55E88C92" w14:textId="321DB7C3" w:rsidR="0052665D" w:rsidRDefault="0052665D" w:rsidP="0052665D"/>
    <w:p w14:paraId="391F7C85" w14:textId="15A13191" w:rsidR="0052665D" w:rsidRDefault="0052665D" w:rsidP="0052665D"/>
    <w:p w14:paraId="63F75453" w14:textId="59861F7D" w:rsidR="0052665D" w:rsidRDefault="0052665D" w:rsidP="0052665D"/>
    <w:p w14:paraId="0972F686" w14:textId="2F8C06C5" w:rsidR="0052665D" w:rsidRDefault="0052665D" w:rsidP="0052665D"/>
    <w:p w14:paraId="29EC7C06" w14:textId="77777777" w:rsidR="0052665D" w:rsidRPr="0052665D" w:rsidRDefault="0052665D" w:rsidP="0052665D"/>
    <w:p w14:paraId="6D65C255" w14:textId="457AADFE" w:rsidR="004C56D1" w:rsidRDefault="00590DDE" w:rsidP="004C56D1">
      <w:pPr>
        <w:pStyle w:val="Heading1"/>
        <w:numPr>
          <w:ilvl w:val="0"/>
          <w:numId w:val="2"/>
        </w:numPr>
      </w:pPr>
      <w:bookmarkStart w:id="0" w:name="_Toc92125595"/>
      <w:r>
        <w:t>Introduction</w:t>
      </w:r>
      <w:bookmarkEnd w:id="0"/>
    </w:p>
    <w:p w14:paraId="2EBE4CA4" w14:textId="4AC309BD" w:rsidR="00BB43FA" w:rsidRDefault="00AF77EB" w:rsidP="003C7501">
      <w:pPr>
        <w:spacing w:line="360" w:lineRule="auto"/>
        <w:jc w:val="both"/>
      </w:pPr>
      <w:r>
        <w:t>Non-destructive</w:t>
      </w:r>
      <w:r w:rsidR="004C56D1">
        <w:t xml:space="preserve"> testing or NDT is a testing and analysis method used in industry to evaluate the properties of a material or component for characteristics, through the method of analysing multiple specimens</w:t>
      </w:r>
      <w:r w:rsidR="00BB43FA">
        <w:t xml:space="preserve"> </w:t>
      </w:r>
      <w:sdt>
        <w:sdtPr>
          <w:id w:val="1301803655"/>
          <w:citation/>
        </w:sdtPr>
        <w:sdtEndPr/>
        <w:sdtContent>
          <w:r w:rsidR="00BB43FA">
            <w:fldChar w:fldCharType="begin"/>
          </w:r>
          <w:r w:rsidR="00BB43FA">
            <w:instrText xml:space="preserve"> CITATION TWI21 \l 2057 </w:instrText>
          </w:r>
          <w:r w:rsidR="00BB43FA">
            <w:fldChar w:fldCharType="separate"/>
          </w:r>
          <w:r w:rsidR="00BB43FA" w:rsidRPr="00BB43FA">
            <w:rPr>
              <w:noProof/>
            </w:rPr>
            <w:t>(TWI, 2021)</w:t>
          </w:r>
          <w:r w:rsidR="00BB43FA">
            <w:fldChar w:fldCharType="end"/>
          </w:r>
        </w:sdtContent>
      </w:sdt>
      <w:r w:rsidR="004C56D1">
        <w:t xml:space="preserve">. NDT can also be used </w:t>
      </w:r>
      <w:r w:rsidR="00BB43FA">
        <w:t>to find welding defects or defects in a material or structure without causing damage to the specimens and in many cases without the need to take the specimen out of its operation area or be disassembled.</w:t>
      </w:r>
      <w:r w:rsidR="004C56D1">
        <w:t xml:space="preserve"> </w:t>
      </w:r>
    </w:p>
    <w:p w14:paraId="4946E384" w14:textId="56485182" w:rsidR="00856F26" w:rsidRDefault="00BB43FA" w:rsidP="003C7501">
      <w:pPr>
        <w:spacing w:line="360" w:lineRule="auto"/>
        <w:jc w:val="both"/>
      </w:pPr>
      <w:r>
        <w:t xml:space="preserve">NDT has become a vital tool across many industries with NASA driving research into the </w:t>
      </w:r>
      <w:r w:rsidR="00856F26">
        <w:t>reliability of predicting reliability in the testing methods, also known as probability of detection and sizing. With many publications and regulations created around the probability of detection, the field has become highly accurate over the past sixty years and is ever developing.</w:t>
      </w:r>
    </w:p>
    <w:p w14:paraId="08E038C9" w14:textId="751BDFC4" w:rsidR="00856F26" w:rsidRDefault="00856F26" w:rsidP="003C7501">
      <w:pPr>
        <w:spacing w:line="360" w:lineRule="auto"/>
        <w:jc w:val="both"/>
      </w:pPr>
      <w:r>
        <w:t xml:space="preserve">This report will cover the history of NDT focusing on POD and POS, along with their uses, methods, reliability and development. </w:t>
      </w:r>
      <w:r w:rsidR="003C7501">
        <w:t>The main body of this report covers a comparison of data sets collected from ten operators of an Ultrasonic thickness gauging method. They will be compared on their ability to detect and size 21 defects in a specimen ranging from 0.25mm to 7.5mm, from here a conclusion can be drawn on which operator was able to detect and size the defects to the highest degree of accuracy.</w:t>
      </w:r>
    </w:p>
    <w:p w14:paraId="49645DE9" w14:textId="65D48FAA" w:rsidR="00154BFB" w:rsidRDefault="00154BFB" w:rsidP="003C7501">
      <w:pPr>
        <w:spacing w:line="360" w:lineRule="auto"/>
        <w:jc w:val="both"/>
      </w:pPr>
    </w:p>
    <w:p w14:paraId="26984AF2" w14:textId="29B3505A" w:rsidR="0052665D" w:rsidRDefault="0052665D" w:rsidP="003C7501">
      <w:pPr>
        <w:spacing w:line="360" w:lineRule="auto"/>
        <w:jc w:val="both"/>
      </w:pPr>
    </w:p>
    <w:p w14:paraId="5F1E4C02" w14:textId="51445C7F" w:rsidR="0052665D" w:rsidRDefault="0052665D" w:rsidP="003C7501">
      <w:pPr>
        <w:spacing w:line="360" w:lineRule="auto"/>
        <w:jc w:val="both"/>
      </w:pPr>
    </w:p>
    <w:p w14:paraId="469D52EC" w14:textId="72E5BEDD" w:rsidR="0052665D" w:rsidRDefault="0052665D" w:rsidP="003C7501">
      <w:pPr>
        <w:spacing w:line="360" w:lineRule="auto"/>
        <w:jc w:val="both"/>
      </w:pPr>
    </w:p>
    <w:p w14:paraId="72D81426" w14:textId="7F3B9799" w:rsidR="0052665D" w:rsidRDefault="0052665D" w:rsidP="003C7501">
      <w:pPr>
        <w:spacing w:line="360" w:lineRule="auto"/>
        <w:jc w:val="both"/>
      </w:pPr>
    </w:p>
    <w:p w14:paraId="2C33B767" w14:textId="02D5EA61" w:rsidR="0052665D" w:rsidRDefault="0052665D" w:rsidP="003C7501">
      <w:pPr>
        <w:spacing w:line="360" w:lineRule="auto"/>
        <w:jc w:val="both"/>
      </w:pPr>
    </w:p>
    <w:p w14:paraId="638D3C64" w14:textId="02F82F31" w:rsidR="0052665D" w:rsidRDefault="0052665D" w:rsidP="003C7501">
      <w:pPr>
        <w:spacing w:line="360" w:lineRule="auto"/>
        <w:jc w:val="both"/>
      </w:pPr>
    </w:p>
    <w:p w14:paraId="06370B19" w14:textId="048F3365" w:rsidR="0052665D" w:rsidRDefault="0052665D" w:rsidP="003C7501">
      <w:pPr>
        <w:spacing w:line="360" w:lineRule="auto"/>
        <w:jc w:val="both"/>
      </w:pPr>
    </w:p>
    <w:p w14:paraId="04B36869" w14:textId="4B9FA3EE" w:rsidR="0052665D" w:rsidRDefault="0052665D" w:rsidP="003C7501">
      <w:pPr>
        <w:spacing w:line="360" w:lineRule="auto"/>
        <w:jc w:val="both"/>
      </w:pPr>
    </w:p>
    <w:p w14:paraId="4660BD06" w14:textId="10B740C5" w:rsidR="0052665D" w:rsidRDefault="0052665D" w:rsidP="003C7501">
      <w:pPr>
        <w:spacing w:line="360" w:lineRule="auto"/>
        <w:jc w:val="both"/>
      </w:pPr>
    </w:p>
    <w:p w14:paraId="613C8D0C" w14:textId="3394D6F4" w:rsidR="0052665D" w:rsidRDefault="0052665D" w:rsidP="003C7501">
      <w:pPr>
        <w:spacing w:line="360" w:lineRule="auto"/>
        <w:jc w:val="both"/>
      </w:pPr>
    </w:p>
    <w:p w14:paraId="70072D33" w14:textId="77777777" w:rsidR="0052665D" w:rsidRPr="004C56D1" w:rsidRDefault="0052665D" w:rsidP="003C7501">
      <w:pPr>
        <w:spacing w:line="360" w:lineRule="auto"/>
        <w:jc w:val="both"/>
      </w:pPr>
    </w:p>
    <w:p w14:paraId="3E2F35E0" w14:textId="564B3D77" w:rsidR="00590DDE" w:rsidRDefault="00590DDE" w:rsidP="00590DDE">
      <w:pPr>
        <w:pStyle w:val="Heading1"/>
      </w:pPr>
      <w:bookmarkStart w:id="1" w:name="_Toc92125596"/>
      <w:r>
        <w:lastRenderedPageBreak/>
        <w:t>2.0.</w:t>
      </w:r>
      <w:r>
        <w:tab/>
        <w:t>Background Research</w:t>
      </w:r>
      <w:bookmarkEnd w:id="1"/>
    </w:p>
    <w:p w14:paraId="49E38750" w14:textId="3E00902A" w:rsidR="00BE178A" w:rsidRDefault="003C7501" w:rsidP="00154BFB">
      <w:pPr>
        <w:pStyle w:val="Heading2"/>
      </w:pPr>
      <w:bookmarkStart w:id="2" w:name="_Toc92125597"/>
      <w:r>
        <w:t>2.1.</w:t>
      </w:r>
      <w:r>
        <w:tab/>
      </w:r>
      <w:r w:rsidR="001B19BA">
        <w:t>Non-Destructive</w:t>
      </w:r>
      <w:r>
        <w:t xml:space="preserve"> Testing</w:t>
      </w:r>
      <w:bookmarkEnd w:id="2"/>
    </w:p>
    <w:p w14:paraId="382A9031" w14:textId="3F83BC70" w:rsidR="00BE178A" w:rsidRDefault="001B19BA" w:rsidP="00475C93">
      <w:pPr>
        <w:spacing w:line="360" w:lineRule="auto"/>
        <w:jc w:val="both"/>
      </w:pPr>
      <w:r>
        <w:t>Non-destructive</w:t>
      </w:r>
      <w:r w:rsidR="00BE178A">
        <w:t xml:space="preserve"> testing refers to an array of material testing techniques that allow inspectors or operators to inspect the properties of a material without causing damage to the material or specimen</w:t>
      </w:r>
      <w:r w:rsidR="00304F2F">
        <w:t xml:space="preserve">, as opposed to destructive testing which may test the upper constraints of a material based on the failure point. Some key benefits of </w:t>
      </w:r>
      <w:r>
        <w:t>non-destructive</w:t>
      </w:r>
      <w:r w:rsidR="00304F2F">
        <w:t xml:space="preserve"> testing include; cost, as the specimen can be reused or placed back into operational service; safety, as many of the methods are not harmful to humans except radiography; efficiency, as the tests can be completed quickly </w:t>
      </w:r>
      <w:r w:rsidR="00C80429">
        <w:t xml:space="preserve">but thoroughly which can be crucial to a job or project; and accuracy, as research has been put into </w:t>
      </w:r>
      <w:r>
        <w:t>non-destructive</w:t>
      </w:r>
      <w:r w:rsidR="00C80429">
        <w:t xml:space="preserve"> testing the accuracy of the tests and reliability of the findings are reaching ever increasing levels </w:t>
      </w:r>
      <w:sdt>
        <w:sdtPr>
          <w:id w:val="141858027"/>
          <w:citation/>
        </w:sdtPr>
        <w:sdtEndPr/>
        <w:sdtContent>
          <w:r w:rsidR="00C80429">
            <w:fldChar w:fldCharType="begin"/>
          </w:r>
          <w:r w:rsidR="00C80429">
            <w:instrText xml:space="preserve"> CITATION Fly21 \l 2057 </w:instrText>
          </w:r>
          <w:r w:rsidR="00C80429">
            <w:fldChar w:fldCharType="separate"/>
          </w:r>
          <w:r w:rsidR="00C80429" w:rsidRPr="00C80429">
            <w:rPr>
              <w:noProof/>
            </w:rPr>
            <w:t>(Flyability, 2021)</w:t>
          </w:r>
          <w:r w:rsidR="00C80429">
            <w:fldChar w:fldCharType="end"/>
          </w:r>
        </w:sdtContent>
      </w:sdt>
      <w:r w:rsidR="00C80429">
        <w:t>.</w:t>
      </w:r>
    </w:p>
    <w:p w14:paraId="765D836C" w14:textId="16671823" w:rsidR="00C80429" w:rsidRDefault="00C80429" w:rsidP="00475C93">
      <w:pPr>
        <w:spacing w:line="360" w:lineRule="auto"/>
        <w:jc w:val="both"/>
      </w:pPr>
      <w:r>
        <w:t xml:space="preserve">Although </w:t>
      </w:r>
      <w:r w:rsidR="001B19BA">
        <w:t>non-destructive</w:t>
      </w:r>
      <w:r w:rsidR="00BD2D26">
        <w:t xml:space="preserve"> testing has always been used as people have always looked, listened and touched objects which could be as simple as a visual inspection of a tool for imperfections or a skilled blacksmith listening to the pitch change as he shapes a material, </w:t>
      </w:r>
      <w:r w:rsidR="001B19BA">
        <w:t>non-destructive</w:t>
      </w:r>
      <w:r w:rsidR="00BD2D26">
        <w:t xml:space="preserve"> testing really became effective with the creation of technology during World War 2. Some technologies </w:t>
      </w:r>
      <w:r w:rsidR="00475C93">
        <w:t xml:space="preserve">developed prior to the war or between the wars were then adapted for use with military machinery, due to extremely tight restrictions on materials, cost, and time destructive testing was not always an option and therefore testing methods that didn’t affect the usability of the part which was a major driving factor </w:t>
      </w:r>
      <w:sdt>
        <w:sdtPr>
          <w:id w:val="470568241"/>
          <w:citation/>
        </w:sdtPr>
        <w:sdtEndPr/>
        <w:sdtContent>
          <w:r w:rsidR="00475C93">
            <w:fldChar w:fldCharType="begin"/>
          </w:r>
          <w:r w:rsidR="00475C93">
            <w:instrText xml:space="preserve"> CITATION Wor20 \l 2057 </w:instrText>
          </w:r>
          <w:r w:rsidR="00475C93">
            <w:fldChar w:fldCharType="separate"/>
          </w:r>
          <w:r w:rsidR="00475C93" w:rsidRPr="00475C93">
            <w:rPr>
              <w:noProof/>
            </w:rPr>
            <w:t>(WorldofNDT, 2020)</w:t>
          </w:r>
          <w:r w:rsidR="00475C93">
            <w:fldChar w:fldCharType="end"/>
          </w:r>
        </w:sdtContent>
      </w:sdt>
      <w:r w:rsidR="00475C93">
        <w:t>.</w:t>
      </w:r>
    </w:p>
    <w:p w14:paraId="4AE66263" w14:textId="78E85C89" w:rsidR="00511BA1" w:rsidRDefault="00511BA1" w:rsidP="00475C93">
      <w:pPr>
        <w:spacing w:line="360" w:lineRule="auto"/>
        <w:jc w:val="both"/>
      </w:pPr>
      <w:r>
        <w:t xml:space="preserve">as stated previously, the main reason for using </w:t>
      </w:r>
      <w:r w:rsidR="00AF77EB">
        <w:t>non-destructive</w:t>
      </w:r>
      <w:r>
        <w:t xml:space="preserve"> testing methods over destructive testing methods is that the specimen can be reused, thus reducing the manufacturing costs, however </w:t>
      </w:r>
      <w:r w:rsidR="001B19BA">
        <w:t>non-destructive</w:t>
      </w:r>
      <w:r>
        <w:t xml:space="preserve"> testing methods are expensive due to the </w:t>
      </w:r>
      <w:proofErr w:type="gramStart"/>
      <w:r>
        <w:t>amount</w:t>
      </w:r>
      <w:proofErr w:type="gramEnd"/>
      <w:r>
        <w:t xml:space="preserve"> of tests that need to be carried out. False reading and inaccurate or unreliable tests also add to the cost of the specimen testing, in a </w:t>
      </w:r>
      <w:r w:rsidR="00AF77EB">
        <w:t>worst-case</w:t>
      </w:r>
      <w:r>
        <w:t xml:space="preserve"> scenario this cost is increased further if the specimen in question is damaged or fails. The figure below </w:t>
      </w:r>
      <w:r w:rsidR="00D83603">
        <w:t xml:space="preserve">describes the relationship between cost and effectiveness, it can be clearly seen that for a conventional use ultrasonic will offer the best effectiveness although sits in the middle ground of cost and effectiveness when compared to more advance </w:t>
      </w:r>
      <w:r w:rsidR="001B19BA">
        <w:t>non-destructive</w:t>
      </w:r>
      <w:r w:rsidR="00D83603">
        <w:t xml:space="preserve"> testing methods </w:t>
      </w:r>
      <w:sdt>
        <w:sdtPr>
          <w:id w:val="-1431039781"/>
          <w:citation/>
        </w:sdtPr>
        <w:sdtEndPr/>
        <w:sdtContent>
          <w:r w:rsidR="00D83603">
            <w:fldChar w:fldCharType="begin"/>
          </w:r>
          <w:r w:rsidR="00D83603">
            <w:instrText xml:space="preserve"> CITATION Vir21 \l 2057 </w:instrText>
          </w:r>
          <w:r w:rsidR="00D83603">
            <w:fldChar w:fldCharType="separate"/>
          </w:r>
          <w:r w:rsidR="00D83603" w:rsidRPr="00D83603">
            <w:rPr>
              <w:noProof/>
            </w:rPr>
            <w:t>(Virkkunen, 2021)</w:t>
          </w:r>
          <w:r w:rsidR="00D83603">
            <w:fldChar w:fldCharType="end"/>
          </w:r>
        </w:sdtContent>
      </w:sdt>
      <w:r w:rsidR="00D83603">
        <w:t>.</w:t>
      </w:r>
    </w:p>
    <w:p w14:paraId="01B38F54" w14:textId="77777777" w:rsidR="00D83603" w:rsidRDefault="00D83603" w:rsidP="00475C93">
      <w:pPr>
        <w:spacing w:line="360" w:lineRule="auto"/>
        <w:jc w:val="both"/>
      </w:pPr>
    </w:p>
    <w:p w14:paraId="0FD4BC9B" w14:textId="77777777" w:rsidR="00D83603" w:rsidRDefault="00D83603" w:rsidP="00D83603">
      <w:pPr>
        <w:keepNext/>
        <w:spacing w:line="360" w:lineRule="auto"/>
        <w:jc w:val="center"/>
      </w:pPr>
      <w:r>
        <w:rPr>
          <w:rFonts w:ascii="Arial" w:hAnsi="Arial" w:cs="Arial"/>
          <w:noProof/>
        </w:rPr>
        <w:lastRenderedPageBreak/>
        <w:drawing>
          <wp:inline distT="0" distB="0" distL="0" distR="0" wp14:anchorId="61DB8136" wp14:editId="419BF5C4">
            <wp:extent cx="2890800" cy="1645200"/>
            <wp:effectExtent l="0" t="0" r="5080"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90800" cy="1645200"/>
                    </a:xfrm>
                    <a:prstGeom prst="rect">
                      <a:avLst/>
                    </a:prstGeom>
                  </pic:spPr>
                </pic:pic>
              </a:graphicData>
            </a:graphic>
          </wp:inline>
        </w:drawing>
      </w:r>
    </w:p>
    <w:p w14:paraId="08446BBC" w14:textId="79F80909" w:rsidR="00D83603" w:rsidRDefault="00D83603" w:rsidP="00D83603">
      <w:pPr>
        <w:pStyle w:val="Caption"/>
        <w:jc w:val="center"/>
      </w:pPr>
      <w:bookmarkStart w:id="3" w:name="_Toc92125606"/>
      <w:r>
        <w:t xml:space="preserve">Figure </w:t>
      </w:r>
      <w:fldSimple w:instr=" SEQ Figure \* ARABIC ">
        <w:r w:rsidR="006D6B55">
          <w:rPr>
            <w:noProof/>
          </w:rPr>
          <w:t>1</w:t>
        </w:r>
      </w:fldSimple>
      <w:r>
        <w:t xml:space="preserve"> - </w:t>
      </w:r>
      <w:r w:rsidR="001B19BA">
        <w:t>Non-Destructive</w:t>
      </w:r>
      <w:r>
        <w:t xml:space="preserve"> Testing Methods - Cost Vs Effectiveness</w:t>
      </w:r>
      <w:r w:rsidR="00F70774">
        <w:t xml:space="preserve"> </w:t>
      </w:r>
      <w:sdt>
        <w:sdtPr>
          <w:id w:val="-1796366019"/>
          <w:citation/>
        </w:sdtPr>
        <w:sdtEndPr/>
        <w:sdtContent>
          <w:r w:rsidR="00F70774">
            <w:fldChar w:fldCharType="begin"/>
          </w:r>
          <w:r w:rsidR="00F70774">
            <w:instrText xml:space="preserve"> CITATION Arv16 \l 2057 </w:instrText>
          </w:r>
          <w:r w:rsidR="00F70774">
            <w:fldChar w:fldCharType="separate"/>
          </w:r>
          <w:r w:rsidR="00F70774" w:rsidRPr="00F70774">
            <w:rPr>
              <w:noProof/>
            </w:rPr>
            <w:t>(Keprate, 2016)</w:t>
          </w:r>
          <w:r w:rsidR="00F70774">
            <w:fldChar w:fldCharType="end"/>
          </w:r>
        </w:sdtContent>
      </w:sdt>
      <w:bookmarkEnd w:id="3"/>
    </w:p>
    <w:p w14:paraId="24FA3B01" w14:textId="77777777" w:rsidR="001A6A03" w:rsidRPr="001A6A03" w:rsidRDefault="001A6A03" w:rsidP="001A6A03"/>
    <w:p w14:paraId="1CAE310C" w14:textId="6FA6E429" w:rsidR="00475C93" w:rsidRPr="00BE178A" w:rsidRDefault="00475C93" w:rsidP="00475C93">
      <w:pPr>
        <w:spacing w:line="360" w:lineRule="auto"/>
        <w:jc w:val="both"/>
      </w:pPr>
    </w:p>
    <w:p w14:paraId="22E5BBB3" w14:textId="5C9DB38F" w:rsidR="00987E70" w:rsidRDefault="003C7501" w:rsidP="00154BFB">
      <w:pPr>
        <w:pStyle w:val="Heading2"/>
      </w:pPr>
      <w:bookmarkStart w:id="4" w:name="_Toc92125598"/>
      <w:r>
        <w:t>2.2.</w:t>
      </w:r>
      <w:r>
        <w:tab/>
        <w:t>Probability of Detection (POD)</w:t>
      </w:r>
      <w:bookmarkEnd w:id="4"/>
    </w:p>
    <w:p w14:paraId="5EB7518C" w14:textId="41C12FDB" w:rsidR="00987E70" w:rsidRDefault="00987E70" w:rsidP="008F54B7">
      <w:pPr>
        <w:spacing w:line="360" w:lineRule="auto"/>
        <w:jc w:val="both"/>
      </w:pPr>
      <w:r>
        <w:t xml:space="preserve">The use of the probability of detection is the process of quantifying the effectiveness of a </w:t>
      </w:r>
      <w:r w:rsidR="001B19BA">
        <w:t>non-destructive</w:t>
      </w:r>
      <w:r>
        <w:t xml:space="preserve"> testing method as well as its accuracy, it is not necessarily the testing method at fault when the probability of detection plot is produced as there are many human factors that can </w:t>
      </w:r>
      <w:r w:rsidR="00154BFB">
        <w:t>affect</w:t>
      </w:r>
      <w:r>
        <w:t xml:space="preserve"> the outcome of the results </w:t>
      </w:r>
      <w:sdt>
        <w:sdtPr>
          <w:id w:val="-492875468"/>
          <w:citation/>
        </w:sdtPr>
        <w:sdtEndPr/>
        <w:sdtContent>
          <w:r>
            <w:fldChar w:fldCharType="begin"/>
          </w:r>
          <w:r>
            <w:instrText xml:space="preserve"> CITATION Arv16 \l 2057 </w:instrText>
          </w:r>
          <w:r>
            <w:fldChar w:fldCharType="separate"/>
          </w:r>
          <w:r w:rsidRPr="00987E70">
            <w:rPr>
              <w:noProof/>
            </w:rPr>
            <w:t>(Keprate, 2016)</w:t>
          </w:r>
          <w:r>
            <w:fldChar w:fldCharType="end"/>
          </w:r>
        </w:sdtContent>
      </w:sdt>
      <w:r>
        <w:t xml:space="preserve">. As </w:t>
      </w:r>
      <w:proofErr w:type="spellStart"/>
      <w:r>
        <w:t>Tidstrom</w:t>
      </w:r>
      <w:proofErr w:type="spellEnd"/>
      <w:r>
        <w:t xml:space="preserve"> states “</w:t>
      </w:r>
      <w:r w:rsidR="0086512F">
        <w:t xml:space="preserve">Unreliable NDT is useless, therefore the probability of finding a defect in the component structure plays a very important role” </w:t>
      </w:r>
      <w:sdt>
        <w:sdtPr>
          <w:id w:val="-1977831207"/>
          <w:citation/>
        </w:sdtPr>
        <w:sdtEndPr/>
        <w:sdtContent>
          <w:r w:rsidR="0086512F">
            <w:fldChar w:fldCharType="begin"/>
          </w:r>
          <w:r w:rsidR="0086512F">
            <w:instrText xml:space="preserve"> CITATION Tid04 \l 2057 </w:instrText>
          </w:r>
          <w:r w:rsidR="0086512F">
            <w:fldChar w:fldCharType="separate"/>
          </w:r>
          <w:r w:rsidR="0086512F" w:rsidRPr="0086512F">
            <w:rPr>
              <w:noProof/>
            </w:rPr>
            <w:t>(Tidstrom, 2004)</w:t>
          </w:r>
          <w:r w:rsidR="0086512F">
            <w:fldChar w:fldCharType="end"/>
          </w:r>
        </w:sdtContent>
      </w:sdt>
      <w:r w:rsidR="0086512F">
        <w:t>.</w:t>
      </w:r>
      <w:r w:rsidR="008E71F8">
        <w:t xml:space="preserve"> During the space race </w:t>
      </w:r>
      <w:r w:rsidR="00110F0B">
        <w:t>that began in</w:t>
      </w:r>
      <w:r w:rsidR="008E71F8">
        <w:t xml:space="preserve"> the sixties NASA realised the potential usefulness of probability of detection when undergoing the design and construction of the space shuttle in order to meet the damage tolerance requirement</w:t>
      </w:r>
      <w:r w:rsidR="00110F0B">
        <w:t xml:space="preserve">. Their method of </w:t>
      </w:r>
      <w:r w:rsidR="004E786B">
        <w:t xml:space="preserve">focusing on the largest possible defects that could possibly be missed by a </w:t>
      </w:r>
      <w:r w:rsidR="001B19BA">
        <w:t>non-destructive</w:t>
      </w:r>
      <w:r w:rsidR="004E786B">
        <w:t xml:space="preserve"> testing method, rather than the focus being on the smallest defect that could be missed. This method proved more reliable as attempting to isolate the smallest defect can be unreliable and inconsistent. </w:t>
      </w:r>
      <w:r w:rsidR="00110F0B">
        <w:t>Coined as “The NASA methodology of quantifying NDE capability” the rese</w:t>
      </w:r>
      <w:r w:rsidR="004E786B">
        <w:t>arch was incorporated into the standard NASA-5009, soon after being adopted by the US Air Force in document MIL A-83444</w:t>
      </w:r>
      <w:r w:rsidR="00F322E8">
        <w:t xml:space="preserve"> </w:t>
      </w:r>
      <w:sdt>
        <w:sdtPr>
          <w:id w:val="1998370954"/>
          <w:citation/>
        </w:sdtPr>
        <w:sdtEndPr/>
        <w:sdtContent>
          <w:r w:rsidR="00F322E8">
            <w:fldChar w:fldCharType="begin"/>
          </w:r>
          <w:r w:rsidR="00F322E8">
            <w:instrText xml:space="preserve"> CITATION Arv16 \l 2057 </w:instrText>
          </w:r>
          <w:r w:rsidR="00F322E8">
            <w:fldChar w:fldCharType="separate"/>
          </w:r>
          <w:r w:rsidR="00F322E8" w:rsidRPr="00F322E8">
            <w:rPr>
              <w:noProof/>
            </w:rPr>
            <w:t>(Keprate, 2016)</w:t>
          </w:r>
          <w:r w:rsidR="00F322E8">
            <w:fldChar w:fldCharType="end"/>
          </w:r>
        </w:sdtContent>
      </w:sdt>
      <w:r w:rsidR="00F322E8">
        <w:t xml:space="preserve">. </w:t>
      </w:r>
    </w:p>
    <w:p w14:paraId="596DA8D5" w14:textId="723B4E5A" w:rsidR="00F322E8" w:rsidRDefault="00F322E8" w:rsidP="008F54B7">
      <w:pPr>
        <w:spacing w:line="360" w:lineRule="auto"/>
        <w:jc w:val="both"/>
      </w:pPr>
      <w:r>
        <w:t xml:space="preserve">The continuation of research into </w:t>
      </w:r>
      <w:r w:rsidR="001B19BA">
        <w:t>non-destructive</w:t>
      </w:r>
      <w:r>
        <w:t xml:space="preserve"> testing methods and probability of detection can be seen in the </w:t>
      </w:r>
      <w:r w:rsidR="00A33904">
        <w:t>table</w:t>
      </w:r>
      <w:r>
        <w:t xml:space="preserve"> below, since its adoption in 1973 by NASA</w:t>
      </w:r>
      <w:r w:rsidR="00F065F4">
        <w:t xml:space="preserve"> there has been an enormous spike in the </w:t>
      </w:r>
      <w:r w:rsidR="00154BFB">
        <w:t>number</w:t>
      </w:r>
      <w:r w:rsidR="00F065F4">
        <w:t xml:space="preserve"> of papers published, most notably in the last fifteen years. As the technology of testing has been incorporated into many industries the reliability and consistency can only be improved due to enhancement for specific environments and materials.</w:t>
      </w:r>
      <w:r w:rsidR="00A33904">
        <w:t xml:space="preserve"> The figure below shows the number of publications dating back from 1975 up to </w:t>
      </w:r>
      <w:r w:rsidR="00605B8B">
        <w:t>2011, initially research was slow in terms of publications although as stated in more recent times that number has increased dramatically.</w:t>
      </w:r>
    </w:p>
    <w:p w14:paraId="7E9FCBA0" w14:textId="77777777" w:rsidR="00A33904" w:rsidRDefault="00A33904" w:rsidP="00987E70"/>
    <w:p w14:paraId="475B4DA3" w14:textId="738F6B28" w:rsidR="00A33904" w:rsidRDefault="00A33904" w:rsidP="00A33904">
      <w:pPr>
        <w:pStyle w:val="Caption"/>
        <w:keepNext/>
      </w:pPr>
      <w:bookmarkStart w:id="5" w:name="_Toc92125418"/>
      <w:r>
        <w:t xml:space="preserve">Table </w:t>
      </w:r>
      <w:fldSimple w:instr=" SEQ Table \* ARABIC ">
        <w:r w:rsidR="000C65EE">
          <w:rPr>
            <w:noProof/>
          </w:rPr>
          <w:t>1</w:t>
        </w:r>
      </w:fldSimple>
      <w:r>
        <w:t xml:space="preserve"> - Comparison of conventional NDT methods </w:t>
      </w:r>
      <w:sdt>
        <w:sdtPr>
          <w:id w:val="1157114319"/>
          <w:citation/>
        </w:sdtPr>
        <w:sdtEndPr/>
        <w:sdtContent>
          <w:r>
            <w:fldChar w:fldCharType="begin"/>
          </w:r>
          <w:r>
            <w:instrText xml:space="preserve"> CITATION Arv16 \l 2057 </w:instrText>
          </w:r>
          <w:r>
            <w:fldChar w:fldCharType="separate"/>
          </w:r>
          <w:r w:rsidRPr="00A33904">
            <w:rPr>
              <w:noProof/>
            </w:rPr>
            <w:t>(Keprate, 2016)</w:t>
          </w:r>
          <w:r>
            <w:fldChar w:fldCharType="end"/>
          </w:r>
        </w:sdtContent>
      </w:sdt>
      <w:bookmarkEnd w:id="5"/>
    </w:p>
    <w:p w14:paraId="27652143" w14:textId="0F4DB63B" w:rsidR="00A33904" w:rsidRDefault="00A33904" w:rsidP="00A33904">
      <w:pPr>
        <w:jc w:val="center"/>
      </w:pPr>
      <w:r w:rsidRPr="00A33904">
        <w:rPr>
          <w:noProof/>
        </w:rPr>
        <w:drawing>
          <wp:inline distT="0" distB="0" distL="0" distR="0" wp14:anchorId="315A57B1" wp14:editId="51CADC01">
            <wp:extent cx="5642517" cy="203644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10"/>
                    <a:srcRect l="778" t="2087" r="727" b="2562"/>
                    <a:stretch/>
                  </pic:blipFill>
                  <pic:spPr bwMode="auto">
                    <a:xfrm>
                      <a:off x="0" y="0"/>
                      <a:ext cx="5645221" cy="2037421"/>
                    </a:xfrm>
                    <a:prstGeom prst="rect">
                      <a:avLst/>
                    </a:prstGeom>
                    <a:ln>
                      <a:noFill/>
                    </a:ln>
                    <a:extLst>
                      <a:ext uri="{53640926-AAD7-44D8-BBD7-CCE9431645EC}">
                        <a14:shadowObscured xmlns:a14="http://schemas.microsoft.com/office/drawing/2010/main"/>
                      </a:ext>
                    </a:extLst>
                  </pic:spPr>
                </pic:pic>
              </a:graphicData>
            </a:graphic>
          </wp:inline>
        </w:drawing>
      </w:r>
    </w:p>
    <w:p w14:paraId="1149AA9D" w14:textId="5222FEAF" w:rsidR="00A33904" w:rsidRDefault="00A33904" w:rsidP="00A33904"/>
    <w:p w14:paraId="21823EEC" w14:textId="77777777" w:rsidR="00605B8B" w:rsidRDefault="00605B8B" w:rsidP="00605B8B">
      <w:pPr>
        <w:keepNext/>
        <w:jc w:val="center"/>
      </w:pPr>
      <w:r>
        <w:rPr>
          <w:rFonts w:ascii="Arial" w:hAnsi="Arial" w:cs="Arial"/>
          <w:noProof/>
        </w:rPr>
        <w:drawing>
          <wp:inline distT="0" distB="0" distL="0" distR="0" wp14:anchorId="4E0656AE" wp14:editId="6E1A69CC">
            <wp:extent cx="4395600" cy="2401200"/>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395600" cy="2401200"/>
                    </a:xfrm>
                    <a:prstGeom prst="rect">
                      <a:avLst/>
                    </a:prstGeom>
                  </pic:spPr>
                </pic:pic>
              </a:graphicData>
            </a:graphic>
          </wp:inline>
        </w:drawing>
      </w:r>
    </w:p>
    <w:p w14:paraId="23915B83" w14:textId="3048DADE" w:rsidR="00A33904" w:rsidRDefault="00605B8B" w:rsidP="00605B8B">
      <w:pPr>
        <w:pStyle w:val="Caption"/>
        <w:jc w:val="center"/>
      </w:pPr>
      <w:bookmarkStart w:id="6" w:name="_Toc92125607"/>
      <w:r>
        <w:t xml:space="preserve">Figure </w:t>
      </w:r>
      <w:fldSimple w:instr=" SEQ Figure \* ARABIC ">
        <w:r w:rsidR="006D6B55">
          <w:rPr>
            <w:noProof/>
          </w:rPr>
          <w:t>2</w:t>
        </w:r>
      </w:fldSimple>
      <w:r>
        <w:t xml:space="preserve"> - Number of publications relating to POD </w:t>
      </w:r>
      <w:sdt>
        <w:sdtPr>
          <w:id w:val="-2098165013"/>
          <w:citation/>
        </w:sdtPr>
        <w:sdtEndPr/>
        <w:sdtContent>
          <w:r>
            <w:fldChar w:fldCharType="begin"/>
          </w:r>
          <w:r>
            <w:instrText xml:space="preserve"> CITATION Arv16 \l 2057 </w:instrText>
          </w:r>
          <w:r>
            <w:fldChar w:fldCharType="separate"/>
          </w:r>
          <w:r w:rsidRPr="00605B8B">
            <w:rPr>
              <w:noProof/>
            </w:rPr>
            <w:t>(Keprate, 2016)</w:t>
          </w:r>
          <w:r>
            <w:fldChar w:fldCharType="end"/>
          </w:r>
        </w:sdtContent>
      </w:sdt>
      <w:bookmarkEnd w:id="6"/>
    </w:p>
    <w:p w14:paraId="292CB9C1" w14:textId="5059E66E" w:rsidR="0083290B" w:rsidRDefault="0083290B" w:rsidP="008F54B7">
      <w:pPr>
        <w:spacing w:line="360" w:lineRule="auto"/>
        <w:jc w:val="both"/>
      </w:pPr>
      <w:r>
        <w:t>As probability of detection concepts became more widespread the acceptance and u</w:t>
      </w:r>
      <w:r w:rsidR="005B1AA5">
        <w:t xml:space="preserve">sage in mechanical engineering but in other industries with continued adaptations and development for their intended use. Test specimens are used to quantify the accuracy and reliability, the test specimens have a known </w:t>
      </w:r>
      <w:r w:rsidR="008F54B7">
        <w:t>number</w:t>
      </w:r>
      <w:r w:rsidR="005B1AA5">
        <w:t xml:space="preserve"> of defects with a range of size</w:t>
      </w:r>
      <w:r w:rsidR="003242E0">
        <w:t xml:space="preserve">. The POD is then determined by observing the NDT methods ability to detect these flaws. </w:t>
      </w:r>
      <w:r w:rsidR="00E82E0A">
        <w:t>As a</w:t>
      </w:r>
      <w:r w:rsidR="003242E0">
        <w:t xml:space="preserve">n </w:t>
      </w:r>
      <w:r w:rsidR="008F54B7">
        <w:t>example,</w:t>
      </w:r>
      <w:r w:rsidR="003242E0">
        <w:t xml:space="preserve"> for every 100 components, if 95 of them are identified as containing defects then the probability of detection is 95% for that method, in many cases this percentage is also coupled with a degree of confidence which is the ability of estimation. With the example method, if it comes with a 90% degree of accuracy then there is a 10% chance that the 95% POD is an over estimation of the true probability of detection </w:t>
      </w:r>
      <w:sdt>
        <w:sdtPr>
          <w:id w:val="1560588955"/>
          <w:citation/>
        </w:sdtPr>
        <w:sdtEndPr/>
        <w:sdtContent>
          <w:r w:rsidR="00E82E0A">
            <w:fldChar w:fldCharType="begin"/>
          </w:r>
          <w:r w:rsidR="00E82E0A">
            <w:instrText xml:space="preserve"> CITATION Raj02 \l 2057 </w:instrText>
          </w:r>
          <w:r w:rsidR="00E82E0A">
            <w:fldChar w:fldCharType="separate"/>
          </w:r>
          <w:r w:rsidR="00E82E0A" w:rsidRPr="00E82E0A">
            <w:rPr>
              <w:noProof/>
            </w:rPr>
            <w:t>(Raj, et al., 2002)</w:t>
          </w:r>
          <w:r w:rsidR="00E82E0A">
            <w:fldChar w:fldCharType="end"/>
          </w:r>
        </w:sdtContent>
      </w:sdt>
      <w:r w:rsidR="00E82E0A">
        <w:t>.</w:t>
      </w:r>
    </w:p>
    <w:p w14:paraId="57551B37" w14:textId="1121278E" w:rsidR="007D2109" w:rsidRDefault="007D2109" w:rsidP="008F54B7">
      <w:pPr>
        <w:spacing w:line="360" w:lineRule="auto"/>
        <w:jc w:val="both"/>
      </w:pPr>
      <w:r>
        <w:t xml:space="preserve">A study conducted by HSE concludes that many operators of </w:t>
      </w:r>
      <w:r w:rsidR="001B19BA">
        <w:t>non-destructive</w:t>
      </w:r>
      <w:r>
        <w:t xml:space="preserve"> testing equipment, and those around the industry, </w:t>
      </w:r>
      <w:r w:rsidR="00B75912">
        <w:t xml:space="preserve">still misread probability of detection curves as it </w:t>
      </w:r>
      <w:r w:rsidR="00B75912">
        <w:lastRenderedPageBreak/>
        <w:t xml:space="preserve">would be reasonable to assume that with such a wide range of testing </w:t>
      </w:r>
      <w:r w:rsidR="001B19BA">
        <w:t>equipment,</w:t>
      </w:r>
      <w:r w:rsidR="00B75912">
        <w:t xml:space="preserve"> they will produce varying curves and results. The probability of detection curves are dependent on a wide array of external factors such as the material, the geometry of the specimen and the defects themselves </w:t>
      </w:r>
      <w:sdt>
        <w:sdtPr>
          <w:id w:val="-1173494398"/>
          <w:citation/>
        </w:sdtPr>
        <w:sdtEndPr/>
        <w:sdtContent>
          <w:r w:rsidR="00B75912">
            <w:fldChar w:fldCharType="begin"/>
          </w:r>
          <w:r w:rsidR="00B75912">
            <w:instrText xml:space="preserve"> CITATION geo06 \l 2057 </w:instrText>
          </w:r>
          <w:r w:rsidR="00B75912">
            <w:fldChar w:fldCharType="separate"/>
          </w:r>
          <w:r w:rsidR="00B75912" w:rsidRPr="00B75912">
            <w:rPr>
              <w:noProof/>
            </w:rPr>
            <w:t>(georgiou, 2006)</w:t>
          </w:r>
          <w:r w:rsidR="00B75912">
            <w:fldChar w:fldCharType="end"/>
          </w:r>
        </w:sdtContent>
      </w:sdt>
      <w:r w:rsidR="00B75912">
        <w:t>. For this reason</w:t>
      </w:r>
      <w:r w:rsidR="008F54B7">
        <w:t>,</w:t>
      </w:r>
      <w:r w:rsidR="00B75912">
        <w:t xml:space="preserve"> it is vital that for each </w:t>
      </w:r>
      <w:r w:rsidR="00BE61B5">
        <w:t xml:space="preserve">different </w:t>
      </w:r>
      <w:r w:rsidR="00B75912">
        <w:t>specimen</w:t>
      </w:r>
      <w:r w:rsidR="00BE61B5">
        <w:t xml:space="preserve"> be it material, geometry, or usage needs to be separately formulated so that a greater understanding of the probability of detection can be reached.</w:t>
      </w:r>
    </w:p>
    <w:p w14:paraId="03292F8F" w14:textId="73308D58" w:rsidR="00BE61B5" w:rsidRPr="0083290B" w:rsidRDefault="00BE61B5" w:rsidP="008F54B7">
      <w:pPr>
        <w:spacing w:line="360" w:lineRule="auto"/>
        <w:jc w:val="both"/>
      </w:pPr>
      <w:r>
        <w:t xml:space="preserve">Probability of detection curves are plotted against the ‘a’ size of a researched </w:t>
      </w:r>
      <w:r w:rsidR="00154BFB">
        <w:t>defect,</w:t>
      </w:r>
      <w:r>
        <w:t xml:space="preserve"> and they describe the variability of </w:t>
      </w:r>
      <w:r w:rsidR="00275BE1">
        <w:t xml:space="preserve">the influential parameters of an inspection for each method of </w:t>
      </w:r>
      <w:r w:rsidR="001B19BA">
        <w:t>non-destructive</w:t>
      </w:r>
      <w:r w:rsidR="00275BE1">
        <w:t xml:space="preserve"> testing. Many publications are available with guidance on how to determine an accurate probability of detection curve. One such publication is a handbook, MIL-HDBK-1823A</w:t>
      </w:r>
      <w:r w:rsidR="00F44DE0">
        <w:t>,</w:t>
      </w:r>
      <w:r w:rsidR="00275BE1">
        <w:t xml:space="preserve"> which is described as “Providing Uniform Guidance for Establishing NDT Procedures for inspecting </w:t>
      </w:r>
      <w:r w:rsidR="00F44DE0">
        <w:t xml:space="preserve">Flight Propulsion Systems” is derived from many of the early developments in the field to deploy the statistical methodology in the aeronautics industry. The aforementioned publication has also been used as a framework to develop several reports from the European Network for Inspection and Qualification (ENIQ), which is a driven network that handle the reliability and effectiveness of </w:t>
      </w:r>
      <w:r w:rsidR="001B19BA">
        <w:t>non-destructive</w:t>
      </w:r>
      <w:r w:rsidR="00F44DE0">
        <w:t xml:space="preserve"> testing methods in the nuclear power </w:t>
      </w:r>
      <w:r w:rsidR="008F54B7">
        <w:t xml:space="preserve">industry </w:t>
      </w:r>
      <w:sdt>
        <w:sdtPr>
          <w:id w:val="-1219434582"/>
          <w:citation/>
        </w:sdtPr>
        <w:sdtEndPr/>
        <w:sdtContent>
          <w:r w:rsidR="008F54B7">
            <w:fldChar w:fldCharType="begin"/>
          </w:r>
          <w:r w:rsidR="008F54B7">
            <w:instrText xml:space="preserve"> CITATION Cal16 \l 2057 </w:instrText>
          </w:r>
          <w:r w:rsidR="008F54B7">
            <w:fldChar w:fldCharType="separate"/>
          </w:r>
          <w:r w:rsidR="008F54B7" w:rsidRPr="008F54B7">
            <w:rPr>
              <w:noProof/>
            </w:rPr>
            <w:t>(Calmon, 2016)</w:t>
          </w:r>
          <w:r w:rsidR="008F54B7">
            <w:fldChar w:fldCharType="end"/>
          </w:r>
        </w:sdtContent>
      </w:sdt>
      <w:r w:rsidR="008F54B7">
        <w:t>.</w:t>
      </w:r>
    </w:p>
    <w:p w14:paraId="4F698CB5" w14:textId="77777777" w:rsidR="00A33904" w:rsidRPr="00987E70" w:rsidRDefault="00A33904" w:rsidP="00154BFB"/>
    <w:p w14:paraId="13F71B18" w14:textId="736AABB7" w:rsidR="003C7501" w:rsidRDefault="003C7501" w:rsidP="003C7501">
      <w:pPr>
        <w:pStyle w:val="Heading2"/>
      </w:pPr>
      <w:bookmarkStart w:id="7" w:name="_Toc92125599"/>
      <w:r>
        <w:t>2.3.</w:t>
      </w:r>
      <w:r>
        <w:tab/>
        <w:t>Probability of Sizing (POS)</w:t>
      </w:r>
      <w:bookmarkEnd w:id="7"/>
    </w:p>
    <w:p w14:paraId="008DD7D5" w14:textId="4F1C8D75" w:rsidR="00154BFB" w:rsidRDefault="00154BFB" w:rsidP="000A0246">
      <w:pPr>
        <w:spacing w:line="360" w:lineRule="auto"/>
        <w:jc w:val="both"/>
      </w:pPr>
      <w:r>
        <w:t>Probability of sizing is defined by the ability to detect the correct size of a defect that has been detected</w:t>
      </w:r>
      <w:r w:rsidR="001B19BA">
        <w:t xml:space="preserve">, although it is used as a term it is simply the accuracy of estimating the size of the defect. Determining the correct size of a defect is a vital tool for a non-destructive in industry to comply with safe working limits of a specimen or system, such as wear, corrosion, </w:t>
      </w:r>
      <w:r w:rsidR="001037D3">
        <w:t xml:space="preserve">crack growth, and general assessments of the parts safe working condition </w:t>
      </w:r>
      <w:sdt>
        <w:sdtPr>
          <w:id w:val="-624079743"/>
          <w:citation/>
        </w:sdtPr>
        <w:sdtEndPr/>
        <w:sdtContent>
          <w:r w:rsidR="001037D3">
            <w:fldChar w:fldCharType="begin"/>
          </w:r>
          <w:r w:rsidR="001037D3">
            <w:instrText xml:space="preserve"> CITATION DrW02 \l 2057 </w:instrText>
          </w:r>
          <w:r w:rsidR="001037D3">
            <w:fldChar w:fldCharType="separate"/>
          </w:r>
          <w:r w:rsidR="001037D3" w:rsidRPr="001037D3">
            <w:rPr>
              <w:noProof/>
            </w:rPr>
            <w:t>(Visser, 2002)</w:t>
          </w:r>
          <w:r w:rsidR="001037D3">
            <w:fldChar w:fldCharType="end"/>
          </w:r>
        </w:sdtContent>
      </w:sdt>
      <w:r w:rsidR="001037D3">
        <w:t xml:space="preserve">. For this </w:t>
      </w:r>
      <w:r w:rsidR="00AF77EB">
        <w:t>reason,</w:t>
      </w:r>
      <w:r w:rsidR="001037D3">
        <w:t xml:space="preserve"> probability of sizing is crucial due to the inaccuracy being the difference between a safe and a dangerous component or system</w:t>
      </w:r>
      <w:r w:rsidR="000A0246">
        <w:t xml:space="preserve">. Ultrasonic non-destructive testing helped boost the reliability of the probability of sizing due to the ability to tailor the testing procedure to the specimen and is now favoured in industry when analysing inaccessible defects such as inside boilers or defects that are beneath the surface of the material </w:t>
      </w:r>
      <w:sdt>
        <w:sdtPr>
          <w:id w:val="-1021315644"/>
          <w:citation/>
        </w:sdtPr>
        <w:sdtEndPr/>
        <w:sdtContent>
          <w:r w:rsidR="000A0246">
            <w:fldChar w:fldCharType="begin"/>
          </w:r>
          <w:r w:rsidR="000A0246">
            <w:instrText xml:space="preserve"> CITATION Mol09 \l 2057 </w:instrText>
          </w:r>
          <w:r w:rsidR="000A0246">
            <w:fldChar w:fldCharType="separate"/>
          </w:r>
          <w:r w:rsidR="000A0246" w:rsidRPr="000A0246">
            <w:rPr>
              <w:noProof/>
            </w:rPr>
            <w:t>(Moles, 2009)</w:t>
          </w:r>
          <w:r w:rsidR="000A0246">
            <w:fldChar w:fldCharType="end"/>
          </w:r>
        </w:sdtContent>
      </w:sdt>
      <w:r w:rsidR="000A0246">
        <w:t xml:space="preserve"> </w:t>
      </w:r>
    </w:p>
    <w:p w14:paraId="10BC81AD" w14:textId="77777777" w:rsidR="001037D3" w:rsidRDefault="001037D3" w:rsidP="00154BFB"/>
    <w:p w14:paraId="2D66A6F6" w14:textId="77777777" w:rsidR="00154BFB" w:rsidRPr="00154BFB" w:rsidRDefault="00154BFB" w:rsidP="00154BFB"/>
    <w:p w14:paraId="20997448" w14:textId="0E895B86" w:rsidR="00B45E83" w:rsidRDefault="00B45E83" w:rsidP="00B45E83">
      <w:pPr>
        <w:pStyle w:val="Heading2"/>
      </w:pPr>
      <w:bookmarkStart w:id="8" w:name="_Toc92125600"/>
      <w:r>
        <w:lastRenderedPageBreak/>
        <w:t>2.4.</w:t>
      </w:r>
      <w:r>
        <w:tab/>
        <w:t>Testing Methods</w:t>
      </w:r>
      <w:bookmarkEnd w:id="8"/>
    </w:p>
    <w:p w14:paraId="4688E2B2" w14:textId="7CAB1C05" w:rsidR="00E1061F" w:rsidRDefault="00E1061F" w:rsidP="00E1061F">
      <w:pPr>
        <w:spacing w:line="360" w:lineRule="auto"/>
        <w:jc w:val="both"/>
        <w:rPr>
          <w:rFonts w:cstheme="minorHAnsi"/>
        </w:rPr>
      </w:pPr>
      <w:r w:rsidRPr="00E1061F">
        <w:rPr>
          <w:rFonts w:cstheme="minorHAnsi"/>
        </w:rPr>
        <w:t>There are two industry standard methods to estimate the probability of detection, these are the “â versus a” approach and the “hit and miss” approach. Although both methods require different levels of quantity and quality of input data, it can be assumed that there will be a degree of overlapping results and have a contrast of characteristics such as the limitations.</w:t>
      </w:r>
    </w:p>
    <w:p w14:paraId="4B5EDA56" w14:textId="77777777" w:rsidR="00F36164" w:rsidRPr="00E1061F" w:rsidRDefault="00F36164" w:rsidP="00E1061F">
      <w:pPr>
        <w:spacing w:line="360" w:lineRule="auto"/>
        <w:jc w:val="both"/>
        <w:rPr>
          <w:rFonts w:cstheme="minorHAnsi"/>
        </w:rPr>
      </w:pPr>
    </w:p>
    <w:p w14:paraId="40B55CD0" w14:textId="2E0CF1F7" w:rsidR="00B45E83" w:rsidRDefault="00B45E83" w:rsidP="00B45E83">
      <w:pPr>
        <w:pStyle w:val="Heading3"/>
      </w:pPr>
      <w:bookmarkStart w:id="9" w:name="_Toc92125601"/>
      <w:r>
        <w:t>2.4.1.</w:t>
      </w:r>
      <w:r>
        <w:tab/>
      </w:r>
      <w:r w:rsidR="00F36164">
        <w:t>“</w:t>
      </w:r>
      <w:r>
        <w:t>â versus a</w:t>
      </w:r>
      <w:r w:rsidR="00F36164">
        <w:t>”</w:t>
      </w:r>
      <w:r>
        <w:t xml:space="preserve"> Method</w:t>
      </w:r>
      <w:bookmarkEnd w:id="9"/>
    </w:p>
    <w:p w14:paraId="0218636E" w14:textId="5CFC8796" w:rsidR="00F36164" w:rsidRPr="004A1A68" w:rsidRDefault="00F36164" w:rsidP="0018377E">
      <w:pPr>
        <w:spacing w:line="360" w:lineRule="auto"/>
        <w:jc w:val="both"/>
        <w:rPr>
          <w:rFonts w:cstheme="minorHAnsi"/>
        </w:rPr>
      </w:pPr>
      <w:r w:rsidRPr="004A1A68">
        <w:rPr>
          <w:rFonts w:cstheme="minorHAnsi"/>
        </w:rPr>
        <w:t xml:space="preserve">The “â versus a” approach requires a minimum of 30 defects in the test specimen along with signal strength recordings of “â” and a crack length of “a”. a second test specimen is also required with no defects to complete a noise independent of defect investigation. </w:t>
      </w:r>
      <w:r w:rsidR="00B57306" w:rsidRPr="004A1A68">
        <w:rPr>
          <w:rFonts w:cstheme="minorHAnsi"/>
        </w:rPr>
        <w:t xml:space="preserve">It has been suggested by </w:t>
      </w:r>
      <w:proofErr w:type="spellStart"/>
      <w:r w:rsidR="00B57306" w:rsidRPr="004A1A68">
        <w:rPr>
          <w:rFonts w:cstheme="minorHAnsi"/>
        </w:rPr>
        <w:t>Virkkunen</w:t>
      </w:r>
      <w:proofErr w:type="spellEnd"/>
      <w:r w:rsidR="00B57306" w:rsidRPr="004A1A68">
        <w:rPr>
          <w:rFonts w:cstheme="minorHAnsi"/>
        </w:rPr>
        <w:t xml:space="preserve"> that this approach can be difficult in practice due to the human factor, this method is mainly reserved for highly automated systems where human error is insignificant and a single detection describes the defect fully. The method does however </w:t>
      </w:r>
      <w:r w:rsidR="00AF77EB" w:rsidRPr="004A1A68">
        <w:rPr>
          <w:rFonts w:cstheme="minorHAnsi"/>
        </w:rPr>
        <w:t>consider</w:t>
      </w:r>
      <w:r w:rsidR="00B57306" w:rsidRPr="004A1A68">
        <w:rPr>
          <w:rFonts w:cstheme="minorHAnsi"/>
        </w:rPr>
        <w:t xml:space="preserve"> information other than the signal strength but still may not fully describe the defect fully </w:t>
      </w:r>
      <w:r w:rsidR="0018377E" w:rsidRPr="004A1A68">
        <w:rPr>
          <w:rFonts w:cstheme="minorHAnsi"/>
        </w:rPr>
        <w:t xml:space="preserve">and is therefore generally preferred when the inspection is not fully automated </w:t>
      </w:r>
      <w:sdt>
        <w:sdtPr>
          <w:rPr>
            <w:rFonts w:cstheme="minorHAnsi"/>
          </w:rPr>
          <w:id w:val="1655485141"/>
          <w:citation/>
        </w:sdtPr>
        <w:sdtEndPr/>
        <w:sdtContent>
          <w:r w:rsidR="0018377E" w:rsidRPr="004A1A68">
            <w:rPr>
              <w:rFonts w:cstheme="minorHAnsi"/>
            </w:rPr>
            <w:fldChar w:fldCharType="begin"/>
          </w:r>
          <w:r w:rsidR="0018377E" w:rsidRPr="004A1A68">
            <w:rPr>
              <w:rFonts w:cstheme="minorHAnsi"/>
            </w:rPr>
            <w:instrText xml:space="preserve"> CITATION Vir19 \l 2057 </w:instrText>
          </w:r>
          <w:r w:rsidR="0018377E" w:rsidRPr="004A1A68">
            <w:rPr>
              <w:rFonts w:cstheme="minorHAnsi"/>
            </w:rPr>
            <w:fldChar w:fldCharType="separate"/>
          </w:r>
          <w:r w:rsidR="0018377E" w:rsidRPr="004A1A68">
            <w:rPr>
              <w:rFonts w:cstheme="minorHAnsi"/>
              <w:noProof/>
            </w:rPr>
            <w:t>(Virkkunen, 2019)</w:t>
          </w:r>
          <w:r w:rsidR="0018377E" w:rsidRPr="004A1A68">
            <w:rPr>
              <w:rFonts w:cstheme="minorHAnsi"/>
            </w:rPr>
            <w:fldChar w:fldCharType="end"/>
          </w:r>
        </w:sdtContent>
      </w:sdt>
    </w:p>
    <w:p w14:paraId="3F8E4C9F" w14:textId="77777777" w:rsidR="0018377E" w:rsidRPr="00F36164" w:rsidRDefault="0018377E" w:rsidP="00F36164"/>
    <w:p w14:paraId="28343DAA" w14:textId="511E5417" w:rsidR="00B45E83" w:rsidRDefault="00B45E83" w:rsidP="00B45E83">
      <w:pPr>
        <w:pStyle w:val="Heading3"/>
      </w:pPr>
      <w:bookmarkStart w:id="10" w:name="_Toc92125602"/>
      <w:r>
        <w:t>2.4.2.</w:t>
      </w:r>
      <w:r>
        <w:tab/>
        <w:t>Hit and Miss Method</w:t>
      </w:r>
      <w:bookmarkEnd w:id="10"/>
    </w:p>
    <w:p w14:paraId="138CD884" w14:textId="0B0DC1D1" w:rsidR="0018377E" w:rsidRDefault="00104F3C" w:rsidP="004A1A68">
      <w:pPr>
        <w:spacing w:line="360" w:lineRule="auto"/>
        <w:jc w:val="both"/>
      </w:pPr>
      <w:r>
        <w:t xml:space="preserve">The hit and miss approach to probability of detection requires twice the </w:t>
      </w:r>
      <w:r w:rsidR="00AF77EB">
        <w:t>number</w:t>
      </w:r>
      <w:r>
        <w:t xml:space="preserve"> of defects which range from “likely to detect” to “unlikely to detect”, the method also incorporates the </w:t>
      </w:r>
      <w:r w:rsidR="00AF77EB">
        <w:t>operator’s</w:t>
      </w:r>
      <w:r>
        <w:t xml:space="preserve"> judgement into the approach. This method has been described as more robust than the aforementioned approach due to the extent of the input data. The method works on the ability to “hit” a defect or “miss” it </w:t>
      </w:r>
      <w:r w:rsidR="004A1A68">
        <w:t xml:space="preserve">known as the direct result. The probability of detection is evaluated based on the end results only and are therefore not compromised if the </w:t>
      </w:r>
      <w:r w:rsidR="00AF77EB">
        <w:t>operator’s</w:t>
      </w:r>
      <w:r w:rsidR="004A1A68">
        <w:t xml:space="preserve"> judgment is not known and will not degrade the validity of the results. As much of the signal strength data is not included in the analysis of the specimen </w:t>
      </w:r>
      <w:proofErr w:type="spellStart"/>
      <w:r w:rsidR="004A1A68">
        <w:t>Virkkunen</w:t>
      </w:r>
      <w:proofErr w:type="spellEnd"/>
      <w:r w:rsidR="004A1A68">
        <w:t xml:space="preserve"> describes this method as “wasteful” </w:t>
      </w:r>
      <w:sdt>
        <w:sdtPr>
          <w:id w:val="-1570416615"/>
          <w:citation/>
        </w:sdtPr>
        <w:sdtEndPr/>
        <w:sdtContent>
          <w:r w:rsidR="004A1A68">
            <w:fldChar w:fldCharType="begin"/>
          </w:r>
          <w:r w:rsidR="004A1A68">
            <w:instrText xml:space="preserve"> CITATION Vir19 \l 2057 </w:instrText>
          </w:r>
          <w:r w:rsidR="004A1A68">
            <w:fldChar w:fldCharType="separate"/>
          </w:r>
          <w:r w:rsidR="004A1A68" w:rsidRPr="004A1A68">
            <w:rPr>
              <w:noProof/>
            </w:rPr>
            <w:t>(Virkkunen, 2019)</w:t>
          </w:r>
          <w:r w:rsidR="004A1A68">
            <w:fldChar w:fldCharType="end"/>
          </w:r>
        </w:sdtContent>
      </w:sdt>
      <w:r w:rsidR="004A1A68">
        <w:t>.</w:t>
      </w:r>
    </w:p>
    <w:p w14:paraId="14766E30" w14:textId="0F1CBAA7" w:rsidR="004A1A68" w:rsidRDefault="004A1A68" w:rsidP="004A1A68">
      <w:pPr>
        <w:spacing w:line="360" w:lineRule="auto"/>
        <w:jc w:val="both"/>
      </w:pPr>
    </w:p>
    <w:p w14:paraId="5C314240" w14:textId="71C6458E" w:rsidR="0052665D" w:rsidRDefault="0052665D" w:rsidP="004A1A68">
      <w:pPr>
        <w:spacing w:line="360" w:lineRule="auto"/>
        <w:jc w:val="both"/>
      </w:pPr>
    </w:p>
    <w:p w14:paraId="5E674F32" w14:textId="77777777" w:rsidR="0052665D" w:rsidRPr="0018377E" w:rsidRDefault="0052665D" w:rsidP="004A1A68">
      <w:pPr>
        <w:spacing w:line="360" w:lineRule="auto"/>
        <w:jc w:val="both"/>
      </w:pPr>
    </w:p>
    <w:p w14:paraId="3A66F93F" w14:textId="665DF6D6" w:rsidR="00590DDE" w:rsidRDefault="00590DDE" w:rsidP="00590DDE">
      <w:pPr>
        <w:pStyle w:val="Heading1"/>
      </w:pPr>
      <w:bookmarkStart w:id="11" w:name="_Toc92125603"/>
      <w:r>
        <w:t>3.0.</w:t>
      </w:r>
      <w:r w:rsidR="004C56D1">
        <w:tab/>
        <w:t>Data Analysis</w:t>
      </w:r>
      <w:bookmarkEnd w:id="11"/>
    </w:p>
    <w:p w14:paraId="3DD36502" w14:textId="78EE4ED6" w:rsidR="000C65EE" w:rsidRDefault="000C65EE" w:rsidP="0052665D">
      <w:pPr>
        <w:spacing w:line="360" w:lineRule="auto"/>
        <w:jc w:val="both"/>
      </w:pPr>
      <w:r>
        <w:t xml:space="preserve">The table below shows data collected from ten operators of ultrasonic testing </w:t>
      </w:r>
      <w:r w:rsidR="00AF77EB">
        <w:t>equipment;</w:t>
      </w:r>
      <w:r>
        <w:t xml:space="preserve"> a test piece was supplied that had 21 defects of a known size.</w:t>
      </w:r>
      <w:r w:rsidR="003E6ECE">
        <w:t xml:space="preserve"> The measurement of the defects is recorded in millimetres. Using the data recorded each </w:t>
      </w:r>
      <w:r w:rsidR="00AF77EB">
        <w:t>operator’s</w:t>
      </w:r>
      <w:r w:rsidR="003E6ECE">
        <w:t xml:space="preserve"> data was plotted against </w:t>
      </w:r>
      <w:r w:rsidR="003E6ECE">
        <w:lastRenderedPageBreak/>
        <w:t xml:space="preserve">the true size data, with the addition of a “true line” which intersects the diagonal points, the </w:t>
      </w:r>
      <w:r w:rsidR="00AF77EB">
        <w:t>operator’s</w:t>
      </w:r>
      <w:r w:rsidR="003E6ECE">
        <w:t xml:space="preserve"> accuracy can be determined. By analysing the operator graphs a conclusion can be drawn to what range of defects are recorded with the most accuracy and where the accuracy is lacking</w:t>
      </w:r>
      <w:r w:rsidR="00FD45D1">
        <w:t xml:space="preserve">, as points that appear above the “true line” are </w:t>
      </w:r>
      <w:r w:rsidR="00AF77EB">
        <w:t>overestimated</w:t>
      </w:r>
      <w:r w:rsidR="00FD45D1">
        <w:t xml:space="preserve"> with points under being over estimated</w:t>
      </w:r>
      <w:r w:rsidR="003E6ECE">
        <w:t xml:space="preserve">. </w:t>
      </w:r>
    </w:p>
    <w:p w14:paraId="5777E6D4" w14:textId="3A9713CD" w:rsidR="000C65EE" w:rsidRDefault="000C65EE" w:rsidP="000C65EE">
      <w:pPr>
        <w:pStyle w:val="Caption"/>
      </w:pPr>
      <w:bookmarkStart w:id="12" w:name="_Toc92125419"/>
      <w:r>
        <w:t xml:space="preserve">Table </w:t>
      </w:r>
      <w:r w:rsidR="00B218CF">
        <w:fldChar w:fldCharType="begin"/>
      </w:r>
      <w:r w:rsidR="00B218CF">
        <w:instrText xml:space="preserve"> SEQ Table \* ARABIC </w:instrText>
      </w:r>
      <w:r w:rsidR="00B218CF">
        <w:fldChar w:fldCharType="separate"/>
      </w:r>
      <w:r>
        <w:rPr>
          <w:noProof/>
        </w:rPr>
        <w:t>2</w:t>
      </w:r>
      <w:r w:rsidR="00B218CF">
        <w:rPr>
          <w:noProof/>
        </w:rPr>
        <w:fldChar w:fldCharType="end"/>
      </w:r>
      <w:r>
        <w:t xml:space="preserve"> - Operator Data Table</w:t>
      </w:r>
      <w:bookmarkEnd w:id="12"/>
    </w:p>
    <w:p w14:paraId="50DF6F92" w14:textId="03B9C372" w:rsidR="000C65EE" w:rsidRDefault="000C65EE" w:rsidP="003E6ECE">
      <w:pPr>
        <w:jc w:val="center"/>
      </w:pPr>
      <w:r w:rsidRPr="000C65EE">
        <w:rPr>
          <w:noProof/>
        </w:rPr>
        <w:drawing>
          <wp:inline distT="0" distB="0" distL="0" distR="0" wp14:anchorId="62AEE1E5" wp14:editId="48D1355F">
            <wp:extent cx="5726624" cy="3086642"/>
            <wp:effectExtent l="0" t="0" r="1270" b="0"/>
            <wp:docPr id="5" name="Picture 5"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uilding&#10;&#10;Description automatically generated"/>
                    <pic:cNvPicPr/>
                  </pic:nvPicPr>
                  <pic:blipFill>
                    <a:blip r:embed="rId12"/>
                    <a:stretch>
                      <a:fillRect/>
                    </a:stretch>
                  </pic:blipFill>
                  <pic:spPr>
                    <a:xfrm>
                      <a:off x="0" y="0"/>
                      <a:ext cx="5930505" cy="3196533"/>
                    </a:xfrm>
                    <a:prstGeom prst="rect">
                      <a:avLst/>
                    </a:prstGeom>
                  </pic:spPr>
                </pic:pic>
              </a:graphicData>
            </a:graphic>
          </wp:inline>
        </w:drawing>
      </w:r>
    </w:p>
    <w:p w14:paraId="19E035B0" w14:textId="46E6A0CA" w:rsidR="00FD45D1" w:rsidRDefault="00FD45D1" w:rsidP="00FD45D1">
      <w:pPr>
        <w:keepNext/>
        <w:jc w:val="center"/>
      </w:pPr>
      <w:r>
        <w:rPr>
          <w:noProof/>
        </w:rPr>
        <w:drawing>
          <wp:inline distT="0" distB="0" distL="0" distR="0" wp14:anchorId="18B34FB5" wp14:editId="5DC6DF50">
            <wp:extent cx="5300420" cy="3487119"/>
            <wp:effectExtent l="0" t="0" r="8255" b="18415"/>
            <wp:docPr id="9" name="Chart 9">
              <a:extLst xmlns:a="http://schemas.openxmlformats.org/drawingml/2006/main">
                <a:ext uri="{FF2B5EF4-FFF2-40B4-BE49-F238E27FC236}">
                  <a16:creationId xmlns:a16="http://schemas.microsoft.com/office/drawing/2014/main" id="{437187F8-52AC-A542-9E13-63B9CD0D7D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8BAE21" w14:textId="0CEBF0AA" w:rsidR="003E6ECE" w:rsidRDefault="00FD45D1" w:rsidP="00FD45D1">
      <w:pPr>
        <w:pStyle w:val="Caption"/>
        <w:jc w:val="center"/>
      </w:pPr>
      <w:bookmarkStart w:id="13" w:name="_Toc92125608"/>
      <w:r>
        <w:t xml:space="preserve">Figure </w:t>
      </w:r>
      <w:r w:rsidR="00B218CF">
        <w:fldChar w:fldCharType="begin"/>
      </w:r>
      <w:r w:rsidR="00B218CF">
        <w:instrText xml:space="preserve"> SEQ Figure \* ARABIC </w:instrText>
      </w:r>
      <w:r w:rsidR="00B218CF">
        <w:fldChar w:fldCharType="separate"/>
      </w:r>
      <w:r w:rsidR="006D6B55">
        <w:rPr>
          <w:noProof/>
        </w:rPr>
        <w:t>3</w:t>
      </w:r>
      <w:r w:rsidR="00B218CF">
        <w:rPr>
          <w:noProof/>
        </w:rPr>
        <w:fldChar w:fldCharType="end"/>
      </w:r>
      <w:r>
        <w:t xml:space="preserve"> - Operator 1 estimate against true size graph</w:t>
      </w:r>
      <w:bookmarkEnd w:id="13"/>
    </w:p>
    <w:p w14:paraId="1E5D248C" w14:textId="23497C5F" w:rsidR="00CA7604" w:rsidRDefault="00CA7604" w:rsidP="0052665D">
      <w:pPr>
        <w:spacing w:line="360" w:lineRule="auto"/>
        <w:jc w:val="both"/>
      </w:pPr>
      <w:r>
        <w:t xml:space="preserve">The results of operator 1 shows a trend that begins overestimating smaller defects that are under 1.5mm and ends by underestimating the larges defect by 1mm. whilst overestimating smaller defects is not so bad as more information can be gathered about these defects if they </w:t>
      </w:r>
      <w:r>
        <w:lastRenderedPageBreak/>
        <w:t xml:space="preserve">are reported to be closer than </w:t>
      </w:r>
      <w:r w:rsidR="00A526AA">
        <w:t>previously thought to the safe limit, an underestimation of a larger defect even by a small amount could be the difference between a safe component and a potentially dangerous one, especially if it were deemed safe and placed back into operation.</w:t>
      </w:r>
    </w:p>
    <w:p w14:paraId="55351024" w14:textId="5B8B8A18" w:rsidR="00A526AA" w:rsidRDefault="00AF77EB" w:rsidP="0052665D">
      <w:pPr>
        <w:spacing w:line="360" w:lineRule="auto"/>
        <w:jc w:val="both"/>
      </w:pPr>
      <w:r>
        <w:t>Similarly,</w:t>
      </w:r>
      <w:r w:rsidR="00BC7417">
        <w:t xml:space="preserve"> to operator 1, operator 2 shows significant overestimation in the smallest of defect sizes. The difference to the previous operator comes in the larger defect sizes where they are consistently underestimated, by 1.5mm in the case of the largest defect. This </w:t>
      </w:r>
      <w:proofErr w:type="gramStart"/>
      <w:r>
        <w:t>high end</w:t>
      </w:r>
      <w:proofErr w:type="gramEnd"/>
      <w:r w:rsidR="00BC7417">
        <w:t xml:space="preserve"> inaccuracy could potentially lead to a very dangerous scenario as larger defects appear to be reported with a greater level of inaccuracy as the size increases. This </w:t>
      </w:r>
      <w:r>
        <w:t>operator’s</w:t>
      </w:r>
      <w:r w:rsidR="00BC7417">
        <w:t xml:space="preserve"> trend line is also </w:t>
      </w:r>
      <w:r w:rsidR="0018444A">
        <w:t>further from the gradient of the true line than the first operator meaning the degree of accuracy is visibly lower.</w:t>
      </w:r>
    </w:p>
    <w:p w14:paraId="0353EB41" w14:textId="77777777" w:rsidR="0018444A" w:rsidRDefault="0018444A" w:rsidP="0018444A">
      <w:pPr>
        <w:keepNext/>
      </w:pPr>
      <w:r>
        <w:rPr>
          <w:noProof/>
        </w:rPr>
        <w:drawing>
          <wp:inline distT="0" distB="0" distL="0" distR="0" wp14:anchorId="01D22F4B" wp14:editId="3430C674">
            <wp:extent cx="5731510" cy="3786505"/>
            <wp:effectExtent l="0" t="0" r="8890" b="10795"/>
            <wp:docPr id="10" name="Chart 10">
              <a:extLst xmlns:a="http://schemas.openxmlformats.org/drawingml/2006/main">
                <a:ext uri="{FF2B5EF4-FFF2-40B4-BE49-F238E27FC236}">
                  <a16:creationId xmlns:a16="http://schemas.microsoft.com/office/drawing/2014/main" id="{DFEC93DB-E796-9F4C-BA66-B3A085DBF2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6C415D" w14:textId="06076A7F" w:rsidR="0018444A" w:rsidRDefault="0018444A" w:rsidP="0018444A">
      <w:pPr>
        <w:pStyle w:val="Caption"/>
        <w:jc w:val="center"/>
      </w:pPr>
      <w:bookmarkStart w:id="14" w:name="_Toc92125609"/>
      <w:r>
        <w:t xml:space="preserve">Figure </w:t>
      </w:r>
      <w:r w:rsidR="00B218CF">
        <w:fldChar w:fldCharType="begin"/>
      </w:r>
      <w:r w:rsidR="00B218CF">
        <w:instrText xml:space="preserve"> SEQ Figure \* ARABIC </w:instrText>
      </w:r>
      <w:r w:rsidR="00B218CF">
        <w:fldChar w:fldCharType="separate"/>
      </w:r>
      <w:r w:rsidR="006D6B55">
        <w:rPr>
          <w:noProof/>
        </w:rPr>
        <w:t>4</w:t>
      </w:r>
      <w:r w:rsidR="00B218CF">
        <w:rPr>
          <w:noProof/>
        </w:rPr>
        <w:fldChar w:fldCharType="end"/>
      </w:r>
      <w:r>
        <w:t xml:space="preserve"> - Operator 2 estimate against true size graph</w:t>
      </w:r>
      <w:bookmarkEnd w:id="14"/>
    </w:p>
    <w:p w14:paraId="142D7BF8" w14:textId="5194AA70" w:rsidR="0018444A" w:rsidRDefault="0018444A" w:rsidP="0052665D">
      <w:pPr>
        <w:spacing w:line="360" w:lineRule="auto"/>
        <w:jc w:val="both"/>
      </w:pPr>
      <w:r>
        <w:t xml:space="preserve">Operator 3 shows an overestimation in defects smaller than 1mm, but then begins to underestimate the </w:t>
      </w:r>
      <w:r w:rsidR="00E71889">
        <w:t>defects between 1mm and 2mm.due to this inconsistent inaccuracy in the lower region it could be deemed that operator 3 is not as reliable as the first two operators</w:t>
      </w:r>
      <w:r w:rsidR="0083175A">
        <w:t>. There is also a missing value of the smallest defect which has a size of 0.25mm, it could be assumed that as this defect develops and grows that it would be detected at a later date however depending on the application of the specimen this conclusion cannot be drawn as certain industries operate with extremely low tolerance levels.</w:t>
      </w:r>
    </w:p>
    <w:p w14:paraId="34A28E41" w14:textId="77777777" w:rsidR="0083175A" w:rsidRDefault="0083175A" w:rsidP="0083175A">
      <w:pPr>
        <w:keepNext/>
      </w:pPr>
      <w:r>
        <w:rPr>
          <w:noProof/>
        </w:rPr>
        <w:lastRenderedPageBreak/>
        <w:drawing>
          <wp:inline distT="0" distB="0" distL="0" distR="0" wp14:anchorId="1963C7CD" wp14:editId="3216FD6E">
            <wp:extent cx="5731510" cy="3743325"/>
            <wp:effectExtent l="0" t="0" r="8890" b="15875"/>
            <wp:docPr id="11" name="Chart 11">
              <a:extLst xmlns:a="http://schemas.openxmlformats.org/drawingml/2006/main">
                <a:ext uri="{FF2B5EF4-FFF2-40B4-BE49-F238E27FC236}">
                  <a16:creationId xmlns:a16="http://schemas.microsoft.com/office/drawing/2014/main" id="{A209FE33-6199-DD42-BBA2-04FFFD5869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F5B7E4D" w14:textId="3441CEC9" w:rsidR="0083175A" w:rsidRDefault="0083175A" w:rsidP="0083175A">
      <w:pPr>
        <w:pStyle w:val="Caption"/>
        <w:jc w:val="center"/>
      </w:pPr>
      <w:bookmarkStart w:id="15" w:name="_Toc92125610"/>
      <w:r>
        <w:t xml:space="preserve">Figure </w:t>
      </w:r>
      <w:r w:rsidR="00B218CF">
        <w:fldChar w:fldCharType="begin"/>
      </w:r>
      <w:r w:rsidR="00B218CF">
        <w:instrText xml:space="preserve"> SEQ Figure \* ARABIC </w:instrText>
      </w:r>
      <w:r w:rsidR="00B218CF">
        <w:fldChar w:fldCharType="separate"/>
      </w:r>
      <w:r w:rsidR="006D6B55">
        <w:rPr>
          <w:noProof/>
        </w:rPr>
        <w:t>5</w:t>
      </w:r>
      <w:r w:rsidR="00B218CF">
        <w:rPr>
          <w:noProof/>
        </w:rPr>
        <w:fldChar w:fldCharType="end"/>
      </w:r>
      <w:r>
        <w:t xml:space="preserve"> - Operator 3 estimate against true size graph</w:t>
      </w:r>
      <w:bookmarkEnd w:id="15"/>
    </w:p>
    <w:p w14:paraId="69E03DA6" w14:textId="36442A7A" w:rsidR="00AA40D8" w:rsidRDefault="00AA40D8" w:rsidP="0052665D">
      <w:pPr>
        <w:spacing w:line="360" w:lineRule="auto"/>
        <w:jc w:val="both"/>
      </w:pPr>
      <w:r>
        <w:t xml:space="preserve">Operator 4 shows a similar trend to that observed with operator 2. The lower end defect size is consistently overestimated showing an almost parallel trend with no underestimations, this operator is also discredited in the higher end defect size as all three of the larger defects are underestimated </w:t>
      </w:r>
      <w:r w:rsidR="00252B19">
        <w:t xml:space="preserve">pulling the overall accuracy level down. As </w:t>
      </w:r>
      <w:r w:rsidR="00AF77EB">
        <w:t>expected,</w:t>
      </w:r>
      <w:r w:rsidR="00252B19">
        <w:t xml:space="preserve"> this operator shows a similar accuracy level to that seen in operator 2 as a similar R</w:t>
      </w:r>
      <w:r w:rsidR="00252B19">
        <w:rPr>
          <w:vertAlign w:val="superscript"/>
        </w:rPr>
        <w:t>2</w:t>
      </w:r>
      <w:r w:rsidR="00252B19">
        <w:t xml:space="preserve"> value is displayed.</w:t>
      </w:r>
    </w:p>
    <w:p w14:paraId="3C8B4381" w14:textId="573AA986" w:rsidR="00252B19" w:rsidRDefault="00252B19" w:rsidP="00AA40D8"/>
    <w:p w14:paraId="23CBAA05" w14:textId="77777777" w:rsidR="00252B19" w:rsidRPr="00252B19" w:rsidRDefault="00252B19" w:rsidP="00AA40D8"/>
    <w:p w14:paraId="5776067F" w14:textId="77777777" w:rsidR="00AA40D8" w:rsidRDefault="00AA40D8" w:rsidP="00AA40D8">
      <w:pPr>
        <w:keepNext/>
      </w:pPr>
      <w:r>
        <w:rPr>
          <w:noProof/>
        </w:rPr>
        <w:lastRenderedPageBreak/>
        <w:drawing>
          <wp:inline distT="0" distB="0" distL="0" distR="0" wp14:anchorId="6D10C25B" wp14:editId="2DE097D4">
            <wp:extent cx="5731510" cy="3745230"/>
            <wp:effectExtent l="0" t="0" r="8890" b="13970"/>
            <wp:docPr id="12" name="Chart 12">
              <a:extLst xmlns:a="http://schemas.openxmlformats.org/drawingml/2006/main">
                <a:ext uri="{FF2B5EF4-FFF2-40B4-BE49-F238E27FC236}">
                  <a16:creationId xmlns:a16="http://schemas.microsoft.com/office/drawing/2014/main" id="{FECF225F-D8FF-E64B-A234-84D55B5135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549FB75" w14:textId="044C1331" w:rsidR="00AA40D8" w:rsidRDefault="00AA40D8" w:rsidP="00AA40D8">
      <w:pPr>
        <w:pStyle w:val="Caption"/>
        <w:jc w:val="center"/>
      </w:pPr>
      <w:bookmarkStart w:id="16" w:name="_Toc92125611"/>
      <w:r>
        <w:t xml:space="preserve">Figure </w:t>
      </w:r>
      <w:r w:rsidR="00B218CF">
        <w:fldChar w:fldCharType="begin"/>
      </w:r>
      <w:r w:rsidR="00B218CF">
        <w:instrText xml:space="preserve"> SEQ Figure \* ARABIC </w:instrText>
      </w:r>
      <w:r w:rsidR="00B218CF">
        <w:fldChar w:fldCharType="separate"/>
      </w:r>
      <w:r w:rsidR="006D6B55">
        <w:rPr>
          <w:noProof/>
        </w:rPr>
        <w:t>6</w:t>
      </w:r>
      <w:r w:rsidR="00B218CF">
        <w:rPr>
          <w:noProof/>
        </w:rPr>
        <w:fldChar w:fldCharType="end"/>
      </w:r>
      <w:r>
        <w:t xml:space="preserve"> - Operator 4 estimate against true size graph</w:t>
      </w:r>
      <w:bookmarkEnd w:id="16"/>
    </w:p>
    <w:p w14:paraId="31875D44" w14:textId="06E71D30" w:rsidR="00252B19" w:rsidRPr="00252B19" w:rsidRDefault="00744EBF" w:rsidP="0052665D">
      <w:pPr>
        <w:spacing w:line="360" w:lineRule="auto"/>
        <w:jc w:val="both"/>
      </w:pPr>
      <w:r>
        <w:t>O</w:t>
      </w:r>
      <w:r w:rsidR="00252B19">
        <w:t>pe</w:t>
      </w:r>
      <w:r>
        <w:t>rator 5 has a trend line which appears to match the true line most accurately although significant overestimation of the lower end defects an misses three out of the ten defects smaller than 1mm</w:t>
      </w:r>
      <w:r w:rsidR="00A830DE">
        <w:t>, of sizes 0.25mm, 0.27mm</w:t>
      </w:r>
      <w:r w:rsidR="00DB101E">
        <w:t>, and 0.28mm</w:t>
      </w:r>
      <w:r w:rsidR="00A830DE">
        <w:t>. With a degree of overestimation and near accurate results of defects greater than 1mm this operator does score highly in terms of reliability but is hampered by the missed defects and a slight underestimation of the larger defects albeit by a maximum of 0.4mm.</w:t>
      </w:r>
    </w:p>
    <w:p w14:paraId="184A2A90" w14:textId="77777777" w:rsidR="00252B19" w:rsidRDefault="00252B19" w:rsidP="00252B19">
      <w:pPr>
        <w:keepNext/>
      </w:pPr>
      <w:r>
        <w:rPr>
          <w:noProof/>
        </w:rPr>
        <w:lastRenderedPageBreak/>
        <w:drawing>
          <wp:inline distT="0" distB="0" distL="0" distR="0" wp14:anchorId="0F5A0E8E" wp14:editId="2D8EDDC9">
            <wp:extent cx="5731510" cy="3726815"/>
            <wp:effectExtent l="0" t="0" r="8890" b="6985"/>
            <wp:docPr id="13" name="Chart 13">
              <a:extLst xmlns:a="http://schemas.openxmlformats.org/drawingml/2006/main">
                <a:ext uri="{FF2B5EF4-FFF2-40B4-BE49-F238E27FC236}">
                  <a16:creationId xmlns:a16="http://schemas.microsoft.com/office/drawing/2014/main" id="{B952839C-81C0-D941-9637-55336A9A64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65492EB" w14:textId="0B52ADA0" w:rsidR="00FD45D1" w:rsidRDefault="00252B19" w:rsidP="00252B19">
      <w:pPr>
        <w:pStyle w:val="Caption"/>
        <w:jc w:val="center"/>
      </w:pPr>
      <w:bookmarkStart w:id="17" w:name="_Toc92125612"/>
      <w:r>
        <w:t xml:space="preserve">Figure </w:t>
      </w:r>
      <w:r w:rsidR="00B218CF">
        <w:fldChar w:fldCharType="begin"/>
      </w:r>
      <w:r w:rsidR="00B218CF">
        <w:instrText xml:space="preserve"> SEQ Figure \* ARABIC </w:instrText>
      </w:r>
      <w:r w:rsidR="00B218CF">
        <w:fldChar w:fldCharType="separate"/>
      </w:r>
      <w:r w:rsidR="006D6B55">
        <w:rPr>
          <w:noProof/>
        </w:rPr>
        <w:t>7</w:t>
      </w:r>
      <w:r w:rsidR="00B218CF">
        <w:rPr>
          <w:noProof/>
        </w:rPr>
        <w:fldChar w:fldCharType="end"/>
      </w:r>
      <w:r>
        <w:t xml:space="preserve"> - Operator 5 estimate against true size</w:t>
      </w:r>
      <w:r w:rsidR="00DB101E">
        <w:t xml:space="preserve"> graph</w:t>
      </w:r>
      <w:bookmarkEnd w:id="17"/>
    </w:p>
    <w:p w14:paraId="643DECD1" w14:textId="57433E18" w:rsidR="00DB101E" w:rsidRPr="00DB101E" w:rsidRDefault="00DB101E" w:rsidP="0052665D">
      <w:pPr>
        <w:spacing w:line="360" w:lineRule="auto"/>
        <w:jc w:val="both"/>
      </w:pPr>
      <w:r>
        <w:t xml:space="preserve">Operator 6 shows a consistent over estimation across the full range of defect sizes with only one underestimation recorded at 0.12mmbelow the actual size. The trend line produced by this data set is almost parallel to the true line, this consistent over estimation </w:t>
      </w:r>
      <w:r w:rsidR="007421F9">
        <w:t xml:space="preserve">does reduce the accuracy level of the operator although could be considered a “safety buffer” to ensure that underestimation does not occur. By consistently </w:t>
      </w:r>
      <w:r w:rsidR="00AF77EB">
        <w:t>overestimating</w:t>
      </w:r>
      <w:r w:rsidR="007421F9">
        <w:t xml:space="preserve"> the defect size more investigation is required to determine the true size of the defect thus costing more money and time.</w:t>
      </w:r>
    </w:p>
    <w:p w14:paraId="0347BC03" w14:textId="77777777" w:rsidR="00DB101E" w:rsidRDefault="00A830DE" w:rsidP="00DB101E">
      <w:pPr>
        <w:keepNext/>
      </w:pPr>
      <w:r>
        <w:rPr>
          <w:noProof/>
        </w:rPr>
        <w:lastRenderedPageBreak/>
        <w:drawing>
          <wp:inline distT="0" distB="0" distL="0" distR="0" wp14:anchorId="1A92F57A" wp14:editId="7C3F2253">
            <wp:extent cx="5731510" cy="3744595"/>
            <wp:effectExtent l="0" t="0" r="8890" b="14605"/>
            <wp:docPr id="14" name="Chart 14">
              <a:extLst xmlns:a="http://schemas.openxmlformats.org/drawingml/2006/main">
                <a:ext uri="{FF2B5EF4-FFF2-40B4-BE49-F238E27FC236}">
                  <a16:creationId xmlns:a16="http://schemas.microsoft.com/office/drawing/2014/main" id="{513A4531-5E36-A84E-A09C-50B84B172A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37F079" w14:textId="1FA78E7E" w:rsidR="00A830DE" w:rsidRDefault="00DB101E" w:rsidP="00DB101E">
      <w:pPr>
        <w:pStyle w:val="Caption"/>
        <w:jc w:val="center"/>
      </w:pPr>
      <w:bookmarkStart w:id="18" w:name="_Toc92125613"/>
      <w:r>
        <w:t xml:space="preserve">Figure </w:t>
      </w:r>
      <w:r w:rsidR="00B218CF">
        <w:fldChar w:fldCharType="begin"/>
      </w:r>
      <w:r w:rsidR="00B218CF">
        <w:instrText xml:space="preserve"> SEQ Figure \* ARABIC </w:instrText>
      </w:r>
      <w:r w:rsidR="00B218CF">
        <w:fldChar w:fldCharType="separate"/>
      </w:r>
      <w:r w:rsidR="006D6B55">
        <w:rPr>
          <w:noProof/>
        </w:rPr>
        <w:t>8</w:t>
      </w:r>
      <w:r w:rsidR="00B218CF">
        <w:rPr>
          <w:noProof/>
        </w:rPr>
        <w:fldChar w:fldCharType="end"/>
      </w:r>
      <w:r>
        <w:t xml:space="preserve"> - Operator 6 estimate against true size graph</w:t>
      </w:r>
      <w:bookmarkEnd w:id="18"/>
    </w:p>
    <w:p w14:paraId="3F794EBB" w14:textId="2090CDD1" w:rsidR="007421F9" w:rsidRPr="007421F9" w:rsidRDefault="007421F9" w:rsidP="0052665D">
      <w:pPr>
        <w:spacing w:line="360" w:lineRule="auto"/>
        <w:jc w:val="both"/>
      </w:pPr>
      <w:r>
        <w:t>Similar to operator 3, operator 7 shows great inaccuracy in the lower end of the defect size scale with no consistency between under or over estimation</w:t>
      </w:r>
      <w:r w:rsidR="00FA39DC">
        <w:t>, from here the trend only gets worse as no defects over 2mm are over estimated. This data is unreliable and could potentially lead to serious damage to the component or system.</w:t>
      </w:r>
    </w:p>
    <w:p w14:paraId="728F7F3E" w14:textId="77777777" w:rsidR="007421F9" w:rsidRDefault="007421F9" w:rsidP="007421F9">
      <w:pPr>
        <w:keepNext/>
      </w:pPr>
      <w:r>
        <w:rPr>
          <w:noProof/>
        </w:rPr>
        <w:lastRenderedPageBreak/>
        <w:drawing>
          <wp:inline distT="0" distB="0" distL="0" distR="0" wp14:anchorId="51907263" wp14:editId="2D8115FC">
            <wp:extent cx="5716748" cy="4181302"/>
            <wp:effectExtent l="0" t="0" r="11430" b="10160"/>
            <wp:docPr id="15" name="Chart 15">
              <a:extLst xmlns:a="http://schemas.openxmlformats.org/drawingml/2006/main">
                <a:ext uri="{FF2B5EF4-FFF2-40B4-BE49-F238E27FC236}">
                  <a16:creationId xmlns:a16="http://schemas.microsoft.com/office/drawing/2014/main" id="{9238FFFE-2159-5446-8ED6-2184564095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321039D" w14:textId="3C35762C" w:rsidR="007421F9" w:rsidRDefault="007421F9" w:rsidP="007421F9">
      <w:pPr>
        <w:pStyle w:val="Caption"/>
        <w:jc w:val="center"/>
      </w:pPr>
      <w:bookmarkStart w:id="19" w:name="_Toc92125614"/>
      <w:r>
        <w:t xml:space="preserve">Figure </w:t>
      </w:r>
      <w:r w:rsidR="00B218CF">
        <w:fldChar w:fldCharType="begin"/>
      </w:r>
      <w:r w:rsidR="00B218CF">
        <w:instrText xml:space="preserve"> SEQ Figure \* ARABIC </w:instrText>
      </w:r>
      <w:r w:rsidR="00B218CF">
        <w:fldChar w:fldCharType="separate"/>
      </w:r>
      <w:r w:rsidR="006D6B55">
        <w:rPr>
          <w:noProof/>
        </w:rPr>
        <w:t>9</w:t>
      </w:r>
      <w:r w:rsidR="00B218CF">
        <w:rPr>
          <w:noProof/>
        </w:rPr>
        <w:fldChar w:fldCharType="end"/>
      </w:r>
      <w:r>
        <w:t xml:space="preserve"> - Operator 7 estimate against true size graph</w:t>
      </w:r>
      <w:bookmarkEnd w:id="19"/>
    </w:p>
    <w:p w14:paraId="73C42540" w14:textId="1C561020" w:rsidR="00FA39DC" w:rsidRPr="00FA39DC" w:rsidRDefault="00FA39DC" w:rsidP="0052665D">
      <w:pPr>
        <w:spacing w:line="360" w:lineRule="auto"/>
        <w:jc w:val="both"/>
      </w:pPr>
      <w:r>
        <w:t xml:space="preserve">With a very similar trend to operator 6, operator 8 has overestimated all but one of the defects </w:t>
      </w:r>
      <w:r w:rsidR="001777CA">
        <w:t>which has been underestimated 0.1mm. once again this consistent overestimation could be used as a safety buffer although the results are significantly closer than those observed in the operator 6 data set.</w:t>
      </w:r>
      <w:r w:rsidR="0076545B">
        <w:t xml:space="preserve"> This operator does struggle to detect any defects below 1mm as there are no data points below this point.</w:t>
      </w:r>
      <w:r w:rsidR="001777CA">
        <w:t xml:space="preserve"> As stated above it is preferred to overestimate opposed to underestimation due to all the potentially dangerous defects being detected earlier although this would lead to more testing to investigate the true size costing more money and time</w:t>
      </w:r>
      <w:r w:rsidR="0076545B">
        <w:t xml:space="preserve"> before the specimen or component can be returned to operation.</w:t>
      </w:r>
    </w:p>
    <w:p w14:paraId="3B94EF32" w14:textId="77777777" w:rsidR="00FA39DC" w:rsidRDefault="00FA39DC" w:rsidP="00FA39DC">
      <w:pPr>
        <w:keepNext/>
      </w:pPr>
      <w:r>
        <w:rPr>
          <w:noProof/>
        </w:rPr>
        <w:lastRenderedPageBreak/>
        <w:drawing>
          <wp:inline distT="0" distB="0" distL="0" distR="0" wp14:anchorId="0D8FE00F" wp14:editId="63934729">
            <wp:extent cx="5688772" cy="3942346"/>
            <wp:effectExtent l="0" t="0" r="13970" b="7620"/>
            <wp:docPr id="16" name="Chart 16">
              <a:extLst xmlns:a="http://schemas.openxmlformats.org/drawingml/2006/main">
                <a:ext uri="{FF2B5EF4-FFF2-40B4-BE49-F238E27FC236}">
                  <a16:creationId xmlns:a16="http://schemas.microsoft.com/office/drawing/2014/main" id="{25DE1F1C-A121-354F-85F0-BB348781F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2B35B1E" w14:textId="4FBF3490" w:rsidR="00FA39DC" w:rsidRDefault="00FA39DC" w:rsidP="00FA39DC">
      <w:pPr>
        <w:pStyle w:val="Caption"/>
        <w:jc w:val="center"/>
      </w:pPr>
      <w:bookmarkStart w:id="20" w:name="_Toc92125615"/>
      <w:r>
        <w:t xml:space="preserve">Figure </w:t>
      </w:r>
      <w:r w:rsidR="00B218CF">
        <w:fldChar w:fldCharType="begin"/>
      </w:r>
      <w:r w:rsidR="00B218CF">
        <w:instrText xml:space="preserve"> SEQ Figure \* ARABIC </w:instrText>
      </w:r>
      <w:r w:rsidR="00B218CF">
        <w:fldChar w:fldCharType="separate"/>
      </w:r>
      <w:r w:rsidR="006D6B55">
        <w:rPr>
          <w:noProof/>
        </w:rPr>
        <w:t>10</w:t>
      </w:r>
      <w:r w:rsidR="00B218CF">
        <w:rPr>
          <w:noProof/>
        </w:rPr>
        <w:fldChar w:fldCharType="end"/>
      </w:r>
      <w:r>
        <w:t xml:space="preserve"> - Operator 8 estimate against true size graph</w:t>
      </w:r>
      <w:bookmarkEnd w:id="20"/>
    </w:p>
    <w:p w14:paraId="44B0B2B6" w14:textId="7C9DB85F" w:rsidR="0076545B" w:rsidRPr="0076545B" w:rsidRDefault="0076545B" w:rsidP="0052665D">
      <w:pPr>
        <w:spacing w:line="360" w:lineRule="auto"/>
        <w:jc w:val="both"/>
      </w:pPr>
      <w:r>
        <w:t>Operator 9 shows similar results to those observed with operator 5, with a similar trend line. The difference between these operators is that operator 9 has manage to detect and overestimate all but the largest defect which has been reported as 0.6mm below its actual size. When compared to operator 8 at the lower end of the scale there is a much more erratic</w:t>
      </w:r>
      <w:r w:rsidR="00E057DB">
        <w:t xml:space="preserve"> point plot around the trendline with the average measurement being higher than that recorded by operator 8. Across the full defect scale this operator could be considered to be reliable as all bar one of the defects has been overestimated and appear close to the true line with few anomalies, the underestimation of the largest defect size may throw into question the reliability of this operator when detecting larger defect sizes in defects over 7mm.</w:t>
      </w:r>
    </w:p>
    <w:p w14:paraId="4B142BEC" w14:textId="77777777" w:rsidR="00E057DB" w:rsidRDefault="0076545B" w:rsidP="00E057DB">
      <w:pPr>
        <w:keepNext/>
      </w:pPr>
      <w:r>
        <w:rPr>
          <w:noProof/>
        </w:rPr>
        <w:lastRenderedPageBreak/>
        <w:drawing>
          <wp:inline distT="0" distB="0" distL="0" distR="0" wp14:anchorId="20C60A3B" wp14:editId="68832FAE">
            <wp:extent cx="5677728" cy="3757820"/>
            <wp:effectExtent l="0" t="0" r="12065" b="14605"/>
            <wp:docPr id="17" name="Chart 17">
              <a:extLst xmlns:a="http://schemas.openxmlformats.org/drawingml/2006/main">
                <a:ext uri="{FF2B5EF4-FFF2-40B4-BE49-F238E27FC236}">
                  <a16:creationId xmlns:a16="http://schemas.microsoft.com/office/drawing/2014/main" id="{76CFA031-E56A-634B-A2FB-3AD55CE253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BDC1F92" w14:textId="40A6C5D8" w:rsidR="0076545B" w:rsidRDefault="00E057DB" w:rsidP="00E057DB">
      <w:pPr>
        <w:pStyle w:val="Caption"/>
        <w:jc w:val="center"/>
      </w:pPr>
      <w:bookmarkStart w:id="21" w:name="_Toc92125616"/>
      <w:r>
        <w:t xml:space="preserve">Figure </w:t>
      </w:r>
      <w:r w:rsidR="00B218CF">
        <w:fldChar w:fldCharType="begin"/>
      </w:r>
      <w:r w:rsidR="00B218CF">
        <w:instrText xml:space="preserve"> SEQ Figure \* ARA</w:instrText>
      </w:r>
      <w:r w:rsidR="00B218CF">
        <w:instrText xml:space="preserve">BIC </w:instrText>
      </w:r>
      <w:r w:rsidR="00B218CF">
        <w:fldChar w:fldCharType="separate"/>
      </w:r>
      <w:r w:rsidR="006D6B55">
        <w:rPr>
          <w:noProof/>
        </w:rPr>
        <w:t>11</w:t>
      </w:r>
      <w:r w:rsidR="00B218CF">
        <w:rPr>
          <w:noProof/>
        </w:rPr>
        <w:fldChar w:fldCharType="end"/>
      </w:r>
      <w:r>
        <w:t xml:space="preserve"> - Operator 9 estimate against true size graph</w:t>
      </w:r>
      <w:bookmarkEnd w:id="21"/>
    </w:p>
    <w:p w14:paraId="5900CAA8" w14:textId="67D7905C" w:rsidR="006D6B55" w:rsidRPr="006D6B55" w:rsidRDefault="006D6B55" w:rsidP="0052665D">
      <w:pPr>
        <w:spacing w:line="360" w:lineRule="auto"/>
        <w:jc w:val="both"/>
      </w:pPr>
      <w:r>
        <w:t>Operator 10 shows a similar trendline to the one observed in the operator 9 data set however does have a lower average as the estimate trendline crosses the true line at 4.8mm. Operator 10 has achieved the highest accuracy level being closest to the true line with an R</w:t>
      </w:r>
      <w:r>
        <w:rPr>
          <w:vertAlign w:val="superscript"/>
        </w:rPr>
        <w:t>2</w:t>
      </w:r>
      <w:r>
        <w:t xml:space="preserve"> value of 0.99. </w:t>
      </w:r>
      <w:r w:rsidR="00864313">
        <w:t xml:space="preserve">Operator 9 overestimates the lower defects on average by 0.82mm and operator 10 overestimating the same region of defects by 0.36mm on average, this data is coupled by the fact that operator 9 underestimates the largest defect by 0.6mm and operator 10 underestimating the same defect by 0.51mm. this operator has the highest determination out of all 10 operators, the coefficient of determination assesses the strength of the linear relationship between the two variables thus determining that operator 10 has the closest linearity  </w:t>
      </w:r>
      <w:sdt>
        <w:sdtPr>
          <w:id w:val="-1097016472"/>
          <w:citation/>
        </w:sdtPr>
        <w:sdtEndPr/>
        <w:sdtContent>
          <w:r w:rsidR="00864313">
            <w:fldChar w:fldCharType="begin"/>
          </w:r>
          <w:r w:rsidR="00864313">
            <w:instrText xml:space="preserve"> CITATION Blo21 \l 2057 </w:instrText>
          </w:r>
          <w:r w:rsidR="00864313">
            <w:fldChar w:fldCharType="separate"/>
          </w:r>
          <w:r w:rsidR="00864313" w:rsidRPr="00864313">
            <w:rPr>
              <w:noProof/>
            </w:rPr>
            <w:t>(Bloomenthal, 2021)</w:t>
          </w:r>
          <w:r w:rsidR="00864313">
            <w:fldChar w:fldCharType="end"/>
          </w:r>
        </w:sdtContent>
      </w:sdt>
      <w:r w:rsidR="00864313">
        <w:t>.</w:t>
      </w:r>
    </w:p>
    <w:p w14:paraId="159F8339" w14:textId="77777777" w:rsidR="006D6B55" w:rsidRDefault="006D6B55" w:rsidP="006D6B55">
      <w:pPr>
        <w:keepNext/>
      </w:pPr>
      <w:r>
        <w:rPr>
          <w:noProof/>
        </w:rPr>
        <w:lastRenderedPageBreak/>
        <w:drawing>
          <wp:inline distT="0" distB="0" distL="0" distR="0" wp14:anchorId="401A63FA" wp14:editId="4F7A45DC">
            <wp:extent cx="5655641" cy="4181302"/>
            <wp:effectExtent l="0" t="0" r="8890" b="10160"/>
            <wp:docPr id="18" name="Chart 18">
              <a:extLst xmlns:a="http://schemas.openxmlformats.org/drawingml/2006/main">
                <a:ext uri="{FF2B5EF4-FFF2-40B4-BE49-F238E27FC236}">
                  <a16:creationId xmlns:a16="http://schemas.microsoft.com/office/drawing/2014/main" id="{4A8C0CDC-BC44-544B-9CF4-ED1BDDEA30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980413B" w14:textId="1CF948D1" w:rsidR="00E057DB" w:rsidRDefault="006D6B55" w:rsidP="006D6B55">
      <w:pPr>
        <w:pStyle w:val="Caption"/>
        <w:jc w:val="center"/>
      </w:pPr>
      <w:bookmarkStart w:id="22" w:name="_Toc92125617"/>
      <w:r>
        <w:t xml:space="preserve">Figure </w:t>
      </w:r>
      <w:r w:rsidR="00B218CF">
        <w:fldChar w:fldCharType="begin"/>
      </w:r>
      <w:r w:rsidR="00B218CF">
        <w:instrText xml:space="preserve"> SEQ Figure \* ARABIC </w:instrText>
      </w:r>
      <w:r w:rsidR="00B218CF">
        <w:fldChar w:fldCharType="separate"/>
      </w:r>
      <w:r>
        <w:rPr>
          <w:noProof/>
        </w:rPr>
        <w:t>12</w:t>
      </w:r>
      <w:r w:rsidR="00B218CF">
        <w:rPr>
          <w:noProof/>
        </w:rPr>
        <w:fldChar w:fldCharType="end"/>
      </w:r>
      <w:r>
        <w:t xml:space="preserve"> - Operator 10 estimate against true size graph</w:t>
      </w:r>
      <w:bookmarkEnd w:id="22"/>
    </w:p>
    <w:p w14:paraId="226B4275" w14:textId="07E155C1" w:rsidR="0052665D" w:rsidRDefault="0052665D" w:rsidP="0052665D"/>
    <w:p w14:paraId="6AA37905" w14:textId="6B2E1211" w:rsidR="0052665D" w:rsidRDefault="0052665D" w:rsidP="0052665D"/>
    <w:p w14:paraId="617812B4" w14:textId="47E5ED57" w:rsidR="0052665D" w:rsidRDefault="0052665D" w:rsidP="0052665D"/>
    <w:p w14:paraId="5ACF0237" w14:textId="2170A2B7" w:rsidR="0052665D" w:rsidRDefault="0052665D" w:rsidP="0052665D"/>
    <w:p w14:paraId="791EFC33" w14:textId="4AEFEB78" w:rsidR="0052665D" w:rsidRDefault="0052665D" w:rsidP="0052665D"/>
    <w:p w14:paraId="71292FC9" w14:textId="440BB657" w:rsidR="0052665D" w:rsidRDefault="0052665D" w:rsidP="0052665D"/>
    <w:p w14:paraId="105EF65C" w14:textId="0200F4D2" w:rsidR="0052665D" w:rsidRDefault="0052665D" w:rsidP="0052665D"/>
    <w:p w14:paraId="79BCD827" w14:textId="1C92D94F" w:rsidR="0052665D" w:rsidRDefault="0052665D" w:rsidP="0052665D"/>
    <w:p w14:paraId="48A7695D" w14:textId="526EDB0E" w:rsidR="0052665D" w:rsidRDefault="0052665D" w:rsidP="0052665D"/>
    <w:p w14:paraId="01D687A0" w14:textId="21DDD3A5" w:rsidR="0052665D" w:rsidRDefault="0052665D" w:rsidP="0052665D"/>
    <w:p w14:paraId="560D249A" w14:textId="5CF6E57C" w:rsidR="0052665D" w:rsidRDefault="0052665D" w:rsidP="0052665D"/>
    <w:p w14:paraId="06CEBEC3" w14:textId="2009C693" w:rsidR="0052665D" w:rsidRDefault="0052665D" w:rsidP="0052665D"/>
    <w:p w14:paraId="3213C80D" w14:textId="45F4A458" w:rsidR="0052665D" w:rsidRDefault="0052665D" w:rsidP="0052665D"/>
    <w:p w14:paraId="5551AEE4" w14:textId="79A376DF" w:rsidR="0052665D" w:rsidRDefault="0052665D" w:rsidP="0052665D"/>
    <w:p w14:paraId="0F143DD4" w14:textId="60116CBE" w:rsidR="0052665D" w:rsidRDefault="0052665D" w:rsidP="0052665D"/>
    <w:p w14:paraId="1785A5B8" w14:textId="2D783BE9" w:rsidR="0052665D" w:rsidRDefault="0052665D" w:rsidP="0052665D"/>
    <w:p w14:paraId="789F3368" w14:textId="4D6CACB0" w:rsidR="0052665D" w:rsidRDefault="0052665D" w:rsidP="0052665D"/>
    <w:p w14:paraId="5D29CD74" w14:textId="7739408F" w:rsidR="0052665D" w:rsidRDefault="0052665D" w:rsidP="0052665D"/>
    <w:p w14:paraId="6A6E9FC3" w14:textId="35945D53" w:rsidR="0052665D" w:rsidRDefault="0052665D" w:rsidP="0052665D"/>
    <w:p w14:paraId="17CCF6E5" w14:textId="77777777" w:rsidR="0052665D" w:rsidRPr="0052665D" w:rsidRDefault="0052665D" w:rsidP="0052665D"/>
    <w:p w14:paraId="3A6B64A3" w14:textId="23DBB395" w:rsidR="004C56D1" w:rsidRDefault="004C56D1" w:rsidP="004C56D1">
      <w:pPr>
        <w:pStyle w:val="Heading1"/>
      </w:pPr>
      <w:bookmarkStart w:id="23" w:name="_Toc92125604"/>
      <w:r>
        <w:t>4.0.</w:t>
      </w:r>
      <w:r>
        <w:tab/>
        <w:t>Conclusion</w:t>
      </w:r>
      <w:bookmarkEnd w:id="23"/>
    </w:p>
    <w:p w14:paraId="3E85259C" w14:textId="7E98DC42" w:rsidR="005D605B" w:rsidRDefault="00E6647E" w:rsidP="0052665D">
      <w:pPr>
        <w:spacing w:line="360" w:lineRule="auto"/>
        <w:jc w:val="both"/>
      </w:pPr>
      <w:r>
        <w:t xml:space="preserve">In conclusion it is clear that non-destructive testing methods have come on leaps and bounds in the past 50 years, this is clear from the extensive research kicked off from NASA. Further conclusions can be made with regards to the reliability and accuracy of non-destructive testing methods through research, development, an implementation of POD, this is clear from the </w:t>
      </w:r>
      <w:r w:rsidR="0052665D">
        <w:t>number</w:t>
      </w:r>
      <w:r>
        <w:t xml:space="preserve"> of publications that have been released in recent times. Non-destructive testing can still be quite costly due to the repeat testing and calibration of the equipment and can be either enhanced or hampered by the operator as there is still a human factor in many of these methods. </w:t>
      </w:r>
      <w:r w:rsidR="0057598F">
        <w:t>Although the cost of analysis can initially be high and labour intensive this is a far better solution than leaving components and systems untested potentially leading to catastrophic results, with this said a safe component or system is every manufacturer/</w:t>
      </w:r>
      <w:r w:rsidR="0052665D">
        <w:t>operator’s</w:t>
      </w:r>
      <w:r w:rsidR="0057598F">
        <w:t xml:space="preserve"> top priority and reducing accidents and damage saves the company money in the longer term.</w:t>
      </w:r>
    </w:p>
    <w:p w14:paraId="0B59BF9A" w14:textId="7016E13A" w:rsidR="0057598F" w:rsidRDefault="0057598F" w:rsidP="0052665D">
      <w:pPr>
        <w:spacing w:line="360" w:lineRule="auto"/>
        <w:jc w:val="both"/>
      </w:pPr>
      <w:r>
        <w:t xml:space="preserve">During the analysis of the operator data there was a slight consistency across all ten operators as the smaller the defect size the less likely it </w:t>
      </w:r>
      <w:r w:rsidR="0052665D">
        <w:t>was</w:t>
      </w:r>
      <w:r>
        <w:t xml:space="preserve"> to be detected and sized correctly, this consistency was also seen at the larger end of the scale with the largest defect being </w:t>
      </w:r>
      <w:r>
        <w:lastRenderedPageBreak/>
        <w:t xml:space="preserve">undersized by 8 of the operators. This </w:t>
      </w:r>
      <w:r w:rsidR="000D1A2F">
        <w:t>under sizing</w:t>
      </w:r>
      <w:r>
        <w:t xml:space="preserve"> could lead to suggest that this method of testing </w:t>
      </w:r>
      <w:r w:rsidR="000D1A2F">
        <w:t xml:space="preserve">is not suited to sizing defects larger than 7mm, however this cannot be concluded without further testing with a sample containing a range of defects in the larger end of the scale. The claim that larger defects are harder to size accurately has been backed up by Kurz where similar patterns in defect detection and sizing were observed </w:t>
      </w:r>
      <w:sdt>
        <w:sdtPr>
          <w:id w:val="-2030550053"/>
          <w:citation/>
        </w:sdtPr>
        <w:sdtContent>
          <w:r w:rsidR="000D1A2F">
            <w:fldChar w:fldCharType="begin"/>
          </w:r>
          <w:r w:rsidR="000D1A2F">
            <w:instrText xml:space="preserve"> CITATION Kur09 \l 2057 </w:instrText>
          </w:r>
          <w:r w:rsidR="000D1A2F">
            <w:fldChar w:fldCharType="separate"/>
          </w:r>
          <w:r w:rsidR="000D1A2F" w:rsidRPr="000D1A2F">
            <w:rPr>
              <w:noProof/>
            </w:rPr>
            <w:t>(Kurz, 2009)</w:t>
          </w:r>
          <w:r w:rsidR="000D1A2F">
            <w:fldChar w:fldCharType="end"/>
          </w:r>
        </w:sdtContent>
      </w:sdt>
      <w:r w:rsidR="000D1A2F">
        <w:t>.</w:t>
      </w:r>
    </w:p>
    <w:p w14:paraId="01EA2AC8" w14:textId="33F7BA5F" w:rsidR="000D1A2F" w:rsidRDefault="0052665D" w:rsidP="0052665D">
      <w:pPr>
        <w:spacing w:line="360" w:lineRule="auto"/>
        <w:jc w:val="both"/>
      </w:pPr>
      <w:r>
        <w:t>On the basis of operators, it was clear that operator 10 showed a higher accuracy level when detecting all of the defects with the highest coefficient of determination. It is also worth stating that operators 6 and 8 showed a good level of accuracy and safety as most of their points were consistently overestimated with their trendlines almost parallel to the true line. As stated, this over estimation builds in a safety factor as growing defects will be detected sooner, although would lead to higher costs to determine the true size of the defects and thus more time out of usage or operation.</w:t>
      </w:r>
    </w:p>
    <w:p w14:paraId="0A8986B2" w14:textId="77777777" w:rsidR="0052665D" w:rsidRPr="005D605B" w:rsidRDefault="0052665D" w:rsidP="0052665D">
      <w:pPr>
        <w:spacing w:line="360" w:lineRule="auto"/>
        <w:jc w:val="both"/>
      </w:pPr>
    </w:p>
    <w:bookmarkStart w:id="24" w:name="_Toc92125605" w:displacedByCustomXml="next"/>
    <w:sdt>
      <w:sdtPr>
        <w:rPr>
          <w:rFonts w:asciiTheme="minorHAnsi" w:eastAsiaTheme="minorEastAsia" w:hAnsiTheme="minorHAnsi" w:cstheme="minorBidi"/>
          <w:color w:val="auto"/>
          <w:sz w:val="24"/>
          <w:szCs w:val="24"/>
        </w:rPr>
        <w:id w:val="1135983258"/>
        <w:docPartObj>
          <w:docPartGallery w:val="Bibliographies"/>
          <w:docPartUnique/>
        </w:docPartObj>
      </w:sdtPr>
      <w:sdtEndPr/>
      <w:sdtContent>
        <w:p w14:paraId="01ED7B2E" w14:textId="1CD14DEA" w:rsidR="00605B8B" w:rsidRDefault="00864313">
          <w:pPr>
            <w:pStyle w:val="Heading1"/>
          </w:pPr>
          <w:r>
            <w:t>5.0</w:t>
          </w:r>
          <w:r>
            <w:tab/>
            <w:t>References</w:t>
          </w:r>
          <w:bookmarkEnd w:id="24"/>
        </w:p>
        <w:sdt>
          <w:sdtPr>
            <w:id w:val="111145805"/>
            <w:bibliography/>
          </w:sdtPr>
          <w:sdtEndPr/>
          <w:sdtContent>
            <w:p w14:paraId="5A77F457" w14:textId="77777777" w:rsidR="00AF77EB" w:rsidRDefault="00605B8B" w:rsidP="00AF77EB">
              <w:pPr>
                <w:pStyle w:val="Bibliography"/>
                <w:rPr>
                  <w:noProof/>
                </w:rPr>
              </w:pPr>
              <w:r>
                <w:fldChar w:fldCharType="begin"/>
              </w:r>
              <w:r>
                <w:instrText xml:space="preserve"> BIBLIOGRAPHY </w:instrText>
              </w:r>
              <w:r>
                <w:fldChar w:fldCharType="separate"/>
              </w:r>
              <w:r w:rsidR="00AF77EB">
                <w:rPr>
                  <w:noProof/>
                </w:rPr>
                <w:t xml:space="preserve">Bloomenthal, 2021. </w:t>
              </w:r>
              <w:r w:rsidR="00AF77EB">
                <w:rPr>
                  <w:i/>
                  <w:iCs/>
                  <w:noProof/>
                </w:rPr>
                <w:t xml:space="preserve">Coefficient of Determination. </w:t>
              </w:r>
              <w:r w:rsidR="00AF77EB">
                <w:rPr>
                  <w:noProof/>
                </w:rPr>
                <w:t xml:space="preserve">[Online] </w:t>
              </w:r>
              <w:r w:rsidR="00AF77EB">
                <w:rPr>
                  <w:noProof/>
                </w:rPr>
                <w:br/>
                <w:t xml:space="preserve">Available at: </w:t>
              </w:r>
              <w:r w:rsidR="00AF77EB">
                <w:rPr>
                  <w:noProof/>
                  <w:u w:val="single"/>
                </w:rPr>
                <w:t>https://www.investopedia.com/terms/c/coefficient-of-determination.asp</w:t>
              </w:r>
              <w:r w:rsidR="00AF77EB">
                <w:rPr>
                  <w:noProof/>
                </w:rPr>
                <w:br/>
                <w:t>[Accessed 2 1 2022].</w:t>
              </w:r>
            </w:p>
            <w:p w14:paraId="46E5A44B" w14:textId="77777777" w:rsidR="00AF77EB" w:rsidRDefault="00AF77EB" w:rsidP="00AF77EB">
              <w:pPr>
                <w:pStyle w:val="Bibliography"/>
                <w:rPr>
                  <w:noProof/>
                </w:rPr>
              </w:pPr>
              <w:r>
                <w:rPr>
                  <w:noProof/>
                </w:rPr>
                <w:t xml:space="preserve">Calmon, 2016. </w:t>
              </w:r>
              <w:r>
                <w:rPr>
                  <w:i/>
                  <w:iCs/>
                  <w:noProof/>
                </w:rPr>
                <w:t xml:space="preserve">The Use of Simulation in POD Curves Estimation. </w:t>
              </w:r>
              <w:r>
                <w:rPr>
                  <w:noProof/>
                </w:rPr>
                <w:t>Magny-les-Hameaux, World Conference on NDT.</w:t>
              </w:r>
            </w:p>
            <w:p w14:paraId="72DCA04B" w14:textId="77777777" w:rsidR="00AF77EB" w:rsidRDefault="00AF77EB" w:rsidP="00AF77EB">
              <w:pPr>
                <w:pStyle w:val="Bibliography"/>
                <w:rPr>
                  <w:noProof/>
                </w:rPr>
              </w:pPr>
              <w:r>
                <w:rPr>
                  <w:noProof/>
                </w:rPr>
                <w:t xml:space="preserve">Flyability, 2021. </w:t>
              </w:r>
              <w:r>
                <w:rPr>
                  <w:i/>
                  <w:iCs/>
                  <w:noProof/>
                </w:rPr>
                <w:t xml:space="preserve">NDT (NON-DESTRUCTIVE TESTING): WHAT IT IS, COMMON METHODS &amp; INDUSTRIES, AND HOW DRONES CAN HELP. </w:t>
              </w:r>
              <w:r>
                <w:rPr>
                  <w:noProof/>
                </w:rPr>
                <w:t xml:space="preserve">[Online] </w:t>
              </w:r>
              <w:r>
                <w:rPr>
                  <w:noProof/>
                </w:rPr>
                <w:br/>
                <w:t xml:space="preserve">Available at: </w:t>
              </w:r>
              <w:r>
                <w:rPr>
                  <w:noProof/>
                  <w:u w:val="single"/>
                </w:rPr>
                <w:t>https://www.flyability.com/ndt</w:t>
              </w:r>
              <w:r>
                <w:rPr>
                  <w:noProof/>
                </w:rPr>
                <w:br/>
                <w:t>[Accessed 31 12 2021].</w:t>
              </w:r>
            </w:p>
            <w:p w14:paraId="14FE4F4A" w14:textId="77777777" w:rsidR="00AF77EB" w:rsidRDefault="00AF77EB" w:rsidP="00AF77EB">
              <w:pPr>
                <w:pStyle w:val="Bibliography"/>
                <w:rPr>
                  <w:noProof/>
                </w:rPr>
              </w:pPr>
              <w:r>
                <w:rPr>
                  <w:noProof/>
                </w:rPr>
                <w:t xml:space="preserve">georgiou, 2006. </w:t>
              </w:r>
              <w:r>
                <w:rPr>
                  <w:i/>
                  <w:iCs/>
                  <w:noProof/>
                </w:rPr>
                <w:t xml:space="preserve">Probability of Detection Curves, </w:t>
              </w:r>
              <w:r>
                <w:rPr>
                  <w:noProof/>
                </w:rPr>
                <w:t>London: HSE.</w:t>
              </w:r>
            </w:p>
            <w:p w14:paraId="7B348F0A" w14:textId="77777777" w:rsidR="00AF77EB" w:rsidRDefault="00AF77EB" w:rsidP="00AF77EB">
              <w:pPr>
                <w:pStyle w:val="Bibliography"/>
                <w:rPr>
                  <w:noProof/>
                </w:rPr>
              </w:pPr>
              <w:r>
                <w:rPr>
                  <w:noProof/>
                </w:rPr>
                <w:t xml:space="preserve">Keprate, A., 2016. Probability of Detection: History, Development and Future. </w:t>
              </w:r>
              <w:r>
                <w:rPr>
                  <w:i/>
                  <w:iCs/>
                  <w:noProof/>
                </w:rPr>
                <w:t xml:space="preserve">Pipeline Technology Journal, </w:t>
              </w:r>
              <w:r>
                <w:rPr>
                  <w:noProof/>
                </w:rPr>
                <w:t>8(2), pp. 41-45.</w:t>
              </w:r>
            </w:p>
            <w:p w14:paraId="2A606593" w14:textId="77777777" w:rsidR="00AF77EB" w:rsidRDefault="00AF77EB" w:rsidP="00AF77EB">
              <w:pPr>
                <w:pStyle w:val="Bibliography"/>
                <w:rPr>
                  <w:noProof/>
                </w:rPr>
              </w:pPr>
              <w:r>
                <w:rPr>
                  <w:noProof/>
                </w:rPr>
                <w:t xml:space="preserve">Kurz, 2009. </w:t>
              </w:r>
              <w:r>
                <w:rPr>
                  <w:i/>
                  <w:iCs/>
                  <w:noProof/>
                </w:rPr>
                <w:t xml:space="preserve">POD determination using ultrasound phased array for considering NDT in probalistic damage assessments, </w:t>
              </w:r>
              <w:r>
                <w:rPr>
                  <w:noProof/>
                </w:rPr>
                <w:t>Stuttgart: Materials Testing Institute University of Stuttgart.</w:t>
              </w:r>
            </w:p>
            <w:p w14:paraId="4F258474" w14:textId="77777777" w:rsidR="00AF77EB" w:rsidRDefault="00AF77EB" w:rsidP="00AF77EB">
              <w:pPr>
                <w:pStyle w:val="Bibliography"/>
                <w:rPr>
                  <w:noProof/>
                </w:rPr>
              </w:pPr>
              <w:r>
                <w:rPr>
                  <w:noProof/>
                </w:rPr>
                <w:t xml:space="preserve">Moles, 2009. </w:t>
              </w:r>
              <w:r>
                <w:rPr>
                  <w:i/>
                  <w:iCs/>
                  <w:noProof/>
                </w:rPr>
                <w:t xml:space="preserve">Accurate Defect Sizing Using Phased Array and Signal Processing, </w:t>
              </w:r>
              <w:r>
                <w:rPr>
                  <w:noProof/>
                </w:rPr>
                <w:t>Toronto: University of Toronto.</w:t>
              </w:r>
            </w:p>
            <w:p w14:paraId="6D573DFD" w14:textId="77777777" w:rsidR="00AF77EB" w:rsidRDefault="00AF77EB" w:rsidP="00AF77EB">
              <w:pPr>
                <w:pStyle w:val="Bibliography"/>
                <w:rPr>
                  <w:noProof/>
                </w:rPr>
              </w:pPr>
              <w:r>
                <w:rPr>
                  <w:noProof/>
                </w:rPr>
                <w:t xml:space="preserve">Raj, B., Jayakumar, T. &amp; Thavasimuthu, M., 2002. </w:t>
              </w:r>
              <w:r>
                <w:rPr>
                  <w:i/>
                  <w:iCs/>
                  <w:noProof/>
                </w:rPr>
                <w:t xml:space="preserve">Practical Non-Destructive Testing. </w:t>
              </w:r>
              <w:r>
                <w:rPr>
                  <w:noProof/>
                </w:rPr>
                <w:t>2nd Edition ed. Kalpakkam: Woodhead Publishing Limited.</w:t>
              </w:r>
            </w:p>
            <w:p w14:paraId="46F209AC" w14:textId="77777777" w:rsidR="00AF77EB" w:rsidRDefault="00AF77EB" w:rsidP="00AF77EB">
              <w:pPr>
                <w:pStyle w:val="Bibliography"/>
                <w:rPr>
                  <w:noProof/>
                </w:rPr>
              </w:pPr>
              <w:r>
                <w:rPr>
                  <w:noProof/>
                </w:rPr>
                <w:t xml:space="preserve">Tidstrom, 2004. </w:t>
              </w:r>
              <w:r>
                <w:rPr>
                  <w:i/>
                  <w:iCs/>
                  <w:noProof/>
                </w:rPr>
                <w:t xml:space="preserve">Estimation of Probabilities of Detection for Cracks in Swedish Nuclear Power Plants, </w:t>
              </w:r>
              <w:r>
                <w:rPr>
                  <w:noProof/>
                </w:rPr>
                <w:t>Uppsala: s.n.</w:t>
              </w:r>
            </w:p>
            <w:p w14:paraId="4E69E194" w14:textId="77777777" w:rsidR="00AF77EB" w:rsidRDefault="00AF77EB" w:rsidP="00AF77EB">
              <w:pPr>
                <w:pStyle w:val="Bibliography"/>
                <w:rPr>
                  <w:noProof/>
                </w:rPr>
              </w:pPr>
              <w:r>
                <w:rPr>
                  <w:noProof/>
                </w:rPr>
                <w:t xml:space="preserve">TWI, 2021. </w:t>
              </w:r>
              <w:r>
                <w:rPr>
                  <w:i/>
                  <w:iCs/>
                  <w:noProof/>
                </w:rPr>
                <w:t xml:space="preserve">WHAT IS NON-DESTRUCTIVE TESTING (NDT)? METHODS AND DEFINITION. </w:t>
              </w:r>
              <w:r>
                <w:rPr>
                  <w:noProof/>
                </w:rPr>
                <w:t xml:space="preserve">[Online] </w:t>
              </w:r>
              <w:r>
                <w:rPr>
                  <w:noProof/>
                </w:rPr>
                <w:br/>
                <w:t xml:space="preserve">Available at: </w:t>
              </w:r>
              <w:r>
                <w:rPr>
                  <w:noProof/>
                  <w:u w:val="single"/>
                </w:rPr>
                <w:t>https://www.twi-global.com/technical-knowledge/faqs/what-is-non-destructive-testing</w:t>
              </w:r>
              <w:r>
                <w:rPr>
                  <w:noProof/>
                </w:rPr>
                <w:br/>
                <w:t>[Accessed 30 12 2021].</w:t>
              </w:r>
            </w:p>
            <w:p w14:paraId="4EFFB94A" w14:textId="77777777" w:rsidR="00AF77EB" w:rsidRDefault="00AF77EB" w:rsidP="00AF77EB">
              <w:pPr>
                <w:pStyle w:val="Bibliography"/>
                <w:rPr>
                  <w:noProof/>
                </w:rPr>
              </w:pPr>
              <w:r>
                <w:rPr>
                  <w:noProof/>
                </w:rPr>
                <w:t xml:space="preserve">Virkkunen, 2019. Comparison of "â versus a" and Hit &amp; Miss POD Estimation Methods: A European Viewpoint. </w:t>
              </w:r>
              <w:r>
                <w:rPr>
                  <w:i/>
                  <w:iCs/>
                  <w:noProof/>
                </w:rPr>
                <w:t xml:space="preserve">Journal of NDT, </w:t>
              </w:r>
              <w:r>
                <w:rPr>
                  <w:noProof/>
                </w:rPr>
                <w:t>1(1), p. 13.</w:t>
              </w:r>
            </w:p>
            <w:p w14:paraId="43743382" w14:textId="77777777" w:rsidR="00AF77EB" w:rsidRDefault="00AF77EB" w:rsidP="00AF77EB">
              <w:pPr>
                <w:pStyle w:val="Bibliography"/>
                <w:rPr>
                  <w:noProof/>
                </w:rPr>
              </w:pPr>
              <w:r>
                <w:rPr>
                  <w:noProof/>
                </w:rPr>
                <w:t xml:space="preserve">Virkkunen, 2021. </w:t>
              </w:r>
              <w:r>
                <w:rPr>
                  <w:i/>
                  <w:iCs/>
                  <w:noProof/>
                </w:rPr>
                <w:t xml:space="preserve">NDT Reliability. </w:t>
              </w:r>
              <w:r>
                <w:rPr>
                  <w:noProof/>
                </w:rPr>
                <w:t>[Sound Recording] (European Structural Integrity Society).</w:t>
              </w:r>
            </w:p>
            <w:p w14:paraId="5BE8E415" w14:textId="77777777" w:rsidR="00AF77EB" w:rsidRDefault="00AF77EB" w:rsidP="00AF77EB">
              <w:pPr>
                <w:pStyle w:val="Bibliography"/>
                <w:rPr>
                  <w:noProof/>
                </w:rPr>
              </w:pPr>
              <w:r>
                <w:rPr>
                  <w:noProof/>
                </w:rPr>
                <w:t xml:space="preserve">Visser, D. W., 2002. </w:t>
              </w:r>
              <w:r>
                <w:rPr>
                  <w:i/>
                  <w:iCs/>
                  <w:noProof/>
                </w:rPr>
                <w:t xml:space="preserve">POD/POS curves for non-destructive examination, </w:t>
              </w:r>
              <w:r>
                <w:rPr>
                  <w:noProof/>
                </w:rPr>
                <w:t>London: HSE.</w:t>
              </w:r>
            </w:p>
            <w:p w14:paraId="1082DC03" w14:textId="77777777" w:rsidR="00AF77EB" w:rsidRDefault="00AF77EB" w:rsidP="00AF77EB">
              <w:pPr>
                <w:pStyle w:val="Bibliography"/>
                <w:rPr>
                  <w:noProof/>
                </w:rPr>
              </w:pPr>
              <w:r>
                <w:rPr>
                  <w:noProof/>
                </w:rPr>
                <w:t xml:space="preserve">WorldofNDT, 2020. </w:t>
              </w:r>
              <w:r>
                <w:rPr>
                  <w:i/>
                  <w:iCs/>
                  <w:noProof/>
                </w:rPr>
                <w:t xml:space="preserve">History of Non Destructive Testing (NDT). </w:t>
              </w:r>
              <w:r>
                <w:rPr>
                  <w:noProof/>
                </w:rPr>
                <w:t xml:space="preserve">[Online] </w:t>
              </w:r>
              <w:r>
                <w:rPr>
                  <w:noProof/>
                </w:rPr>
                <w:br/>
                <w:t xml:space="preserve">Available at: </w:t>
              </w:r>
              <w:r>
                <w:rPr>
                  <w:noProof/>
                  <w:u w:val="single"/>
                </w:rPr>
                <w:t>https://worldofndt.com/history-of-non-destructive-testing/</w:t>
              </w:r>
              <w:r>
                <w:rPr>
                  <w:noProof/>
                </w:rPr>
                <w:br/>
                <w:t>[Accessed 31 12 2021].</w:t>
              </w:r>
            </w:p>
            <w:p w14:paraId="0E9B398E" w14:textId="3B954125" w:rsidR="00605B8B" w:rsidRDefault="00605B8B" w:rsidP="00AF77EB">
              <w:r>
                <w:rPr>
                  <w:b/>
                  <w:bCs/>
                  <w:noProof/>
                </w:rPr>
                <w:fldChar w:fldCharType="end"/>
              </w:r>
            </w:p>
          </w:sdtContent>
        </w:sdt>
      </w:sdtContent>
    </w:sdt>
    <w:p w14:paraId="08CC6154" w14:textId="77777777" w:rsidR="00605B8B" w:rsidRPr="00605B8B" w:rsidRDefault="00605B8B" w:rsidP="00605B8B"/>
    <w:sectPr w:rsidR="00605B8B" w:rsidRPr="00605B8B" w:rsidSect="00C27042">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3A39C" w14:textId="77777777" w:rsidR="00861043" w:rsidRDefault="00861043" w:rsidP="00925049">
      <w:r>
        <w:separator/>
      </w:r>
    </w:p>
  </w:endnote>
  <w:endnote w:type="continuationSeparator" w:id="0">
    <w:p w14:paraId="6F6503B6" w14:textId="77777777" w:rsidR="00861043" w:rsidRDefault="00861043" w:rsidP="0092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9229276"/>
      <w:docPartObj>
        <w:docPartGallery w:val="Page Numbers (Bottom of Page)"/>
        <w:docPartUnique/>
      </w:docPartObj>
    </w:sdtPr>
    <w:sdtEndPr>
      <w:rPr>
        <w:rStyle w:val="PageNumber"/>
      </w:rPr>
    </w:sdtEndPr>
    <w:sdtContent>
      <w:p w14:paraId="152E158F" w14:textId="5C433CCC" w:rsidR="00C27042" w:rsidRDefault="00C27042" w:rsidP="005A7F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E82BA2" w14:textId="77777777" w:rsidR="00925049" w:rsidRDefault="00925049" w:rsidP="00C270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4582961"/>
      <w:docPartObj>
        <w:docPartGallery w:val="Page Numbers (Bottom of Page)"/>
        <w:docPartUnique/>
      </w:docPartObj>
    </w:sdtPr>
    <w:sdtEndPr>
      <w:rPr>
        <w:rStyle w:val="PageNumber"/>
      </w:rPr>
    </w:sdtEndPr>
    <w:sdtContent>
      <w:p w14:paraId="250722BF" w14:textId="09906C26" w:rsidR="00C27042" w:rsidRDefault="00C27042" w:rsidP="005A7F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34A32D02" w14:textId="77777777" w:rsidR="00925049" w:rsidRDefault="00925049" w:rsidP="00C2704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BA1C3" w14:textId="77777777" w:rsidR="00925049" w:rsidRDefault="009250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E6A43" w14:textId="77777777" w:rsidR="00861043" w:rsidRDefault="00861043" w:rsidP="00925049">
      <w:r>
        <w:separator/>
      </w:r>
    </w:p>
  </w:footnote>
  <w:footnote w:type="continuationSeparator" w:id="0">
    <w:p w14:paraId="3B79C547" w14:textId="77777777" w:rsidR="00861043" w:rsidRDefault="00861043" w:rsidP="00925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CD0E" w14:textId="77777777" w:rsidR="00925049" w:rsidRDefault="009250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A8B3" w14:textId="77777777" w:rsidR="00925049" w:rsidRDefault="009250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E17F5" w14:textId="77777777" w:rsidR="00925049" w:rsidRDefault="009250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6ACA"/>
    <w:multiLevelType w:val="multilevel"/>
    <w:tmpl w:val="261AFC0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9D87A9C"/>
    <w:multiLevelType w:val="multilevel"/>
    <w:tmpl w:val="0FBAC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DE"/>
    <w:rsid w:val="000A0246"/>
    <w:rsid w:val="000C65EE"/>
    <w:rsid w:val="000D1A2F"/>
    <w:rsid w:val="001037D3"/>
    <w:rsid w:val="00104F3C"/>
    <w:rsid w:val="00110F0B"/>
    <w:rsid w:val="00154BFB"/>
    <w:rsid w:val="001777CA"/>
    <w:rsid w:val="0018377E"/>
    <w:rsid w:val="0018444A"/>
    <w:rsid w:val="001A6A03"/>
    <w:rsid w:val="001B19BA"/>
    <w:rsid w:val="00252B19"/>
    <w:rsid w:val="00275BE1"/>
    <w:rsid w:val="002C3807"/>
    <w:rsid w:val="00304F2F"/>
    <w:rsid w:val="003242E0"/>
    <w:rsid w:val="003779A7"/>
    <w:rsid w:val="003A555D"/>
    <w:rsid w:val="003C7501"/>
    <w:rsid w:val="003E6ECE"/>
    <w:rsid w:val="00475C93"/>
    <w:rsid w:val="004A1A68"/>
    <w:rsid w:val="004C56D1"/>
    <w:rsid w:val="004E0E90"/>
    <w:rsid w:val="004E786B"/>
    <w:rsid w:val="00511BA1"/>
    <w:rsid w:val="005217E3"/>
    <w:rsid w:val="0052665D"/>
    <w:rsid w:val="0057598F"/>
    <w:rsid w:val="00590DDE"/>
    <w:rsid w:val="005B1AA5"/>
    <w:rsid w:val="005D605B"/>
    <w:rsid w:val="00605B8B"/>
    <w:rsid w:val="00630F17"/>
    <w:rsid w:val="006B0FCD"/>
    <w:rsid w:val="006D6B55"/>
    <w:rsid w:val="006E3384"/>
    <w:rsid w:val="007421F9"/>
    <w:rsid w:val="00744EBF"/>
    <w:rsid w:val="0074795F"/>
    <w:rsid w:val="0076545B"/>
    <w:rsid w:val="007D2109"/>
    <w:rsid w:val="0083175A"/>
    <w:rsid w:val="0083290B"/>
    <w:rsid w:val="00856F26"/>
    <w:rsid w:val="00861043"/>
    <w:rsid w:val="00864313"/>
    <w:rsid w:val="0086512F"/>
    <w:rsid w:val="00870348"/>
    <w:rsid w:val="008B067F"/>
    <w:rsid w:val="008E71F8"/>
    <w:rsid w:val="008F54B7"/>
    <w:rsid w:val="00925049"/>
    <w:rsid w:val="00987E70"/>
    <w:rsid w:val="00A33904"/>
    <w:rsid w:val="00A526AA"/>
    <w:rsid w:val="00A54AB1"/>
    <w:rsid w:val="00A830DE"/>
    <w:rsid w:val="00AA40D8"/>
    <w:rsid w:val="00AF77EB"/>
    <w:rsid w:val="00B12950"/>
    <w:rsid w:val="00B218CF"/>
    <w:rsid w:val="00B45E83"/>
    <w:rsid w:val="00B57306"/>
    <w:rsid w:val="00B75912"/>
    <w:rsid w:val="00BB43FA"/>
    <w:rsid w:val="00BC7417"/>
    <w:rsid w:val="00BD2D26"/>
    <w:rsid w:val="00BE178A"/>
    <w:rsid w:val="00BE61B5"/>
    <w:rsid w:val="00C27042"/>
    <w:rsid w:val="00C3114F"/>
    <w:rsid w:val="00C80429"/>
    <w:rsid w:val="00CA7604"/>
    <w:rsid w:val="00D82A40"/>
    <w:rsid w:val="00D83603"/>
    <w:rsid w:val="00D957EE"/>
    <w:rsid w:val="00DB101E"/>
    <w:rsid w:val="00DB5D5D"/>
    <w:rsid w:val="00E057DB"/>
    <w:rsid w:val="00E1061F"/>
    <w:rsid w:val="00E6647E"/>
    <w:rsid w:val="00E6790C"/>
    <w:rsid w:val="00E71889"/>
    <w:rsid w:val="00E82E0A"/>
    <w:rsid w:val="00F065F4"/>
    <w:rsid w:val="00F322E8"/>
    <w:rsid w:val="00F36164"/>
    <w:rsid w:val="00F44DE0"/>
    <w:rsid w:val="00F474E1"/>
    <w:rsid w:val="00F70774"/>
    <w:rsid w:val="00F8192A"/>
    <w:rsid w:val="00FA39DC"/>
    <w:rsid w:val="00FD4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EB356"/>
  <w15:chartTrackingRefBased/>
  <w15:docId w15:val="{24276283-5DB6-6B4D-B98C-4C068B91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5217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06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5E8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049"/>
    <w:pPr>
      <w:tabs>
        <w:tab w:val="center" w:pos="4513"/>
        <w:tab w:val="right" w:pos="9026"/>
      </w:tabs>
    </w:pPr>
  </w:style>
  <w:style w:type="character" w:customStyle="1" w:styleId="HeaderChar">
    <w:name w:val="Header Char"/>
    <w:basedOn w:val="DefaultParagraphFont"/>
    <w:link w:val="Header"/>
    <w:uiPriority w:val="99"/>
    <w:rsid w:val="00925049"/>
    <w:rPr>
      <w:rFonts w:eastAsiaTheme="minorEastAsia"/>
    </w:rPr>
  </w:style>
  <w:style w:type="paragraph" w:styleId="Footer">
    <w:name w:val="footer"/>
    <w:basedOn w:val="Normal"/>
    <w:link w:val="FooterChar"/>
    <w:uiPriority w:val="99"/>
    <w:unhideWhenUsed/>
    <w:rsid w:val="00925049"/>
    <w:pPr>
      <w:tabs>
        <w:tab w:val="center" w:pos="4513"/>
        <w:tab w:val="right" w:pos="9026"/>
      </w:tabs>
    </w:pPr>
  </w:style>
  <w:style w:type="character" w:customStyle="1" w:styleId="FooterChar">
    <w:name w:val="Footer Char"/>
    <w:basedOn w:val="DefaultParagraphFont"/>
    <w:link w:val="Footer"/>
    <w:uiPriority w:val="99"/>
    <w:rsid w:val="00925049"/>
    <w:rPr>
      <w:rFonts w:eastAsiaTheme="minorEastAsia"/>
    </w:rPr>
  </w:style>
  <w:style w:type="character" w:customStyle="1" w:styleId="Heading1Char">
    <w:name w:val="Heading 1 Char"/>
    <w:basedOn w:val="DefaultParagraphFont"/>
    <w:link w:val="Heading1"/>
    <w:uiPriority w:val="9"/>
    <w:rsid w:val="00521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17E3"/>
    <w:pPr>
      <w:keepNext w:val="0"/>
      <w:keepLines w:val="0"/>
      <w:pageBreakBefore/>
      <w:spacing w:before="0" w:after="160" w:line="259" w:lineRule="auto"/>
      <w:outlineLvl w:val="9"/>
    </w:pPr>
    <w:rPr>
      <w:rFonts w:asciiTheme="minorHAnsi" w:eastAsiaTheme="minorHAnsi" w:hAnsiTheme="minorHAnsi" w:cstheme="minorHAnsi"/>
      <w:color w:val="auto"/>
      <w:lang w:val="en-US"/>
    </w:rPr>
  </w:style>
  <w:style w:type="character" w:customStyle="1" w:styleId="Heading2Char">
    <w:name w:val="Heading 2 Char"/>
    <w:basedOn w:val="DefaultParagraphFont"/>
    <w:link w:val="Heading2"/>
    <w:uiPriority w:val="9"/>
    <w:rsid w:val="008B067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B067F"/>
    <w:pPr>
      <w:spacing w:after="200"/>
    </w:pPr>
    <w:rPr>
      <w:i/>
      <w:iCs/>
      <w:color w:val="44546A" w:themeColor="text2"/>
      <w:sz w:val="18"/>
      <w:szCs w:val="18"/>
    </w:rPr>
  </w:style>
  <w:style w:type="character" w:customStyle="1" w:styleId="normaltextrun">
    <w:name w:val="normaltextrun"/>
    <w:basedOn w:val="DefaultParagraphFont"/>
    <w:rsid w:val="00590DDE"/>
  </w:style>
  <w:style w:type="character" w:customStyle="1" w:styleId="Heading3Char">
    <w:name w:val="Heading 3 Char"/>
    <w:basedOn w:val="DefaultParagraphFont"/>
    <w:link w:val="Heading3"/>
    <w:uiPriority w:val="9"/>
    <w:rsid w:val="00B45E83"/>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605B8B"/>
  </w:style>
  <w:style w:type="character" w:styleId="PageNumber">
    <w:name w:val="page number"/>
    <w:basedOn w:val="DefaultParagraphFont"/>
    <w:uiPriority w:val="99"/>
    <w:semiHidden/>
    <w:unhideWhenUsed/>
    <w:rsid w:val="00C27042"/>
  </w:style>
  <w:style w:type="paragraph" w:styleId="TOC1">
    <w:name w:val="toc 1"/>
    <w:basedOn w:val="Normal"/>
    <w:next w:val="Normal"/>
    <w:autoRedefine/>
    <w:uiPriority w:val="39"/>
    <w:unhideWhenUsed/>
    <w:rsid w:val="0052665D"/>
    <w:pPr>
      <w:spacing w:before="120"/>
    </w:pPr>
    <w:rPr>
      <w:rFonts w:cstheme="minorHAnsi"/>
      <w:b/>
      <w:bCs/>
      <w:i/>
      <w:iCs/>
    </w:rPr>
  </w:style>
  <w:style w:type="paragraph" w:styleId="TOC2">
    <w:name w:val="toc 2"/>
    <w:basedOn w:val="Normal"/>
    <w:next w:val="Normal"/>
    <w:autoRedefine/>
    <w:uiPriority w:val="39"/>
    <w:unhideWhenUsed/>
    <w:rsid w:val="0052665D"/>
    <w:pPr>
      <w:spacing w:before="120"/>
      <w:ind w:left="240"/>
    </w:pPr>
    <w:rPr>
      <w:rFonts w:cstheme="minorHAnsi"/>
      <w:b/>
      <w:bCs/>
      <w:sz w:val="22"/>
      <w:szCs w:val="22"/>
    </w:rPr>
  </w:style>
  <w:style w:type="paragraph" w:styleId="TOC3">
    <w:name w:val="toc 3"/>
    <w:basedOn w:val="Normal"/>
    <w:next w:val="Normal"/>
    <w:autoRedefine/>
    <w:uiPriority w:val="39"/>
    <w:unhideWhenUsed/>
    <w:rsid w:val="0052665D"/>
    <w:pPr>
      <w:ind w:left="480"/>
    </w:pPr>
    <w:rPr>
      <w:rFonts w:cstheme="minorHAnsi"/>
      <w:sz w:val="20"/>
      <w:szCs w:val="20"/>
    </w:rPr>
  </w:style>
  <w:style w:type="character" w:styleId="Hyperlink">
    <w:name w:val="Hyperlink"/>
    <w:basedOn w:val="DefaultParagraphFont"/>
    <w:uiPriority w:val="99"/>
    <w:unhideWhenUsed/>
    <w:rsid w:val="0052665D"/>
    <w:rPr>
      <w:color w:val="0563C1" w:themeColor="hyperlink"/>
      <w:u w:val="single"/>
    </w:rPr>
  </w:style>
  <w:style w:type="paragraph" w:styleId="TOC4">
    <w:name w:val="toc 4"/>
    <w:basedOn w:val="Normal"/>
    <w:next w:val="Normal"/>
    <w:autoRedefine/>
    <w:uiPriority w:val="39"/>
    <w:semiHidden/>
    <w:unhideWhenUsed/>
    <w:rsid w:val="0052665D"/>
    <w:pPr>
      <w:ind w:left="720"/>
    </w:pPr>
    <w:rPr>
      <w:rFonts w:cstheme="minorHAnsi"/>
      <w:sz w:val="20"/>
      <w:szCs w:val="20"/>
    </w:rPr>
  </w:style>
  <w:style w:type="paragraph" w:styleId="TOC5">
    <w:name w:val="toc 5"/>
    <w:basedOn w:val="Normal"/>
    <w:next w:val="Normal"/>
    <w:autoRedefine/>
    <w:uiPriority w:val="39"/>
    <w:semiHidden/>
    <w:unhideWhenUsed/>
    <w:rsid w:val="0052665D"/>
    <w:pPr>
      <w:ind w:left="960"/>
    </w:pPr>
    <w:rPr>
      <w:rFonts w:cstheme="minorHAnsi"/>
      <w:sz w:val="20"/>
      <w:szCs w:val="20"/>
    </w:rPr>
  </w:style>
  <w:style w:type="paragraph" w:styleId="TOC6">
    <w:name w:val="toc 6"/>
    <w:basedOn w:val="Normal"/>
    <w:next w:val="Normal"/>
    <w:autoRedefine/>
    <w:uiPriority w:val="39"/>
    <w:semiHidden/>
    <w:unhideWhenUsed/>
    <w:rsid w:val="0052665D"/>
    <w:pPr>
      <w:ind w:left="1200"/>
    </w:pPr>
    <w:rPr>
      <w:rFonts w:cstheme="minorHAnsi"/>
      <w:sz w:val="20"/>
      <w:szCs w:val="20"/>
    </w:rPr>
  </w:style>
  <w:style w:type="paragraph" w:styleId="TOC7">
    <w:name w:val="toc 7"/>
    <w:basedOn w:val="Normal"/>
    <w:next w:val="Normal"/>
    <w:autoRedefine/>
    <w:uiPriority w:val="39"/>
    <w:semiHidden/>
    <w:unhideWhenUsed/>
    <w:rsid w:val="0052665D"/>
    <w:pPr>
      <w:ind w:left="1440"/>
    </w:pPr>
    <w:rPr>
      <w:rFonts w:cstheme="minorHAnsi"/>
      <w:sz w:val="20"/>
      <w:szCs w:val="20"/>
    </w:rPr>
  </w:style>
  <w:style w:type="paragraph" w:styleId="TOC8">
    <w:name w:val="toc 8"/>
    <w:basedOn w:val="Normal"/>
    <w:next w:val="Normal"/>
    <w:autoRedefine/>
    <w:uiPriority w:val="39"/>
    <w:semiHidden/>
    <w:unhideWhenUsed/>
    <w:rsid w:val="0052665D"/>
    <w:pPr>
      <w:ind w:left="1680"/>
    </w:pPr>
    <w:rPr>
      <w:rFonts w:cstheme="minorHAnsi"/>
      <w:sz w:val="20"/>
      <w:szCs w:val="20"/>
    </w:rPr>
  </w:style>
  <w:style w:type="paragraph" w:styleId="TOC9">
    <w:name w:val="toc 9"/>
    <w:basedOn w:val="Normal"/>
    <w:next w:val="Normal"/>
    <w:autoRedefine/>
    <w:uiPriority w:val="39"/>
    <w:semiHidden/>
    <w:unhideWhenUsed/>
    <w:rsid w:val="0052665D"/>
    <w:pPr>
      <w:ind w:left="1920"/>
    </w:pPr>
    <w:rPr>
      <w:rFonts w:cstheme="minorHAnsi"/>
      <w:sz w:val="20"/>
      <w:szCs w:val="20"/>
    </w:rPr>
  </w:style>
  <w:style w:type="paragraph" w:styleId="TableofFigures">
    <w:name w:val="table of figures"/>
    <w:basedOn w:val="Normal"/>
    <w:next w:val="Normal"/>
    <w:uiPriority w:val="99"/>
    <w:unhideWhenUsed/>
    <w:rsid w:val="00526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08312">
      <w:bodyDiv w:val="1"/>
      <w:marLeft w:val="0"/>
      <w:marRight w:val="0"/>
      <w:marTop w:val="0"/>
      <w:marBottom w:val="0"/>
      <w:divBdr>
        <w:top w:val="none" w:sz="0" w:space="0" w:color="auto"/>
        <w:left w:val="none" w:sz="0" w:space="0" w:color="auto"/>
        <w:bottom w:val="none" w:sz="0" w:space="0" w:color="auto"/>
        <w:right w:val="none" w:sz="0" w:space="0" w:color="auto"/>
      </w:divBdr>
    </w:div>
    <w:div w:id="112333810">
      <w:bodyDiv w:val="1"/>
      <w:marLeft w:val="0"/>
      <w:marRight w:val="0"/>
      <w:marTop w:val="0"/>
      <w:marBottom w:val="0"/>
      <w:divBdr>
        <w:top w:val="none" w:sz="0" w:space="0" w:color="auto"/>
        <w:left w:val="none" w:sz="0" w:space="0" w:color="auto"/>
        <w:bottom w:val="none" w:sz="0" w:space="0" w:color="auto"/>
        <w:right w:val="none" w:sz="0" w:space="0" w:color="auto"/>
      </w:divBdr>
    </w:div>
    <w:div w:id="165169061">
      <w:bodyDiv w:val="1"/>
      <w:marLeft w:val="0"/>
      <w:marRight w:val="0"/>
      <w:marTop w:val="0"/>
      <w:marBottom w:val="0"/>
      <w:divBdr>
        <w:top w:val="none" w:sz="0" w:space="0" w:color="auto"/>
        <w:left w:val="none" w:sz="0" w:space="0" w:color="auto"/>
        <w:bottom w:val="none" w:sz="0" w:space="0" w:color="auto"/>
        <w:right w:val="none" w:sz="0" w:space="0" w:color="auto"/>
      </w:divBdr>
    </w:div>
    <w:div w:id="202401570">
      <w:bodyDiv w:val="1"/>
      <w:marLeft w:val="0"/>
      <w:marRight w:val="0"/>
      <w:marTop w:val="0"/>
      <w:marBottom w:val="0"/>
      <w:divBdr>
        <w:top w:val="none" w:sz="0" w:space="0" w:color="auto"/>
        <w:left w:val="none" w:sz="0" w:space="0" w:color="auto"/>
        <w:bottom w:val="none" w:sz="0" w:space="0" w:color="auto"/>
        <w:right w:val="none" w:sz="0" w:space="0" w:color="auto"/>
      </w:divBdr>
    </w:div>
    <w:div w:id="477503321">
      <w:bodyDiv w:val="1"/>
      <w:marLeft w:val="0"/>
      <w:marRight w:val="0"/>
      <w:marTop w:val="0"/>
      <w:marBottom w:val="0"/>
      <w:divBdr>
        <w:top w:val="none" w:sz="0" w:space="0" w:color="auto"/>
        <w:left w:val="none" w:sz="0" w:space="0" w:color="auto"/>
        <w:bottom w:val="none" w:sz="0" w:space="0" w:color="auto"/>
        <w:right w:val="none" w:sz="0" w:space="0" w:color="auto"/>
      </w:divBdr>
    </w:div>
    <w:div w:id="527106603">
      <w:bodyDiv w:val="1"/>
      <w:marLeft w:val="0"/>
      <w:marRight w:val="0"/>
      <w:marTop w:val="0"/>
      <w:marBottom w:val="0"/>
      <w:divBdr>
        <w:top w:val="none" w:sz="0" w:space="0" w:color="auto"/>
        <w:left w:val="none" w:sz="0" w:space="0" w:color="auto"/>
        <w:bottom w:val="none" w:sz="0" w:space="0" w:color="auto"/>
        <w:right w:val="none" w:sz="0" w:space="0" w:color="auto"/>
      </w:divBdr>
    </w:div>
    <w:div w:id="534198582">
      <w:bodyDiv w:val="1"/>
      <w:marLeft w:val="0"/>
      <w:marRight w:val="0"/>
      <w:marTop w:val="0"/>
      <w:marBottom w:val="0"/>
      <w:divBdr>
        <w:top w:val="none" w:sz="0" w:space="0" w:color="auto"/>
        <w:left w:val="none" w:sz="0" w:space="0" w:color="auto"/>
        <w:bottom w:val="none" w:sz="0" w:space="0" w:color="auto"/>
        <w:right w:val="none" w:sz="0" w:space="0" w:color="auto"/>
      </w:divBdr>
    </w:div>
    <w:div w:id="597175121">
      <w:bodyDiv w:val="1"/>
      <w:marLeft w:val="0"/>
      <w:marRight w:val="0"/>
      <w:marTop w:val="0"/>
      <w:marBottom w:val="0"/>
      <w:divBdr>
        <w:top w:val="none" w:sz="0" w:space="0" w:color="auto"/>
        <w:left w:val="none" w:sz="0" w:space="0" w:color="auto"/>
        <w:bottom w:val="none" w:sz="0" w:space="0" w:color="auto"/>
        <w:right w:val="none" w:sz="0" w:space="0" w:color="auto"/>
      </w:divBdr>
    </w:div>
    <w:div w:id="631450327">
      <w:bodyDiv w:val="1"/>
      <w:marLeft w:val="0"/>
      <w:marRight w:val="0"/>
      <w:marTop w:val="0"/>
      <w:marBottom w:val="0"/>
      <w:divBdr>
        <w:top w:val="none" w:sz="0" w:space="0" w:color="auto"/>
        <w:left w:val="none" w:sz="0" w:space="0" w:color="auto"/>
        <w:bottom w:val="none" w:sz="0" w:space="0" w:color="auto"/>
        <w:right w:val="none" w:sz="0" w:space="0" w:color="auto"/>
      </w:divBdr>
    </w:div>
    <w:div w:id="685400981">
      <w:bodyDiv w:val="1"/>
      <w:marLeft w:val="0"/>
      <w:marRight w:val="0"/>
      <w:marTop w:val="0"/>
      <w:marBottom w:val="0"/>
      <w:divBdr>
        <w:top w:val="none" w:sz="0" w:space="0" w:color="auto"/>
        <w:left w:val="none" w:sz="0" w:space="0" w:color="auto"/>
        <w:bottom w:val="none" w:sz="0" w:space="0" w:color="auto"/>
        <w:right w:val="none" w:sz="0" w:space="0" w:color="auto"/>
      </w:divBdr>
    </w:div>
    <w:div w:id="692147431">
      <w:bodyDiv w:val="1"/>
      <w:marLeft w:val="0"/>
      <w:marRight w:val="0"/>
      <w:marTop w:val="0"/>
      <w:marBottom w:val="0"/>
      <w:divBdr>
        <w:top w:val="none" w:sz="0" w:space="0" w:color="auto"/>
        <w:left w:val="none" w:sz="0" w:space="0" w:color="auto"/>
        <w:bottom w:val="none" w:sz="0" w:space="0" w:color="auto"/>
        <w:right w:val="none" w:sz="0" w:space="0" w:color="auto"/>
      </w:divBdr>
    </w:div>
    <w:div w:id="709375086">
      <w:bodyDiv w:val="1"/>
      <w:marLeft w:val="0"/>
      <w:marRight w:val="0"/>
      <w:marTop w:val="0"/>
      <w:marBottom w:val="0"/>
      <w:divBdr>
        <w:top w:val="none" w:sz="0" w:space="0" w:color="auto"/>
        <w:left w:val="none" w:sz="0" w:space="0" w:color="auto"/>
        <w:bottom w:val="none" w:sz="0" w:space="0" w:color="auto"/>
        <w:right w:val="none" w:sz="0" w:space="0" w:color="auto"/>
      </w:divBdr>
    </w:div>
    <w:div w:id="724257113">
      <w:bodyDiv w:val="1"/>
      <w:marLeft w:val="0"/>
      <w:marRight w:val="0"/>
      <w:marTop w:val="0"/>
      <w:marBottom w:val="0"/>
      <w:divBdr>
        <w:top w:val="none" w:sz="0" w:space="0" w:color="auto"/>
        <w:left w:val="none" w:sz="0" w:space="0" w:color="auto"/>
        <w:bottom w:val="none" w:sz="0" w:space="0" w:color="auto"/>
        <w:right w:val="none" w:sz="0" w:space="0" w:color="auto"/>
      </w:divBdr>
    </w:div>
    <w:div w:id="780294782">
      <w:bodyDiv w:val="1"/>
      <w:marLeft w:val="0"/>
      <w:marRight w:val="0"/>
      <w:marTop w:val="0"/>
      <w:marBottom w:val="0"/>
      <w:divBdr>
        <w:top w:val="none" w:sz="0" w:space="0" w:color="auto"/>
        <w:left w:val="none" w:sz="0" w:space="0" w:color="auto"/>
        <w:bottom w:val="none" w:sz="0" w:space="0" w:color="auto"/>
        <w:right w:val="none" w:sz="0" w:space="0" w:color="auto"/>
      </w:divBdr>
    </w:div>
    <w:div w:id="830368190">
      <w:bodyDiv w:val="1"/>
      <w:marLeft w:val="0"/>
      <w:marRight w:val="0"/>
      <w:marTop w:val="0"/>
      <w:marBottom w:val="0"/>
      <w:divBdr>
        <w:top w:val="none" w:sz="0" w:space="0" w:color="auto"/>
        <w:left w:val="none" w:sz="0" w:space="0" w:color="auto"/>
        <w:bottom w:val="none" w:sz="0" w:space="0" w:color="auto"/>
        <w:right w:val="none" w:sz="0" w:space="0" w:color="auto"/>
      </w:divBdr>
    </w:div>
    <w:div w:id="885408127">
      <w:bodyDiv w:val="1"/>
      <w:marLeft w:val="0"/>
      <w:marRight w:val="0"/>
      <w:marTop w:val="0"/>
      <w:marBottom w:val="0"/>
      <w:divBdr>
        <w:top w:val="none" w:sz="0" w:space="0" w:color="auto"/>
        <w:left w:val="none" w:sz="0" w:space="0" w:color="auto"/>
        <w:bottom w:val="none" w:sz="0" w:space="0" w:color="auto"/>
        <w:right w:val="none" w:sz="0" w:space="0" w:color="auto"/>
      </w:divBdr>
    </w:div>
    <w:div w:id="1004013526">
      <w:bodyDiv w:val="1"/>
      <w:marLeft w:val="0"/>
      <w:marRight w:val="0"/>
      <w:marTop w:val="0"/>
      <w:marBottom w:val="0"/>
      <w:divBdr>
        <w:top w:val="none" w:sz="0" w:space="0" w:color="auto"/>
        <w:left w:val="none" w:sz="0" w:space="0" w:color="auto"/>
        <w:bottom w:val="none" w:sz="0" w:space="0" w:color="auto"/>
        <w:right w:val="none" w:sz="0" w:space="0" w:color="auto"/>
      </w:divBdr>
    </w:div>
    <w:div w:id="1017005179">
      <w:bodyDiv w:val="1"/>
      <w:marLeft w:val="0"/>
      <w:marRight w:val="0"/>
      <w:marTop w:val="0"/>
      <w:marBottom w:val="0"/>
      <w:divBdr>
        <w:top w:val="none" w:sz="0" w:space="0" w:color="auto"/>
        <w:left w:val="none" w:sz="0" w:space="0" w:color="auto"/>
        <w:bottom w:val="none" w:sz="0" w:space="0" w:color="auto"/>
        <w:right w:val="none" w:sz="0" w:space="0" w:color="auto"/>
      </w:divBdr>
    </w:div>
    <w:div w:id="1063526614">
      <w:bodyDiv w:val="1"/>
      <w:marLeft w:val="0"/>
      <w:marRight w:val="0"/>
      <w:marTop w:val="0"/>
      <w:marBottom w:val="0"/>
      <w:divBdr>
        <w:top w:val="none" w:sz="0" w:space="0" w:color="auto"/>
        <w:left w:val="none" w:sz="0" w:space="0" w:color="auto"/>
        <w:bottom w:val="none" w:sz="0" w:space="0" w:color="auto"/>
        <w:right w:val="none" w:sz="0" w:space="0" w:color="auto"/>
      </w:divBdr>
    </w:div>
    <w:div w:id="1076127060">
      <w:bodyDiv w:val="1"/>
      <w:marLeft w:val="0"/>
      <w:marRight w:val="0"/>
      <w:marTop w:val="0"/>
      <w:marBottom w:val="0"/>
      <w:divBdr>
        <w:top w:val="none" w:sz="0" w:space="0" w:color="auto"/>
        <w:left w:val="none" w:sz="0" w:space="0" w:color="auto"/>
        <w:bottom w:val="none" w:sz="0" w:space="0" w:color="auto"/>
        <w:right w:val="none" w:sz="0" w:space="0" w:color="auto"/>
      </w:divBdr>
    </w:div>
    <w:div w:id="1131439454">
      <w:bodyDiv w:val="1"/>
      <w:marLeft w:val="0"/>
      <w:marRight w:val="0"/>
      <w:marTop w:val="0"/>
      <w:marBottom w:val="0"/>
      <w:divBdr>
        <w:top w:val="none" w:sz="0" w:space="0" w:color="auto"/>
        <w:left w:val="none" w:sz="0" w:space="0" w:color="auto"/>
        <w:bottom w:val="none" w:sz="0" w:space="0" w:color="auto"/>
        <w:right w:val="none" w:sz="0" w:space="0" w:color="auto"/>
      </w:divBdr>
    </w:div>
    <w:div w:id="1230843115">
      <w:bodyDiv w:val="1"/>
      <w:marLeft w:val="0"/>
      <w:marRight w:val="0"/>
      <w:marTop w:val="0"/>
      <w:marBottom w:val="0"/>
      <w:divBdr>
        <w:top w:val="none" w:sz="0" w:space="0" w:color="auto"/>
        <w:left w:val="none" w:sz="0" w:space="0" w:color="auto"/>
        <w:bottom w:val="none" w:sz="0" w:space="0" w:color="auto"/>
        <w:right w:val="none" w:sz="0" w:space="0" w:color="auto"/>
      </w:divBdr>
    </w:div>
    <w:div w:id="1236356304">
      <w:bodyDiv w:val="1"/>
      <w:marLeft w:val="0"/>
      <w:marRight w:val="0"/>
      <w:marTop w:val="0"/>
      <w:marBottom w:val="0"/>
      <w:divBdr>
        <w:top w:val="none" w:sz="0" w:space="0" w:color="auto"/>
        <w:left w:val="none" w:sz="0" w:space="0" w:color="auto"/>
        <w:bottom w:val="none" w:sz="0" w:space="0" w:color="auto"/>
        <w:right w:val="none" w:sz="0" w:space="0" w:color="auto"/>
      </w:divBdr>
    </w:div>
    <w:div w:id="1405684338">
      <w:bodyDiv w:val="1"/>
      <w:marLeft w:val="0"/>
      <w:marRight w:val="0"/>
      <w:marTop w:val="0"/>
      <w:marBottom w:val="0"/>
      <w:divBdr>
        <w:top w:val="none" w:sz="0" w:space="0" w:color="auto"/>
        <w:left w:val="none" w:sz="0" w:space="0" w:color="auto"/>
        <w:bottom w:val="none" w:sz="0" w:space="0" w:color="auto"/>
        <w:right w:val="none" w:sz="0" w:space="0" w:color="auto"/>
      </w:divBdr>
    </w:div>
    <w:div w:id="1407722155">
      <w:bodyDiv w:val="1"/>
      <w:marLeft w:val="0"/>
      <w:marRight w:val="0"/>
      <w:marTop w:val="0"/>
      <w:marBottom w:val="0"/>
      <w:divBdr>
        <w:top w:val="none" w:sz="0" w:space="0" w:color="auto"/>
        <w:left w:val="none" w:sz="0" w:space="0" w:color="auto"/>
        <w:bottom w:val="none" w:sz="0" w:space="0" w:color="auto"/>
        <w:right w:val="none" w:sz="0" w:space="0" w:color="auto"/>
      </w:divBdr>
    </w:div>
    <w:div w:id="1409376683">
      <w:bodyDiv w:val="1"/>
      <w:marLeft w:val="0"/>
      <w:marRight w:val="0"/>
      <w:marTop w:val="0"/>
      <w:marBottom w:val="0"/>
      <w:divBdr>
        <w:top w:val="none" w:sz="0" w:space="0" w:color="auto"/>
        <w:left w:val="none" w:sz="0" w:space="0" w:color="auto"/>
        <w:bottom w:val="none" w:sz="0" w:space="0" w:color="auto"/>
        <w:right w:val="none" w:sz="0" w:space="0" w:color="auto"/>
      </w:divBdr>
    </w:div>
    <w:div w:id="1513957008">
      <w:bodyDiv w:val="1"/>
      <w:marLeft w:val="0"/>
      <w:marRight w:val="0"/>
      <w:marTop w:val="0"/>
      <w:marBottom w:val="0"/>
      <w:divBdr>
        <w:top w:val="none" w:sz="0" w:space="0" w:color="auto"/>
        <w:left w:val="none" w:sz="0" w:space="0" w:color="auto"/>
        <w:bottom w:val="none" w:sz="0" w:space="0" w:color="auto"/>
        <w:right w:val="none" w:sz="0" w:space="0" w:color="auto"/>
      </w:divBdr>
    </w:div>
    <w:div w:id="1518808313">
      <w:bodyDiv w:val="1"/>
      <w:marLeft w:val="0"/>
      <w:marRight w:val="0"/>
      <w:marTop w:val="0"/>
      <w:marBottom w:val="0"/>
      <w:divBdr>
        <w:top w:val="none" w:sz="0" w:space="0" w:color="auto"/>
        <w:left w:val="none" w:sz="0" w:space="0" w:color="auto"/>
        <w:bottom w:val="none" w:sz="0" w:space="0" w:color="auto"/>
        <w:right w:val="none" w:sz="0" w:space="0" w:color="auto"/>
      </w:divBdr>
    </w:div>
    <w:div w:id="1524241358">
      <w:bodyDiv w:val="1"/>
      <w:marLeft w:val="0"/>
      <w:marRight w:val="0"/>
      <w:marTop w:val="0"/>
      <w:marBottom w:val="0"/>
      <w:divBdr>
        <w:top w:val="none" w:sz="0" w:space="0" w:color="auto"/>
        <w:left w:val="none" w:sz="0" w:space="0" w:color="auto"/>
        <w:bottom w:val="none" w:sz="0" w:space="0" w:color="auto"/>
        <w:right w:val="none" w:sz="0" w:space="0" w:color="auto"/>
      </w:divBdr>
    </w:div>
    <w:div w:id="1544514187">
      <w:bodyDiv w:val="1"/>
      <w:marLeft w:val="0"/>
      <w:marRight w:val="0"/>
      <w:marTop w:val="0"/>
      <w:marBottom w:val="0"/>
      <w:divBdr>
        <w:top w:val="none" w:sz="0" w:space="0" w:color="auto"/>
        <w:left w:val="none" w:sz="0" w:space="0" w:color="auto"/>
        <w:bottom w:val="none" w:sz="0" w:space="0" w:color="auto"/>
        <w:right w:val="none" w:sz="0" w:space="0" w:color="auto"/>
      </w:divBdr>
    </w:div>
    <w:div w:id="1670794382">
      <w:bodyDiv w:val="1"/>
      <w:marLeft w:val="0"/>
      <w:marRight w:val="0"/>
      <w:marTop w:val="0"/>
      <w:marBottom w:val="0"/>
      <w:divBdr>
        <w:top w:val="none" w:sz="0" w:space="0" w:color="auto"/>
        <w:left w:val="none" w:sz="0" w:space="0" w:color="auto"/>
        <w:bottom w:val="none" w:sz="0" w:space="0" w:color="auto"/>
        <w:right w:val="none" w:sz="0" w:space="0" w:color="auto"/>
      </w:divBdr>
    </w:div>
    <w:div w:id="1799487550">
      <w:bodyDiv w:val="1"/>
      <w:marLeft w:val="0"/>
      <w:marRight w:val="0"/>
      <w:marTop w:val="0"/>
      <w:marBottom w:val="0"/>
      <w:divBdr>
        <w:top w:val="none" w:sz="0" w:space="0" w:color="auto"/>
        <w:left w:val="none" w:sz="0" w:space="0" w:color="auto"/>
        <w:bottom w:val="none" w:sz="0" w:space="0" w:color="auto"/>
        <w:right w:val="none" w:sz="0" w:space="0" w:color="auto"/>
      </w:divBdr>
    </w:div>
    <w:div w:id="1850868264">
      <w:bodyDiv w:val="1"/>
      <w:marLeft w:val="0"/>
      <w:marRight w:val="0"/>
      <w:marTop w:val="0"/>
      <w:marBottom w:val="0"/>
      <w:divBdr>
        <w:top w:val="none" w:sz="0" w:space="0" w:color="auto"/>
        <w:left w:val="none" w:sz="0" w:space="0" w:color="auto"/>
        <w:bottom w:val="none" w:sz="0" w:space="0" w:color="auto"/>
        <w:right w:val="none" w:sz="0" w:space="0" w:color="auto"/>
      </w:divBdr>
    </w:div>
    <w:div w:id="1901476647">
      <w:bodyDiv w:val="1"/>
      <w:marLeft w:val="0"/>
      <w:marRight w:val="0"/>
      <w:marTop w:val="0"/>
      <w:marBottom w:val="0"/>
      <w:divBdr>
        <w:top w:val="none" w:sz="0" w:space="0" w:color="auto"/>
        <w:left w:val="none" w:sz="0" w:space="0" w:color="auto"/>
        <w:bottom w:val="none" w:sz="0" w:space="0" w:color="auto"/>
        <w:right w:val="none" w:sz="0" w:space="0" w:color="auto"/>
      </w:divBdr>
    </w:div>
    <w:div w:id="1909998071">
      <w:bodyDiv w:val="1"/>
      <w:marLeft w:val="0"/>
      <w:marRight w:val="0"/>
      <w:marTop w:val="0"/>
      <w:marBottom w:val="0"/>
      <w:divBdr>
        <w:top w:val="none" w:sz="0" w:space="0" w:color="auto"/>
        <w:left w:val="none" w:sz="0" w:space="0" w:color="auto"/>
        <w:bottom w:val="none" w:sz="0" w:space="0" w:color="auto"/>
        <w:right w:val="none" w:sz="0" w:space="0" w:color="auto"/>
      </w:divBdr>
    </w:div>
    <w:div w:id="1945769999">
      <w:bodyDiv w:val="1"/>
      <w:marLeft w:val="0"/>
      <w:marRight w:val="0"/>
      <w:marTop w:val="0"/>
      <w:marBottom w:val="0"/>
      <w:divBdr>
        <w:top w:val="none" w:sz="0" w:space="0" w:color="auto"/>
        <w:left w:val="none" w:sz="0" w:space="0" w:color="auto"/>
        <w:bottom w:val="none" w:sz="0" w:space="0" w:color="auto"/>
        <w:right w:val="none" w:sz="0" w:space="0" w:color="auto"/>
      </w:divBdr>
    </w:div>
    <w:div w:id="2043745856">
      <w:bodyDiv w:val="1"/>
      <w:marLeft w:val="0"/>
      <w:marRight w:val="0"/>
      <w:marTop w:val="0"/>
      <w:marBottom w:val="0"/>
      <w:divBdr>
        <w:top w:val="none" w:sz="0" w:space="0" w:color="auto"/>
        <w:left w:val="none" w:sz="0" w:space="0" w:color="auto"/>
        <w:bottom w:val="none" w:sz="0" w:space="0" w:color="auto"/>
        <w:right w:val="none" w:sz="0" w:space="0" w:color="auto"/>
      </w:divBdr>
    </w:div>
    <w:div w:id="2103067868">
      <w:bodyDiv w:val="1"/>
      <w:marLeft w:val="0"/>
      <w:marRight w:val="0"/>
      <w:marTop w:val="0"/>
      <w:marBottom w:val="0"/>
      <w:divBdr>
        <w:top w:val="none" w:sz="0" w:space="0" w:color="auto"/>
        <w:left w:val="none" w:sz="0" w:space="0" w:color="auto"/>
        <w:bottom w:val="none" w:sz="0" w:space="0" w:color="auto"/>
        <w:right w:val="none" w:sz="0" w:space="0" w:color="auto"/>
      </w:divBdr>
    </w:div>
    <w:div w:id="2119180179">
      <w:bodyDiv w:val="1"/>
      <w:marLeft w:val="0"/>
      <w:marRight w:val="0"/>
      <w:marTop w:val="0"/>
      <w:marBottom w:val="0"/>
      <w:divBdr>
        <w:top w:val="none" w:sz="0" w:space="0" w:color="auto"/>
        <w:left w:val="none" w:sz="0" w:space="0" w:color="auto"/>
        <w:bottom w:val="none" w:sz="0" w:space="0" w:color="auto"/>
        <w:right w:val="none" w:sz="0" w:space="0" w:color="auto"/>
      </w:divBdr>
    </w:div>
    <w:div w:id="212260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tiff"/><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wesleypatrick/Library/Group%20Containers/UBF8T346G9.Office/User%20Content.localized/Templates.localized/UWTSD%20TEMP.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Volumes/wes%20drive/AutoMSc/Material%20Evaluation/Book1.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067877443427313E-2"/>
          <c:y val="0.1213507918253615"/>
          <c:w val="0.88048177758158497"/>
          <c:h val="0.70106145199584513"/>
        </c:manualLayout>
      </c:layout>
      <c:scatterChart>
        <c:scatterStyle val="lineMarker"/>
        <c:varyColors val="0"/>
        <c:ser>
          <c:idx val="0"/>
          <c:order val="0"/>
          <c:tx>
            <c:v>Operator 1</c:v>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Sheet1!$D$3:$D$23</c:f>
              <c:numCache>
                <c:formatCode>General</c:formatCode>
                <c:ptCount val="21"/>
                <c:pt idx="0">
                  <c:v>0.3</c:v>
                </c:pt>
                <c:pt idx="1">
                  <c:v>1.2</c:v>
                </c:pt>
                <c:pt idx="2">
                  <c:v>0.7</c:v>
                </c:pt>
                <c:pt idx="3">
                  <c:v>0.8</c:v>
                </c:pt>
                <c:pt idx="4">
                  <c:v>0.9</c:v>
                </c:pt>
                <c:pt idx="5">
                  <c:v>0.5</c:v>
                </c:pt>
                <c:pt idx="6">
                  <c:v>0.7</c:v>
                </c:pt>
                <c:pt idx="7">
                  <c:v>0.4</c:v>
                </c:pt>
                <c:pt idx="8">
                  <c:v>1</c:v>
                </c:pt>
                <c:pt idx="9">
                  <c:v>1.4</c:v>
                </c:pt>
                <c:pt idx="10">
                  <c:v>1.3</c:v>
                </c:pt>
                <c:pt idx="11">
                  <c:v>1.2</c:v>
                </c:pt>
                <c:pt idx="12">
                  <c:v>1.6</c:v>
                </c:pt>
                <c:pt idx="13">
                  <c:v>1.7</c:v>
                </c:pt>
                <c:pt idx="14">
                  <c:v>1.5</c:v>
                </c:pt>
                <c:pt idx="15">
                  <c:v>1.1000000000000001</c:v>
                </c:pt>
                <c:pt idx="16">
                  <c:v>2.6</c:v>
                </c:pt>
                <c:pt idx="17">
                  <c:v>2.2000000000000002</c:v>
                </c:pt>
                <c:pt idx="18">
                  <c:v>5.5</c:v>
                </c:pt>
                <c:pt idx="19">
                  <c:v>6</c:v>
                </c:pt>
                <c:pt idx="20">
                  <c:v>6.5</c:v>
                </c:pt>
              </c:numCache>
            </c:numRef>
          </c:yVal>
          <c:smooth val="0"/>
          <c:extLst>
            <c:ext xmlns:c16="http://schemas.microsoft.com/office/drawing/2014/chart" uri="{C3380CC4-5D6E-409C-BE32-E72D297353CC}">
              <c16:uniqueId val="{00000001-E34D-5149-B362-C5946340D090}"/>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2-E34D-5149-B362-C5946340D090}"/>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110692197912984E-2"/>
          <c:y val="0.12348631655331081"/>
          <c:w val="0.88042496328225139"/>
          <c:h val="0.70911822565051164"/>
        </c:manualLayout>
      </c:layout>
      <c:scatterChart>
        <c:scatterStyle val="lineMarker"/>
        <c:varyColors val="0"/>
        <c:ser>
          <c:idx val="0"/>
          <c:order val="0"/>
          <c:tx>
            <c:v>Operator 2</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Sheet1!$E$3:$E$23</c:f>
              <c:numCache>
                <c:formatCode>General</c:formatCode>
                <c:ptCount val="21"/>
                <c:pt idx="0">
                  <c:v>0.5</c:v>
                </c:pt>
                <c:pt idx="1">
                  <c:v>1.2</c:v>
                </c:pt>
                <c:pt idx="2">
                  <c:v>1</c:v>
                </c:pt>
                <c:pt idx="3">
                  <c:v>0.5</c:v>
                </c:pt>
                <c:pt idx="4">
                  <c:v>1.2</c:v>
                </c:pt>
                <c:pt idx="5">
                  <c:v>0.9</c:v>
                </c:pt>
                <c:pt idx="6">
                  <c:v>1.5</c:v>
                </c:pt>
                <c:pt idx="7">
                  <c:v>1.2</c:v>
                </c:pt>
                <c:pt idx="8">
                  <c:v>1.5</c:v>
                </c:pt>
                <c:pt idx="9">
                  <c:v>1</c:v>
                </c:pt>
                <c:pt idx="10">
                  <c:v>0.5</c:v>
                </c:pt>
                <c:pt idx="11">
                  <c:v>1.8</c:v>
                </c:pt>
                <c:pt idx="12">
                  <c:v>2</c:v>
                </c:pt>
                <c:pt idx="13">
                  <c:v>2.1</c:v>
                </c:pt>
                <c:pt idx="14">
                  <c:v>0.8</c:v>
                </c:pt>
                <c:pt idx="15">
                  <c:v>2</c:v>
                </c:pt>
                <c:pt idx="16">
                  <c:v>1.8</c:v>
                </c:pt>
                <c:pt idx="17">
                  <c:v>3</c:v>
                </c:pt>
                <c:pt idx="18">
                  <c:v>4.5</c:v>
                </c:pt>
                <c:pt idx="19">
                  <c:v>5.5</c:v>
                </c:pt>
                <c:pt idx="20">
                  <c:v>6</c:v>
                </c:pt>
              </c:numCache>
            </c:numRef>
          </c:yVal>
          <c:smooth val="0"/>
          <c:extLst>
            <c:ext xmlns:c16="http://schemas.microsoft.com/office/drawing/2014/chart" uri="{C3380CC4-5D6E-409C-BE32-E72D297353CC}">
              <c16:uniqueId val="{00000001-BB08-E449-BF4C-458F731C838B}"/>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BB08-E449-BF4C-458F731C838B}"/>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BB08-E449-BF4C-458F731C838B}"/>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110692197912984E-2"/>
          <c:y val="0.12515307267913389"/>
          <c:w val="0.88042496328225139"/>
          <c:h val="0.69506912681153166"/>
        </c:manualLayout>
      </c:layout>
      <c:scatterChart>
        <c:scatterStyle val="lineMarker"/>
        <c:varyColors val="0"/>
        <c:ser>
          <c:idx val="0"/>
          <c:order val="0"/>
          <c:tx>
            <c:v>Operator 3</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Sheet1!$F$3:$F$23</c:f>
              <c:numCache>
                <c:formatCode>General</c:formatCode>
                <c:ptCount val="21"/>
                <c:pt idx="0">
                  <c:v>0</c:v>
                </c:pt>
                <c:pt idx="1">
                  <c:v>0.5</c:v>
                </c:pt>
                <c:pt idx="2">
                  <c:v>1.2</c:v>
                </c:pt>
                <c:pt idx="3">
                  <c:v>1</c:v>
                </c:pt>
                <c:pt idx="4">
                  <c:v>1</c:v>
                </c:pt>
                <c:pt idx="5">
                  <c:v>1</c:v>
                </c:pt>
                <c:pt idx="6">
                  <c:v>1.1000000000000001</c:v>
                </c:pt>
                <c:pt idx="7">
                  <c:v>0.8</c:v>
                </c:pt>
                <c:pt idx="8">
                  <c:v>0.9</c:v>
                </c:pt>
                <c:pt idx="9">
                  <c:v>0.8</c:v>
                </c:pt>
                <c:pt idx="10">
                  <c:v>1</c:v>
                </c:pt>
                <c:pt idx="11">
                  <c:v>1.3</c:v>
                </c:pt>
                <c:pt idx="12">
                  <c:v>1.4</c:v>
                </c:pt>
                <c:pt idx="13">
                  <c:v>0.9</c:v>
                </c:pt>
                <c:pt idx="14">
                  <c:v>0.9</c:v>
                </c:pt>
                <c:pt idx="15">
                  <c:v>1.4</c:v>
                </c:pt>
                <c:pt idx="16">
                  <c:v>2.2999999999999998</c:v>
                </c:pt>
                <c:pt idx="17">
                  <c:v>3.2</c:v>
                </c:pt>
                <c:pt idx="18">
                  <c:v>4.5</c:v>
                </c:pt>
                <c:pt idx="19">
                  <c:v>6.2</c:v>
                </c:pt>
                <c:pt idx="20">
                  <c:v>6.3</c:v>
                </c:pt>
              </c:numCache>
            </c:numRef>
          </c:yVal>
          <c:smooth val="0"/>
          <c:extLst>
            <c:ext xmlns:c16="http://schemas.microsoft.com/office/drawing/2014/chart" uri="{C3380CC4-5D6E-409C-BE32-E72D297353CC}">
              <c16:uniqueId val="{00000001-0804-6F4C-84B5-8D76ECC6529C}"/>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0804-6F4C-84B5-8D76ECC6529C}"/>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0804-6F4C-84B5-8D76ECC6529C}"/>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253718285214349E-2"/>
          <c:y val="0.12300163438843086"/>
          <c:w val="0.88023517060367451"/>
          <c:h val="0.69367842369646493"/>
        </c:manualLayout>
      </c:layout>
      <c:scatterChart>
        <c:scatterStyle val="lineMarker"/>
        <c:varyColors val="0"/>
        <c:ser>
          <c:idx val="0"/>
          <c:order val="0"/>
          <c:tx>
            <c:v>Operator 4</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Sheet1!$G$3:$G$23</c:f>
              <c:numCache>
                <c:formatCode>General</c:formatCode>
                <c:ptCount val="21"/>
                <c:pt idx="0">
                  <c:v>0.5</c:v>
                </c:pt>
                <c:pt idx="1">
                  <c:v>1</c:v>
                </c:pt>
                <c:pt idx="2">
                  <c:v>0.5</c:v>
                </c:pt>
                <c:pt idx="3">
                  <c:v>1</c:v>
                </c:pt>
                <c:pt idx="4">
                  <c:v>1.1000000000000001</c:v>
                </c:pt>
                <c:pt idx="5">
                  <c:v>0.8</c:v>
                </c:pt>
                <c:pt idx="6">
                  <c:v>1</c:v>
                </c:pt>
                <c:pt idx="7">
                  <c:v>1.2</c:v>
                </c:pt>
                <c:pt idx="8">
                  <c:v>1.2</c:v>
                </c:pt>
                <c:pt idx="9">
                  <c:v>1.6</c:v>
                </c:pt>
                <c:pt idx="10">
                  <c:v>1.8</c:v>
                </c:pt>
                <c:pt idx="11">
                  <c:v>1.5</c:v>
                </c:pt>
                <c:pt idx="12">
                  <c:v>1.5</c:v>
                </c:pt>
                <c:pt idx="13">
                  <c:v>2</c:v>
                </c:pt>
                <c:pt idx="14">
                  <c:v>1.5</c:v>
                </c:pt>
                <c:pt idx="15">
                  <c:v>3.2</c:v>
                </c:pt>
                <c:pt idx="16">
                  <c:v>3</c:v>
                </c:pt>
                <c:pt idx="17">
                  <c:v>3.5</c:v>
                </c:pt>
                <c:pt idx="18">
                  <c:v>4.4000000000000004</c:v>
                </c:pt>
                <c:pt idx="19">
                  <c:v>5.5</c:v>
                </c:pt>
                <c:pt idx="20">
                  <c:v>6.5</c:v>
                </c:pt>
              </c:numCache>
            </c:numRef>
          </c:yVal>
          <c:smooth val="0"/>
          <c:extLst>
            <c:ext xmlns:c16="http://schemas.microsoft.com/office/drawing/2014/chart" uri="{C3380CC4-5D6E-409C-BE32-E72D297353CC}">
              <c16:uniqueId val="{00000001-B913-E246-9C9E-5E0233450DE3}"/>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B913-E246-9C9E-5E0233450DE3}"/>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B913-E246-9C9E-5E0233450DE3}"/>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9854365549439069E-2"/>
          <c:y val="0.12306825301359062"/>
          <c:w val="0.88076510347710957"/>
          <c:h val="0.69019441963854156"/>
        </c:manualLayout>
      </c:layout>
      <c:scatterChart>
        <c:scatterStyle val="lineMarker"/>
        <c:varyColors val="0"/>
        <c:ser>
          <c:idx val="0"/>
          <c:order val="0"/>
          <c:tx>
            <c:v>Operator 5</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Sheet1!$H$3:$H$23</c:f>
              <c:numCache>
                <c:formatCode>General</c:formatCode>
                <c:ptCount val="21"/>
                <c:pt idx="0">
                  <c:v>0</c:v>
                </c:pt>
                <c:pt idx="1">
                  <c:v>0</c:v>
                </c:pt>
                <c:pt idx="2">
                  <c:v>0</c:v>
                </c:pt>
                <c:pt idx="3">
                  <c:v>1</c:v>
                </c:pt>
                <c:pt idx="4">
                  <c:v>1</c:v>
                </c:pt>
                <c:pt idx="5">
                  <c:v>1</c:v>
                </c:pt>
                <c:pt idx="6">
                  <c:v>1.5</c:v>
                </c:pt>
                <c:pt idx="7">
                  <c:v>0.9</c:v>
                </c:pt>
                <c:pt idx="8">
                  <c:v>1.6</c:v>
                </c:pt>
                <c:pt idx="9">
                  <c:v>2</c:v>
                </c:pt>
                <c:pt idx="10">
                  <c:v>1.8</c:v>
                </c:pt>
                <c:pt idx="11">
                  <c:v>1</c:v>
                </c:pt>
                <c:pt idx="12">
                  <c:v>1.6</c:v>
                </c:pt>
                <c:pt idx="13">
                  <c:v>2</c:v>
                </c:pt>
                <c:pt idx="14">
                  <c:v>2</c:v>
                </c:pt>
                <c:pt idx="15">
                  <c:v>2</c:v>
                </c:pt>
                <c:pt idx="16">
                  <c:v>2.5</c:v>
                </c:pt>
                <c:pt idx="17">
                  <c:v>2.5</c:v>
                </c:pt>
                <c:pt idx="18">
                  <c:v>4.5</c:v>
                </c:pt>
                <c:pt idx="19">
                  <c:v>6.5</c:v>
                </c:pt>
                <c:pt idx="20">
                  <c:v>7.2</c:v>
                </c:pt>
              </c:numCache>
            </c:numRef>
          </c:yVal>
          <c:smooth val="0"/>
          <c:extLst>
            <c:ext xmlns:c16="http://schemas.microsoft.com/office/drawing/2014/chart" uri="{C3380CC4-5D6E-409C-BE32-E72D297353CC}">
              <c16:uniqueId val="{00000001-4EDE-384A-B446-062D17948053}"/>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4EDE-384A-B446-062D17948053}"/>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4EDE-384A-B446-062D17948053}"/>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6</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253718285214349E-2"/>
          <c:y val="0.12301824212271974"/>
          <c:w val="0.88023517060367451"/>
          <c:h val="0.71022081195074493"/>
        </c:manualLayout>
      </c:layout>
      <c:scatterChart>
        <c:scatterStyle val="lineMarker"/>
        <c:varyColors val="0"/>
        <c:ser>
          <c:idx val="0"/>
          <c:order val="0"/>
          <c:tx>
            <c:v>Operator 6</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Sheet1!$I$3:$I$23</c:f>
              <c:numCache>
                <c:formatCode>General</c:formatCode>
                <c:ptCount val="21"/>
                <c:pt idx="0">
                  <c:v>1</c:v>
                </c:pt>
                <c:pt idx="1">
                  <c:v>1</c:v>
                </c:pt>
                <c:pt idx="2">
                  <c:v>1</c:v>
                </c:pt>
                <c:pt idx="3">
                  <c:v>1.2</c:v>
                </c:pt>
                <c:pt idx="4">
                  <c:v>1.4</c:v>
                </c:pt>
                <c:pt idx="5">
                  <c:v>1.1000000000000001</c:v>
                </c:pt>
                <c:pt idx="6">
                  <c:v>0.9</c:v>
                </c:pt>
                <c:pt idx="7">
                  <c:v>0.5</c:v>
                </c:pt>
                <c:pt idx="8">
                  <c:v>2</c:v>
                </c:pt>
                <c:pt idx="9">
                  <c:v>1.9</c:v>
                </c:pt>
                <c:pt idx="10">
                  <c:v>1</c:v>
                </c:pt>
                <c:pt idx="11">
                  <c:v>2.2000000000000002</c:v>
                </c:pt>
                <c:pt idx="12">
                  <c:v>2</c:v>
                </c:pt>
                <c:pt idx="13">
                  <c:v>2.2000000000000002</c:v>
                </c:pt>
                <c:pt idx="14">
                  <c:v>2</c:v>
                </c:pt>
                <c:pt idx="15">
                  <c:v>2.4</c:v>
                </c:pt>
                <c:pt idx="16">
                  <c:v>3.5</c:v>
                </c:pt>
                <c:pt idx="17">
                  <c:v>2.8</c:v>
                </c:pt>
                <c:pt idx="18">
                  <c:v>5.7</c:v>
                </c:pt>
                <c:pt idx="19">
                  <c:v>7</c:v>
                </c:pt>
                <c:pt idx="20">
                  <c:v>8</c:v>
                </c:pt>
              </c:numCache>
            </c:numRef>
          </c:yVal>
          <c:smooth val="0"/>
          <c:extLst>
            <c:ext xmlns:c16="http://schemas.microsoft.com/office/drawing/2014/chart" uri="{C3380CC4-5D6E-409C-BE32-E72D297353CC}">
              <c16:uniqueId val="{00000001-A103-8B40-8D17-E81DDF25566B}"/>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A103-8B40-8D17-E81DDF25566B}"/>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A103-8B40-8D17-E81DDF25566B}"/>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7</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0868959545255E-2"/>
          <c:y val="0.11020954982689789"/>
          <c:w val="0.88045654040819943"/>
          <c:h val="0.73147847237771424"/>
        </c:manualLayout>
      </c:layout>
      <c:scatterChart>
        <c:scatterStyle val="lineMarker"/>
        <c:varyColors val="0"/>
        <c:ser>
          <c:idx val="0"/>
          <c:order val="0"/>
          <c:tx>
            <c:v>Operator 7</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Sheet1!$J$3:$J$23</c:f>
              <c:numCache>
                <c:formatCode>General</c:formatCode>
                <c:ptCount val="21"/>
                <c:pt idx="0">
                  <c:v>0.5</c:v>
                </c:pt>
                <c:pt idx="1">
                  <c:v>0.5</c:v>
                </c:pt>
                <c:pt idx="2">
                  <c:v>0.5</c:v>
                </c:pt>
                <c:pt idx="3">
                  <c:v>0.6</c:v>
                </c:pt>
                <c:pt idx="4">
                  <c:v>0.2</c:v>
                </c:pt>
                <c:pt idx="5">
                  <c:v>0</c:v>
                </c:pt>
                <c:pt idx="6">
                  <c:v>1</c:v>
                </c:pt>
                <c:pt idx="7">
                  <c:v>1.3</c:v>
                </c:pt>
                <c:pt idx="8">
                  <c:v>1.6</c:v>
                </c:pt>
                <c:pt idx="9">
                  <c:v>0.5</c:v>
                </c:pt>
                <c:pt idx="10">
                  <c:v>1.8</c:v>
                </c:pt>
                <c:pt idx="11">
                  <c:v>1.8</c:v>
                </c:pt>
                <c:pt idx="12">
                  <c:v>0.5</c:v>
                </c:pt>
                <c:pt idx="13">
                  <c:v>1.7</c:v>
                </c:pt>
                <c:pt idx="14">
                  <c:v>1.2</c:v>
                </c:pt>
                <c:pt idx="15">
                  <c:v>2.2000000000000002</c:v>
                </c:pt>
                <c:pt idx="16">
                  <c:v>2</c:v>
                </c:pt>
                <c:pt idx="17">
                  <c:v>2.5</c:v>
                </c:pt>
                <c:pt idx="18">
                  <c:v>4.2</c:v>
                </c:pt>
                <c:pt idx="19">
                  <c:v>5.3</c:v>
                </c:pt>
                <c:pt idx="20">
                  <c:v>6.5</c:v>
                </c:pt>
              </c:numCache>
            </c:numRef>
          </c:yVal>
          <c:smooth val="0"/>
          <c:extLst>
            <c:ext xmlns:c16="http://schemas.microsoft.com/office/drawing/2014/chart" uri="{C3380CC4-5D6E-409C-BE32-E72D297353CC}">
              <c16:uniqueId val="{00000001-CE90-E64C-BC7D-BC0DF66A0867}"/>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CE90-E64C-BC7D-BC0DF66A0867}"/>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CE90-E64C-BC7D-BC0DF66A0867}"/>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8</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669831731698861E-2"/>
          <c:y val="0.11948291702453311"/>
          <c:w val="0.87968299661157101"/>
          <c:h val="0.71210568529499951"/>
        </c:manualLayout>
      </c:layout>
      <c:scatterChart>
        <c:scatterStyle val="lineMarker"/>
        <c:varyColors val="0"/>
        <c:ser>
          <c:idx val="0"/>
          <c:order val="0"/>
          <c:tx>
            <c:v>Operator 8</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Sheet1!$K$3:$K$23</c:f>
              <c:numCache>
                <c:formatCode>General</c:formatCode>
                <c:ptCount val="21"/>
                <c:pt idx="0">
                  <c:v>1</c:v>
                </c:pt>
                <c:pt idx="1">
                  <c:v>1</c:v>
                </c:pt>
                <c:pt idx="2">
                  <c:v>1</c:v>
                </c:pt>
                <c:pt idx="3">
                  <c:v>1</c:v>
                </c:pt>
                <c:pt idx="4">
                  <c:v>1</c:v>
                </c:pt>
                <c:pt idx="5">
                  <c:v>1.2</c:v>
                </c:pt>
                <c:pt idx="6">
                  <c:v>1</c:v>
                </c:pt>
                <c:pt idx="7">
                  <c:v>1</c:v>
                </c:pt>
                <c:pt idx="8">
                  <c:v>1</c:v>
                </c:pt>
                <c:pt idx="9">
                  <c:v>1</c:v>
                </c:pt>
                <c:pt idx="10">
                  <c:v>1.5</c:v>
                </c:pt>
                <c:pt idx="11">
                  <c:v>1.5</c:v>
                </c:pt>
                <c:pt idx="12">
                  <c:v>2</c:v>
                </c:pt>
                <c:pt idx="13">
                  <c:v>1.5</c:v>
                </c:pt>
                <c:pt idx="14">
                  <c:v>2</c:v>
                </c:pt>
                <c:pt idx="15">
                  <c:v>2.5</c:v>
                </c:pt>
                <c:pt idx="16">
                  <c:v>2</c:v>
                </c:pt>
                <c:pt idx="17">
                  <c:v>3.5</c:v>
                </c:pt>
                <c:pt idx="18">
                  <c:v>5.5</c:v>
                </c:pt>
                <c:pt idx="19">
                  <c:v>6.5</c:v>
                </c:pt>
                <c:pt idx="20">
                  <c:v>8</c:v>
                </c:pt>
              </c:numCache>
            </c:numRef>
          </c:yVal>
          <c:smooth val="0"/>
          <c:extLst>
            <c:ext xmlns:c16="http://schemas.microsoft.com/office/drawing/2014/chart" uri="{C3380CC4-5D6E-409C-BE32-E72D297353CC}">
              <c16:uniqueId val="{00000001-81CF-E448-9F03-5FB78E5992FA}"/>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81CF-E448-9F03-5FB78E5992FA}"/>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81CF-E448-9F03-5FB78E5992FA}"/>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9</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0846197633983175E-2"/>
          <c:y val="0.12535006998738629"/>
          <c:w val="0.87944896268366501"/>
          <c:h val="0.69458915009234079"/>
        </c:manualLayout>
      </c:layout>
      <c:scatterChart>
        <c:scatterStyle val="lineMarker"/>
        <c:varyColors val="0"/>
        <c:ser>
          <c:idx val="0"/>
          <c:order val="0"/>
          <c:tx>
            <c:v>Operator 9</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Sheet1!$L$3:$L$23</c:f>
              <c:numCache>
                <c:formatCode>General</c:formatCode>
                <c:ptCount val="21"/>
                <c:pt idx="0">
                  <c:v>0.8</c:v>
                </c:pt>
                <c:pt idx="1">
                  <c:v>0.8</c:v>
                </c:pt>
                <c:pt idx="2">
                  <c:v>1.3</c:v>
                </c:pt>
                <c:pt idx="3">
                  <c:v>1.5</c:v>
                </c:pt>
                <c:pt idx="4">
                  <c:v>1.6</c:v>
                </c:pt>
                <c:pt idx="5">
                  <c:v>1</c:v>
                </c:pt>
                <c:pt idx="6">
                  <c:v>0.9</c:v>
                </c:pt>
                <c:pt idx="7">
                  <c:v>1.6</c:v>
                </c:pt>
                <c:pt idx="8">
                  <c:v>2.2000000000000002</c:v>
                </c:pt>
                <c:pt idx="9">
                  <c:v>1.8</c:v>
                </c:pt>
                <c:pt idx="10">
                  <c:v>2</c:v>
                </c:pt>
                <c:pt idx="11">
                  <c:v>2</c:v>
                </c:pt>
                <c:pt idx="12">
                  <c:v>2.2000000000000002</c:v>
                </c:pt>
                <c:pt idx="13">
                  <c:v>2</c:v>
                </c:pt>
                <c:pt idx="14">
                  <c:v>2</c:v>
                </c:pt>
                <c:pt idx="15">
                  <c:v>2.5</c:v>
                </c:pt>
                <c:pt idx="16">
                  <c:v>3.2</c:v>
                </c:pt>
                <c:pt idx="17">
                  <c:v>3.5</c:v>
                </c:pt>
                <c:pt idx="18">
                  <c:v>5.4</c:v>
                </c:pt>
                <c:pt idx="19">
                  <c:v>6.7</c:v>
                </c:pt>
                <c:pt idx="20">
                  <c:v>6.9</c:v>
                </c:pt>
              </c:numCache>
            </c:numRef>
          </c:yVal>
          <c:smooth val="0"/>
          <c:extLst>
            <c:ext xmlns:c16="http://schemas.microsoft.com/office/drawing/2014/chart" uri="{C3380CC4-5D6E-409C-BE32-E72D297353CC}">
              <c16:uniqueId val="{00000001-9526-A949-81A5-A02A07028FE6}"/>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9526-A949-81A5-A02A07028FE6}"/>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9526-A949-81A5-A02A07028FE6}"/>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10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1200979694432513E-2"/>
          <c:y val="0.11265462289019067"/>
          <c:w val="0.87897817418043334"/>
          <c:h val="0.71944647863273214"/>
        </c:manualLayout>
      </c:layout>
      <c:scatterChart>
        <c:scatterStyle val="lineMarker"/>
        <c:varyColors val="0"/>
        <c:ser>
          <c:idx val="0"/>
          <c:order val="0"/>
          <c:tx>
            <c:v>Operator 10</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6.3552232293381458E-2"/>
                  <c:y val="0.1361901777203222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Sheet1!$C$3:$C$23</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Sheet1!$M$3:$M$23</c:f>
              <c:numCache>
                <c:formatCode>General</c:formatCode>
                <c:ptCount val="21"/>
                <c:pt idx="0">
                  <c:v>0.5</c:v>
                </c:pt>
                <c:pt idx="1">
                  <c:v>0.7</c:v>
                </c:pt>
                <c:pt idx="2">
                  <c:v>0.8</c:v>
                </c:pt>
                <c:pt idx="3">
                  <c:v>0.9</c:v>
                </c:pt>
                <c:pt idx="4">
                  <c:v>1</c:v>
                </c:pt>
                <c:pt idx="5">
                  <c:v>0.8</c:v>
                </c:pt>
                <c:pt idx="6">
                  <c:v>1</c:v>
                </c:pt>
                <c:pt idx="7">
                  <c:v>1</c:v>
                </c:pt>
                <c:pt idx="8">
                  <c:v>1.4</c:v>
                </c:pt>
                <c:pt idx="9">
                  <c:v>1.3</c:v>
                </c:pt>
                <c:pt idx="10">
                  <c:v>1.4</c:v>
                </c:pt>
                <c:pt idx="11">
                  <c:v>1.6</c:v>
                </c:pt>
                <c:pt idx="12">
                  <c:v>1.6</c:v>
                </c:pt>
                <c:pt idx="13">
                  <c:v>1.7</c:v>
                </c:pt>
                <c:pt idx="14">
                  <c:v>1.6</c:v>
                </c:pt>
                <c:pt idx="15">
                  <c:v>2.1</c:v>
                </c:pt>
                <c:pt idx="16">
                  <c:v>2.5</c:v>
                </c:pt>
                <c:pt idx="17">
                  <c:v>3</c:v>
                </c:pt>
                <c:pt idx="18">
                  <c:v>4.9000000000000004</c:v>
                </c:pt>
                <c:pt idx="19">
                  <c:v>6.2</c:v>
                </c:pt>
                <c:pt idx="20">
                  <c:v>7</c:v>
                </c:pt>
              </c:numCache>
            </c:numRef>
          </c:yVal>
          <c:smooth val="0"/>
          <c:extLst>
            <c:ext xmlns:c16="http://schemas.microsoft.com/office/drawing/2014/chart" uri="{C3380CC4-5D6E-409C-BE32-E72D297353CC}">
              <c16:uniqueId val="{00000001-96D9-D046-A48B-174AF9F8792F}"/>
            </c:ext>
          </c:extLst>
        </c:ser>
        <c:ser>
          <c:idx val="1"/>
          <c:order val="1"/>
          <c:tx>
            <c:v>True line</c:v>
          </c:tx>
          <c:spPr>
            <a:ln w="28575" cap="flat">
              <a:solidFill>
                <a:schemeClr val="accent6"/>
              </a:solidFill>
              <a:prstDash val="lgDashDot"/>
              <a:bevel/>
            </a:ln>
            <a:effectLst/>
          </c:spPr>
          <c:marker>
            <c:symbol val="circle"/>
            <c:size val="5"/>
            <c:spPr>
              <a:solidFill>
                <a:schemeClr val="accent6"/>
              </a:solidFill>
              <a:ln w="9525">
                <a:solidFill>
                  <a:schemeClr val="accent6"/>
                </a:solidFill>
              </a:ln>
              <a:effectLst/>
            </c:spPr>
          </c:marker>
          <c:dPt>
            <c:idx val="0"/>
            <c:marker>
              <c:symbol val="circle"/>
              <c:size val="5"/>
              <c:spPr>
                <a:solidFill>
                  <a:schemeClr val="accent6"/>
                </a:solidFill>
                <a:ln w="9525">
                  <a:solidFill>
                    <a:schemeClr val="accent6"/>
                  </a:solidFill>
                </a:ln>
                <a:effectLst/>
              </c:spPr>
            </c:marker>
            <c:bubble3D val="0"/>
            <c:extLst>
              <c:ext xmlns:c16="http://schemas.microsoft.com/office/drawing/2014/chart" uri="{C3380CC4-5D6E-409C-BE32-E72D297353CC}">
                <c16:uniqueId val="{00000002-96D9-D046-A48B-174AF9F8792F}"/>
              </c:ext>
            </c:extLst>
          </c:dPt>
          <c:xVal>
            <c:numRef>
              <c:f>Sheet1!$B$25:$B$26</c:f>
              <c:numCache>
                <c:formatCode>General</c:formatCode>
                <c:ptCount val="2"/>
                <c:pt idx="0">
                  <c:v>0</c:v>
                </c:pt>
                <c:pt idx="1">
                  <c:v>8</c:v>
                </c:pt>
              </c:numCache>
            </c:numRef>
          </c:xVal>
          <c:yVal>
            <c:numRef>
              <c:f>Sheet1!$C$25:$C$26</c:f>
              <c:numCache>
                <c:formatCode>General</c:formatCode>
                <c:ptCount val="2"/>
                <c:pt idx="0">
                  <c:v>0</c:v>
                </c:pt>
                <c:pt idx="1">
                  <c:v>8</c:v>
                </c:pt>
              </c:numCache>
            </c:numRef>
          </c:yVal>
          <c:smooth val="0"/>
          <c:extLst>
            <c:ext xmlns:c16="http://schemas.microsoft.com/office/drawing/2014/chart" uri="{C3380CC4-5D6E-409C-BE32-E72D297353CC}">
              <c16:uniqueId val="{00000003-96D9-D046-A48B-174AF9F8792F}"/>
            </c:ext>
          </c:extLst>
        </c:ser>
        <c:dLbls>
          <c:showLegendKey val="0"/>
          <c:showVal val="0"/>
          <c:showCatName val="0"/>
          <c:showSerName val="0"/>
          <c:showPercent val="0"/>
          <c:showBubbleSize val="0"/>
        </c:dLbls>
        <c:axId val="384027952"/>
        <c:axId val="384029600"/>
      </c:scatterChart>
      <c:valAx>
        <c:axId val="384027952"/>
        <c:scaling>
          <c:orientation val="minMax"/>
          <c:max val="8"/>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Actual</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9600"/>
        <c:crosses val="autoZero"/>
        <c:crossBetween val="midCat"/>
        <c:minorUnit val="0.25"/>
      </c:valAx>
      <c:valAx>
        <c:axId val="384029600"/>
        <c:scaling>
          <c:orientation val="minMax"/>
          <c:max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27952"/>
        <c:crosses val="autoZero"/>
        <c:crossBetween val="midCat"/>
        <c:minorUnit val="0.25"/>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TWI21</b:Tag>
    <b:SourceType>InternetSite</b:SourceType>
    <b:Guid>{DD6F936F-6B5F-244E-9C23-8FAA71B064FD}</b:Guid>
    <b:Title>WHAT IS NON-DESTRUCTIVE TESTING (NDT)? METHODS AND DEFINITION</b:Title>
    <b:Year>2021</b:Year>
    <b:Author>
      <b:Author>
        <b:NameList>
          <b:Person>
            <b:Last>TWI</b:Last>
          </b:Person>
        </b:NameList>
      </b:Author>
    </b:Author>
    <b:URL>https://www.twi-global.com/technical-knowledge/faqs/what-is-non-destructive-testing</b:URL>
    <b:YearAccessed>2021</b:YearAccessed>
    <b:MonthAccessed>12</b:MonthAccessed>
    <b:DayAccessed>30</b:DayAccessed>
    <b:RefOrder>1</b:RefOrder>
  </b:Source>
  <b:Source>
    <b:Tag>Fly21</b:Tag>
    <b:SourceType>InternetSite</b:SourceType>
    <b:Guid>{BDD28558-6551-BF4E-87FA-F766CC2FFA09}</b:Guid>
    <b:Title>NDT (NON-DESTRUCTIVE TESTING): WHAT IT IS, COMMON METHODS &amp; INDUSTRIES, AND HOW DRONES CAN HELP</b:Title>
    <b:Year>2021</b:Year>
    <b:Author>
      <b:Author>
        <b:Corporate>Flyability</b:Corporate>
      </b:Author>
    </b:Author>
    <b:URL>https://www.flyability.com/ndt</b:URL>
    <b:YearAccessed>2021</b:YearAccessed>
    <b:MonthAccessed>12</b:MonthAccessed>
    <b:DayAccessed>31</b:DayAccessed>
    <b:RefOrder>2</b:RefOrder>
  </b:Source>
  <b:Source>
    <b:Tag>Wor20</b:Tag>
    <b:SourceType>InternetSite</b:SourceType>
    <b:Guid>{1395AF9B-6670-F849-B028-B6CC1EB9F65A}</b:Guid>
    <b:Author>
      <b:Author>
        <b:Corporate>WorldofNDT</b:Corporate>
      </b:Author>
    </b:Author>
    <b:Title>History of Non Destructive Testing (NDT)</b:Title>
    <b:URL>https://worldofndt.com/history-of-non-destructive-testing/</b:URL>
    <b:Year>2020</b:Year>
    <b:YearAccessed>2021</b:YearAccessed>
    <b:MonthAccessed>12</b:MonthAccessed>
    <b:DayAccessed>31</b:DayAccessed>
    <b:RefOrder>3</b:RefOrder>
  </b:Source>
  <b:Source>
    <b:Tag>Vir21</b:Tag>
    <b:SourceType>SoundRecording</b:SourceType>
    <b:Guid>{51D496B1-AF7B-D848-9862-5D6136696195}</b:Guid>
    <b:Title>NDT Reliability</b:Title>
    <b:Year>2021</b:Year>
    <b:Author>
      <b:Composer>
        <b:NameList>
          <b:Person>
            <b:Last>Virkkunen</b:Last>
          </b:Person>
        </b:NameList>
      </b:Composer>
    </b:Author>
    <b:ProductionCompany>European Structural Integrity Society</b:ProductionCompany>
    <b:RefOrder>4</b:RefOrder>
  </b:Source>
  <b:Source>
    <b:Tag>Arv16</b:Tag>
    <b:SourceType>JournalArticle</b:SourceType>
    <b:Guid>{7833FEB5-74B5-EE4D-967D-00042A3B1602}</b:Guid>
    <b:Title>Probability of Detection: History, Development and Future</b:Title>
    <b:Year>2016</b:Year>
    <b:Author>
      <b:Author>
        <b:NameList>
          <b:Person>
            <b:Last>Keprate</b:Last>
            <b:First>Arvind</b:First>
          </b:Person>
        </b:NameList>
      </b:Author>
    </b:Author>
    <b:JournalName>Pipeline Technology Journal</b:JournalName>
    <b:Volume>8</b:Volume>
    <b:Issue>2</b:Issue>
    <b:Pages>41-45</b:Pages>
    <b:RefOrder>5</b:RefOrder>
  </b:Source>
  <b:Source>
    <b:Tag>Tid04</b:Tag>
    <b:SourceType>Report</b:SourceType>
    <b:Guid>{0FA81955-6F9E-584E-8CAB-3A523CCBA00C}</b:Guid>
    <b:Title>Estimation of Probabilities of Detection for Cracks in Swedish Nuclear Power Plants</b:Title>
    <b:Year>2004</b:Year>
    <b:Author>
      <b:Author>
        <b:NameList>
          <b:Person>
            <b:Last>Tidstrom</b:Last>
          </b:Person>
        </b:NameList>
      </b:Author>
    </b:Author>
    <b:City>Uppsala</b:City>
    <b:RefOrder>6</b:RefOrder>
  </b:Source>
  <b:Source>
    <b:Tag>Raj02</b:Tag>
    <b:SourceType>Book</b:SourceType>
    <b:Guid>{1A00356D-4704-BE4E-A2A8-3BE373001BC0}</b:Guid>
    <b:Title>Practical Non-Destructive Testing </b:Title>
    <b:Publisher>Woodhead Publishing Limited</b:Publisher>
    <b:City>Kalpakkam</b:City>
    <b:Year>2002</b:Year>
    <b:Author>
      <b:Author>
        <b:NameList>
          <b:Person>
            <b:Last>Raj</b:Last>
            <b:First>Baldev</b:First>
          </b:Person>
          <b:Person>
            <b:Last>Jayakumar</b:Last>
            <b:First>T</b:First>
          </b:Person>
          <b:Person>
            <b:Last>Thavasimuthu</b:Last>
            <b:First>M</b:First>
          </b:Person>
        </b:NameList>
      </b:Author>
    </b:Author>
    <b:Edition>2nd Edition</b:Edition>
    <b:RefOrder>7</b:RefOrder>
  </b:Source>
  <b:Source>
    <b:Tag>geo06</b:Tag>
    <b:SourceType>Report</b:SourceType>
    <b:Guid>{9DD4EC03-6D17-D941-B099-0D489765F63E}</b:Guid>
    <b:Title>Probability of Detection Curves</b:Title>
    <b:City>London</b:City>
    <b:Publisher>HSE</b:Publisher>
    <b:Year>2006</b:Year>
    <b:Author>
      <b:Author>
        <b:NameList>
          <b:Person>
            <b:Last>georgiou</b:Last>
          </b:Person>
        </b:NameList>
      </b:Author>
    </b:Author>
    <b:RefOrder>8</b:RefOrder>
  </b:Source>
  <b:Source>
    <b:Tag>Cal16</b:Tag>
    <b:SourceType>ConferenceProceedings</b:SourceType>
    <b:Guid>{8CF6E92B-3233-1549-B639-D83596E554DA}</b:Guid>
    <b:Title>The Use of Simulation in POD Curves Estimation</b:Title>
    <b:Publisher>World Conference on NDT</b:Publisher>
    <b:City>Magny-les-Hameaux</b:City>
    <b:Year>2016</b:Year>
    <b:Author>
      <b:Author>
        <b:NameList>
          <b:Person>
            <b:Last>Calmon</b:Last>
          </b:Person>
        </b:NameList>
      </b:Author>
    </b:Author>
    <b:RefOrder>9</b:RefOrder>
  </b:Source>
  <b:Source>
    <b:Tag>DrW02</b:Tag>
    <b:SourceType>Report</b:SourceType>
    <b:Guid>{768E7CEE-186E-6847-87C4-F68C2979AF75}</b:Guid>
    <b:Title>POD/POS curves for non-destructive examination</b:Title>
    <b:Publisher>HSE</b:Publisher>
    <b:City>London</b:City>
    <b:Year>2002</b:Year>
    <b:Author>
      <b:Author>
        <b:NameList>
          <b:Person>
            <b:Last>Visser</b:Last>
            <b:First>Dr</b:First>
            <b:Middle>W</b:Middle>
          </b:Person>
        </b:NameList>
      </b:Author>
    </b:Author>
    <b:RefOrder>10</b:RefOrder>
  </b:Source>
  <b:Source>
    <b:Tag>Mol09</b:Tag>
    <b:SourceType>Report</b:SourceType>
    <b:Guid>{AD1B2B8D-E8B4-1848-93AB-A4A7622877A4}</b:Guid>
    <b:Author>
      <b:Author>
        <b:NameList>
          <b:Person>
            <b:Last>Moles</b:Last>
          </b:Person>
        </b:NameList>
      </b:Author>
    </b:Author>
    <b:Title>Accurate Defect Sizing Using Phased Array and Signal Processing</b:Title>
    <b:Publisher>University of Toronto</b:Publisher>
    <b:City>Toronto</b:City>
    <b:Year>2009</b:Year>
    <b:RefOrder>11</b:RefOrder>
  </b:Source>
  <b:Source>
    <b:Tag>Vir19</b:Tag>
    <b:SourceType>JournalArticle</b:SourceType>
    <b:Guid>{0C1D45C5-2ADF-4342-905E-354C440BFEC4}</b:Guid>
    <b:Author>
      <b:Author>
        <b:NameList>
          <b:Person>
            <b:Last>Virkkunen</b:Last>
          </b:Person>
        </b:NameList>
      </b:Author>
    </b:Author>
    <b:Title>Comparison of "â versus a" and Hit &amp; Miss POD Estimation Methods: A European Viewpoint</b:Title>
    <b:Year>2019</b:Year>
    <b:JournalName>Journal of NDT</b:JournalName>
    <b:Volume>1</b:Volume>
    <b:Issue>1</b:Issue>
    <b:Pages>13</b:Pages>
    <b:RefOrder>12</b:RefOrder>
  </b:Source>
  <b:Source>
    <b:Tag>Blo21</b:Tag>
    <b:SourceType>InternetSite</b:SourceType>
    <b:Guid>{1F885AEA-E0AA-EE42-AD78-0A9767812CB9}</b:Guid>
    <b:Author>
      <b:Author>
        <b:NameList>
          <b:Person>
            <b:Last>Bloomenthal</b:Last>
          </b:Person>
        </b:NameList>
      </b:Author>
    </b:Author>
    <b:Title>Coefficient of Determination</b:Title>
    <b:URL>https://www.investopedia.com/terms/c/coefficient-of-determination.asp</b:URL>
    <b:Year>2021</b:Year>
    <b:YearAccessed>2022</b:YearAccessed>
    <b:MonthAccessed>1</b:MonthAccessed>
    <b:DayAccessed>2</b:DayAccessed>
    <b:RefOrder>13</b:RefOrder>
  </b:Source>
  <b:Source>
    <b:Tag>Kur09</b:Tag>
    <b:SourceType>Report</b:SourceType>
    <b:Guid>{B7184430-0AA9-474D-B918-70BD7DD77D90}</b:Guid>
    <b:Title>POD determination using ultrasound phased array for considering NDT in probalistic damage assessments</b:Title>
    <b:Year>2009</b:Year>
    <b:Author>
      <b:Author>
        <b:NameList>
          <b:Person>
            <b:Last>Kurz</b:Last>
          </b:Person>
        </b:NameList>
      </b:Author>
    </b:Author>
    <b:Publisher>Materials Testing Institute University of Stuttgart</b:Publisher>
    <b:City>Stuttgart</b:City>
    <b:RefOrder>14</b:RefOrder>
  </b:Source>
</b:Sources>
</file>

<file path=customXml/itemProps1.xml><?xml version="1.0" encoding="utf-8"?>
<ds:datastoreItem xmlns:ds="http://schemas.openxmlformats.org/officeDocument/2006/customXml" ds:itemID="{C1271644-D8A6-9F46-9A2C-87A28C578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TEMP.dotx</Template>
  <TotalTime>406</TotalTime>
  <Pages>21</Pages>
  <Words>4011</Words>
  <Characters>22866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26824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 John Patrick (1701708)</dc:creator>
  <cp:keywords/>
  <dc:description/>
  <cp:lastModifiedBy>Wes John Patrick (1701708)</cp:lastModifiedBy>
  <cp:revision>8</cp:revision>
  <dcterms:created xsi:type="dcterms:W3CDTF">2021-12-30T18:10:00Z</dcterms:created>
  <dcterms:modified xsi:type="dcterms:W3CDTF">2022-01-03T18:10:00Z</dcterms:modified>
  <cp:category/>
</cp:coreProperties>
</file>