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0B48B" w14:textId="50BEB27C" w:rsidR="00E3603C" w:rsidRPr="00D85A92" w:rsidRDefault="00865E14" w:rsidP="00D85A92">
      <w:pPr>
        <w:pStyle w:val="Graphicplaceholder"/>
        <w:spacing w:line="360" w:lineRule="auto"/>
        <w:jc w:val="left"/>
        <w:rPr>
          <w:rFonts w:ascii="Arial" w:hAnsi="Arial"/>
          <w:sz w:val="22"/>
        </w:rPr>
      </w:pPr>
      <w:r w:rsidRPr="00D85A92">
        <w:rPr>
          <w:rFonts w:ascii="Arial" w:hAnsi="Arial"/>
          <w:sz w:val="22"/>
        </w:rPr>
        <mc:AlternateContent>
          <mc:Choice Requires="wpg">
            <w:drawing>
              <wp:anchor distT="0" distB="0" distL="457200" distR="457200" simplePos="0" relativeHeight="251645440" behindDoc="0" locked="0" layoutInCell="1" allowOverlap="1" wp14:anchorId="57861F05" wp14:editId="3ED21D3B">
                <wp:simplePos x="0" y="0"/>
                <wp:positionH relativeFrom="margin">
                  <wp:align>left</wp:align>
                </wp:positionH>
                <wp:positionV relativeFrom="margin">
                  <wp:posOffset>83670</wp:posOffset>
                </wp:positionV>
                <wp:extent cx="2230438" cy="8229600"/>
                <wp:effectExtent l="0" t="0" r="7620" b="0"/>
                <wp:wrapSquare wrapText="bothSides"/>
                <wp:docPr id="86" name="Group 102"/>
                <wp:cNvGraphicFramePr/>
                <a:graphic xmlns:a="http://schemas.openxmlformats.org/drawingml/2006/main">
                  <a:graphicData uri="http://schemas.microsoft.com/office/word/2010/wordprocessingGroup">
                    <wpg:wgp>
                      <wpg:cNvGrpSpPr/>
                      <wpg:grpSpPr>
                        <a:xfrm>
                          <a:off x="0" y="0"/>
                          <a:ext cx="2230438" cy="8229600"/>
                          <a:chOff x="0" y="0"/>
                          <a:chExt cx="2230438" cy="8229600"/>
                        </a:xfrm>
                      </wpg:grpSpPr>
                      <wpg:grpSp>
                        <wpg:cNvPr id="87" name="Group 87"/>
                        <wpg:cNvGrpSpPr/>
                        <wpg:grpSpPr>
                          <a:xfrm>
                            <a:off x="0" y="0"/>
                            <a:ext cx="2230438" cy="8229600"/>
                            <a:chOff x="0" y="0"/>
                            <a:chExt cx="2230438" cy="8229600"/>
                          </a:xfrm>
                        </wpg:grpSpPr>
                        <wps:wsp>
                          <wps:cNvPr id="88" name="Rectangle 88"/>
                          <wps:cNvSpPr/>
                          <wps:spPr>
                            <a:xfrm>
                              <a:off x="0" y="0"/>
                              <a:ext cx="2228850" cy="8229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 68"/>
                          <wpg:cNvGrpSpPr/>
                          <wpg:grpSpPr>
                            <a:xfrm>
                              <a:off x="523875" y="3705225"/>
                              <a:ext cx="1706563" cy="2278063"/>
                              <a:chOff x="0" y="0"/>
                              <a:chExt cx="1706563" cy="2278063"/>
                            </a:xfrm>
                            <a:solidFill>
                              <a:schemeClr val="bg2">
                                <a:lumMod val="50000"/>
                              </a:schemeClr>
                            </a:solidFill>
                          </wpg:grpSpPr>
                          <wps:wsp>
                            <wps:cNvPr id="90"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 3"/>
                          <wpg:cNvGrpSpPr/>
                          <wpg:grpSpPr>
                            <a:xfrm>
                              <a:off x="904875" y="0"/>
                              <a:ext cx="1323975" cy="1371600"/>
                              <a:chOff x="0" y="0"/>
                              <a:chExt cx="1325563" cy="1370013"/>
                            </a:xfrm>
                            <a:solidFill>
                              <a:schemeClr val="bg1"/>
                            </a:solidFill>
                          </wpg:grpSpPr>
                          <wps:wsp>
                            <wps:cNvPr id="97"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98" name="Freeform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99"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100"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101" name="Freeform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02" name="Text Box 102"/>
                        <wps:cNvSpPr txBox="1"/>
                        <wps:spPr>
                          <a:xfrm>
                            <a:off x="0" y="0"/>
                            <a:ext cx="222885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54864" w14:textId="77777777" w:rsidR="00A3412E" w:rsidRDefault="00A3412E" w:rsidP="00A3412E">
                              <w:pPr>
                                <w:spacing w:after="120"/>
                                <w:rPr>
                                  <w:rFonts w:ascii="Arial" w:hAnsi="Arial"/>
                                  <w:b/>
                                  <w:bCs/>
                                  <w:spacing w:val="-2"/>
                                  <w:sz w:val="24"/>
                                  <w:szCs w:val="24"/>
                                </w:rPr>
                              </w:pPr>
                              <w:r w:rsidRPr="00AA6582">
                                <w:rPr>
                                  <w:rFonts w:ascii="Arial" w:hAnsi="Arial"/>
                                  <w:b/>
                                  <w:bCs/>
                                  <w:sz w:val="24"/>
                                  <w:szCs w:val="24"/>
                                </w:rPr>
                                <w:t>Certificate</w:t>
                              </w:r>
                              <w:r w:rsidRPr="00AA6582">
                                <w:rPr>
                                  <w:rFonts w:ascii="Arial" w:hAnsi="Arial"/>
                                  <w:b/>
                                  <w:bCs/>
                                  <w:spacing w:val="-5"/>
                                  <w:sz w:val="24"/>
                                  <w:szCs w:val="24"/>
                                </w:rPr>
                                <w:t xml:space="preserve"> </w:t>
                              </w:r>
                              <w:r w:rsidRPr="00AA6582">
                                <w:rPr>
                                  <w:rFonts w:ascii="Arial" w:hAnsi="Arial"/>
                                  <w:b/>
                                  <w:bCs/>
                                  <w:sz w:val="24"/>
                                  <w:szCs w:val="24"/>
                                </w:rPr>
                                <w:t>of</w:t>
                              </w:r>
                              <w:r w:rsidRPr="00AA6582">
                                <w:rPr>
                                  <w:rFonts w:ascii="Arial" w:hAnsi="Arial"/>
                                  <w:b/>
                                  <w:bCs/>
                                  <w:spacing w:val="-5"/>
                                  <w:sz w:val="24"/>
                                  <w:szCs w:val="24"/>
                                </w:rPr>
                                <w:t xml:space="preserve"> </w:t>
                              </w:r>
                              <w:r w:rsidRPr="00AA6582">
                                <w:rPr>
                                  <w:rFonts w:ascii="Arial" w:hAnsi="Arial"/>
                                  <w:b/>
                                  <w:bCs/>
                                  <w:sz w:val="24"/>
                                  <w:szCs w:val="24"/>
                                </w:rPr>
                                <w:t>Higher</w:t>
                              </w:r>
                              <w:r w:rsidRPr="00AA6582">
                                <w:rPr>
                                  <w:rFonts w:ascii="Arial" w:hAnsi="Arial"/>
                                  <w:b/>
                                  <w:bCs/>
                                  <w:spacing w:val="-4"/>
                                  <w:sz w:val="24"/>
                                  <w:szCs w:val="24"/>
                                </w:rPr>
                                <w:t xml:space="preserve"> </w:t>
                              </w:r>
                              <w:r w:rsidRPr="00AA6582">
                                <w:rPr>
                                  <w:rFonts w:ascii="Arial" w:hAnsi="Arial"/>
                                  <w:b/>
                                  <w:bCs/>
                                  <w:sz w:val="24"/>
                                  <w:szCs w:val="24"/>
                                </w:rPr>
                                <w:t>Education</w:t>
                              </w:r>
                              <w:r w:rsidRPr="00AA6582">
                                <w:rPr>
                                  <w:rFonts w:ascii="Arial" w:hAnsi="Arial"/>
                                  <w:b/>
                                  <w:bCs/>
                                  <w:spacing w:val="-3"/>
                                  <w:sz w:val="24"/>
                                  <w:szCs w:val="24"/>
                                </w:rPr>
                                <w:t xml:space="preserve"> </w:t>
                              </w:r>
                              <w:r w:rsidRPr="00AA6582">
                                <w:rPr>
                                  <w:rFonts w:ascii="Arial" w:hAnsi="Arial"/>
                                  <w:b/>
                                  <w:bCs/>
                                  <w:sz w:val="24"/>
                                  <w:szCs w:val="24"/>
                                </w:rPr>
                                <w:t>Skills</w:t>
                              </w:r>
                              <w:r w:rsidRPr="00AA6582">
                                <w:rPr>
                                  <w:rFonts w:ascii="Arial" w:hAnsi="Arial"/>
                                  <w:b/>
                                  <w:bCs/>
                                  <w:spacing w:val="-5"/>
                                  <w:sz w:val="24"/>
                                  <w:szCs w:val="24"/>
                                </w:rPr>
                                <w:t xml:space="preserve"> </w:t>
                              </w:r>
                              <w:r w:rsidRPr="00AA6582">
                                <w:rPr>
                                  <w:rFonts w:ascii="Arial" w:hAnsi="Arial"/>
                                  <w:b/>
                                  <w:bCs/>
                                  <w:sz w:val="24"/>
                                  <w:szCs w:val="24"/>
                                </w:rPr>
                                <w:t>for</w:t>
                              </w:r>
                              <w:r w:rsidRPr="00AA6582">
                                <w:rPr>
                                  <w:rFonts w:ascii="Arial" w:hAnsi="Arial"/>
                                  <w:b/>
                                  <w:bCs/>
                                  <w:spacing w:val="-4"/>
                                  <w:sz w:val="24"/>
                                  <w:szCs w:val="24"/>
                                </w:rPr>
                                <w:t xml:space="preserve"> </w:t>
                              </w:r>
                              <w:r w:rsidRPr="00AA6582">
                                <w:rPr>
                                  <w:rFonts w:ascii="Arial" w:hAnsi="Arial"/>
                                  <w:b/>
                                  <w:bCs/>
                                  <w:sz w:val="24"/>
                                  <w:szCs w:val="24"/>
                                </w:rPr>
                                <w:t>the</w:t>
                              </w:r>
                              <w:r w:rsidRPr="00AA6582">
                                <w:rPr>
                                  <w:rFonts w:ascii="Arial" w:hAnsi="Arial"/>
                                  <w:b/>
                                  <w:bCs/>
                                  <w:spacing w:val="-8"/>
                                  <w:sz w:val="24"/>
                                  <w:szCs w:val="24"/>
                                </w:rPr>
                                <w:t xml:space="preserve"> </w:t>
                              </w:r>
                              <w:r w:rsidRPr="00AA6582">
                                <w:rPr>
                                  <w:rFonts w:ascii="Arial" w:hAnsi="Arial"/>
                                  <w:b/>
                                  <w:bCs/>
                                  <w:spacing w:val="-2"/>
                                  <w:sz w:val="24"/>
                                  <w:szCs w:val="24"/>
                                </w:rPr>
                                <w:t>Workplace (Health &amp; Social Care)</w:t>
                              </w:r>
                            </w:p>
                            <w:p w14:paraId="6E52A617" w14:textId="087E6ABF" w:rsidR="00245CC2" w:rsidRPr="00AA6582" w:rsidRDefault="00245CC2" w:rsidP="00A3412E">
                              <w:pPr>
                                <w:spacing w:after="120"/>
                                <w:rPr>
                                  <w:rFonts w:ascii="Arial" w:hAnsi="Arial"/>
                                  <w:b/>
                                  <w:bCs/>
                                  <w:sz w:val="24"/>
                                  <w:szCs w:val="24"/>
                                </w:rPr>
                              </w:pPr>
                              <w:r>
                                <w:rPr>
                                  <w:rFonts w:ascii="Arial" w:hAnsi="Arial"/>
                                  <w:b/>
                                  <w:bCs/>
                                  <w:spacing w:val="-2"/>
                                  <w:sz w:val="24"/>
                                  <w:szCs w:val="24"/>
                                </w:rPr>
                                <w:t>Case S</w:t>
                              </w:r>
                              <w:r w:rsidR="00445CF4">
                                <w:rPr>
                                  <w:rFonts w:ascii="Arial" w:hAnsi="Arial"/>
                                  <w:b/>
                                  <w:bCs/>
                                  <w:spacing w:val="-2"/>
                                  <w:sz w:val="24"/>
                                  <w:szCs w:val="24"/>
                                </w:rPr>
                                <w:t>tudy</w:t>
                              </w:r>
                              <w:r w:rsidR="0049338A">
                                <w:rPr>
                                  <w:rFonts w:ascii="Arial" w:hAnsi="Arial"/>
                                  <w:b/>
                                  <w:bCs/>
                                  <w:spacing w:val="-2"/>
                                  <w:sz w:val="24"/>
                                  <w:szCs w:val="24"/>
                                </w:rPr>
                                <w:t xml:space="preserve"> </w:t>
                              </w:r>
                              <w:proofErr w:type="spellStart"/>
                              <w:r w:rsidR="0049338A">
                                <w:rPr>
                                  <w:rFonts w:ascii="Arial" w:hAnsi="Arial"/>
                                  <w:b/>
                                  <w:bCs/>
                                  <w:spacing w:val="-2"/>
                                  <w:sz w:val="24"/>
                                  <w:szCs w:val="24"/>
                                </w:rPr>
                                <w:t>Mrs</w:t>
                              </w:r>
                              <w:proofErr w:type="spellEnd"/>
                              <w:r w:rsidR="0049338A">
                                <w:rPr>
                                  <w:rFonts w:ascii="Arial" w:hAnsi="Arial"/>
                                  <w:b/>
                                  <w:bCs/>
                                  <w:spacing w:val="-2"/>
                                  <w:sz w:val="24"/>
                                  <w:szCs w:val="24"/>
                                </w:rPr>
                                <w:t xml:space="preserve"> Thompson</w:t>
                              </w:r>
                            </w:p>
                            <w:p w14:paraId="74645DFE" w14:textId="7AFA0F8D" w:rsidR="00BE6C0E" w:rsidRPr="00AA6582" w:rsidRDefault="00210BEB" w:rsidP="00BE6C0E">
                              <w:pPr>
                                <w:spacing w:line="240" w:lineRule="auto"/>
                                <w:rPr>
                                  <w:rFonts w:ascii="Arial" w:hAnsi="Arial"/>
                                  <w:b/>
                                  <w:sz w:val="24"/>
                                  <w:szCs w:val="24"/>
                                </w:rPr>
                              </w:pPr>
                              <w:r w:rsidRPr="00AA6582">
                                <w:rPr>
                                  <w:rFonts w:ascii="Arial" w:hAnsi="Arial"/>
                                  <w:b/>
                                  <w:sz w:val="24"/>
                                  <w:szCs w:val="24"/>
                                </w:rPr>
                                <w:t>Component 2:</w:t>
                              </w:r>
                            </w:p>
                            <w:p w14:paraId="397B83CC" w14:textId="77777777" w:rsidR="00861FB4" w:rsidRDefault="00B2310D" w:rsidP="00BE6C0E">
                              <w:pPr>
                                <w:spacing w:line="240" w:lineRule="auto"/>
                                <w:rPr>
                                  <w:rFonts w:ascii="Arial" w:hAnsi="Arial"/>
                                  <w:b/>
                                  <w:sz w:val="24"/>
                                  <w:szCs w:val="24"/>
                                </w:rPr>
                              </w:pPr>
                              <w:r w:rsidRPr="00AA6582">
                                <w:rPr>
                                  <w:rFonts w:ascii="Arial" w:hAnsi="Arial"/>
                                  <w:b/>
                                  <w:sz w:val="24"/>
                                  <w:szCs w:val="24"/>
                                </w:rPr>
                                <w:t>Keeran Wahid</w:t>
                              </w:r>
                            </w:p>
                            <w:p w14:paraId="766B57BD" w14:textId="12D405AD" w:rsidR="00B2310D" w:rsidRPr="003760C3" w:rsidRDefault="00B2310D" w:rsidP="00861FB4">
                              <w:pPr>
                                <w:spacing w:line="240" w:lineRule="auto"/>
                                <w:jc w:val="both"/>
                                <w:rPr>
                                  <w:rFonts w:ascii="Arial" w:hAnsi="Arial"/>
                                  <w:b/>
                                  <w:sz w:val="24"/>
                                  <w:szCs w:val="24"/>
                                </w:rPr>
                              </w:pPr>
                              <w:r w:rsidRPr="003760C3">
                                <w:rPr>
                                  <w:rFonts w:ascii="Arial" w:hAnsi="Arial"/>
                                  <w:b/>
                                  <w:sz w:val="24"/>
                                  <w:szCs w:val="24"/>
                                </w:rPr>
                                <w:t>2522889</w:t>
                              </w:r>
                            </w:p>
                            <w:p w14:paraId="28595139" w14:textId="1E030EEC" w:rsidR="00B2310D" w:rsidRDefault="00253033" w:rsidP="00BE6C0E">
                              <w:pPr>
                                <w:spacing w:line="240" w:lineRule="auto"/>
                                <w:rPr>
                                  <w:rFonts w:ascii="Arial" w:hAnsi="Arial"/>
                                  <w:b/>
                                  <w:sz w:val="24"/>
                                  <w:szCs w:val="24"/>
                                </w:rPr>
                              </w:pPr>
                              <w:r w:rsidRPr="00AA6582">
                                <w:rPr>
                                  <w:rFonts w:ascii="Arial" w:hAnsi="Arial"/>
                                  <w:b/>
                                  <w:sz w:val="24"/>
                                  <w:szCs w:val="24"/>
                                </w:rPr>
                                <w:t>LCHS400</w:t>
                              </w:r>
                              <w:r w:rsidR="00AE0C25">
                                <w:rPr>
                                  <w:rFonts w:ascii="Arial" w:hAnsi="Arial"/>
                                  <w:b/>
                                  <w:sz w:val="24"/>
                                  <w:szCs w:val="24"/>
                                </w:rPr>
                                <w:t>3</w:t>
                              </w:r>
                            </w:p>
                            <w:p w14:paraId="63E485A9" w14:textId="060C6860" w:rsidR="004C0BCD" w:rsidRDefault="009C419A" w:rsidP="00BE6C0E">
                              <w:pPr>
                                <w:spacing w:line="240" w:lineRule="auto"/>
                                <w:rPr>
                                  <w:rFonts w:ascii="Arial" w:hAnsi="Arial"/>
                                  <w:b/>
                                  <w:sz w:val="28"/>
                                  <w:szCs w:val="28"/>
                                </w:rPr>
                              </w:pPr>
                              <w:r>
                                <w:rPr>
                                  <w:rFonts w:ascii="Arial" w:hAnsi="Arial"/>
                                  <w:b/>
                                  <w:sz w:val="28"/>
                                  <w:szCs w:val="28"/>
                                </w:rPr>
                                <w:t>25/0</w:t>
                              </w:r>
                              <w:r w:rsidR="00CB5644">
                                <w:rPr>
                                  <w:rFonts w:ascii="Arial" w:hAnsi="Arial"/>
                                  <w:b/>
                                  <w:sz w:val="28"/>
                                  <w:szCs w:val="28"/>
                                </w:rPr>
                                <w:t>7/2026</w:t>
                              </w:r>
                            </w:p>
                            <w:p w14:paraId="0EA97B41" w14:textId="77777777" w:rsidR="00E11CC1" w:rsidRPr="00BE6C0E" w:rsidRDefault="00E11CC1" w:rsidP="00BE6C0E">
                              <w:pPr>
                                <w:spacing w:line="240" w:lineRule="auto"/>
                                <w:rPr>
                                  <w:rFonts w:asciiTheme="majorHAnsi" w:eastAsiaTheme="majorEastAsia" w:hAnsiTheme="majorHAnsi" w:cstheme="majorBidi"/>
                                  <w:caps/>
                                  <w:color w:val="000000" w:themeColor="background1"/>
                                  <w:sz w:val="24"/>
                                  <w:szCs w:val="24"/>
                                </w:rPr>
                              </w:pP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37000</wp14:pctWidth>
                </wp14:sizeRelH>
                <wp14:sizeRelV relativeFrom="margin">
                  <wp14:pctHeight>100000</wp14:pctHeight>
                </wp14:sizeRelV>
              </wp:anchor>
            </w:drawing>
          </mc:Choice>
          <mc:Fallback>
            <w:pict>
              <v:group w14:anchorId="57861F05" id="Group 102" o:spid="_x0000_s1026" style="position:absolute;margin-left:0;margin-top:6.6pt;width:175.65pt;height:9in;z-index:251645440;mso-width-percent:370;mso-height-percent:1000;mso-wrap-distance-left:36pt;mso-wrap-distance-right:36pt;mso-position-horizontal:left;mso-position-horizontal-relative:margin;mso-position-vertical-relative:margin;mso-width-percent:370;mso-height-percent:1000;mso-width-relative:margin;mso-height-relative:margin" coordsize="22304,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">
                <v:group id="Group 87" o:spid="_x0000_s1027" style="position:absolute;width:22304;height:82296" coordsize="22304,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88" o:spid="_x0000_s1028" style="position:absolute;width:22288;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" fillcolor="#f7f2ee [3122]" stroked="f" strokeweight="1.5pt">
                    <v:fill color2="#e7d8cc [2882]" angle="348" colors="0 white;6554f white" focus="100%" type="gradient"/>
                  </v:rect>
                  <v:group id="Group 68" o:spid="_x0000_s1029" style="position:absolute;left:5238;top:37052;width:17066;height:22780" coordsize="17065,2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90" o:spid="_x0000_s1030"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" path="m,4r5,l5,,,4xe" filled="f" stroked="f">
                      <v:path arrowok="t" o:connecttype="custom" o:connectlocs="0,6350;7938,6350;7938,0;0,6350" o:connectangles="0,0,0,0"/>
                    </v:shape>
                    <v:shape id="Freeform 91" o:spid="_x0000_s1031" style="position:absolute;width:17065;height:17224;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" path="m1075,9r,-9l,1075r,5l,1085,1075,9xe" filled="f" stroked="f">
                      <v:path arrowok="t" o:connecttype="custom" o:connectlocs="1706563,14288;1706563,0;0,1706563;0,1714500;0,1722438;1706563,14288" o:connectangles="0,0,0,0,0,0"/>
                    </v:shape>
                    <v:shape id="Freeform 92" o:spid="_x0000_s1032" style="position:absolute;top:2413;width:17065;height:17287;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33" style="position:absolute;top:1095;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" path="m1075,l,1076r,18l1075,19r,-19xe" filled="f" stroked="f">
                      <v:path arrowok="t" o:connecttype="custom" o:connectlocs="1706563,0;0,1708150;0,1736725;1706563,30163;1706563,0" o:connectangles="0,0,0,0,0"/>
                    </v:shape>
                    <v:shape id="Freeform 94" o:spid="_x0000_s1034" style="position:absolute;top:5413;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35" style="position:absolute;top:1682;width:17065;height:17225;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" path="m1075,l,1075r,10l1075,9r,-9xe" filled="f" stroked="f">
                      <v:path arrowok="t" o:connecttype="custom" o:connectlocs="1706563,0;0,1706563;0,1722438;1706563,14288;1706563,0" o:connectangles="0,0,0,0,0"/>
                    </v:shape>
                  </v:group>
                  <v:group id="Group 3" o:spid="_x0000_s1036" style="position:absolute;left:9048;width:13240;height:13716" coordsize="13255,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7" o:spid="_x0000_s1037"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" path="m,545r,l540,r4,5l,545xe" filled="f" stroked="f">
                      <v:path arrowok="t" o:connecttype="custom" o:connectlocs="0,865188;0,865188;857250,0;863600,7938;0,865188" o:connectangles="0,0,0,0,0"/>
                    </v:shape>
                    <v:shape id="Freeform 98" o:spid="_x0000_s1038"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" path="m,679r,l679,r4,l,679xe" filled="f" stroked="f">
                      <v:path arrowok="t" o:connecttype="custom" o:connectlocs="0,1077913;0,1077913;1077913,0;1084263,0;0,1077913" o:connectangles="0,0,0,0,0"/>
                    </v:shape>
                    <v:shape id="Freeform 99" o:spid="_x0000_s1039"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" path="m4,669r-4,l669,r4,l4,669xe" filled="f" stroked="f">
                      <v:path arrowok="t" o:connecttype="custom" o:connectlocs="6350,1062038;0,1062038;1062038,0;1068388,0;6350,1062038" o:connectangles="0,0,0,0,0"/>
                    </v:shape>
                    <v:shape id="Freeform 100" o:spid="_x0000_s1040"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41" style="position:absolute;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" path="m5,831r-5,l831,r4,l5,831xe" filled="f" stroked="f">
                      <v:path arrowok="t" o:connecttype="custom" o:connectlocs="7938,1319213;0,1319213;1319213,0;1325563,0;7938,1319213" o:connectangles="0,0,0,0,0"/>
                    </v:shape>
                  </v:group>
                </v:group>
                <v:shapetype id="_x0000_t202" coordsize="21600,21600" o:spt="202" path="m,l,21600r21600,l21600,xe">
                  <v:stroke joinstyle="miter"/>
                  <v:path gradientshapeok="t" o:connecttype="rect"/>
                </v:shapetype>
                <v:shape id="Text Box 102" o:spid="_x0000_s1042" type="#_x0000_t202" style="position:absolute;width:22288;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" filled="f" stroked="f" strokeweight=".5pt">
                  <v:textbox inset="18pt,126pt,18pt,18pt">
                    <w:txbxContent>
                      <w:p w14:paraId="70E54864" w14:textId="77777777" w:rsidR="00A3412E" w:rsidRDefault="00A3412E" w:rsidP="00A3412E">
                        <w:pPr>
                          <w:spacing w:after="120"/>
                          <w:rPr>
                            <w:rFonts w:ascii="Arial" w:hAnsi="Arial"/>
                            <w:b/>
                            <w:bCs/>
                            <w:spacing w:val="-2"/>
                            <w:sz w:val="24"/>
                            <w:szCs w:val="24"/>
                          </w:rPr>
                        </w:pPr>
                        <w:r w:rsidRPr="00AA6582">
                          <w:rPr>
                            <w:rFonts w:ascii="Arial" w:hAnsi="Arial"/>
                            <w:b/>
                            <w:bCs/>
                            <w:sz w:val="24"/>
                            <w:szCs w:val="24"/>
                          </w:rPr>
                          <w:t>Certificate</w:t>
                        </w:r>
                        <w:r w:rsidRPr="00AA6582">
                          <w:rPr>
                            <w:rFonts w:ascii="Arial" w:hAnsi="Arial"/>
                            <w:b/>
                            <w:bCs/>
                            <w:spacing w:val="-5"/>
                            <w:sz w:val="24"/>
                            <w:szCs w:val="24"/>
                          </w:rPr>
                          <w:t xml:space="preserve"> </w:t>
                        </w:r>
                        <w:r w:rsidRPr="00AA6582">
                          <w:rPr>
                            <w:rFonts w:ascii="Arial" w:hAnsi="Arial"/>
                            <w:b/>
                            <w:bCs/>
                            <w:sz w:val="24"/>
                            <w:szCs w:val="24"/>
                          </w:rPr>
                          <w:t>of</w:t>
                        </w:r>
                        <w:r w:rsidRPr="00AA6582">
                          <w:rPr>
                            <w:rFonts w:ascii="Arial" w:hAnsi="Arial"/>
                            <w:b/>
                            <w:bCs/>
                            <w:spacing w:val="-5"/>
                            <w:sz w:val="24"/>
                            <w:szCs w:val="24"/>
                          </w:rPr>
                          <w:t xml:space="preserve"> </w:t>
                        </w:r>
                        <w:r w:rsidRPr="00AA6582">
                          <w:rPr>
                            <w:rFonts w:ascii="Arial" w:hAnsi="Arial"/>
                            <w:b/>
                            <w:bCs/>
                            <w:sz w:val="24"/>
                            <w:szCs w:val="24"/>
                          </w:rPr>
                          <w:t>Higher</w:t>
                        </w:r>
                        <w:r w:rsidRPr="00AA6582">
                          <w:rPr>
                            <w:rFonts w:ascii="Arial" w:hAnsi="Arial"/>
                            <w:b/>
                            <w:bCs/>
                            <w:spacing w:val="-4"/>
                            <w:sz w:val="24"/>
                            <w:szCs w:val="24"/>
                          </w:rPr>
                          <w:t xml:space="preserve"> </w:t>
                        </w:r>
                        <w:r w:rsidRPr="00AA6582">
                          <w:rPr>
                            <w:rFonts w:ascii="Arial" w:hAnsi="Arial"/>
                            <w:b/>
                            <w:bCs/>
                            <w:sz w:val="24"/>
                            <w:szCs w:val="24"/>
                          </w:rPr>
                          <w:t>Education</w:t>
                        </w:r>
                        <w:r w:rsidRPr="00AA6582">
                          <w:rPr>
                            <w:rFonts w:ascii="Arial" w:hAnsi="Arial"/>
                            <w:b/>
                            <w:bCs/>
                            <w:spacing w:val="-3"/>
                            <w:sz w:val="24"/>
                            <w:szCs w:val="24"/>
                          </w:rPr>
                          <w:t xml:space="preserve"> </w:t>
                        </w:r>
                        <w:r w:rsidRPr="00AA6582">
                          <w:rPr>
                            <w:rFonts w:ascii="Arial" w:hAnsi="Arial"/>
                            <w:b/>
                            <w:bCs/>
                            <w:sz w:val="24"/>
                            <w:szCs w:val="24"/>
                          </w:rPr>
                          <w:t>Skills</w:t>
                        </w:r>
                        <w:r w:rsidRPr="00AA6582">
                          <w:rPr>
                            <w:rFonts w:ascii="Arial" w:hAnsi="Arial"/>
                            <w:b/>
                            <w:bCs/>
                            <w:spacing w:val="-5"/>
                            <w:sz w:val="24"/>
                            <w:szCs w:val="24"/>
                          </w:rPr>
                          <w:t xml:space="preserve"> </w:t>
                        </w:r>
                        <w:r w:rsidRPr="00AA6582">
                          <w:rPr>
                            <w:rFonts w:ascii="Arial" w:hAnsi="Arial"/>
                            <w:b/>
                            <w:bCs/>
                            <w:sz w:val="24"/>
                            <w:szCs w:val="24"/>
                          </w:rPr>
                          <w:t>for</w:t>
                        </w:r>
                        <w:r w:rsidRPr="00AA6582">
                          <w:rPr>
                            <w:rFonts w:ascii="Arial" w:hAnsi="Arial"/>
                            <w:b/>
                            <w:bCs/>
                            <w:spacing w:val="-4"/>
                            <w:sz w:val="24"/>
                            <w:szCs w:val="24"/>
                          </w:rPr>
                          <w:t xml:space="preserve"> </w:t>
                        </w:r>
                        <w:r w:rsidRPr="00AA6582">
                          <w:rPr>
                            <w:rFonts w:ascii="Arial" w:hAnsi="Arial"/>
                            <w:b/>
                            <w:bCs/>
                            <w:sz w:val="24"/>
                            <w:szCs w:val="24"/>
                          </w:rPr>
                          <w:t>the</w:t>
                        </w:r>
                        <w:r w:rsidRPr="00AA6582">
                          <w:rPr>
                            <w:rFonts w:ascii="Arial" w:hAnsi="Arial"/>
                            <w:b/>
                            <w:bCs/>
                            <w:spacing w:val="-8"/>
                            <w:sz w:val="24"/>
                            <w:szCs w:val="24"/>
                          </w:rPr>
                          <w:t xml:space="preserve"> </w:t>
                        </w:r>
                        <w:r w:rsidRPr="00AA6582">
                          <w:rPr>
                            <w:rFonts w:ascii="Arial" w:hAnsi="Arial"/>
                            <w:b/>
                            <w:bCs/>
                            <w:spacing w:val="-2"/>
                            <w:sz w:val="24"/>
                            <w:szCs w:val="24"/>
                          </w:rPr>
                          <w:t>Workplace (Health &amp; Social Care)</w:t>
                        </w:r>
                      </w:p>
                      <w:p w14:paraId="6E52A617" w14:textId="087E6ABF" w:rsidR="00245CC2" w:rsidRPr="00AA6582" w:rsidRDefault="00245CC2" w:rsidP="00A3412E">
                        <w:pPr>
                          <w:spacing w:after="120"/>
                          <w:rPr>
                            <w:rFonts w:ascii="Arial" w:hAnsi="Arial"/>
                            <w:b/>
                            <w:bCs/>
                            <w:sz w:val="24"/>
                            <w:szCs w:val="24"/>
                          </w:rPr>
                        </w:pPr>
                        <w:r>
                          <w:rPr>
                            <w:rFonts w:ascii="Arial" w:hAnsi="Arial"/>
                            <w:b/>
                            <w:bCs/>
                            <w:spacing w:val="-2"/>
                            <w:sz w:val="24"/>
                            <w:szCs w:val="24"/>
                          </w:rPr>
                          <w:t>Case S</w:t>
                        </w:r>
                        <w:r w:rsidR="00445CF4">
                          <w:rPr>
                            <w:rFonts w:ascii="Arial" w:hAnsi="Arial"/>
                            <w:b/>
                            <w:bCs/>
                            <w:spacing w:val="-2"/>
                            <w:sz w:val="24"/>
                            <w:szCs w:val="24"/>
                          </w:rPr>
                          <w:t>tudy</w:t>
                        </w:r>
                        <w:r w:rsidR="0049338A">
                          <w:rPr>
                            <w:rFonts w:ascii="Arial" w:hAnsi="Arial"/>
                            <w:b/>
                            <w:bCs/>
                            <w:spacing w:val="-2"/>
                            <w:sz w:val="24"/>
                            <w:szCs w:val="24"/>
                          </w:rPr>
                          <w:t xml:space="preserve"> </w:t>
                        </w:r>
                        <w:proofErr w:type="spellStart"/>
                        <w:r w:rsidR="0049338A">
                          <w:rPr>
                            <w:rFonts w:ascii="Arial" w:hAnsi="Arial"/>
                            <w:b/>
                            <w:bCs/>
                            <w:spacing w:val="-2"/>
                            <w:sz w:val="24"/>
                            <w:szCs w:val="24"/>
                          </w:rPr>
                          <w:t>Mrs</w:t>
                        </w:r>
                        <w:proofErr w:type="spellEnd"/>
                        <w:r w:rsidR="0049338A">
                          <w:rPr>
                            <w:rFonts w:ascii="Arial" w:hAnsi="Arial"/>
                            <w:b/>
                            <w:bCs/>
                            <w:spacing w:val="-2"/>
                            <w:sz w:val="24"/>
                            <w:szCs w:val="24"/>
                          </w:rPr>
                          <w:t xml:space="preserve"> Thompson</w:t>
                        </w:r>
                      </w:p>
                      <w:p w14:paraId="74645DFE" w14:textId="7AFA0F8D" w:rsidR="00BE6C0E" w:rsidRPr="00AA6582" w:rsidRDefault="00210BEB" w:rsidP="00BE6C0E">
                        <w:pPr>
                          <w:spacing w:line="240" w:lineRule="auto"/>
                          <w:rPr>
                            <w:rFonts w:ascii="Arial" w:hAnsi="Arial"/>
                            <w:b/>
                            <w:sz w:val="24"/>
                            <w:szCs w:val="24"/>
                          </w:rPr>
                        </w:pPr>
                        <w:r w:rsidRPr="00AA6582">
                          <w:rPr>
                            <w:rFonts w:ascii="Arial" w:hAnsi="Arial"/>
                            <w:b/>
                            <w:sz w:val="24"/>
                            <w:szCs w:val="24"/>
                          </w:rPr>
                          <w:t>Component 2:</w:t>
                        </w:r>
                      </w:p>
                      <w:p w14:paraId="397B83CC" w14:textId="77777777" w:rsidR="00861FB4" w:rsidRDefault="00B2310D" w:rsidP="00BE6C0E">
                        <w:pPr>
                          <w:spacing w:line="240" w:lineRule="auto"/>
                          <w:rPr>
                            <w:rFonts w:ascii="Arial" w:hAnsi="Arial"/>
                            <w:b/>
                            <w:sz w:val="24"/>
                            <w:szCs w:val="24"/>
                          </w:rPr>
                        </w:pPr>
                        <w:r w:rsidRPr="00AA6582">
                          <w:rPr>
                            <w:rFonts w:ascii="Arial" w:hAnsi="Arial"/>
                            <w:b/>
                            <w:sz w:val="24"/>
                            <w:szCs w:val="24"/>
                          </w:rPr>
                          <w:t>Keeran Wahid</w:t>
                        </w:r>
                      </w:p>
                      <w:p w14:paraId="766B57BD" w14:textId="12D405AD" w:rsidR="00B2310D" w:rsidRPr="003760C3" w:rsidRDefault="00B2310D" w:rsidP="00861FB4">
                        <w:pPr>
                          <w:spacing w:line="240" w:lineRule="auto"/>
                          <w:jc w:val="both"/>
                          <w:rPr>
                            <w:rFonts w:ascii="Arial" w:hAnsi="Arial"/>
                            <w:b/>
                            <w:sz w:val="24"/>
                            <w:szCs w:val="24"/>
                          </w:rPr>
                        </w:pPr>
                        <w:r w:rsidRPr="003760C3">
                          <w:rPr>
                            <w:rFonts w:ascii="Arial" w:hAnsi="Arial"/>
                            <w:b/>
                            <w:sz w:val="24"/>
                            <w:szCs w:val="24"/>
                          </w:rPr>
                          <w:t>2522889</w:t>
                        </w:r>
                      </w:p>
                      <w:p w14:paraId="28595139" w14:textId="1E030EEC" w:rsidR="00B2310D" w:rsidRDefault="00253033" w:rsidP="00BE6C0E">
                        <w:pPr>
                          <w:spacing w:line="240" w:lineRule="auto"/>
                          <w:rPr>
                            <w:rFonts w:ascii="Arial" w:hAnsi="Arial"/>
                            <w:b/>
                            <w:sz w:val="24"/>
                            <w:szCs w:val="24"/>
                          </w:rPr>
                        </w:pPr>
                        <w:r w:rsidRPr="00AA6582">
                          <w:rPr>
                            <w:rFonts w:ascii="Arial" w:hAnsi="Arial"/>
                            <w:b/>
                            <w:sz w:val="24"/>
                            <w:szCs w:val="24"/>
                          </w:rPr>
                          <w:t>LCHS400</w:t>
                        </w:r>
                        <w:r w:rsidR="00AE0C25">
                          <w:rPr>
                            <w:rFonts w:ascii="Arial" w:hAnsi="Arial"/>
                            <w:b/>
                            <w:sz w:val="24"/>
                            <w:szCs w:val="24"/>
                          </w:rPr>
                          <w:t>3</w:t>
                        </w:r>
                      </w:p>
                      <w:p w14:paraId="63E485A9" w14:textId="060C6860" w:rsidR="004C0BCD" w:rsidRDefault="009C419A" w:rsidP="00BE6C0E">
                        <w:pPr>
                          <w:spacing w:line="240" w:lineRule="auto"/>
                          <w:rPr>
                            <w:rFonts w:ascii="Arial" w:hAnsi="Arial"/>
                            <w:b/>
                            <w:sz w:val="28"/>
                            <w:szCs w:val="28"/>
                          </w:rPr>
                        </w:pPr>
                        <w:r>
                          <w:rPr>
                            <w:rFonts w:ascii="Arial" w:hAnsi="Arial"/>
                            <w:b/>
                            <w:sz w:val="28"/>
                            <w:szCs w:val="28"/>
                          </w:rPr>
                          <w:t>25/0</w:t>
                        </w:r>
                        <w:r w:rsidR="00CB5644">
                          <w:rPr>
                            <w:rFonts w:ascii="Arial" w:hAnsi="Arial"/>
                            <w:b/>
                            <w:sz w:val="28"/>
                            <w:szCs w:val="28"/>
                          </w:rPr>
                          <w:t>7/2026</w:t>
                        </w:r>
                      </w:p>
                      <w:p w14:paraId="0EA97B41" w14:textId="77777777" w:rsidR="00E11CC1" w:rsidRPr="00BE6C0E" w:rsidRDefault="00E11CC1" w:rsidP="00BE6C0E">
                        <w:pPr>
                          <w:spacing w:line="240" w:lineRule="auto"/>
                          <w:rPr>
                            <w:rFonts w:asciiTheme="majorHAnsi" w:eastAsiaTheme="majorEastAsia" w:hAnsiTheme="majorHAnsi" w:cstheme="majorBidi"/>
                            <w:caps/>
                            <w:color w:val="000000" w:themeColor="background1"/>
                            <w:sz w:val="24"/>
                            <w:szCs w:val="24"/>
                          </w:rPr>
                        </w:pPr>
                      </w:p>
                    </w:txbxContent>
                  </v:textbox>
                </v:shape>
                <w10:wrap type="square" anchorx="margin" anchory="margin"/>
              </v:group>
            </w:pict>
          </mc:Fallback>
        </mc:AlternateContent>
      </w:r>
      <w:r w:rsidR="00BE6C0E" w:rsidRPr="00D85A92">
        <w:rPr>
          <w:rFonts w:ascii="Arial" w:hAnsi="Arial"/>
          <w:sz w:val="22"/>
        </w:rPr>
        <w:drawing>
          <wp:anchor distT="0" distB="0" distL="114300" distR="114300" simplePos="0" relativeHeight="251683328" behindDoc="0" locked="0" layoutInCell="1" allowOverlap="1" wp14:anchorId="71AA5D6E" wp14:editId="37F85351">
            <wp:simplePos x="0" y="0"/>
            <wp:positionH relativeFrom="margin">
              <wp:align>left</wp:align>
            </wp:positionH>
            <wp:positionV relativeFrom="paragraph">
              <wp:posOffset>0</wp:posOffset>
            </wp:positionV>
            <wp:extent cx="1809750" cy="99885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998855"/>
                    </a:xfrm>
                    <a:prstGeom prst="rect">
                      <a:avLst/>
                    </a:prstGeom>
                    <a:noFill/>
                    <a:ln>
                      <a:noFill/>
                    </a:ln>
                  </pic:spPr>
                </pic:pic>
              </a:graphicData>
            </a:graphic>
            <wp14:sizeRelV relativeFrom="margin">
              <wp14:pctHeight>0</wp14:pctHeight>
            </wp14:sizeRelV>
          </wp:anchor>
        </w:drawing>
      </w:r>
    </w:p>
    <w:p w14:paraId="08479C34" w14:textId="77777777" w:rsidR="00BB341B" w:rsidRPr="00D85A92" w:rsidRDefault="00BB341B" w:rsidP="00D85A92">
      <w:pPr>
        <w:spacing w:line="360" w:lineRule="auto"/>
        <w:rPr>
          <w:rFonts w:ascii="Arial" w:hAnsi="Arial"/>
          <w:sz w:val="22"/>
        </w:rPr>
      </w:pPr>
    </w:p>
    <w:p w14:paraId="6F3EB644" w14:textId="5D0EAB80" w:rsidR="00BB341B" w:rsidRPr="00D85A92" w:rsidRDefault="00BE6C0E" w:rsidP="00D85A92">
      <w:pPr>
        <w:pStyle w:val="NoSpacing"/>
        <w:spacing w:line="360" w:lineRule="auto"/>
        <w:rPr>
          <w:rFonts w:ascii="Arial" w:hAnsi="Arial"/>
          <w:sz w:val="22"/>
        </w:rPr>
      </w:pPr>
      <w:bookmarkStart w:id="0" w:name="_Hlk198207249"/>
      <w:r w:rsidRPr="00D85A92">
        <w:rPr>
          <w:rFonts w:ascii="Arial" w:hAnsi="Arial"/>
          <w:noProof/>
          <w:sz w:val="22"/>
        </w:rPr>
        <w:drawing>
          <wp:anchor distT="0" distB="0" distL="114300" distR="114300" simplePos="0" relativeHeight="251670016" behindDoc="0" locked="0" layoutInCell="1" allowOverlap="1" wp14:anchorId="16D63175" wp14:editId="6A3BB30F">
            <wp:simplePos x="0" y="0"/>
            <wp:positionH relativeFrom="column">
              <wp:posOffset>2582225</wp:posOffset>
            </wp:positionH>
            <wp:positionV relativeFrom="paragraph">
              <wp:posOffset>127955</wp:posOffset>
            </wp:positionV>
            <wp:extent cx="4181400" cy="3296516"/>
            <wp:effectExtent l="0" t="0" r="0" b="0"/>
            <wp:wrapNone/>
            <wp:docPr id="1593110514" name="903058410" descr="Dement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10514" name="903058410" descr="Dementia&#10;&#10;AI-generated content may be incorrect."/>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l="7716" r="7716"/>
                    <a:stretch>
                      <a:fillRect/>
                    </a:stretch>
                  </pic:blipFill>
                  <pic:spPr bwMode="auto">
                    <a:xfrm>
                      <a:off x="0" y="0"/>
                      <a:ext cx="4181400" cy="32965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8DDBAC" w14:textId="39D0BCD3" w:rsidR="00B10907" w:rsidRPr="00D85A92" w:rsidRDefault="00BE662E" w:rsidP="00D85A92">
      <w:pPr>
        <w:pStyle w:val="NoSpacing"/>
        <w:spacing w:line="360" w:lineRule="auto"/>
        <w:rPr>
          <w:rFonts w:ascii="Arial" w:hAnsi="Arial"/>
          <w:sz w:val="22"/>
        </w:rPr>
      </w:pPr>
      <w:r w:rsidRPr="00D85A92">
        <w:rPr>
          <w:rFonts w:ascii="Arial" w:hAnsi="Arial"/>
          <w:sz w:val="22"/>
        </w:rPr>
        <w:t>pneumonia</w:t>
      </w:r>
    </w:p>
    <w:bookmarkEnd w:id="0"/>
    <w:p w14:paraId="3C113D09"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C5F44F4"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r w:rsidRPr="00D85A92">
        <w:rPr>
          <w:rFonts w:ascii="Arial" w:eastAsia="Times New Roman" w:hAnsi="Arial"/>
          <w:b/>
          <w:bCs/>
          <w:color w:val="242424"/>
          <w:kern w:val="0"/>
          <w:sz w:val="22"/>
          <w:bdr w:val="none" w:sz="0" w:space="0" w:color="auto" w:frame="1"/>
          <w:lang w:val="en-GB" w:eastAsia="en-GB"/>
          <w14:ligatures w14:val="none"/>
        </w:rPr>
        <w:t>Introduction</w:t>
      </w:r>
    </w:p>
    <w:p w14:paraId="6DE537CE"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5FCABE3" w14:textId="49CE1AF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r w:rsidRPr="00D85A92">
        <w:rPr>
          <w:rFonts w:ascii="Arial" w:eastAsia="Times New Roman" w:hAnsi="Arial"/>
          <w:color w:val="242424"/>
          <w:kern w:val="0"/>
          <w:sz w:val="22"/>
          <w:lang w:val="en-GB" w:eastAsia="en-GB"/>
          <w14:ligatures w14:val="none"/>
        </w:rPr>
        <w:t xml:space="preserve">Mrs Thompson is an 84-year-old woman who lives alone in sheltered housing and receives domiciliary care twice daily. Following her discharge from hospital after pneumonia, concerns have arisen because she missed medication for two days and was later found outside in cold weather without appropriate clothing. Her mild dementia may affect her memory, understanding and ability to manage risks. However, a diagnosis of dementia does not automatically mean that she lacks capacity. Her situation requires person- </w:t>
      </w:r>
    </w:p>
    <w:p w14:paraId="3EEE9676"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5F9D9FE"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36F3AB44"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C1F7B97"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364DD9B7"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4762159"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22966050"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6F3E1559"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317A39C3"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54C548C5"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311E4D27"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1782F8F3"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47E4751"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597C6310"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270F9EBF"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35DA67AF"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225934B2"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701C4A1A"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DF74178"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7649CA6"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75FEFB7" w14:textId="77777777" w:rsidR="00BE6C0E" w:rsidRPr="00D85A92" w:rsidRDefault="00BE6C0E"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608D4E57" w14:textId="77777777" w:rsidR="00AD367B" w:rsidRPr="00D85A92" w:rsidRDefault="000C543B" w:rsidP="00D85A92">
      <w:pPr>
        <w:spacing w:before="0" w:line="360" w:lineRule="auto"/>
        <w:ind w:right="0"/>
        <w:textAlignment w:val="baseline"/>
        <w:rPr>
          <w:rFonts w:ascii="Arial" w:eastAsia="Times New Roman" w:hAnsi="Arial"/>
          <w:color w:val="424242"/>
          <w:kern w:val="0"/>
          <w:sz w:val="22"/>
          <w:lang w:val="en-GB" w:eastAsia="en-GB"/>
          <w14:ligatures w14:val="none"/>
        </w:rPr>
      </w:pPr>
      <w:r w:rsidRPr="00D85A92">
        <w:rPr>
          <w:rFonts w:ascii="Arial" w:eastAsia="Times New Roman" w:hAnsi="Arial"/>
          <w:color w:val="424242"/>
          <w:kern w:val="0"/>
          <w:sz w:val="22"/>
          <w:lang w:val="en-GB" w:eastAsia="en-GB"/>
          <w14:ligatures w14:val="none"/>
        </w:rPr>
        <w:lastRenderedPageBreak/>
        <w:t>​</w:t>
      </w:r>
    </w:p>
    <w:p w14:paraId="5AB19D55" w14:textId="77777777" w:rsidR="00F11B97" w:rsidRPr="00D85A92" w:rsidRDefault="00F11B97" w:rsidP="00D85A92">
      <w:pPr>
        <w:spacing w:before="0" w:line="360" w:lineRule="auto"/>
        <w:ind w:right="0"/>
        <w:textAlignment w:val="baseline"/>
        <w:rPr>
          <w:rFonts w:ascii="Arial" w:eastAsia="Times New Roman" w:hAnsi="Arial"/>
          <w:b/>
          <w:bCs/>
          <w:color w:val="523A27" w:themeColor="text2" w:themeShade="40"/>
          <w:kern w:val="0"/>
          <w:sz w:val="22"/>
          <w:lang w:val="en-GB" w:eastAsia="en-GB"/>
          <w14:ligatures w14:val="none"/>
        </w:rPr>
      </w:pPr>
    </w:p>
    <w:p w14:paraId="1D42FB96" w14:textId="1F8F620F" w:rsidR="000C543B" w:rsidRPr="00D85A92" w:rsidRDefault="00904AB3" w:rsidP="00D85A92">
      <w:pPr>
        <w:spacing w:before="0" w:line="360" w:lineRule="auto"/>
        <w:ind w:right="0"/>
        <w:textAlignment w:val="baseline"/>
        <w:rPr>
          <w:rFonts w:ascii="Arial" w:eastAsia="Times New Roman" w:hAnsi="Arial"/>
          <w:color w:val="523A27" w:themeColor="text2" w:themeShade="40"/>
          <w:kern w:val="0"/>
          <w:sz w:val="22"/>
          <w:lang w:val="en-GB" w:eastAsia="en-GB"/>
          <w14:ligatures w14:val="none"/>
        </w:rPr>
      </w:pPr>
      <w:r w:rsidRPr="00D85A92">
        <w:rPr>
          <w:rFonts w:ascii="Arial" w:eastAsia="Times New Roman" w:hAnsi="Arial"/>
          <w:b/>
          <w:bCs/>
          <w:color w:val="523A27" w:themeColor="text2" w:themeShade="40"/>
          <w:kern w:val="0"/>
          <w:sz w:val="22"/>
          <w:lang w:val="en-GB" w:eastAsia="en-GB"/>
          <w14:ligatures w14:val="none"/>
        </w:rPr>
        <w:t>CASE STUDY: MRS</w:t>
      </w:r>
      <w:r w:rsidR="00037550" w:rsidRPr="00D85A92">
        <w:rPr>
          <w:rFonts w:ascii="Arial" w:eastAsia="Times New Roman" w:hAnsi="Arial"/>
          <w:b/>
          <w:bCs/>
          <w:color w:val="523A27" w:themeColor="text2" w:themeShade="40"/>
          <w:kern w:val="0"/>
          <w:sz w:val="22"/>
          <w:lang w:val="en-GB" w:eastAsia="en-GB"/>
          <w14:ligatures w14:val="none"/>
        </w:rPr>
        <w:t xml:space="preserve"> THOMPSON</w:t>
      </w:r>
    </w:p>
    <w:p w14:paraId="640A269F" w14:textId="77777777"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p>
    <w:p w14:paraId="74787E85" w14:textId="77777777"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Introduction</w:t>
      </w:r>
    </w:p>
    <w:p w14:paraId="4D9AAF93" w14:textId="77777777" w:rsidR="000C543B" w:rsidRPr="00D85A92" w:rsidRDefault="000C543B"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9A05B89" w14:textId="277FDE59" w:rsidR="00063E66" w:rsidRPr="00D85A92" w:rsidRDefault="000C543B" w:rsidP="00D85A92">
      <w:pPr>
        <w:spacing w:before="0" w:line="360" w:lineRule="auto"/>
        <w:ind w:right="0"/>
        <w:textAlignment w:val="baseline"/>
        <w:rPr>
          <w:rFonts w:ascii="Arial" w:eastAsia="Times New Roman" w:hAnsi="Arial"/>
          <w:color w:val="242424"/>
          <w:kern w:val="0"/>
          <w:sz w:val="22"/>
          <w:lang w:val="en-GB" w:eastAsia="en-GB"/>
          <w14:ligatures w14:val="none"/>
        </w:rPr>
      </w:pPr>
      <w:r w:rsidRPr="00D85A92">
        <w:rPr>
          <w:rFonts w:ascii="Arial" w:eastAsia="Times New Roman" w:hAnsi="Arial"/>
          <w:color w:val="242424"/>
          <w:kern w:val="0"/>
          <w:sz w:val="22"/>
          <w:lang w:val="en-GB" w:eastAsia="en-GB"/>
          <w14:ligatures w14:val="none"/>
        </w:rPr>
        <w:t xml:space="preserve">Mrs Thompson is an </w:t>
      </w:r>
      <w:proofErr w:type="gramStart"/>
      <w:r w:rsidRPr="00D85A92">
        <w:rPr>
          <w:rFonts w:ascii="Arial" w:eastAsia="Times New Roman" w:hAnsi="Arial"/>
          <w:color w:val="242424"/>
          <w:kern w:val="0"/>
          <w:sz w:val="22"/>
          <w:lang w:val="en-GB" w:eastAsia="en-GB"/>
          <w14:ligatures w14:val="none"/>
        </w:rPr>
        <w:t>84</w:t>
      </w:r>
      <w:r w:rsidR="00C460BD" w:rsidRPr="00D85A92">
        <w:rPr>
          <w:rFonts w:ascii="Arial" w:eastAsia="Times New Roman" w:hAnsi="Arial"/>
          <w:color w:val="242424"/>
          <w:kern w:val="0"/>
          <w:sz w:val="22"/>
          <w:lang w:val="en-GB" w:eastAsia="en-GB"/>
          <w14:ligatures w14:val="none"/>
        </w:rPr>
        <w:t xml:space="preserve"> </w:t>
      </w:r>
      <w:r w:rsidRPr="00D85A92">
        <w:rPr>
          <w:rFonts w:ascii="Arial" w:eastAsia="Times New Roman" w:hAnsi="Arial"/>
          <w:color w:val="242424"/>
          <w:kern w:val="0"/>
          <w:sz w:val="22"/>
          <w:lang w:val="en-GB" w:eastAsia="en-GB"/>
          <w14:ligatures w14:val="none"/>
        </w:rPr>
        <w:t>year</w:t>
      </w:r>
      <w:r w:rsidR="00C460BD" w:rsidRPr="00D85A92">
        <w:rPr>
          <w:rFonts w:ascii="Arial" w:eastAsia="Times New Roman" w:hAnsi="Arial"/>
          <w:color w:val="242424"/>
          <w:kern w:val="0"/>
          <w:sz w:val="22"/>
          <w:lang w:val="en-GB" w:eastAsia="en-GB"/>
          <w14:ligatures w14:val="none"/>
        </w:rPr>
        <w:t xml:space="preserve"> </w:t>
      </w:r>
      <w:r w:rsidRPr="00D85A92">
        <w:rPr>
          <w:rFonts w:ascii="Arial" w:eastAsia="Times New Roman" w:hAnsi="Arial"/>
          <w:color w:val="242424"/>
          <w:kern w:val="0"/>
          <w:sz w:val="22"/>
          <w:lang w:val="en-GB" w:eastAsia="en-GB"/>
          <w14:ligatures w14:val="none"/>
        </w:rPr>
        <w:t>old</w:t>
      </w:r>
      <w:proofErr w:type="gramEnd"/>
      <w:r w:rsidRPr="00D85A92">
        <w:rPr>
          <w:rFonts w:ascii="Arial" w:eastAsia="Times New Roman" w:hAnsi="Arial"/>
          <w:color w:val="242424"/>
          <w:kern w:val="0"/>
          <w:sz w:val="22"/>
          <w:lang w:val="en-GB" w:eastAsia="en-GB"/>
          <w14:ligatures w14:val="none"/>
        </w:rPr>
        <w:t xml:space="preserve"> woman with mild dementia who has recently been discharged after pneumonia. She lives alone</w:t>
      </w:r>
      <w:r w:rsidR="005F21FF" w:rsidRPr="00D85A92">
        <w:rPr>
          <w:rFonts w:ascii="Arial" w:eastAsia="Times New Roman" w:hAnsi="Arial"/>
          <w:color w:val="242424"/>
          <w:kern w:val="0"/>
          <w:sz w:val="22"/>
          <w:lang w:val="en-GB" w:eastAsia="en-GB"/>
          <w14:ligatures w14:val="none"/>
        </w:rPr>
        <w:t xml:space="preserve"> and </w:t>
      </w:r>
      <w:r w:rsidRPr="00D85A92">
        <w:rPr>
          <w:rFonts w:ascii="Arial" w:eastAsia="Times New Roman" w:hAnsi="Arial"/>
          <w:color w:val="242424"/>
          <w:kern w:val="0"/>
          <w:sz w:val="22"/>
          <w:lang w:val="en-GB" w:eastAsia="en-GB"/>
          <w14:ligatures w14:val="none"/>
        </w:rPr>
        <w:t xml:space="preserve">receives domiciliary care twice daily. </w:t>
      </w:r>
      <w:r w:rsidR="000E3097" w:rsidRPr="00D85A92">
        <w:rPr>
          <w:rFonts w:ascii="Arial" w:eastAsia="Times New Roman" w:hAnsi="Arial"/>
          <w:color w:val="242424"/>
          <w:kern w:val="0"/>
          <w:sz w:val="22"/>
          <w:lang w:val="en-GB" w:eastAsia="en-GB"/>
          <w14:ligatures w14:val="none"/>
        </w:rPr>
        <w:t>She has m</w:t>
      </w:r>
      <w:r w:rsidRPr="00D85A92">
        <w:rPr>
          <w:rFonts w:ascii="Arial" w:eastAsia="Times New Roman" w:hAnsi="Arial"/>
          <w:color w:val="242424"/>
          <w:kern w:val="0"/>
          <w:sz w:val="22"/>
          <w:lang w:val="en-GB" w:eastAsia="en-GB"/>
          <w14:ligatures w14:val="none"/>
        </w:rPr>
        <w:t>iss</w:t>
      </w:r>
      <w:r w:rsidR="007D6813" w:rsidRPr="00D85A92">
        <w:rPr>
          <w:rFonts w:ascii="Arial" w:eastAsia="Times New Roman" w:hAnsi="Arial"/>
          <w:color w:val="242424"/>
          <w:kern w:val="0"/>
          <w:sz w:val="22"/>
          <w:lang w:val="en-GB" w:eastAsia="en-GB"/>
          <w14:ligatures w14:val="none"/>
        </w:rPr>
        <w:t>ed her</w:t>
      </w:r>
      <w:r w:rsidRPr="00D85A92">
        <w:rPr>
          <w:rFonts w:ascii="Arial" w:eastAsia="Times New Roman" w:hAnsi="Arial"/>
          <w:color w:val="242424"/>
          <w:kern w:val="0"/>
          <w:sz w:val="22"/>
          <w:lang w:val="en-GB" w:eastAsia="en-GB"/>
          <w14:ligatures w14:val="none"/>
        </w:rPr>
        <w:t xml:space="preserve"> medication</w:t>
      </w:r>
      <w:r w:rsidR="005E5FED" w:rsidRPr="00D85A92">
        <w:rPr>
          <w:rFonts w:ascii="Arial" w:eastAsia="Times New Roman" w:hAnsi="Arial"/>
          <w:color w:val="242424"/>
          <w:kern w:val="0"/>
          <w:sz w:val="22"/>
          <w:lang w:val="en-GB" w:eastAsia="en-GB"/>
          <w14:ligatures w14:val="none"/>
        </w:rPr>
        <w:t xml:space="preserve"> for two days</w:t>
      </w:r>
      <w:r w:rsidRPr="00D85A92">
        <w:rPr>
          <w:rFonts w:ascii="Arial" w:eastAsia="Times New Roman" w:hAnsi="Arial"/>
          <w:color w:val="242424"/>
          <w:kern w:val="0"/>
          <w:sz w:val="22"/>
          <w:lang w:val="en-GB" w:eastAsia="en-GB"/>
          <w14:ligatures w14:val="none"/>
        </w:rPr>
        <w:t>,</w:t>
      </w:r>
      <w:r w:rsidR="00820E29" w:rsidRPr="00D85A92">
        <w:rPr>
          <w:rFonts w:ascii="Arial" w:eastAsia="Times New Roman" w:hAnsi="Arial"/>
          <w:color w:val="242424"/>
          <w:kern w:val="0"/>
          <w:sz w:val="22"/>
          <w:lang w:val="en-GB" w:eastAsia="en-GB"/>
          <w14:ligatures w14:val="none"/>
        </w:rPr>
        <w:t xml:space="preserve"> has</w:t>
      </w:r>
      <w:r w:rsidR="007D6813" w:rsidRPr="00D85A92">
        <w:rPr>
          <w:rFonts w:ascii="Arial" w:eastAsia="Times New Roman" w:hAnsi="Arial"/>
          <w:color w:val="242424"/>
          <w:kern w:val="0"/>
          <w:sz w:val="22"/>
          <w:lang w:val="en-GB" w:eastAsia="en-GB"/>
          <w14:ligatures w14:val="none"/>
        </w:rPr>
        <w:t xml:space="preserve"> </w:t>
      </w:r>
      <w:r w:rsidRPr="00D85A92">
        <w:rPr>
          <w:rFonts w:ascii="Arial" w:eastAsia="Times New Roman" w:hAnsi="Arial"/>
          <w:color w:val="242424"/>
          <w:kern w:val="0"/>
          <w:sz w:val="22"/>
          <w:lang w:val="en-GB" w:eastAsia="en-GB"/>
          <w14:ligatures w14:val="none"/>
        </w:rPr>
        <w:t>increas</w:t>
      </w:r>
      <w:r w:rsidR="004637FA" w:rsidRPr="00D85A92">
        <w:rPr>
          <w:rFonts w:ascii="Arial" w:eastAsia="Times New Roman" w:hAnsi="Arial"/>
          <w:color w:val="242424"/>
          <w:kern w:val="0"/>
          <w:sz w:val="22"/>
          <w:lang w:val="en-GB" w:eastAsia="en-GB"/>
          <w14:ligatures w14:val="none"/>
        </w:rPr>
        <w:t>ed</w:t>
      </w:r>
      <w:r w:rsidRPr="00D85A92">
        <w:rPr>
          <w:rFonts w:ascii="Arial" w:eastAsia="Times New Roman" w:hAnsi="Arial"/>
          <w:color w:val="242424"/>
          <w:kern w:val="0"/>
          <w:sz w:val="22"/>
          <w:lang w:val="en-GB" w:eastAsia="en-GB"/>
          <w14:ligatures w14:val="none"/>
        </w:rPr>
        <w:t xml:space="preserve"> confus</w:t>
      </w:r>
      <w:r w:rsidR="00683D6A" w:rsidRPr="00D85A92">
        <w:rPr>
          <w:rFonts w:ascii="Arial" w:eastAsia="Times New Roman" w:hAnsi="Arial"/>
          <w:color w:val="242424"/>
          <w:kern w:val="0"/>
          <w:sz w:val="22"/>
          <w:lang w:val="en-GB" w:eastAsia="en-GB"/>
          <w14:ligatures w14:val="none"/>
        </w:rPr>
        <w:t>ion</w:t>
      </w:r>
      <w:r w:rsidRPr="00D85A92">
        <w:rPr>
          <w:rFonts w:ascii="Arial" w:eastAsia="Times New Roman" w:hAnsi="Arial"/>
          <w:color w:val="242424"/>
          <w:kern w:val="0"/>
          <w:sz w:val="22"/>
          <w:lang w:val="en-GB" w:eastAsia="en-GB"/>
          <w14:ligatures w14:val="none"/>
        </w:rPr>
        <w:t xml:space="preserve"> and be</w:t>
      </w:r>
      <w:r w:rsidR="001E543F" w:rsidRPr="00D85A92">
        <w:rPr>
          <w:rFonts w:ascii="Arial" w:eastAsia="Times New Roman" w:hAnsi="Arial"/>
          <w:color w:val="242424"/>
          <w:kern w:val="0"/>
          <w:sz w:val="22"/>
          <w:lang w:val="en-GB" w:eastAsia="en-GB"/>
          <w14:ligatures w14:val="none"/>
        </w:rPr>
        <w:t xml:space="preserve">en </w:t>
      </w:r>
      <w:r w:rsidRPr="00D85A92">
        <w:rPr>
          <w:rFonts w:ascii="Arial" w:eastAsia="Times New Roman" w:hAnsi="Arial"/>
          <w:color w:val="242424"/>
          <w:kern w:val="0"/>
          <w:sz w:val="22"/>
          <w:lang w:val="en-GB" w:eastAsia="en-GB"/>
          <w14:ligatures w14:val="none"/>
        </w:rPr>
        <w:t>found outdoors without suitable clothing indicate risks deterioration</w:t>
      </w:r>
      <w:r w:rsidR="00C757A6" w:rsidRPr="00D85A92">
        <w:rPr>
          <w:rFonts w:ascii="Arial" w:eastAsia="Times New Roman" w:hAnsi="Arial"/>
          <w:color w:val="242424"/>
          <w:kern w:val="0"/>
          <w:sz w:val="22"/>
          <w:lang w:val="en-GB" w:eastAsia="en-GB"/>
          <w14:ligatures w14:val="none"/>
        </w:rPr>
        <w:t xml:space="preserve"> health</w:t>
      </w:r>
      <w:r w:rsidRPr="00D85A92">
        <w:rPr>
          <w:rFonts w:ascii="Arial" w:eastAsia="Times New Roman" w:hAnsi="Arial"/>
          <w:color w:val="242424"/>
          <w:kern w:val="0"/>
          <w:sz w:val="22"/>
          <w:lang w:val="en-GB" w:eastAsia="en-GB"/>
          <w14:ligatures w14:val="none"/>
        </w:rPr>
        <w:t xml:space="preserve">, </w:t>
      </w:r>
      <w:r w:rsidR="00AC2233" w:rsidRPr="00D85A92">
        <w:rPr>
          <w:rFonts w:ascii="Arial" w:eastAsia="Times New Roman" w:hAnsi="Arial"/>
          <w:color w:val="242424"/>
          <w:kern w:val="0"/>
          <w:sz w:val="22"/>
          <w:lang w:val="en-GB" w:eastAsia="en-GB"/>
          <w14:ligatures w14:val="none"/>
        </w:rPr>
        <w:t xml:space="preserve">medication harm, </w:t>
      </w:r>
      <w:r w:rsidR="007822A6" w:rsidRPr="00D85A92">
        <w:rPr>
          <w:rFonts w:ascii="Arial" w:eastAsia="Times New Roman" w:hAnsi="Arial"/>
          <w:color w:val="242424"/>
          <w:kern w:val="0"/>
          <w:sz w:val="22"/>
          <w:lang w:val="en-GB" w:eastAsia="en-GB"/>
          <w14:ligatures w14:val="none"/>
        </w:rPr>
        <w:t xml:space="preserve">self-neglect </w:t>
      </w:r>
      <w:r w:rsidR="00D51435" w:rsidRPr="00D85A92">
        <w:rPr>
          <w:rFonts w:ascii="Arial" w:eastAsia="Times New Roman" w:hAnsi="Arial"/>
          <w:color w:val="242424"/>
          <w:kern w:val="0"/>
          <w:sz w:val="22"/>
          <w:lang w:val="en-GB" w:eastAsia="en-GB"/>
          <w14:ligatures w14:val="none"/>
        </w:rPr>
        <w:t xml:space="preserve">and reduced safety. </w:t>
      </w:r>
      <w:r w:rsidRPr="00D85A92">
        <w:rPr>
          <w:rFonts w:ascii="Arial" w:eastAsia="Times New Roman" w:hAnsi="Arial"/>
          <w:color w:val="242424"/>
          <w:kern w:val="0"/>
          <w:sz w:val="22"/>
          <w:lang w:val="en-GB" w:eastAsia="en-GB"/>
          <w14:ligatures w14:val="none"/>
        </w:rPr>
        <w:t xml:space="preserve">Her </w:t>
      </w:r>
      <w:r w:rsidR="00D51435" w:rsidRPr="00D85A92">
        <w:rPr>
          <w:rFonts w:ascii="Arial" w:eastAsia="Times New Roman" w:hAnsi="Arial"/>
          <w:color w:val="242424"/>
          <w:kern w:val="0"/>
          <w:sz w:val="22"/>
          <w:lang w:val="en-GB" w:eastAsia="en-GB"/>
          <w14:ligatures w14:val="none"/>
        </w:rPr>
        <w:t>support</w:t>
      </w:r>
      <w:r w:rsidR="00057B5C" w:rsidRPr="00D85A92">
        <w:rPr>
          <w:rFonts w:ascii="Arial" w:eastAsia="Times New Roman" w:hAnsi="Arial"/>
          <w:color w:val="242424"/>
          <w:kern w:val="0"/>
          <w:sz w:val="22"/>
          <w:lang w:val="en-GB" w:eastAsia="en-GB"/>
          <w14:ligatures w14:val="none"/>
        </w:rPr>
        <w:t xml:space="preserve"> </w:t>
      </w:r>
      <w:r w:rsidRPr="00D85A92">
        <w:rPr>
          <w:rFonts w:ascii="Arial" w:eastAsia="Times New Roman" w:hAnsi="Arial"/>
          <w:color w:val="242424"/>
          <w:kern w:val="0"/>
          <w:sz w:val="22"/>
          <w:lang w:val="en-GB" w:eastAsia="en-GB"/>
          <w14:ligatures w14:val="none"/>
        </w:rPr>
        <w:t xml:space="preserve">must therefore be person-centred, </w:t>
      </w:r>
      <w:r w:rsidR="00057B5C" w:rsidRPr="00D85A92">
        <w:rPr>
          <w:rFonts w:ascii="Arial" w:eastAsia="Times New Roman" w:hAnsi="Arial"/>
          <w:color w:val="242424"/>
          <w:kern w:val="0"/>
          <w:sz w:val="22"/>
          <w:lang w:val="en-GB" w:eastAsia="en-GB"/>
          <w14:ligatures w14:val="none"/>
        </w:rPr>
        <w:t>leg</w:t>
      </w:r>
      <w:r w:rsidR="00EA27B8" w:rsidRPr="00D85A92">
        <w:rPr>
          <w:rFonts w:ascii="Arial" w:eastAsia="Times New Roman" w:hAnsi="Arial"/>
          <w:color w:val="242424"/>
          <w:kern w:val="0"/>
          <w:sz w:val="22"/>
          <w:lang w:val="en-GB" w:eastAsia="en-GB"/>
          <w14:ligatures w14:val="none"/>
        </w:rPr>
        <w:t xml:space="preserve">ally compliant and </w:t>
      </w:r>
      <w:r w:rsidR="003E3FED" w:rsidRPr="00D85A92">
        <w:rPr>
          <w:rFonts w:ascii="Arial" w:eastAsia="Times New Roman" w:hAnsi="Arial"/>
          <w:color w:val="242424"/>
          <w:kern w:val="0"/>
          <w:sz w:val="22"/>
          <w:lang w:val="en-GB" w:eastAsia="en-GB"/>
          <w14:ligatures w14:val="none"/>
        </w:rPr>
        <w:t xml:space="preserve">coordinated </w:t>
      </w:r>
      <w:r w:rsidRPr="00D85A92">
        <w:rPr>
          <w:rFonts w:ascii="Arial" w:eastAsia="Times New Roman" w:hAnsi="Arial"/>
          <w:color w:val="242424"/>
          <w:kern w:val="0"/>
          <w:sz w:val="22"/>
          <w:lang w:val="en-GB" w:eastAsia="en-GB"/>
          <w14:ligatures w14:val="none"/>
        </w:rPr>
        <w:t>across services.</w:t>
      </w:r>
      <w:r w:rsidR="00553E18" w:rsidRPr="00D85A92">
        <w:rPr>
          <w:rFonts w:ascii="Arial" w:eastAsia="Times New Roman" w:hAnsi="Arial"/>
          <w:color w:val="242424"/>
          <w:kern w:val="0"/>
          <w:sz w:val="22"/>
          <w:lang w:val="en-GB" w:eastAsia="en-GB"/>
          <w14:ligatures w14:val="none"/>
        </w:rPr>
        <w:t xml:space="preserve"> Person centred </w:t>
      </w:r>
      <w:r w:rsidR="00EE2833" w:rsidRPr="00D85A92">
        <w:rPr>
          <w:rFonts w:ascii="Arial" w:eastAsia="Times New Roman" w:hAnsi="Arial"/>
          <w:color w:val="242424"/>
          <w:kern w:val="0"/>
          <w:sz w:val="22"/>
          <w:lang w:val="en-GB" w:eastAsia="en-GB"/>
          <w14:ligatures w14:val="none"/>
        </w:rPr>
        <w:t xml:space="preserve">dementia care </w:t>
      </w:r>
      <w:r w:rsidR="0011142A" w:rsidRPr="00D85A92">
        <w:rPr>
          <w:rFonts w:ascii="Arial" w:eastAsia="Times New Roman" w:hAnsi="Arial"/>
          <w:color w:val="242424"/>
          <w:kern w:val="0"/>
          <w:sz w:val="22"/>
          <w:lang w:val="en-GB" w:eastAsia="en-GB"/>
          <w14:ligatures w14:val="none"/>
        </w:rPr>
        <w:t xml:space="preserve">recognises the </w:t>
      </w:r>
      <w:r w:rsidR="00BA4DCC" w:rsidRPr="00D85A92">
        <w:rPr>
          <w:rFonts w:ascii="Arial" w:eastAsia="Times New Roman" w:hAnsi="Arial"/>
          <w:color w:val="242424"/>
          <w:kern w:val="0"/>
          <w:sz w:val="22"/>
          <w:lang w:val="en-GB" w:eastAsia="en-GB"/>
          <w14:ligatures w14:val="none"/>
        </w:rPr>
        <w:t>individual’s</w:t>
      </w:r>
      <w:r w:rsidR="00A92F04" w:rsidRPr="00D85A92">
        <w:rPr>
          <w:rFonts w:ascii="Arial" w:eastAsia="Times New Roman" w:hAnsi="Arial"/>
          <w:color w:val="242424"/>
          <w:kern w:val="0"/>
          <w:sz w:val="22"/>
          <w:lang w:val="en-GB" w:eastAsia="en-GB"/>
          <w14:ligatures w14:val="none"/>
        </w:rPr>
        <w:t xml:space="preserve"> dignity, preferences</w:t>
      </w:r>
      <w:r w:rsidR="007858D9" w:rsidRPr="00D85A92">
        <w:rPr>
          <w:rFonts w:ascii="Arial" w:eastAsia="Times New Roman" w:hAnsi="Arial"/>
          <w:color w:val="242424"/>
          <w:kern w:val="0"/>
          <w:sz w:val="22"/>
          <w:lang w:val="en-GB" w:eastAsia="en-GB"/>
          <w14:ligatures w14:val="none"/>
        </w:rPr>
        <w:t>, abilitie</w:t>
      </w:r>
      <w:r w:rsidR="006E4C4D" w:rsidRPr="00D85A92">
        <w:rPr>
          <w:rFonts w:ascii="Arial" w:eastAsia="Times New Roman" w:hAnsi="Arial"/>
          <w:color w:val="242424"/>
          <w:kern w:val="0"/>
          <w:sz w:val="22"/>
          <w:lang w:val="en-GB" w:eastAsia="en-GB"/>
          <w14:ligatures w14:val="none"/>
        </w:rPr>
        <w:t>s and right to participate</w:t>
      </w:r>
      <w:r w:rsidR="00063E66" w:rsidRPr="00D85A92">
        <w:rPr>
          <w:rFonts w:ascii="Arial" w:eastAsia="Times New Roman" w:hAnsi="Arial"/>
          <w:color w:val="242424"/>
          <w:kern w:val="0"/>
          <w:sz w:val="22"/>
          <w:lang w:val="en-GB" w:eastAsia="en-GB"/>
          <w14:ligatures w14:val="none"/>
        </w:rPr>
        <w:t xml:space="preserve"> in decision</w:t>
      </w:r>
      <w:r w:rsidR="006B540F" w:rsidRPr="00D85A92">
        <w:rPr>
          <w:rFonts w:ascii="Arial" w:eastAsia="Times New Roman" w:hAnsi="Arial"/>
          <w:color w:val="242424"/>
          <w:kern w:val="0"/>
          <w:sz w:val="22"/>
          <w:lang w:val="en-GB" w:eastAsia="en-GB"/>
          <w14:ligatures w14:val="none"/>
        </w:rPr>
        <w:t xml:space="preserve"> making</w:t>
      </w:r>
      <w:r w:rsidR="00830EDE" w:rsidRPr="00D85A92">
        <w:rPr>
          <w:rFonts w:ascii="Arial" w:eastAsia="Times New Roman" w:hAnsi="Arial"/>
          <w:color w:val="242424"/>
          <w:kern w:val="0"/>
          <w:sz w:val="22"/>
          <w:lang w:val="en-GB" w:eastAsia="en-GB"/>
          <w14:ligatures w14:val="none"/>
        </w:rPr>
        <w:t xml:space="preserve">; </w:t>
      </w:r>
      <w:r w:rsidR="000974D8" w:rsidRPr="00D85A92">
        <w:rPr>
          <w:rFonts w:ascii="Arial" w:eastAsia="Times New Roman" w:hAnsi="Arial"/>
          <w:color w:val="242424"/>
          <w:kern w:val="0"/>
          <w:sz w:val="22"/>
          <w:lang w:val="en-GB" w:eastAsia="en-GB"/>
          <w14:ligatures w14:val="none"/>
        </w:rPr>
        <w:t xml:space="preserve">evidence </w:t>
      </w:r>
      <w:r w:rsidR="00BD60E3" w:rsidRPr="00D85A92">
        <w:rPr>
          <w:rFonts w:ascii="Arial" w:eastAsia="Times New Roman" w:hAnsi="Arial"/>
          <w:color w:val="242424"/>
          <w:kern w:val="0"/>
          <w:sz w:val="22"/>
          <w:lang w:val="en-GB" w:eastAsia="en-GB"/>
          <w14:ligatures w14:val="none"/>
        </w:rPr>
        <w:t xml:space="preserve">also associates it with reduced </w:t>
      </w:r>
      <w:r w:rsidR="00FB2D5A" w:rsidRPr="00D85A92">
        <w:rPr>
          <w:rFonts w:ascii="Arial" w:eastAsia="Times New Roman" w:hAnsi="Arial"/>
          <w:color w:val="242424"/>
          <w:kern w:val="0"/>
          <w:sz w:val="22"/>
          <w:lang w:val="en-GB" w:eastAsia="en-GB"/>
          <w14:ligatures w14:val="none"/>
        </w:rPr>
        <w:t xml:space="preserve">distress and improved </w:t>
      </w:r>
      <w:r w:rsidR="001A4115" w:rsidRPr="00D85A92">
        <w:rPr>
          <w:rFonts w:ascii="Arial" w:eastAsia="Times New Roman" w:hAnsi="Arial"/>
          <w:color w:val="242424"/>
          <w:kern w:val="0"/>
          <w:sz w:val="22"/>
          <w:lang w:val="en-GB" w:eastAsia="en-GB"/>
          <w14:ligatures w14:val="none"/>
        </w:rPr>
        <w:t>quality of</w:t>
      </w:r>
      <w:r w:rsidR="00FB2D5A" w:rsidRPr="00D85A92">
        <w:rPr>
          <w:rFonts w:ascii="Arial" w:eastAsia="Times New Roman" w:hAnsi="Arial"/>
          <w:color w:val="242424"/>
          <w:kern w:val="0"/>
          <w:sz w:val="22"/>
          <w:lang w:val="en-GB" w:eastAsia="en-GB"/>
          <w14:ligatures w14:val="none"/>
        </w:rPr>
        <w:t xml:space="preserve"> </w:t>
      </w:r>
      <w:r w:rsidR="001A4115" w:rsidRPr="00D85A92">
        <w:rPr>
          <w:rFonts w:ascii="Arial" w:eastAsia="Times New Roman" w:hAnsi="Arial"/>
          <w:color w:val="242424"/>
          <w:kern w:val="0"/>
          <w:sz w:val="22"/>
          <w:lang w:val="en-GB" w:eastAsia="en-GB"/>
          <w14:ligatures w14:val="none"/>
        </w:rPr>
        <w:t xml:space="preserve">life </w:t>
      </w:r>
      <w:r w:rsidR="001A4115" w:rsidRPr="00D85A92">
        <w:rPr>
          <w:rFonts w:ascii="Arial" w:eastAsia="Times New Roman" w:hAnsi="Arial"/>
          <w:i/>
          <w:iCs/>
          <w:color w:val="242424"/>
          <w:kern w:val="0"/>
          <w:sz w:val="22"/>
          <w:lang w:val="en-GB" w:eastAsia="en-GB"/>
          <w14:ligatures w14:val="none"/>
        </w:rPr>
        <w:t>(</w:t>
      </w:r>
      <w:proofErr w:type="spellStart"/>
      <w:r w:rsidR="001A4115" w:rsidRPr="00D85A92">
        <w:rPr>
          <w:rFonts w:ascii="Arial" w:eastAsia="Times New Roman" w:hAnsi="Arial"/>
          <w:i/>
          <w:iCs/>
          <w:color w:val="242424"/>
          <w:kern w:val="0"/>
          <w:sz w:val="22"/>
          <w:lang w:val="en-GB" w:eastAsia="en-GB"/>
          <w14:ligatures w14:val="none"/>
        </w:rPr>
        <w:t>Kitwood</w:t>
      </w:r>
      <w:proofErr w:type="spellEnd"/>
      <w:r w:rsidR="001A4115" w:rsidRPr="00D85A92">
        <w:rPr>
          <w:rFonts w:ascii="Arial" w:eastAsia="Times New Roman" w:hAnsi="Arial"/>
          <w:i/>
          <w:iCs/>
          <w:color w:val="242424"/>
          <w:kern w:val="0"/>
          <w:sz w:val="22"/>
          <w:lang w:val="en-GB" w:eastAsia="en-GB"/>
          <w14:ligatures w14:val="none"/>
        </w:rPr>
        <w:t xml:space="preserve">, 1997; Kim </w:t>
      </w:r>
      <w:r w:rsidR="003D2462" w:rsidRPr="00D85A92">
        <w:rPr>
          <w:rFonts w:ascii="Arial" w:eastAsia="Times New Roman" w:hAnsi="Arial"/>
          <w:i/>
          <w:iCs/>
          <w:color w:val="242424"/>
          <w:kern w:val="0"/>
          <w:sz w:val="22"/>
          <w:lang w:val="en-GB" w:eastAsia="en-GB"/>
          <w14:ligatures w14:val="none"/>
        </w:rPr>
        <w:t>and Park, 2017; NICE, 2018</w:t>
      </w:r>
      <w:r w:rsidR="00BA4DCC" w:rsidRPr="00D85A92">
        <w:rPr>
          <w:rFonts w:ascii="Arial" w:eastAsia="Times New Roman" w:hAnsi="Arial"/>
          <w:i/>
          <w:iCs/>
          <w:color w:val="242424"/>
          <w:kern w:val="0"/>
          <w:sz w:val="22"/>
          <w:lang w:val="en-GB" w:eastAsia="en-GB"/>
          <w14:ligatures w14:val="none"/>
        </w:rPr>
        <w:t>)</w:t>
      </w:r>
      <w:r w:rsidR="00912159" w:rsidRPr="00D85A92">
        <w:rPr>
          <w:rFonts w:ascii="Arial" w:hAnsi="Arial"/>
          <w:sz w:val="22"/>
        </w:rPr>
        <w:t xml:space="preserve"> </w:t>
      </w:r>
    </w:p>
    <w:p w14:paraId="1917D1DB" w14:textId="77777777" w:rsidR="00904AB3" w:rsidRPr="00D85A92" w:rsidRDefault="00904AB3"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28F0D869" w14:textId="77777777" w:rsidR="003868F7" w:rsidRPr="00D85A92" w:rsidRDefault="003868F7"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50086F7" w14:textId="77777777" w:rsidR="00904AB3" w:rsidRPr="00D85A92" w:rsidRDefault="00904AB3" w:rsidP="00D85A92">
      <w:pPr>
        <w:spacing w:before="0" w:line="360" w:lineRule="auto"/>
        <w:ind w:right="0"/>
        <w:textAlignment w:val="baseline"/>
        <w:rPr>
          <w:rFonts w:ascii="Arial" w:eastAsia="Times New Roman" w:hAnsi="Arial"/>
          <w:color w:val="523A27" w:themeColor="text2" w:themeShade="40"/>
          <w:kern w:val="0"/>
          <w:sz w:val="22"/>
          <w:lang w:val="en-GB" w:eastAsia="en-GB"/>
          <w14:ligatures w14:val="none"/>
        </w:rPr>
      </w:pPr>
      <w:r w:rsidRPr="00D85A92">
        <w:rPr>
          <w:rFonts w:ascii="Arial" w:eastAsia="Times New Roman" w:hAnsi="Arial"/>
          <w:b/>
          <w:bCs/>
          <w:color w:val="523A27" w:themeColor="text2" w:themeShade="40"/>
          <w:kern w:val="0"/>
          <w:sz w:val="22"/>
          <w:bdr w:val="none" w:sz="0" w:space="0" w:color="auto" w:frame="1"/>
          <w:lang w:val="en-GB" w:eastAsia="en-GB"/>
          <w14:ligatures w14:val="none"/>
        </w:rPr>
        <w:t>Effective Communication, Record-Keeping and Collaborative Working in Mrs Thompson’s Care</w:t>
      </w:r>
    </w:p>
    <w:p w14:paraId="55A90D63" w14:textId="77777777"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p>
    <w:p w14:paraId="517366B5" w14:textId="77777777"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Effective communication</w:t>
      </w:r>
    </w:p>
    <w:p w14:paraId="5337FC21" w14:textId="77777777" w:rsidR="000C543B" w:rsidRPr="00D85A92" w:rsidRDefault="000C543B"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58CE34BD" w14:textId="5AA93C10" w:rsidR="008B3AEF" w:rsidRPr="00D85A92" w:rsidRDefault="000C543B" w:rsidP="00D85A92">
      <w:pPr>
        <w:spacing w:before="0" w:line="360" w:lineRule="auto"/>
        <w:ind w:right="0"/>
        <w:textAlignment w:val="baseline"/>
        <w:rPr>
          <w:rFonts w:ascii="Arial" w:eastAsia="Times New Roman" w:hAnsi="Arial"/>
          <w:i/>
          <w:iCs/>
          <w:color w:val="242424"/>
          <w:kern w:val="0"/>
          <w:sz w:val="22"/>
          <w:lang w:val="en-GB" w:eastAsia="en-GB"/>
          <w14:ligatures w14:val="none"/>
        </w:rPr>
      </w:pPr>
      <w:r w:rsidRPr="00D85A92">
        <w:rPr>
          <w:rFonts w:ascii="Arial" w:eastAsia="Times New Roman" w:hAnsi="Arial"/>
          <w:color w:val="242424"/>
          <w:kern w:val="0"/>
          <w:sz w:val="22"/>
          <w:lang w:val="en-GB" w:eastAsia="en-GB"/>
          <w14:ligatures w14:val="none"/>
        </w:rPr>
        <w:t xml:space="preserve">Effective communication </w:t>
      </w:r>
      <w:r w:rsidR="00691FF1" w:rsidRPr="00D85A92">
        <w:rPr>
          <w:rFonts w:ascii="Arial" w:eastAsia="Times New Roman" w:hAnsi="Arial"/>
          <w:color w:val="242424"/>
          <w:kern w:val="0"/>
          <w:sz w:val="22"/>
          <w:lang w:val="en-GB" w:eastAsia="en-GB"/>
          <w14:ligatures w14:val="none"/>
        </w:rPr>
        <w:t xml:space="preserve">helps </w:t>
      </w:r>
      <w:r w:rsidR="00360B1F" w:rsidRPr="00D85A92">
        <w:rPr>
          <w:rFonts w:ascii="Arial" w:eastAsia="Times New Roman" w:hAnsi="Arial"/>
          <w:color w:val="242424"/>
          <w:kern w:val="0"/>
          <w:sz w:val="22"/>
          <w:lang w:val="en-GB" w:eastAsia="en-GB"/>
          <w14:ligatures w14:val="none"/>
        </w:rPr>
        <w:t xml:space="preserve">professionals identify changes in Mrs </w:t>
      </w:r>
      <w:r w:rsidR="009C42A2" w:rsidRPr="00D85A92">
        <w:rPr>
          <w:rFonts w:ascii="Arial" w:eastAsia="Times New Roman" w:hAnsi="Arial"/>
          <w:color w:val="242424"/>
          <w:kern w:val="0"/>
          <w:sz w:val="22"/>
          <w:lang w:val="en-GB" w:eastAsia="en-GB"/>
          <w14:ligatures w14:val="none"/>
        </w:rPr>
        <w:t xml:space="preserve">Thompson’s condition, </w:t>
      </w:r>
      <w:r w:rsidR="00BF0CFB" w:rsidRPr="00D85A92">
        <w:rPr>
          <w:rFonts w:ascii="Arial" w:eastAsia="Times New Roman" w:hAnsi="Arial"/>
          <w:color w:val="242424"/>
          <w:kern w:val="0"/>
          <w:sz w:val="22"/>
          <w:lang w:val="en-GB" w:eastAsia="en-GB"/>
          <w14:ligatures w14:val="none"/>
        </w:rPr>
        <w:t xml:space="preserve">reduce </w:t>
      </w:r>
      <w:r w:rsidR="009B756A" w:rsidRPr="00D85A92">
        <w:rPr>
          <w:rFonts w:ascii="Arial" w:eastAsia="Times New Roman" w:hAnsi="Arial"/>
          <w:color w:val="242424"/>
          <w:kern w:val="0"/>
          <w:sz w:val="22"/>
          <w:lang w:val="en-GB" w:eastAsia="en-GB"/>
          <w14:ligatures w14:val="none"/>
        </w:rPr>
        <w:t>anxiety, support medication adherence</w:t>
      </w:r>
      <w:r w:rsidR="007A6B9B" w:rsidRPr="00D85A92">
        <w:rPr>
          <w:rFonts w:ascii="Arial" w:eastAsia="Times New Roman" w:hAnsi="Arial"/>
          <w:color w:val="242424"/>
          <w:kern w:val="0"/>
          <w:sz w:val="22"/>
          <w:lang w:val="en-GB" w:eastAsia="en-GB"/>
          <w14:ligatures w14:val="none"/>
        </w:rPr>
        <w:t>.</w:t>
      </w:r>
      <w:r w:rsidR="00CF1A4D" w:rsidRPr="00D85A92">
        <w:rPr>
          <w:rFonts w:ascii="Arial" w:eastAsia="Times New Roman" w:hAnsi="Arial"/>
          <w:color w:val="242424"/>
          <w:kern w:val="0"/>
          <w:sz w:val="22"/>
          <w:lang w:val="en-GB" w:eastAsia="en-GB"/>
          <w14:ligatures w14:val="none"/>
        </w:rPr>
        <w:t xml:space="preserve"> Al</w:t>
      </w:r>
      <w:r w:rsidR="00E57A6A" w:rsidRPr="00D85A92">
        <w:rPr>
          <w:rFonts w:ascii="Arial" w:eastAsia="Times New Roman" w:hAnsi="Arial"/>
          <w:color w:val="242424"/>
          <w:kern w:val="0"/>
          <w:sz w:val="22"/>
          <w:lang w:val="en-GB" w:eastAsia="en-GB"/>
          <w14:ligatures w14:val="none"/>
        </w:rPr>
        <w:t>though d</w:t>
      </w:r>
      <w:r w:rsidR="007A6B9B" w:rsidRPr="00D85A92">
        <w:rPr>
          <w:rFonts w:ascii="Arial" w:eastAsia="Times New Roman" w:hAnsi="Arial"/>
          <w:color w:val="242424"/>
          <w:kern w:val="0"/>
          <w:sz w:val="22"/>
          <w:lang w:val="en-GB" w:eastAsia="en-GB"/>
          <w14:ligatures w14:val="none"/>
        </w:rPr>
        <w:t xml:space="preserve">ementia can affect memory and </w:t>
      </w:r>
      <w:r w:rsidR="00E274F4" w:rsidRPr="00D85A92">
        <w:rPr>
          <w:rFonts w:ascii="Arial" w:eastAsia="Times New Roman" w:hAnsi="Arial"/>
          <w:color w:val="242424"/>
          <w:kern w:val="0"/>
          <w:sz w:val="22"/>
          <w:lang w:val="en-GB" w:eastAsia="en-GB"/>
          <w14:ligatures w14:val="none"/>
        </w:rPr>
        <w:t xml:space="preserve">language, </w:t>
      </w:r>
      <w:r w:rsidR="00504C44" w:rsidRPr="00D85A92">
        <w:rPr>
          <w:rFonts w:ascii="Arial" w:eastAsia="Times New Roman" w:hAnsi="Arial"/>
          <w:color w:val="242424"/>
          <w:kern w:val="0"/>
          <w:sz w:val="22"/>
          <w:lang w:val="en-GB" w:eastAsia="en-GB"/>
          <w14:ligatures w14:val="none"/>
        </w:rPr>
        <w:t>s</w:t>
      </w:r>
      <w:r w:rsidR="00EC41B7" w:rsidRPr="00D85A92">
        <w:rPr>
          <w:rFonts w:ascii="Arial" w:eastAsia="Times New Roman" w:hAnsi="Arial"/>
          <w:color w:val="242424"/>
          <w:kern w:val="0"/>
          <w:sz w:val="22"/>
          <w:lang w:val="en-GB" w:eastAsia="en-GB"/>
          <w14:ligatures w14:val="none"/>
        </w:rPr>
        <w:t xml:space="preserve">taff should </w:t>
      </w:r>
      <w:r w:rsidR="00BB79D1" w:rsidRPr="00D85A92">
        <w:rPr>
          <w:rFonts w:ascii="Arial" w:eastAsia="Times New Roman" w:hAnsi="Arial"/>
          <w:color w:val="242424"/>
          <w:kern w:val="0"/>
          <w:sz w:val="22"/>
          <w:lang w:val="en-GB" w:eastAsia="en-GB"/>
          <w14:ligatures w14:val="none"/>
        </w:rPr>
        <w:t xml:space="preserve">still speak </w:t>
      </w:r>
      <w:r w:rsidR="002D2744" w:rsidRPr="00D85A92">
        <w:rPr>
          <w:rFonts w:ascii="Arial" w:eastAsia="Times New Roman" w:hAnsi="Arial"/>
          <w:color w:val="242424"/>
          <w:kern w:val="0"/>
          <w:sz w:val="22"/>
          <w:lang w:val="en-GB" w:eastAsia="en-GB"/>
          <w14:ligatures w14:val="none"/>
        </w:rPr>
        <w:t xml:space="preserve">directly to her </w:t>
      </w:r>
      <w:r w:rsidR="00406AE4" w:rsidRPr="00D85A92">
        <w:rPr>
          <w:rFonts w:ascii="Arial" w:eastAsia="Times New Roman" w:hAnsi="Arial"/>
          <w:color w:val="242424"/>
          <w:kern w:val="0"/>
          <w:sz w:val="22"/>
          <w:lang w:val="en-GB" w:eastAsia="en-GB"/>
          <w14:ligatures w14:val="none"/>
        </w:rPr>
        <w:t xml:space="preserve">and involve her in decisions </w:t>
      </w:r>
      <w:r w:rsidR="00E65235" w:rsidRPr="00D85A92">
        <w:rPr>
          <w:rFonts w:ascii="Arial" w:eastAsia="Times New Roman" w:hAnsi="Arial"/>
          <w:i/>
          <w:iCs/>
          <w:color w:val="242424"/>
          <w:kern w:val="0"/>
          <w:sz w:val="22"/>
          <w:lang w:val="en-GB" w:eastAsia="en-GB"/>
          <w14:ligatures w14:val="none"/>
        </w:rPr>
        <w:t>(Brooker, 2007</w:t>
      </w:r>
      <w:r w:rsidR="00883942" w:rsidRPr="00D85A92">
        <w:rPr>
          <w:rFonts w:ascii="Arial" w:eastAsia="Times New Roman" w:hAnsi="Arial"/>
          <w:i/>
          <w:iCs/>
          <w:color w:val="242424"/>
          <w:kern w:val="0"/>
          <w:sz w:val="22"/>
          <w:lang w:val="en-GB" w:eastAsia="en-GB"/>
          <w14:ligatures w14:val="none"/>
        </w:rPr>
        <w:t>, NICE, 2018).</w:t>
      </w:r>
    </w:p>
    <w:p w14:paraId="44C071F2" w14:textId="05B3F5D2" w:rsidR="000C543B" w:rsidRPr="00D85A92" w:rsidRDefault="000C543B"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001A3360" w14:textId="77777777" w:rsidR="002F26E2" w:rsidRPr="00D85A92" w:rsidRDefault="008440DA" w:rsidP="00D85A92">
      <w:pPr>
        <w:spacing w:before="0" w:line="360" w:lineRule="auto"/>
        <w:ind w:right="0"/>
        <w:textAlignment w:val="baseline"/>
        <w:rPr>
          <w:rFonts w:ascii="Arial" w:eastAsia="Times New Roman" w:hAnsi="Arial"/>
          <w:color w:val="242424"/>
          <w:kern w:val="0"/>
          <w:sz w:val="22"/>
          <w:lang w:val="en-GB" w:eastAsia="en-GB"/>
          <w14:ligatures w14:val="none"/>
        </w:rPr>
      </w:pPr>
      <w:r w:rsidRPr="00D85A92">
        <w:rPr>
          <w:rFonts w:ascii="Arial" w:eastAsia="Times New Roman" w:hAnsi="Arial"/>
          <w:color w:val="242424"/>
          <w:kern w:val="0"/>
          <w:sz w:val="22"/>
          <w:lang w:val="en-GB" w:eastAsia="en-GB"/>
          <w14:ligatures w14:val="none"/>
        </w:rPr>
        <w:t xml:space="preserve">Staff should </w:t>
      </w:r>
      <w:r w:rsidR="00D8566D" w:rsidRPr="00D85A92">
        <w:rPr>
          <w:rFonts w:ascii="Arial" w:eastAsia="Times New Roman" w:hAnsi="Arial"/>
          <w:color w:val="242424"/>
          <w:kern w:val="0"/>
          <w:sz w:val="22"/>
          <w:lang w:val="en-GB" w:eastAsia="en-GB"/>
          <w14:ligatures w14:val="none"/>
        </w:rPr>
        <w:t>communi</w:t>
      </w:r>
      <w:r w:rsidR="005F54DF" w:rsidRPr="00D85A92">
        <w:rPr>
          <w:rFonts w:ascii="Arial" w:eastAsia="Times New Roman" w:hAnsi="Arial"/>
          <w:color w:val="242424"/>
          <w:kern w:val="0"/>
          <w:sz w:val="22"/>
          <w:lang w:val="en-GB" w:eastAsia="en-GB"/>
          <w14:ligatures w14:val="none"/>
        </w:rPr>
        <w:t xml:space="preserve">cate in a quiet environment, use short </w:t>
      </w:r>
      <w:r w:rsidR="00F24D11" w:rsidRPr="00D85A92">
        <w:rPr>
          <w:rFonts w:ascii="Arial" w:eastAsia="Times New Roman" w:hAnsi="Arial"/>
          <w:color w:val="242424"/>
          <w:kern w:val="0"/>
          <w:sz w:val="22"/>
          <w:lang w:val="en-GB" w:eastAsia="en-GB"/>
          <w14:ligatures w14:val="none"/>
        </w:rPr>
        <w:t xml:space="preserve">sentences, allow extra time and repeat </w:t>
      </w:r>
      <w:r w:rsidR="00461553" w:rsidRPr="00D85A92">
        <w:rPr>
          <w:rFonts w:ascii="Arial" w:eastAsia="Times New Roman" w:hAnsi="Arial"/>
          <w:color w:val="242424"/>
          <w:kern w:val="0"/>
          <w:sz w:val="22"/>
          <w:lang w:val="en-GB" w:eastAsia="en-GB"/>
          <w14:ligatures w14:val="none"/>
        </w:rPr>
        <w:t>information when needed. Pictures</w:t>
      </w:r>
      <w:r w:rsidR="00576230" w:rsidRPr="00D85A92">
        <w:rPr>
          <w:rFonts w:ascii="Arial" w:eastAsia="Times New Roman" w:hAnsi="Arial"/>
          <w:color w:val="242424"/>
          <w:kern w:val="0"/>
          <w:sz w:val="22"/>
          <w:lang w:val="en-GB" w:eastAsia="en-GB"/>
          <w14:ligatures w14:val="none"/>
        </w:rPr>
        <w:t xml:space="preserve">, written instructions </w:t>
      </w:r>
      <w:r w:rsidR="00613955" w:rsidRPr="00D85A92">
        <w:rPr>
          <w:rFonts w:ascii="Arial" w:eastAsia="Times New Roman" w:hAnsi="Arial"/>
          <w:color w:val="242424"/>
          <w:kern w:val="0"/>
          <w:sz w:val="22"/>
          <w:lang w:val="en-GB" w:eastAsia="en-GB"/>
          <w14:ligatures w14:val="none"/>
        </w:rPr>
        <w:t>and medicatio</w:t>
      </w:r>
      <w:r w:rsidR="006D0EE3" w:rsidRPr="00D85A92">
        <w:rPr>
          <w:rFonts w:ascii="Arial" w:eastAsia="Times New Roman" w:hAnsi="Arial"/>
          <w:color w:val="242424"/>
          <w:kern w:val="0"/>
          <w:sz w:val="22"/>
          <w:lang w:val="en-GB" w:eastAsia="en-GB"/>
          <w14:ligatures w14:val="none"/>
        </w:rPr>
        <w:t>n charts may also help.</w:t>
      </w:r>
      <w:r w:rsidR="002E2952" w:rsidRPr="00D85A92">
        <w:rPr>
          <w:rFonts w:ascii="Arial" w:eastAsia="Times New Roman" w:hAnsi="Arial"/>
          <w:color w:val="242424"/>
          <w:kern w:val="0"/>
          <w:sz w:val="22"/>
          <w:lang w:val="en-GB" w:eastAsia="en-GB"/>
          <w14:ligatures w14:val="none"/>
        </w:rPr>
        <w:t xml:space="preserve"> Non-verbal </w:t>
      </w:r>
      <w:r w:rsidR="000F691D" w:rsidRPr="00D85A92">
        <w:rPr>
          <w:rFonts w:ascii="Arial" w:eastAsia="Times New Roman" w:hAnsi="Arial"/>
          <w:color w:val="242424"/>
          <w:kern w:val="0"/>
          <w:sz w:val="22"/>
          <w:lang w:val="en-GB" w:eastAsia="en-GB"/>
          <w14:ligatures w14:val="none"/>
        </w:rPr>
        <w:t xml:space="preserve">signs such as facial expressions </w:t>
      </w:r>
      <w:r w:rsidR="00671981" w:rsidRPr="00D85A92">
        <w:rPr>
          <w:rFonts w:ascii="Arial" w:eastAsia="Times New Roman" w:hAnsi="Arial"/>
          <w:color w:val="242424"/>
          <w:kern w:val="0"/>
          <w:sz w:val="22"/>
          <w:lang w:val="en-GB" w:eastAsia="en-GB"/>
          <w14:ligatures w14:val="none"/>
        </w:rPr>
        <w:t>and behaviour should be observed</w:t>
      </w:r>
      <w:r w:rsidR="00B86607" w:rsidRPr="00D85A92">
        <w:rPr>
          <w:rFonts w:ascii="Arial" w:eastAsia="Times New Roman" w:hAnsi="Arial"/>
          <w:color w:val="242424"/>
          <w:kern w:val="0"/>
          <w:sz w:val="22"/>
          <w:lang w:val="en-GB" w:eastAsia="en-GB"/>
          <w14:ligatures w14:val="none"/>
        </w:rPr>
        <w:t xml:space="preserve"> for pain, fear or confusio</w:t>
      </w:r>
      <w:r w:rsidR="002F26E2" w:rsidRPr="00D85A92">
        <w:rPr>
          <w:rFonts w:ascii="Arial" w:eastAsia="Times New Roman" w:hAnsi="Arial"/>
          <w:color w:val="242424"/>
          <w:kern w:val="0"/>
          <w:sz w:val="22"/>
          <w:lang w:val="en-GB" w:eastAsia="en-GB"/>
          <w14:ligatures w14:val="none"/>
        </w:rPr>
        <w:t xml:space="preserve">n. </w:t>
      </w:r>
    </w:p>
    <w:p w14:paraId="50C82B01" w14:textId="7D753ECD" w:rsidR="00167C2D" w:rsidRPr="00D85A92" w:rsidRDefault="00167C2D"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color w:val="242424"/>
          <w:sz w:val="22"/>
          <w:szCs w:val="22"/>
        </w:rPr>
        <w:t>Communication</w:t>
      </w:r>
      <w:r w:rsidR="00E759E4" w:rsidRPr="00D85A92">
        <w:rPr>
          <w:rFonts w:ascii="Arial" w:hAnsi="Arial" w:cs="Arial"/>
          <w:color w:val="242424"/>
          <w:sz w:val="22"/>
          <w:szCs w:val="22"/>
        </w:rPr>
        <w:t xml:space="preserve"> </w:t>
      </w:r>
      <w:r w:rsidRPr="00D85A92">
        <w:rPr>
          <w:rFonts w:ascii="Arial" w:hAnsi="Arial" w:cs="Arial"/>
          <w:color w:val="242424"/>
          <w:sz w:val="22"/>
          <w:szCs w:val="22"/>
        </w:rPr>
        <w:t xml:space="preserve">skills training has been shown to improve carers’ knowledge, competence and interactions with people living with dementia </w:t>
      </w:r>
      <w:r w:rsidRPr="00D85A92">
        <w:rPr>
          <w:rFonts w:ascii="Arial" w:hAnsi="Arial" w:cs="Arial"/>
          <w:i/>
          <w:iCs/>
          <w:color w:val="242424"/>
          <w:sz w:val="22"/>
          <w:szCs w:val="22"/>
        </w:rPr>
        <w:t>(Eggenberger, Heimerl and Bennett, 2013; Morris et al., 2018). </w:t>
      </w:r>
    </w:p>
    <w:p w14:paraId="29904C62" w14:textId="77777777" w:rsidR="00281E60" w:rsidRPr="00D85A92" w:rsidRDefault="00281E60"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5C1DCA7C" w14:textId="096C65DC" w:rsidR="00C44FBC" w:rsidRPr="00D85A92" w:rsidRDefault="00167C2D"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color w:val="242424"/>
          <w:sz w:val="22"/>
          <w:szCs w:val="22"/>
        </w:rPr>
        <w:t>The </w:t>
      </w:r>
      <w:r w:rsidRPr="00D85A92">
        <w:rPr>
          <w:rFonts w:ascii="Arial" w:hAnsi="Arial" w:cs="Arial"/>
          <w:b/>
          <w:bCs/>
          <w:color w:val="242424"/>
          <w:sz w:val="22"/>
          <w:szCs w:val="22"/>
          <w:bdr w:val="none" w:sz="0" w:space="0" w:color="auto" w:frame="1"/>
        </w:rPr>
        <w:t>Shannon and Weaver model</w:t>
      </w:r>
      <w:r w:rsidRPr="00D85A92">
        <w:rPr>
          <w:rFonts w:ascii="Arial" w:hAnsi="Arial" w:cs="Arial"/>
          <w:color w:val="242424"/>
          <w:sz w:val="22"/>
          <w:szCs w:val="22"/>
        </w:rPr>
        <w:t> </w:t>
      </w:r>
      <w:r w:rsidR="00233C6A" w:rsidRPr="00D85A92">
        <w:rPr>
          <w:rFonts w:ascii="Arial" w:hAnsi="Arial" w:cs="Arial"/>
          <w:color w:val="242424"/>
          <w:sz w:val="22"/>
          <w:szCs w:val="22"/>
        </w:rPr>
        <w:t>shows</w:t>
      </w:r>
      <w:r w:rsidR="00C4226E" w:rsidRPr="00D85A92">
        <w:rPr>
          <w:rFonts w:ascii="Arial" w:hAnsi="Arial" w:cs="Arial"/>
          <w:color w:val="242424"/>
          <w:sz w:val="22"/>
          <w:szCs w:val="22"/>
        </w:rPr>
        <w:t xml:space="preserve"> that communication can be </w:t>
      </w:r>
      <w:r w:rsidR="00D6181E" w:rsidRPr="00D85A92">
        <w:rPr>
          <w:rFonts w:ascii="Arial" w:hAnsi="Arial" w:cs="Arial"/>
          <w:color w:val="242424"/>
          <w:sz w:val="22"/>
          <w:szCs w:val="22"/>
        </w:rPr>
        <w:t>affect</w:t>
      </w:r>
      <w:r w:rsidR="005A7DB6" w:rsidRPr="00D85A92">
        <w:rPr>
          <w:rFonts w:ascii="Arial" w:hAnsi="Arial" w:cs="Arial"/>
          <w:color w:val="242424"/>
          <w:sz w:val="22"/>
          <w:szCs w:val="22"/>
        </w:rPr>
        <w:t>ed</w:t>
      </w:r>
      <w:r w:rsidR="00874C0E" w:rsidRPr="00D85A92">
        <w:rPr>
          <w:rFonts w:ascii="Arial" w:hAnsi="Arial" w:cs="Arial"/>
          <w:color w:val="242424"/>
          <w:sz w:val="22"/>
          <w:szCs w:val="22"/>
        </w:rPr>
        <w:t xml:space="preserve"> by</w:t>
      </w:r>
      <w:r w:rsidRPr="00D85A92">
        <w:rPr>
          <w:rFonts w:ascii="Arial" w:hAnsi="Arial" w:cs="Arial"/>
          <w:color w:val="242424"/>
          <w:sz w:val="22"/>
          <w:szCs w:val="22"/>
        </w:rPr>
        <w:t xml:space="preserve"> “noise</w:t>
      </w:r>
      <w:r w:rsidR="003C6536" w:rsidRPr="00D85A92">
        <w:rPr>
          <w:rFonts w:ascii="Arial" w:hAnsi="Arial" w:cs="Arial"/>
          <w:color w:val="242424"/>
          <w:sz w:val="22"/>
          <w:szCs w:val="22"/>
        </w:rPr>
        <w:t>,</w:t>
      </w:r>
      <w:r w:rsidRPr="00D85A92">
        <w:rPr>
          <w:rFonts w:ascii="Arial" w:hAnsi="Arial" w:cs="Arial"/>
          <w:color w:val="242424"/>
          <w:sz w:val="22"/>
          <w:szCs w:val="22"/>
        </w:rPr>
        <w:t xml:space="preserve">” </w:t>
      </w:r>
      <w:r w:rsidR="00193F35" w:rsidRPr="00D85A92">
        <w:rPr>
          <w:rFonts w:ascii="Arial" w:hAnsi="Arial" w:cs="Arial"/>
          <w:color w:val="242424"/>
          <w:sz w:val="22"/>
          <w:szCs w:val="22"/>
        </w:rPr>
        <w:t>such as television</w:t>
      </w:r>
      <w:r w:rsidR="00CC0A2B" w:rsidRPr="00D85A92">
        <w:rPr>
          <w:rFonts w:ascii="Arial" w:hAnsi="Arial" w:cs="Arial"/>
          <w:color w:val="242424"/>
          <w:sz w:val="22"/>
          <w:szCs w:val="22"/>
        </w:rPr>
        <w:t>, anxiety</w:t>
      </w:r>
      <w:r w:rsidR="00EB2BDD" w:rsidRPr="00D85A92">
        <w:rPr>
          <w:rFonts w:ascii="Arial" w:hAnsi="Arial" w:cs="Arial"/>
          <w:color w:val="242424"/>
          <w:sz w:val="22"/>
          <w:szCs w:val="22"/>
        </w:rPr>
        <w:t>, jargon or hearing loss</w:t>
      </w:r>
      <w:r w:rsidRPr="00D85A92">
        <w:rPr>
          <w:rFonts w:ascii="Arial" w:hAnsi="Arial" w:cs="Arial"/>
          <w:color w:val="242424"/>
          <w:sz w:val="22"/>
          <w:szCs w:val="22"/>
        </w:rPr>
        <w:t xml:space="preserve"> </w:t>
      </w:r>
      <w:r w:rsidRPr="00D85A92">
        <w:rPr>
          <w:rFonts w:ascii="Arial" w:hAnsi="Arial" w:cs="Arial"/>
          <w:i/>
          <w:iCs/>
          <w:color w:val="242424"/>
          <w:sz w:val="22"/>
          <w:szCs w:val="22"/>
        </w:rPr>
        <w:t>(Shannon and Weaver, 1949).</w:t>
      </w:r>
      <w:r w:rsidR="00887A26" w:rsidRPr="00D85A92">
        <w:rPr>
          <w:rFonts w:ascii="Arial" w:hAnsi="Arial" w:cs="Arial"/>
          <w:i/>
          <w:iCs/>
          <w:color w:val="242424"/>
          <w:sz w:val="22"/>
          <w:szCs w:val="22"/>
        </w:rPr>
        <w:t xml:space="preserve"> Staff </w:t>
      </w:r>
      <w:r w:rsidR="00A969A3" w:rsidRPr="00D85A92">
        <w:rPr>
          <w:rFonts w:ascii="Arial" w:hAnsi="Arial" w:cs="Arial"/>
          <w:i/>
          <w:iCs/>
          <w:color w:val="242424"/>
          <w:sz w:val="22"/>
          <w:szCs w:val="22"/>
        </w:rPr>
        <w:t xml:space="preserve">should reduce these barriers and check </w:t>
      </w:r>
      <w:r w:rsidR="00CB1DE4" w:rsidRPr="00D85A92">
        <w:rPr>
          <w:rFonts w:ascii="Arial" w:hAnsi="Arial" w:cs="Arial"/>
          <w:i/>
          <w:iCs/>
          <w:color w:val="242424"/>
          <w:sz w:val="22"/>
          <w:szCs w:val="22"/>
        </w:rPr>
        <w:t xml:space="preserve">understanding by asking Mrs Thompson </w:t>
      </w:r>
      <w:r w:rsidR="00C44FBC" w:rsidRPr="00D85A92">
        <w:rPr>
          <w:rFonts w:ascii="Arial" w:hAnsi="Arial" w:cs="Arial"/>
          <w:i/>
          <w:iCs/>
          <w:color w:val="242424"/>
          <w:sz w:val="22"/>
          <w:szCs w:val="22"/>
        </w:rPr>
        <w:t>to repeat information in her own words.</w:t>
      </w:r>
    </w:p>
    <w:p w14:paraId="3C2B28C7" w14:textId="77777777" w:rsidR="00BD41F3" w:rsidRPr="00D85A92" w:rsidRDefault="00BD41F3"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2271FB3" w14:textId="77777777" w:rsidR="004D0FD1" w:rsidRPr="00D85A92" w:rsidRDefault="00AF5322"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i/>
          <w:iCs/>
          <w:color w:val="242424"/>
          <w:sz w:val="22"/>
          <w:szCs w:val="22"/>
        </w:rPr>
        <w:t>Reasonable adjustments under the Equ</w:t>
      </w:r>
      <w:r w:rsidR="00D7349E" w:rsidRPr="00D85A92">
        <w:rPr>
          <w:rFonts w:ascii="Arial" w:hAnsi="Arial" w:cs="Arial"/>
          <w:i/>
          <w:iCs/>
          <w:color w:val="242424"/>
          <w:sz w:val="22"/>
          <w:szCs w:val="22"/>
        </w:rPr>
        <w:t xml:space="preserve">ality Act 2010 may include large print information, </w:t>
      </w:r>
      <w:r w:rsidR="005775F4" w:rsidRPr="00D85A92">
        <w:rPr>
          <w:rFonts w:ascii="Arial" w:hAnsi="Arial" w:cs="Arial"/>
          <w:i/>
          <w:iCs/>
          <w:color w:val="242424"/>
          <w:sz w:val="22"/>
          <w:szCs w:val="22"/>
        </w:rPr>
        <w:t>longer appointments and reminder devices. Her con</w:t>
      </w:r>
      <w:r w:rsidR="008C25DB" w:rsidRPr="00D85A92">
        <w:rPr>
          <w:rFonts w:ascii="Arial" w:hAnsi="Arial" w:cs="Arial"/>
          <w:i/>
          <w:iCs/>
          <w:color w:val="242424"/>
          <w:sz w:val="22"/>
          <w:szCs w:val="22"/>
        </w:rPr>
        <w:t xml:space="preserve">sent should be obtained before </w:t>
      </w:r>
      <w:r w:rsidR="00E248E8" w:rsidRPr="00D85A92">
        <w:rPr>
          <w:rFonts w:ascii="Arial" w:hAnsi="Arial" w:cs="Arial"/>
          <w:i/>
          <w:iCs/>
          <w:color w:val="242424"/>
          <w:sz w:val="22"/>
          <w:szCs w:val="22"/>
        </w:rPr>
        <w:t>sharing information</w:t>
      </w:r>
      <w:r w:rsidR="00A656C6" w:rsidRPr="00D85A92">
        <w:rPr>
          <w:rFonts w:ascii="Arial" w:hAnsi="Arial" w:cs="Arial"/>
          <w:i/>
          <w:iCs/>
          <w:color w:val="242424"/>
          <w:sz w:val="22"/>
          <w:szCs w:val="22"/>
        </w:rPr>
        <w:t>.</w:t>
      </w:r>
      <w:r w:rsidR="004D0FD1" w:rsidRPr="00D85A92">
        <w:rPr>
          <w:rFonts w:ascii="Arial" w:hAnsi="Arial" w:cs="Arial"/>
          <w:i/>
          <w:iCs/>
          <w:color w:val="242424"/>
          <w:sz w:val="22"/>
          <w:szCs w:val="22"/>
        </w:rPr>
        <w:t xml:space="preserve"> </w:t>
      </w:r>
    </w:p>
    <w:p w14:paraId="7DA5E7AE" w14:textId="200091FC" w:rsidR="00167C2D" w:rsidRPr="00D85A92" w:rsidRDefault="004D0FD1"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i/>
          <w:iCs/>
          <w:color w:val="242424"/>
          <w:sz w:val="22"/>
          <w:szCs w:val="22"/>
        </w:rPr>
        <w:lastRenderedPageBreak/>
        <w:t>T</w:t>
      </w:r>
      <w:r w:rsidR="00E248E8" w:rsidRPr="00D85A92">
        <w:rPr>
          <w:rFonts w:ascii="Arial" w:hAnsi="Arial" w:cs="Arial"/>
          <w:i/>
          <w:iCs/>
          <w:color w:val="242424"/>
          <w:sz w:val="22"/>
          <w:szCs w:val="22"/>
        </w:rPr>
        <w:t>he Mental Capa</w:t>
      </w:r>
      <w:r w:rsidR="007766B8" w:rsidRPr="00D85A92">
        <w:rPr>
          <w:rFonts w:ascii="Arial" w:hAnsi="Arial" w:cs="Arial"/>
          <w:i/>
          <w:iCs/>
          <w:color w:val="242424"/>
          <w:sz w:val="22"/>
          <w:szCs w:val="22"/>
        </w:rPr>
        <w:t xml:space="preserve">city Act 2005 </w:t>
      </w:r>
      <w:r w:rsidR="004A31DF" w:rsidRPr="00D85A92">
        <w:rPr>
          <w:rFonts w:ascii="Arial" w:hAnsi="Arial" w:cs="Arial"/>
          <w:i/>
          <w:iCs/>
          <w:color w:val="242424"/>
          <w:sz w:val="22"/>
          <w:szCs w:val="22"/>
        </w:rPr>
        <w:t xml:space="preserve">requires </w:t>
      </w:r>
      <w:r w:rsidR="00A74A5E" w:rsidRPr="00D85A92">
        <w:rPr>
          <w:rFonts w:ascii="Arial" w:hAnsi="Arial" w:cs="Arial"/>
          <w:i/>
          <w:iCs/>
          <w:color w:val="242424"/>
          <w:sz w:val="22"/>
          <w:szCs w:val="22"/>
        </w:rPr>
        <w:t xml:space="preserve">capacity </w:t>
      </w:r>
      <w:r w:rsidR="005863F8" w:rsidRPr="00D85A92">
        <w:rPr>
          <w:rFonts w:ascii="Arial" w:hAnsi="Arial" w:cs="Arial"/>
          <w:i/>
          <w:iCs/>
          <w:color w:val="242424"/>
          <w:sz w:val="22"/>
          <w:szCs w:val="22"/>
        </w:rPr>
        <w:t>to be presumed unless proven otherwise</w:t>
      </w:r>
      <w:r w:rsidR="00DE43CA" w:rsidRPr="00D85A92">
        <w:rPr>
          <w:rFonts w:ascii="Arial" w:hAnsi="Arial" w:cs="Arial"/>
          <w:i/>
          <w:iCs/>
          <w:color w:val="242424"/>
          <w:sz w:val="22"/>
          <w:szCs w:val="22"/>
        </w:rPr>
        <w:t xml:space="preserve">, </w:t>
      </w:r>
      <w:r w:rsidR="00164409" w:rsidRPr="00D85A92">
        <w:rPr>
          <w:rFonts w:ascii="Arial" w:hAnsi="Arial" w:cs="Arial"/>
          <w:i/>
          <w:iCs/>
          <w:color w:val="242424"/>
          <w:sz w:val="22"/>
          <w:szCs w:val="22"/>
        </w:rPr>
        <w:t xml:space="preserve">and any decision made on her behalf </w:t>
      </w:r>
      <w:r w:rsidR="00830B2B" w:rsidRPr="00D85A92">
        <w:rPr>
          <w:rFonts w:ascii="Arial" w:hAnsi="Arial" w:cs="Arial"/>
          <w:i/>
          <w:iCs/>
          <w:color w:val="242424"/>
          <w:sz w:val="22"/>
          <w:szCs w:val="22"/>
        </w:rPr>
        <w:t>must be in her best interests and use the least</w:t>
      </w:r>
      <w:r w:rsidR="00A13DE6" w:rsidRPr="00D85A92">
        <w:rPr>
          <w:rFonts w:ascii="Arial" w:hAnsi="Arial" w:cs="Arial"/>
          <w:i/>
          <w:iCs/>
          <w:color w:val="242424"/>
          <w:sz w:val="22"/>
          <w:szCs w:val="22"/>
        </w:rPr>
        <w:t xml:space="preserve"> restrictive </w:t>
      </w:r>
      <w:r w:rsidR="001332E2" w:rsidRPr="00D85A92">
        <w:rPr>
          <w:rFonts w:ascii="Arial" w:hAnsi="Arial" w:cs="Arial"/>
          <w:i/>
          <w:iCs/>
          <w:color w:val="242424"/>
          <w:sz w:val="22"/>
          <w:szCs w:val="22"/>
        </w:rPr>
        <w:t>option (</w:t>
      </w:r>
      <w:r w:rsidR="00167C2D" w:rsidRPr="00D85A92">
        <w:rPr>
          <w:rFonts w:ascii="Arial" w:hAnsi="Arial" w:cs="Arial"/>
          <w:i/>
          <w:iCs/>
          <w:color w:val="242424"/>
          <w:sz w:val="22"/>
          <w:szCs w:val="22"/>
        </w:rPr>
        <w:t>Mental Capacity Act 2005; Department for Constitutional Affairs, 2007).</w:t>
      </w:r>
    </w:p>
    <w:p w14:paraId="7F4ADB9A" w14:textId="60B5F7D1" w:rsidR="00FB5125" w:rsidRPr="00D85A92" w:rsidRDefault="00FB5125" w:rsidP="00D85A92">
      <w:pPr>
        <w:spacing w:before="0" w:line="360" w:lineRule="auto"/>
        <w:ind w:right="0"/>
        <w:textAlignment w:val="baseline"/>
        <w:rPr>
          <w:rFonts w:ascii="Arial" w:eastAsia="Times New Roman" w:hAnsi="Arial"/>
          <w:i/>
          <w:iCs/>
          <w:color w:val="242424"/>
          <w:kern w:val="0"/>
          <w:sz w:val="22"/>
          <w:lang w:val="en-GB" w:eastAsia="en-GB"/>
          <w14:ligatures w14:val="none"/>
        </w:rPr>
      </w:pPr>
    </w:p>
    <w:p w14:paraId="6A637E3D" w14:textId="5EC20AA7"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p>
    <w:p w14:paraId="05EEDAC8" w14:textId="77777777" w:rsidR="000C543B" w:rsidRPr="00D85A92" w:rsidRDefault="000C543B"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Administrative skills, record-keeping and data protection</w:t>
      </w:r>
    </w:p>
    <w:p w14:paraId="505D5998" w14:textId="77777777" w:rsidR="00A64ECA" w:rsidRPr="00D85A92" w:rsidRDefault="00A64ECA"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p>
    <w:p w14:paraId="72EC4F2B"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br/>
        <w:t xml:space="preserve">Effective administration supports continuity of care, patient safety, risk management and professional accountability. Mrs Thompson’s records should document medication that has been administered or missed, changes in confusion, physical symptoms, unusual behaviour, accidents, referrals and actions taken. Following the missed medication, staff should record the affected doses, her condition, immediate risks, advice received and any professionals or relatives contacted. The incident in which she was found outdoors without suitable clothing should also be documented and reported in line with organisational safeguarding procedures </w:t>
      </w:r>
      <w:r w:rsidRPr="00446D10">
        <w:rPr>
          <w:rFonts w:ascii="Arial" w:hAnsi="Arial" w:cs="Arial"/>
          <w:i/>
          <w:iCs/>
          <w:color w:val="242424"/>
          <w:sz w:val="22"/>
          <w:szCs w:val="22"/>
        </w:rPr>
        <w:t>(NMC, 2018; NHS England, 2021; DHSC, 2025).</w:t>
      </w:r>
      <w:r w:rsidRPr="00D85A92">
        <w:rPr>
          <w:rFonts w:ascii="Arial" w:hAnsi="Arial" w:cs="Arial"/>
          <w:color w:val="242424"/>
          <w:sz w:val="22"/>
          <w:szCs w:val="22"/>
        </w:rPr>
        <w:t xml:space="preserve"> The NMC Code requires professionals to keep clear, accurate and timely records relevant to their practice. </w:t>
      </w:r>
    </w:p>
    <w:p w14:paraId="6EA608CC"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72AC74C4" w14:textId="77777777" w:rsidR="0004257F" w:rsidRPr="0026283B" w:rsidRDefault="0004257F"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color w:val="242424"/>
          <w:sz w:val="22"/>
          <w:szCs w:val="22"/>
        </w:rPr>
        <w:t xml:space="preserve">Records must be factual, accurate, complete and written at the time of the event or as soon as possible afterwards. Each entry should include the date, time, author’s name and professional role. For example, “Mrs Thompson was found outside at 7:30 a.m. without a coat” is more objective than “Mrs Thompson behaved irresponsibly.” Direct observations should be clearly distinguished from professional opinions or information provided by others. Judgemental language, unclear abbreviations and unsupported assumptions should be avoided. Any correction must remain identifiable, dated and traceable </w:t>
      </w:r>
      <w:r w:rsidRPr="0026283B">
        <w:rPr>
          <w:rFonts w:ascii="Arial" w:hAnsi="Arial" w:cs="Arial"/>
          <w:i/>
          <w:iCs/>
          <w:color w:val="242424"/>
          <w:sz w:val="22"/>
          <w:szCs w:val="22"/>
        </w:rPr>
        <w:t>(NMC, 2018; NHS England, 2021). </w:t>
      </w:r>
    </w:p>
    <w:p w14:paraId="5D086A61"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26E5E9BA" w14:textId="5AF4FA8B"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Accurate documentation enables the GP, community nurse, pharmacist and care agency to recognise patterns and coordinate Mrs Thompson’s care. Repeated medication omissions may indicate the need for a medication review, reminder device, increased supervision or reassessment of her care needs. Poor record</w:t>
      </w:r>
      <w:r w:rsidR="0026283B">
        <w:rPr>
          <w:rFonts w:ascii="Arial" w:hAnsi="Arial" w:cs="Arial"/>
          <w:color w:val="242424"/>
          <w:sz w:val="22"/>
          <w:szCs w:val="22"/>
        </w:rPr>
        <w:t xml:space="preserve"> </w:t>
      </w:r>
      <w:r w:rsidRPr="00D85A92">
        <w:rPr>
          <w:rFonts w:ascii="Arial" w:hAnsi="Arial" w:cs="Arial"/>
          <w:color w:val="242424"/>
          <w:sz w:val="22"/>
          <w:szCs w:val="22"/>
        </w:rPr>
        <w:t xml:space="preserve">keeping may contribute to missed treatment, duplicated work, delayed safeguarding action and uncertainty about professional responsibility </w:t>
      </w:r>
      <w:r w:rsidRPr="0026283B">
        <w:rPr>
          <w:rFonts w:ascii="Arial" w:hAnsi="Arial" w:cs="Arial"/>
          <w:i/>
          <w:iCs/>
          <w:color w:val="242424"/>
          <w:sz w:val="22"/>
          <w:szCs w:val="22"/>
        </w:rPr>
        <w:t>(NMC, 2018; NHS England, 2021).</w:t>
      </w:r>
      <w:r w:rsidRPr="00D85A92">
        <w:rPr>
          <w:rFonts w:ascii="Arial" w:hAnsi="Arial" w:cs="Arial"/>
          <w:color w:val="242424"/>
          <w:sz w:val="22"/>
          <w:szCs w:val="22"/>
        </w:rPr>
        <w:t> </w:t>
      </w:r>
    </w:p>
    <w:p w14:paraId="5D4439EB"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1D6ED2CD" w14:textId="6730937E"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 xml:space="preserve">The Data Protection Act 2018 and UK General Data Protection Regulation apply to Mrs Thompson’s paper and electronic records. Her personal information must be processed lawfully, fairly and transparently, collected for specified purposes, limited to what is necessary, kept accurate, retained only for as long as required and protected against loss or unauthorised access. Health information concerning dementia, pneumonia and medication is special-category data and requires both a lawful basis under Article 6 and an appropriate condition under Article 9 of the UK GDPR </w:t>
      </w:r>
      <w:r w:rsidRPr="005D7F43">
        <w:rPr>
          <w:rFonts w:ascii="Arial" w:hAnsi="Arial" w:cs="Arial"/>
          <w:i/>
          <w:iCs/>
          <w:color w:val="242424"/>
          <w:sz w:val="22"/>
          <w:szCs w:val="22"/>
        </w:rPr>
        <w:t>(Data Protection Act 2018;</w:t>
      </w:r>
      <w:r w:rsidR="008C0A18">
        <w:rPr>
          <w:rFonts w:ascii="Arial" w:hAnsi="Arial" w:cs="Arial"/>
          <w:i/>
          <w:iCs/>
          <w:color w:val="242424"/>
          <w:sz w:val="22"/>
          <w:szCs w:val="22"/>
        </w:rPr>
        <w:t xml:space="preserve"> </w:t>
      </w:r>
      <w:r w:rsidRPr="005D7F43">
        <w:rPr>
          <w:rFonts w:ascii="Arial" w:hAnsi="Arial" w:cs="Arial"/>
          <w:i/>
          <w:iCs/>
          <w:color w:val="242424"/>
          <w:sz w:val="22"/>
          <w:szCs w:val="22"/>
        </w:rPr>
        <w:t xml:space="preserve">ICO, </w:t>
      </w:r>
      <w:r w:rsidR="005440DF">
        <w:rPr>
          <w:rFonts w:ascii="Arial" w:hAnsi="Arial" w:cs="Arial"/>
          <w:i/>
          <w:iCs/>
          <w:color w:val="242424"/>
          <w:sz w:val="22"/>
          <w:szCs w:val="22"/>
        </w:rPr>
        <w:t>n.d. -</w:t>
      </w:r>
      <w:r w:rsidR="00C10DC5">
        <w:rPr>
          <w:rFonts w:ascii="Arial" w:hAnsi="Arial" w:cs="Arial"/>
          <w:i/>
          <w:iCs/>
          <w:color w:val="242424"/>
          <w:sz w:val="22"/>
          <w:szCs w:val="22"/>
        </w:rPr>
        <w:t>b</w:t>
      </w:r>
      <w:r w:rsidRPr="005D7F43">
        <w:rPr>
          <w:rFonts w:ascii="Arial" w:hAnsi="Arial" w:cs="Arial"/>
          <w:i/>
          <w:iCs/>
          <w:color w:val="242424"/>
          <w:sz w:val="22"/>
          <w:szCs w:val="22"/>
        </w:rPr>
        <w:t>).</w:t>
      </w:r>
      <w:r w:rsidRPr="00D85A92">
        <w:rPr>
          <w:rFonts w:ascii="Arial" w:hAnsi="Arial" w:cs="Arial"/>
          <w:color w:val="242424"/>
          <w:sz w:val="22"/>
          <w:szCs w:val="22"/>
        </w:rPr>
        <w:t> </w:t>
      </w:r>
    </w:p>
    <w:p w14:paraId="3F99C190"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08A388E8" w14:textId="0614E799"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lastRenderedPageBreak/>
        <w:t xml:space="preserve">Electronic records should be protected through individual user accounts, secure passwords and role-based access. Paper records should be stored securely and accessed only by authorised staff. Record-retention and disposal arrangements should follow the NHS Records Management Code of Practice and organisational policies </w:t>
      </w:r>
      <w:r w:rsidRPr="00551A65">
        <w:rPr>
          <w:rFonts w:ascii="Arial" w:hAnsi="Arial" w:cs="Arial"/>
          <w:i/>
          <w:iCs/>
          <w:color w:val="242424"/>
          <w:sz w:val="22"/>
          <w:szCs w:val="22"/>
        </w:rPr>
        <w:t xml:space="preserve">(NHS England, 2021; ICO, </w:t>
      </w:r>
      <w:r w:rsidR="003D6B94">
        <w:rPr>
          <w:rFonts w:ascii="Arial" w:hAnsi="Arial" w:cs="Arial"/>
          <w:i/>
          <w:iCs/>
          <w:color w:val="242424"/>
          <w:sz w:val="22"/>
          <w:szCs w:val="22"/>
        </w:rPr>
        <w:t>n.d. -b</w:t>
      </w:r>
      <w:r w:rsidRPr="00551A65">
        <w:rPr>
          <w:rFonts w:ascii="Arial" w:hAnsi="Arial" w:cs="Arial"/>
          <w:i/>
          <w:iCs/>
          <w:color w:val="242424"/>
          <w:sz w:val="22"/>
          <w:szCs w:val="22"/>
        </w:rPr>
        <w:t>).</w:t>
      </w:r>
      <w:r w:rsidRPr="00D85A92">
        <w:rPr>
          <w:rFonts w:ascii="Arial" w:hAnsi="Arial" w:cs="Arial"/>
          <w:color w:val="242424"/>
          <w:sz w:val="22"/>
          <w:szCs w:val="22"/>
        </w:rPr>
        <w:t> </w:t>
      </w:r>
    </w:p>
    <w:p w14:paraId="04C7ECB9"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04D130C7" w14:textId="0D68D7CF"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 xml:space="preserve">Confidentiality does not prevent necessary and proportionate information-sharing for direct care or safeguarding. Mrs Thompson should normally be informed about what information will be shared, with whom and for what purpose. Information may be shared without consent where there is an appropriate lawful justification, such as protecting her vital interests or preventing serious harm. The information shared should be relevant and limited to what is necessary, and the decision and reasons should be recorded </w:t>
      </w:r>
      <w:r w:rsidRPr="00551A65">
        <w:rPr>
          <w:rFonts w:ascii="Arial" w:hAnsi="Arial" w:cs="Arial"/>
          <w:i/>
          <w:iCs/>
          <w:color w:val="242424"/>
          <w:sz w:val="22"/>
          <w:szCs w:val="22"/>
        </w:rPr>
        <w:t xml:space="preserve">(ICO, </w:t>
      </w:r>
      <w:r w:rsidR="009E6988">
        <w:rPr>
          <w:rFonts w:ascii="Arial" w:hAnsi="Arial" w:cs="Arial"/>
          <w:i/>
          <w:iCs/>
          <w:color w:val="242424"/>
          <w:sz w:val="22"/>
          <w:szCs w:val="22"/>
        </w:rPr>
        <w:t>n.</w:t>
      </w:r>
      <w:r w:rsidR="003F79CD">
        <w:rPr>
          <w:rFonts w:ascii="Arial" w:hAnsi="Arial" w:cs="Arial"/>
          <w:i/>
          <w:iCs/>
          <w:color w:val="242424"/>
          <w:sz w:val="22"/>
          <w:szCs w:val="22"/>
        </w:rPr>
        <w:t>d.-b</w:t>
      </w:r>
      <w:r w:rsidRPr="00551A65">
        <w:rPr>
          <w:rFonts w:ascii="Arial" w:hAnsi="Arial" w:cs="Arial"/>
          <w:i/>
          <w:iCs/>
          <w:color w:val="242424"/>
          <w:sz w:val="22"/>
          <w:szCs w:val="22"/>
        </w:rPr>
        <w:t>; DHSC, 2025).</w:t>
      </w:r>
      <w:r w:rsidRPr="00D85A92">
        <w:rPr>
          <w:rFonts w:ascii="Arial" w:hAnsi="Arial" w:cs="Arial"/>
          <w:color w:val="242424"/>
          <w:sz w:val="22"/>
          <w:szCs w:val="22"/>
        </w:rPr>
        <w:t> </w:t>
      </w:r>
    </w:p>
    <w:p w14:paraId="68490547"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545C5D78" w14:textId="77777777" w:rsidR="0004257F" w:rsidRPr="00D85A92" w:rsidRDefault="0004257F"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 xml:space="preserve">Mrs Thompson’s missed medication, increased confusion and unsuitable clothing may indicate self-neglect. Under section 42 of the Care Act 2014, a local authority must make, or arrange for others to make, enquiries when it has reasonable cause to suspect that an adult has care and support needs, is experiencing or is at risk of abuse or neglect, and is unable to protect herself because of those needs. However, concerns about self-neglect must be assessed individually and do not automatically result in a statutory section 42 enquiry </w:t>
      </w:r>
      <w:r w:rsidRPr="00463110">
        <w:rPr>
          <w:rFonts w:ascii="Arial" w:hAnsi="Arial" w:cs="Arial"/>
          <w:i/>
          <w:iCs/>
          <w:color w:val="242424"/>
          <w:sz w:val="22"/>
          <w:szCs w:val="22"/>
        </w:rPr>
        <w:t>(Care Act 2014; DHSC, 2025).</w:t>
      </w:r>
    </w:p>
    <w:p w14:paraId="2B73744C" w14:textId="77777777" w:rsidR="00A64ECA" w:rsidRPr="00D85A92" w:rsidRDefault="00A64ECA"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p>
    <w:p w14:paraId="34AF0A37" w14:textId="1F6BFCA5" w:rsidR="00666D14" w:rsidRPr="00D85A92" w:rsidRDefault="00666D14" w:rsidP="00D85A92">
      <w:pPr>
        <w:spacing w:before="0" w:line="360" w:lineRule="auto"/>
        <w:ind w:right="0"/>
        <w:rPr>
          <w:rFonts w:ascii="Arial" w:eastAsia="Times New Roman" w:hAnsi="Arial"/>
          <w:color w:val="auto"/>
          <w:kern w:val="0"/>
          <w:sz w:val="22"/>
          <w:lang w:val="en-GB" w:eastAsia="en-GB"/>
          <w14:ligatures w14:val="none"/>
        </w:rPr>
      </w:pPr>
      <w:r w:rsidRPr="00D85A92">
        <w:rPr>
          <w:rFonts w:ascii="Arial" w:eastAsia="Times New Roman" w:hAnsi="Arial"/>
          <w:color w:val="auto"/>
          <w:kern w:val="0"/>
          <w:sz w:val="22"/>
          <w:lang w:val="en-GB" w:eastAsia="en-GB"/>
          <w14:ligatures w14:val="none"/>
        </w:rPr>
        <w:br/>
      </w:r>
    </w:p>
    <w:p w14:paraId="390BED6F" w14:textId="77777777" w:rsidR="00C270A9" w:rsidRPr="00D85A92" w:rsidRDefault="00C270A9"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p>
    <w:p w14:paraId="03A93EF1" w14:textId="77777777" w:rsidR="00076978" w:rsidRPr="00D85A92" w:rsidRDefault="00076978"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p>
    <w:p w14:paraId="4258B524" w14:textId="6151369E" w:rsidR="000C543B" w:rsidRPr="00D85A92" w:rsidRDefault="000C543B"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Collaborative and multi-agency working</w:t>
      </w:r>
    </w:p>
    <w:p w14:paraId="06EF558C" w14:textId="77777777" w:rsidR="00961E4A" w:rsidRPr="00D85A92" w:rsidRDefault="00007DC5"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br/>
        <w:t xml:space="preserve">Mrs Thompson’s needs require coordinated support because they involve dementia, physical health, medication and possible self-neglect </w:t>
      </w:r>
      <w:r w:rsidRPr="00D85A92">
        <w:rPr>
          <w:rFonts w:ascii="Arial" w:hAnsi="Arial" w:cs="Arial"/>
          <w:i/>
          <w:iCs/>
          <w:color w:val="242424"/>
          <w:sz w:val="22"/>
          <w:szCs w:val="22"/>
        </w:rPr>
        <w:t>(NICE, 2018; Care Act 2014).</w:t>
      </w:r>
      <w:r w:rsidRPr="00D85A92">
        <w:rPr>
          <w:rFonts w:ascii="Arial" w:hAnsi="Arial" w:cs="Arial"/>
          <w:color w:val="242424"/>
          <w:sz w:val="22"/>
          <w:szCs w:val="22"/>
        </w:rPr>
        <w:t xml:space="preserve"> Domiciliary carers can report changes in her daily functioning; the GP can assess cognition, illness and medication; the community nurse can monitor recovery; the pharmacist can review prescriptions and adherence aids; and social-care staff can </w:t>
      </w:r>
    </w:p>
    <w:p w14:paraId="318398FF" w14:textId="0E549380" w:rsidR="00007DC5" w:rsidRPr="00D85A92" w:rsidRDefault="00007DC5"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 xml:space="preserve">reassess her care and safeguarding needs </w:t>
      </w:r>
      <w:r w:rsidRPr="00D85A92">
        <w:rPr>
          <w:rFonts w:ascii="Arial" w:hAnsi="Arial" w:cs="Arial"/>
          <w:i/>
          <w:iCs/>
          <w:color w:val="242424"/>
          <w:sz w:val="22"/>
          <w:szCs w:val="22"/>
        </w:rPr>
        <w:t>(NICE, 201</w:t>
      </w:r>
      <w:r w:rsidR="00D014A7">
        <w:rPr>
          <w:rFonts w:ascii="Arial" w:hAnsi="Arial" w:cs="Arial"/>
          <w:i/>
          <w:iCs/>
          <w:color w:val="242424"/>
          <w:sz w:val="22"/>
          <w:szCs w:val="22"/>
        </w:rPr>
        <w:t>7</w:t>
      </w:r>
      <w:r w:rsidRPr="00D85A92">
        <w:rPr>
          <w:rFonts w:ascii="Arial" w:hAnsi="Arial" w:cs="Arial"/>
          <w:i/>
          <w:iCs/>
          <w:color w:val="242424"/>
          <w:sz w:val="22"/>
          <w:szCs w:val="22"/>
        </w:rPr>
        <w:t>; NICE, 2018).</w:t>
      </w:r>
      <w:r w:rsidRPr="00D85A92">
        <w:rPr>
          <w:rFonts w:ascii="Arial" w:hAnsi="Arial" w:cs="Arial"/>
          <w:color w:val="242424"/>
          <w:sz w:val="22"/>
          <w:szCs w:val="22"/>
        </w:rPr>
        <w:t xml:space="preserve"> NICE recommends person-centred, coordinated dementia care and access to a named professional who helps the person navigate services </w:t>
      </w:r>
      <w:r w:rsidRPr="00D85A92">
        <w:rPr>
          <w:rFonts w:ascii="Arial" w:hAnsi="Arial" w:cs="Arial"/>
          <w:i/>
          <w:iCs/>
          <w:color w:val="242424"/>
          <w:sz w:val="22"/>
          <w:szCs w:val="22"/>
        </w:rPr>
        <w:t>(NICE, 2018; NICE, 2019).</w:t>
      </w:r>
    </w:p>
    <w:p w14:paraId="20914EB2" w14:textId="77777777" w:rsidR="00007DC5" w:rsidRPr="00D85A92" w:rsidRDefault="00007DC5"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0184D743" w14:textId="3AEAC0D8" w:rsidR="00007DC5" w:rsidRPr="00D85A92" w:rsidRDefault="00007DC5"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 xml:space="preserve">Effective collaboration requires timely referrals, shared care plans, multidisciplinary reviews and clear responsibilities </w:t>
      </w:r>
      <w:r w:rsidRPr="00D85A92">
        <w:rPr>
          <w:rFonts w:ascii="Arial" w:hAnsi="Arial" w:cs="Arial"/>
          <w:i/>
          <w:iCs/>
          <w:color w:val="242424"/>
          <w:sz w:val="22"/>
          <w:szCs w:val="22"/>
        </w:rPr>
        <w:t>(NICE, 2018; NMC, 2018).</w:t>
      </w:r>
      <w:r w:rsidRPr="00D85A92">
        <w:rPr>
          <w:rFonts w:ascii="Arial" w:hAnsi="Arial" w:cs="Arial"/>
          <w:color w:val="242424"/>
          <w:sz w:val="22"/>
          <w:szCs w:val="22"/>
        </w:rPr>
        <w:t xml:space="preserve"> The plan should identify who monitors medication, contacts relatives, reviews cognition and responds to further incidents. </w:t>
      </w:r>
      <w:r w:rsidR="00E52A92" w:rsidRPr="00D85A92">
        <w:rPr>
          <w:rFonts w:ascii="Arial" w:hAnsi="Arial" w:cs="Arial"/>
          <w:color w:val="242424"/>
          <w:sz w:val="22"/>
          <w:szCs w:val="22"/>
        </w:rPr>
        <w:t>“</w:t>
      </w:r>
      <w:r w:rsidRPr="00D85A92">
        <w:rPr>
          <w:rFonts w:ascii="Arial" w:hAnsi="Arial" w:cs="Arial"/>
          <w:color w:val="242424"/>
          <w:sz w:val="22"/>
          <w:szCs w:val="22"/>
        </w:rPr>
        <w:t>SBAR</w:t>
      </w:r>
      <w:r w:rsidR="006005A1" w:rsidRPr="00D85A92">
        <w:rPr>
          <w:rFonts w:ascii="Arial" w:hAnsi="Arial" w:cs="Arial"/>
          <w:color w:val="242424"/>
          <w:sz w:val="22"/>
          <w:szCs w:val="22"/>
        </w:rPr>
        <w:t xml:space="preserve"> </w:t>
      </w:r>
      <w:r w:rsidR="0050539C" w:rsidRPr="00D85A92">
        <w:rPr>
          <w:rFonts w:ascii="Arial" w:hAnsi="Arial" w:cs="Arial"/>
          <w:color w:val="242424"/>
          <w:sz w:val="22"/>
          <w:szCs w:val="22"/>
        </w:rPr>
        <w:t>(</w:t>
      </w:r>
      <w:r w:rsidRPr="00D85A92">
        <w:rPr>
          <w:rFonts w:ascii="Arial" w:hAnsi="Arial" w:cs="Arial"/>
          <w:color w:val="242424"/>
          <w:sz w:val="22"/>
          <w:szCs w:val="22"/>
        </w:rPr>
        <w:t>Situation, Background, Assessment and Recommendation</w:t>
      </w:r>
      <w:r w:rsidR="005D4A4D" w:rsidRPr="00D85A92">
        <w:rPr>
          <w:rFonts w:ascii="Arial" w:hAnsi="Arial" w:cs="Arial"/>
          <w:color w:val="242424"/>
          <w:sz w:val="22"/>
          <w:szCs w:val="22"/>
        </w:rPr>
        <w:t>)</w:t>
      </w:r>
      <w:r w:rsidR="006005A1" w:rsidRPr="00D85A92">
        <w:rPr>
          <w:rFonts w:ascii="Arial" w:hAnsi="Arial" w:cs="Arial"/>
          <w:color w:val="242424"/>
          <w:sz w:val="22"/>
          <w:szCs w:val="22"/>
        </w:rPr>
        <w:t xml:space="preserve"> </w:t>
      </w:r>
      <w:r w:rsidRPr="00D85A92">
        <w:rPr>
          <w:rFonts w:ascii="Arial" w:hAnsi="Arial" w:cs="Arial"/>
          <w:color w:val="242424"/>
          <w:sz w:val="22"/>
          <w:szCs w:val="22"/>
        </w:rPr>
        <w:t xml:space="preserve">can improve handovers and reduce missing information </w:t>
      </w:r>
      <w:r w:rsidRPr="00D85A92">
        <w:rPr>
          <w:rFonts w:ascii="Arial" w:hAnsi="Arial" w:cs="Arial"/>
          <w:i/>
          <w:iCs/>
          <w:color w:val="242424"/>
          <w:sz w:val="22"/>
          <w:szCs w:val="22"/>
        </w:rPr>
        <w:t>(Müller et al., 2018).</w:t>
      </w:r>
    </w:p>
    <w:p w14:paraId="6042DB96" w14:textId="77777777" w:rsidR="00007DC5" w:rsidRPr="00D85A92" w:rsidRDefault="00007DC5" w:rsidP="00D85A92">
      <w:pPr>
        <w:pStyle w:val="NormalWeb"/>
        <w:shd w:val="clear" w:color="auto" w:fill="FFFFFF"/>
        <w:spacing w:before="0" w:beforeAutospacing="0" w:after="0" w:afterAutospacing="0" w:line="360" w:lineRule="auto"/>
        <w:rPr>
          <w:rFonts w:ascii="Arial" w:hAnsi="Arial" w:cs="Arial"/>
          <w:color w:val="242424"/>
          <w:sz w:val="22"/>
          <w:szCs w:val="22"/>
        </w:rPr>
      </w:pPr>
    </w:p>
    <w:p w14:paraId="7FEEF6CF" w14:textId="77777777" w:rsidR="00007DC5" w:rsidRPr="00D85A92" w:rsidRDefault="00007DC5"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color w:val="242424"/>
          <w:sz w:val="22"/>
          <w:szCs w:val="22"/>
        </w:rPr>
        <w:lastRenderedPageBreak/>
        <w:t xml:space="preserve">Barriers may include incompatible records, unclear roles, staff turnover and confidentiality concerns </w:t>
      </w:r>
      <w:r w:rsidRPr="00D85A92">
        <w:rPr>
          <w:rFonts w:ascii="Arial" w:hAnsi="Arial" w:cs="Arial"/>
          <w:i/>
          <w:iCs/>
          <w:color w:val="242424"/>
          <w:sz w:val="22"/>
          <w:szCs w:val="22"/>
        </w:rPr>
        <w:t>(Müller et al., 2018; DHSC, 2025</w:t>
      </w:r>
      <w:r w:rsidRPr="00D85A92">
        <w:rPr>
          <w:rFonts w:ascii="Arial" w:hAnsi="Arial" w:cs="Arial"/>
          <w:color w:val="242424"/>
          <w:sz w:val="22"/>
          <w:szCs w:val="22"/>
        </w:rPr>
        <w:t xml:space="preserve">). These can be reduced through named contacts, secure information-sharing, regular reviews and clear escalation procedures. Mrs Thompson should remain involved so that decisions respect her wishes, independence and right to the least restrictive care </w:t>
      </w:r>
      <w:r w:rsidRPr="00D85A92">
        <w:rPr>
          <w:rFonts w:ascii="Arial" w:hAnsi="Arial" w:cs="Arial"/>
          <w:i/>
          <w:iCs/>
          <w:color w:val="242424"/>
          <w:sz w:val="22"/>
          <w:szCs w:val="22"/>
        </w:rPr>
        <w:t>(Mental Capacity Act 2005; NICE, 2018).</w:t>
      </w:r>
    </w:p>
    <w:p w14:paraId="4F0DCBBE" w14:textId="77777777" w:rsidR="00007DC5" w:rsidRPr="00D85A92" w:rsidRDefault="00007DC5" w:rsidP="00D85A92">
      <w:pPr>
        <w:spacing w:before="0" w:line="360" w:lineRule="auto"/>
        <w:ind w:right="0"/>
        <w:textAlignment w:val="baseline"/>
        <w:rPr>
          <w:rFonts w:ascii="Arial" w:eastAsia="Times New Roman" w:hAnsi="Arial"/>
          <w:b/>
          <w:bCs/>
          <w:i/>
          <w:iCs/>
          <w:color w:val="A5744E" w:themeColor="text2" w:themeShade="80"/>
          <w:kern w:val="0"/>
          <w:sz w:val="22"/>
          <w:bdr w:val="none" w:sz="0" w:space="0" w:color="auto" w:frame="1"/>
          <w:lang w:val="en-GB" w:eastAsia="en-GB"/>
          <w14:ligatures w14:val="none"/>
        </w:rPr>
      </w:pPr>
    </w:p>
    <w:p w14:paraId="5E53034E" w14:textId="77777777" w:rsidR="007E727E" w:rsidRPr="00D85A92" w:rsidRDefault="007E727E"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p>
    <w:p w14:paraId="484966BD" w14:textId="6CFC8FD2" w:rsidR="00FD4F55" w:rsidRPr="00D85A92" w:rsidRDefault="000C543B"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Conclusion</w:t>
      </w:r>
    </w:p>
    <w:p w14:paraId="4C3E9ACC" w14:textId="77777777" w:rsidR="007E727E" w:rsidRPr="00D85A92" w:rsidRDefault="007E727E"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p>
    <w:p w14:paraId="278BBD38" w14:textId="3260AD34" w:rsidR="00F11B97" w:rsidRPr="00D85A92" w:rsidRDefault="00FD4F55" w:rsidP="00D85A92">
      <w:pPr>
        <w:pStyle w:val="NormalWeb"/>
        <w:shd w:val="clear" w:color="auto" w:fill="FFFFFF"/>
        <w:spacing w:before="0" w:beforeAutospacing="0" w:after="0" w:afterAutospacing="0" w:line="360" w:lineRule="auto"/>
        <w:rPr>
          <w:rFonts w:ascii="Arial" w:hAnsi="Arial" w:cs="Arial"/>
          <w:color w:val="242424"/>
          <w:sz w:val="22"/>
          <w:szCs w:val="22"/>
        </w:rPr>
      </w:pPr>
      <w:r w:rsidRPr="00D85A92">
        <w:rPr>
          <w:rFonts w:ascii="Arial" w:hAnsi="Arial" w:cs="Arial"/>
          <w:color w:val="242424"/>
          <w:sz w:val="22"/>
          <w:szCs w:val="22"/>
        </w:rPr>
        <w:t>Mrs Thompson requires respectful communication, accurate records and coordinated multi</w:t>
      </w:r>
      <w:r w:rsidR="00C101D9" w:rsidRPr="00D85A92">
        <w:rPr>
          <w:rFonts w:ascii="Arial" w:hAnsi="Arial" w:cs="Arial"/>
          <w:color w:val="242424"/>
          <w:sz w:val="22"/>
          <w:szCs w:val="22"/>
        </w:rPr>
        <w:t xml:space="preserve"> </w:t>
      </w:r>
      <w:r w:rsidRPr="00D85A92">
        <w:rPr>
          <w:rFonts w:ascii="Arial" w:hAnsi="Arial" w:cs="Arial"/>
          <w:color w:val="242424"/>
          <w:sz w:val="22"/>
          <w:szCs w:val="22"/>
        </w:rPr>
        <w:t xml:space="preserve">agency care. Communication should be adapted to dementia while protecting her dignity, equality and involvement in decisions </w:t>
      </w:r>
      <w:r w:rsidRPr="00D85A92">
        <w:rPr>
          <w:rFonts w:ascii="Arial" w:hAnsi="Arial" w:cs="Arial"/>
          <w:i/>
          <w:iCs/>
          <w:color w:val="242424"/>
          <w:sz w:val="22"/>
          <w:szCs w:val="22"/>
        </w:rPr>
        <w:t>(</w:t>
      </w:r>
      <w:proofErr w:type="spellStart"/>
      <w:r w:rsidRPr="00D85A92">
        <w:rPr>
          <w:rFonts w:ascii="Arial" w:hAnsi="Arial" w:cs="Arial"/>
          <w:i/>
          <w:iCs/>
          <w:color w:val="242424"/>
          <w:sz w:val="22"/>
          <w:szCs w:val="22"/>
        </w:rPr>
        <w:t>Kitwood</w:t>
      </w:r>
      <w:proofErr w:type="spellEnd"/>
      <w:r w:rsidRPr="00D85A92">
        <w:rPr>
          <w:rFonts w:ascii="Arial" w:hAnsi="Arial" w:cs="Arial"/>
          <w:i/>
          <w:iCs/>
          <w:color w:val="242424"/>
          <w:sz w:val="22"/>
          <w:szCs w:val="22"/>
        </w:rPr>
        <w:t xml:space="preserve">, 1997; Equality Act 2010; Mental Capacity Act 2005; NICE, 2018). </w:t>
      </w:r>
      <w:r w:rsidRPr="00D85A92">
        <w:rPr>
          <w:rFonts w:ascii="Arial" w:hAnsi="Arial" w:cs="Arial"/>
          <w:color w:val="242424"/>
          <w:sz w:val="22"/>
          <w:szCs w:val="22"/>
        </w:rPr>
        <w:t xml:space="preserve">Clear documentation supports continuity, helps professionals recognise deterioration, reduces medication errors and strengthens safeguarding responses </w:t>
      </w:r>
      <w:r w:rsidRPr="00D85A92">
        <w:rPr>
          <w:rFonts w:ascii="Arial" w:hAnsi="Arial" w:cs="Arial"/>
          <w:i/>
          <w:iCs/>
          <w:color w:val="242424"/>
          <w:sz w:val="22"/>
          <w:szCs w:val="22"/>
        </w:rPr>
        <w:t>(Dimond, 2015; NMC, 2018; NICE, 201</w:t>
      </w:r>
      <w:r w:rsidR="0041317D">
        <w:rPr>
          <w:rFonts w:ascii="Arial" w:hAnsi="Arial" w:cs="Arial"/>
          <w:i/>
          <w:iCs/>
          <w:color w:val="242424"/>
          <w:sz w:val="22"/>
          <w:szCs w:val="22"/>
        </w:rPr>
        <w:t>7</w:t>
      </w:r>
      <w:r w:rsidRPr="00D85A92">
        <w:rPr>
          <w:rFonts w:ascii="Arial" w:hAnsi="Arial" w:cs="Arial"/>
          <w:i/>
          <w:iCs/>
          <w:color w:val="242424"/>
          <w:sz w:val="22"/>
          <w:szCs w:val="22"/>
        </w:rPr>
        <w:t>).</w:t>
      </w:r>
      <w:r w:rsidRPr="00D85A92">
        <w:rPr>
          <w:rFonts w:ascii="Arial" w:hAnsi="Arial" w:cs="Arial"/>
          <w:color w:val="242424"/>
          <w:sz w:val="22"/>
          <w:szCs w:val="22"/>
        </w:rPr>
        <w:t xml:space="preserve"> Collaboration between carers, the GP, community nurse, pharmacist, family and local authority should produce a shared plan covering medication, cognition, safety and escalation </w:t>
      </w:r>
      <w:r w:rsidRPr="00D85A92">
        <w:rPr>
          <w:rFonts w:ascii="Arial" w:hAnsi="Arial" w:cs="Arial"/>
          <w:i/>
          <w:iCs/>
          <w:color w:val="242424"/>
          <w:sz w:val="22"/>
          <w:szCs w:val="22"/>
        </w:rPr>
        <w:t>(Care Act 2014; Müller et al., 2018; NICE, 2018; NICE, 2019)</w:t>
      </w:r>
      <w:r w:rsidRPr="00D85A92">
        <w:rPr>
          <w:rFonts w:ascii="Arial" w:hAnsi="Arial" w:cs="Arial"/>
          <w:color w:val="242424"/>
          <w:sz w:val="22"/>
          <w:szCs w:val="22"/>
        </w:rPr>
        <w:t xml:space="preserve">. Immediate priorities should include a health and medication review, reassessment of her care </w:t>
      </w:r>
    </w:p>
    <w:p w14:paraId="42F74DFB" w14:textId="01D249EC" w:rsidR="00FD4F55" w:rsidRPr="00D85A92" w:rsidRDefault="00FD4F55"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D85A92">
        <w:rPr>
          <w:rFonts w:ascii="Arial" w:hAnsi="Arial" w:cs="Arial"/>
          <w:color w:val="242424"/>
          <w:sz w:val="22"/>
          <w:szCs w:val="22"/>
        </w:rPr>
        <w:t xml:space="preserve">package and proportionate consideration of self-neglect risks </w:t>
      </w:r>
      <w:r w:rsidRPr="00D85A92">
        <w:rPr>
          <w:rFonts w:ascii="Arial" w:hAnsi="Arial" w:cs="Arial"/>
          <w:i/>
          <w:iCs/>
          <w:color w:val="242424"/>
          <w:sz w:val="22"/>
          <w:szCs w:val="22"/>
        </w:rPr>
        <w:t>(NICE, 201</w:t>
      </w:r>
      <w:r w:rsidR="0041317D">
        <w:rPr>
          <w:rFonts w:ascii="Arial" w:hAnsi="Arial" w:cs="Arial"/>
          <w:i/>
          <w:iCs/>
          <w:color w:val="242424"/>
          <w:sz w:val="22"/>
          <w:szCs w:val="22"/>
        </w:rPr>
        <w:t>7</w:t>
      </w:r>
      <w:r w:rsidRPr="00D85A92">
        <w:rPr>
          <w:rFonts w:ascii="Arial" w:hAnsi="Arial" w:cs="Arial"/>
          <w:i/>
          <w:iCs/>
          <w:color w:val="242424"/>
          <w:sz w:val="22"/>
          <w:szCs w:val="22"/>
        </w:rPr>
        <w:t xml:space="preserve">; DHSC, 2025). </w:t>
      </w:r>
      <w:r w:rsidRPr="00D85A92">
        <w:rPr>
          <w:rFonts w:ascii="Arial" w:hAnsi="Arial" w:cs="Arial"/>
          <w:color w:val="242424"/>
          <w:sz w:val="22"/>
          <w:szCs w:val="22"/>
        </w:rPr>
        <w:t xml:space="preserve">All interventions should reflect Mrs Thompson’s wishes, decision-making capacity and right to the least restrictive support </w:t>
      </w:r>
      <w:r w:rsidRPr="00D85A92">
        <w:rPr>
          <w:rFonts w:ascii="Arial" w:hAnsi="Arial" w:cs="Arial"/>
          <w:i/>
          <w:iCs/>
          <w:color w:val="242424"/>
          <w:sz w:val="22"/>
          <w:szCs w:val="22"/>
        </w:rPr>
        <w:t>(Mental Capacity Act 2005; Department for Constitutional Affairs, 2007; Brooker, 2007).</w:t>
      </w:r>
    </w:p>
    <w:p w14:paraId="02A4D271" w14:textId="77777777" w:rsidR="000C543B" w:rsidRPr="00D85A92" w:rsidRDefault="000C543B" w:rsidP="00D85A92">
      <w:pPr>
        <w:spacing w:before="0" w:line="360" w:lineRule="auto"/>
        <w:ind w:right="0"/>
        <w:textAlignment w:val="baseline"/>
        <w:rPr>
          <w:rFonts w:ascii="Arial" w:eastAsia="Times New Roman" w:hAnsi="Arial"/>
          <w:color w:val="242424"/>
          <w:kern w:val="0"/>
          <w:sz w:val="22"/>
          <w:lang w:val="en-GB" w:eastAsia="en-GB"/>
          <w14:ligatures w14:val="none"/>
        </w:rPr>
      </w:pPr>
    </w:p>
    <w:p w14:paraId="5FEA5323" w14:textId="77777777" w:rsidR="00330647" w:rsidRPr="00D85A92" w:rsidRDefault="00330647" w:rsidP="00D85A92">
      <w:pPr>
        <w:spacing w:before="0" w:line="360" w:lineRule="auto"/>
        <w:ind w:right="0"/>
        <w:textAlignment w:val="baseline"/>
        <w:rPr>
          <w:rFonts w:ascii="Arial" w:eastAsia="Times New Roman" w:hAnsi="Arial"/>
          <w:b/>
          <w:bCs/>
          <w:color w:val="A5744E" w:themeColor="text2" w:themeShade="80"/>
          <w:kern w:val="0"/>
          <w:sz w:val="22"/>
          <w:bdr w:val="none" w:sz="0" w:space="0" w:color="auto" w:frame="1"/>
          <w:lang w:val="en-GB" w:eastAsia="en-GB"/>
          <w14:ligatures w14:val="none"/>
        </w:rPr>
      </w:pPr>
    </w:p>
    <w:p w14:paraId="0829E8B5" w14:textId="3DE4AB41" w:rsidR="000C543B" w:rsidRPr="00D85A92" w:rsidRDefault="000C543B" w:rsidP="00D85A92">
      <w:pPr>
        <w:spacing w:before="0" w:line="360" w:lineRule="auto"/>
        <w:ind w:right="0"/>
        <w:textAlignment w:val="baseline"/>
        <w:rPr>
          <w:rFonts w:ascii="Arial" w:eastAsia="Times New Roman" w:hAnsi="Arial"/>
          <w:color w:val="A5744E" w:themeColor="text2" w:themeShade="80"/>
          <w:kern w:val="0"/>
          <w:sz w:val="22"/>
          <w:lang w:val="en-GB" w:eastAsia="en-GB"/>
          <w14:ligatures w14:val="none"/>
        </w:rPr>
      </w:pPr>
      <w:r w:rsidRPr="00D85A92">
        <w:rPr>
          <w:rFonts w:ascii="Arial" w:eastAsia="Times New Roman" w:hAnsi="Arial"/>
          <w:b/>
          <w:bCs/>
          <w:color w:val="A5744E" w:themeColor="text2" w:themeShade="80"/>
          <w:kern w:val="0"/>
          <w:sz w:val="22"/>
          <w:bdr w:val="none" w:sz="0" w:space="0" w:color="auto" w:frame="1"/>
          <w:lang w:val="en-GB" w:eastAsia="en-GB"/>
          <w14:ligatures w14:val="none"/>
        </w:rPr>
        <w:t xml:space="preserve">Reference </w:t>
      </w:r>
      <w:r w:rsidR="009D57B1" w:rsidRPr="00D85A92">
        <w:rPr>
          <w:rFonts w:ascii="Arial" w:eastAsia="Times New Roman" w:hAnsi="Arial"/>
          <w:b/>
          <w:bCs/>
          <w:color w:val="A5744E" w:themeColor="text2" w:themeShade="80"/>
          <w:kern w:val="0"/>
          <w:sz w:val="22"/>
          <w:bdr w:val="none" w:sz="0" w:space="0" w:color="auto" w:frame="1"/>
          <w:lang w:val="en-GB" w:eastAsia="en-GB"/>
          <w14:ligatures w14:val="none"/>
        </w:rPr>
        <w:t>L</w:t>
      </w:r>
      <w:r w:rsidRPr="00D85A92">
        <w:rPr>
          <w:rFonts w:ascii="Arial" w:eastAsia="Times New Roman" w:hAnsi="Arial"/>
          <w:b/>
          <w:bCs/>
          <w:color w:val="A5744E" w:themeColor="text2" w:themeShade="80"/>
          <w:kern w:val="0"/>
          <w:sz w:val="22"/>
          <w:bdr w:val="none" w:sz="0" w:space="0" w:color="auto" w:frame="1"/>
          <w:lang w:val="en-GB" w:eastAsia="en-GB"/>
          <w14:ligatures w14:val="none"/>
        </w:rPr>
        <w:t>ist</w:t>
      </w:r>
    </w:p>
    <w:p w14:paraId="44B603E8"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Alzheimer’s Society (n.d.) </w:t>
      </w:r>
      <w:r w:rsidRPr="002C1FE0">
        <w:rPr>
          <w:rFonts w:ascii="Arial" w:hAnsi="Arial" w:cs="Arial"/>
          <w:i/>
          <w:iCs/>
          <w:color w:val="242424"/>
          <w:sz w:val="22"/>
          <w:szCs w:val="22"/>
          <w:bdr w:val="none" w:sz="0" w:space="0" w:color="auto" w:frame="1"/>
        </w:rPr>
        <w:t>How to communicate with a person with dementia</w:t>
      </w:r>
      <w:r w:rsidRPr="002C1FE0">
        <w:rPr>
          <w:rFonts w:ascii="Arial" w:hAnsi="Arial" w:cs="Arial"/>
          <w:i/>
          <w:iCs/>
          <w:color w:val="242424"/>
          <w:sz w:val="22"/>
          <w:szCs w:val="22"/>
        </w:rPr>
        <w:t>. Available at: Alzheimer’s Society website (Accessed: 24 July 2026). </w:t>
      </w:r>
    </w:p>
    <w:p w14:paraId="15C0BC9E"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1E10AB01"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Brooker, D. (2007) </w:t>
      </w:r>
      <w:r w:rsidRPr="002C1FE0">
        <w:rPr>
          <w:rFonts w:ascii="Arial" w:hAnsi="Arial" w:cs="Arial"/>
          <w:i/>
          <w:iCs/>
          <w:color w:val="242424"/>
          <w:sz w:val="22"/>
          <w:szCs w:val="22"/>
          <w:bdr w:val="none" w:sz="0" w:space="0" w:color="auto" w:frame="1"/>
        </w:rPr>
        <w:t>Person-Centred Dementia Care: Making Services Better</w:t>
      </w:r>
      <w:r w:rsidRPr="002C1FE0">
        <w:rPr>
          <w:rFonts w:ascii="Arial" w:hAnsi="Arial" w:cs="Arial"/>
          <w:i/>
          <w:iCs/>
          <w:color w:val="242424"/>
          <w:sz w:val="22"/>
          <w:szCs w:val="22"/>
        </w:rPr>
        <w:t>. London: Jessica Kingsley Publishers.</w:t>
      </w:r>
    </w:p>
    <w:p w14:paraId="007D0249"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56CD517B"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Caldicott, F. (2013) </w:t>
      </w:r>
      <w:r w:rsidRPr="002C1FE0">
        <w:rPr>
          <w:rFonts w:ascii="Arial" w:hAnsi="Arial" w:cs="Arial"/>
          <w:i/>
          <w:iCs/>
          <w:color w:val="242424"/>
          <w:sz w:val="22"/>
          <w:szCs w:val="22"/>
          <w:bdr w:val="none" w:sz="0" w:space="0" w:color="auto" w:frame="1"/>
        </w:rPr>
        <w:t>Information: To Share or Not to Share? The Information Governance Review</w:t>
      </w:r>
      <w:r w:rsidRPr="002C1FE0">
        <w:rPr>
          <w:rFonts w:ascii="Arial" w:hAnsi="Arial" w:cs="Arial"/>
          <w:i/>
          <w:iCs/>
          <w:color w:val="242424"/>
          <w:sz w:val="22"/>
          <w:szCs w:val="22"/>
        </w:rPr>
        <w:t>. London: Department of Health. </w:t>
      </w:r>
    </w:p>
    <w:p w14:paraId="1DBBC6E9"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7CA94D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Care Act 2014, c. 23. London: The Stationery Office. </w:t>
      </w:r>
    </w:p>
    <w:p w14:paraId="41BBC3EF"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5B586F87"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Data Protection Act 2018, c. 12. London: The Stationery Office. </w:t>
      </w:r>
    </w:p>
    <w:p w14:paraId="6ABB87B9"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3752C3D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Department for Constitutional Affairs (2007) </w:t>
      </w:r>
      <w:r w:rsidRPr="002C1FE0">
        <w:rPr>
          <w:rFonts w:ascii="Arial" w:hAnsi="Arial" w:cs="Arial"/>
          <w:i/>
          <w:iCs/>
          <w:color w:val="242424"/>
          <w:sz w:val="22"/>
          <w:szCs w:val="22"/>
          <w:bdr w:val="none" w:sz="0" w:space="0" w:color="auto" w:frame="1"/>
        </w:rPr>
        <w:t>Mental Capacity Act 2005: Code of Practice</w:t>
      </w:r>
      <w:r w:rsidRPr="002C1FE0">
        <w:rPr>
          <w:rFonts w:ascii="Arial" w:hAnsi="Arial" w:cs="Arial"/>
          <w:i/>
          <w:iCs/>
          <w:color w:val="242424"/>
          <w:sz w:val="22"/>
          <w:szCs w:val="22"/>
        </w:rPr>
        <w:t>. London: The Stationery Office. </w:t>
      </w:r>
    </w:p>
    <w:p w14:paraId="7D2EC2D9"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5F5F932"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Department of Health and Social Care (DHSC) (2025) </w:t>
      </w:r>
      <w:r w:rsidRPr="002C1FE0">
        <w:rPr>
          <w:rFonts w:ascii="Arial" w:hAnsi="Arial" w:cs="Arial"/>
          <w:i/>
          <w:iCs/>
          <w:color w:val="242424"/>
          <w:sz w:val="22"/>
          <w:szCs w:val="22"/>
          <w:bdr w:val="none" w:sz="0" w:space="0" w:color="auto" w:frame="1"/>
        </w:rPr>
        <w:t>Care and Support Statutory Guidance</w:t>
      </w:r>
      <w:r w:rsidRPr="002C1FE0">
        <w:rPr>
          <w:rFonts w:ascii="Arial" w:hAnsi="Arial" w:cs="Arial"/>
          <w:i/>
          <w:iCs/>
          <w:color w:val="242424"/>
          <w:sz w:val="22"/>
          <w:szCs w:val="22"/>
        </w:rPr>
        <w:t>. Available at: GOV.UK (Accessed: 24 July 2026). </w:t>
      </w:r>
    </w:p>
    <w:p w14:paraId="4865981B"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7C890C56"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Dimond, B. (2015) </w:t>
      </w:r>
      <w:r w:rsidRPr="002C1FE0">
        <w:rPr>
          <w:rFonts w:ascii="Arial" w:hAnsi="Arial" w:cs="Arial"/>
          <w:i/>
          <w:iCs/>
          <w:color w:val="242424"/>
          <w:sz w:val="22"/>
          <w:szCs w:val="22"/>
          <w:bdr w:val="none" w:sz="0" w:space="0" w:color="auto" w:frame="1"/>
        </w:rPr>
        <w:t>Legal Aspects of Nursing</w:t>
      </w:r>
      <w:r w:rsidRPr="002C1FE0">
        <w:rPr>
          <w:rFonts w:ascii="Arial" w:hAnsi="Arial" w:cs="Arial"/>
          <w:i/>
          <w:iCs/>
          <w:color w:val="242424"/>
          <w:sz w:val="22"/>
          <w:szCs w:val="22"/>
        </w:rPr>
        <w:t xml:space="preserve">. 7th </w:t>
      </w:r>
      <w:proofErr w:type="spellStart"/>
      <w:r w:rsidRPr="002C1FE0">
        <w:rPr>
          <w:rFonts w:ascii="Arial" w:hAnsi="Arial" w:cs="Arial"/>
          <w:i/>
          <w:iCs/>
          <w:color w:val="242424"/>
          <w:sz w:val="22"/>
          <w:szCs w:val="22"/>
        </w:rPr>
        <w:t>edn</w:t>
      </w:r>
      <w:proofErr w:type="spellEnd"/>
      <w:r w:rsidRPr="002C1FE0">
        <w:rPr>
          <w:rFonts w:ascii="Arial" w:hAnsi="Arial" w:cs="Arial"/>
          <w:i/>
          <w:iCs/>
          <w:color w:val="242424"/>
          <w:sz w:val="22"/>
          <w:szCs w:val="22"/>
        </w:rPr>
        <w:t>. Harlow: Pearson.</w:t>
      </w:r>
    </w:p>
    <w:p w14:paraId="30AB38DA"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33B0D58B"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Egan, G. (2014) </w:t>
      </w:r>
      <w:r w:rsidRPr="002C1FE0">
        <w:rPr>
          <w:rFonts w:ascii="Arial" w:hAnsi="Arial" w:cs="Arial"/>
          <w:i/>
          <w:iCs/>
          <w:color w:val="242424"/>
          <w:sz w:val="22"/>
          <w:szCs w:val="22"/>
          <w:bdr w:val="none" w:sz="0" w:space="0" w:color="auto" w:frame="1"/>
        </w:rPr>
        <w:t>The Skilled Helper: A Problem-Management and Opportunity-Development Approach to Helping</w:t>
      </w:r>
      <w:r w:rsidRPr="002C1FE0">
        <w:rPr>
          <w:rFonts w:ascii="Arial" w:hAnsi="Arial" w:cs="Arial"/>
          <w:i/>
          <w:iCs/>
          <w:color w:val="242424"/>
          <w:sz w:val="22"/>
          <w:szCs w:val="22"/>
        </w:rPr>
        <w:t xml:space="preserve">. 10th </w:t>
      </w:r>
      <w:proofErr w:type="spellStart"/>
      <w:r w:rsidRPr="002C1FE0">
        <w:rPr>
          <w:rFonts w:ascii="Arial" w:hAnsi="Arial" w:cs="Arial"/>
          <w:i/>
          <w:iCs/>
          <w:color w:val="242424"/>
          <w:sz w:val="22"/>
          <w:szCs w:val="22"/>
        </w:rPr>
        <w:t>edn</w:t>
      </w:r>
      <w:proofErr w:type="spellEnd"/>
      <w:r w:rsidRPr="002C1FE0">
        <w:rPr>
          <w:rFonts w:ascii="Arial" w:hAnsi="Arial" w:cs="Arial"/>
          <w:i/>
          <w:iCs/>
          <w:color w:val="242424"/>
          <w:sz w:val="22"/>
          <w:szCs w:val="22"/>
        </w:rPr>
        <w:t>. Belmont, CA: Brooks/Cole.</w:t>
      </w:r>
    </w:p>
    <w:p w14:paraId="21FD00E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21760E1"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Eggenberger, E., Heimerl, K. and Bennett, M.I. (2013) ‘Communication skills training in dementia care: a systematic review of effectiveness, training content and didactic methods in different care settings’, </w:t>
      </w:r>
      <w:r w:rsidRPr="002C1FE0">
        <w:rPr>
          <w:rFonts w:ascii="Arial" w:hAnsi="Arial" w:cs="Arial"/>
          <w:i/>
          <w:iCs/>
          <w:color w:val="242424"/>
          <w:sz w:val="22"/>
          <w:szCs w:val="22"/>
          <w:bdr w:val="none" w:sz="0" w:space="0" w:color="auto" w:frame="1"/>
        </w:rPr>
        <w:t>International Psychogeriatrics</w:t>
      </w:r>
      <w:r w:rsidRPr="002C1FE0">
        <w:rPr>
          <w:rFonts w:ascii="Arial" w:hAnsi="Arial" w:cs="Arial"/>
          <w:i/>
          <w:iCs/>
          <w:color w:val="242424"/>
          <w:sz w:val="22"/>
          <w:szCs w:val="22"/>
        </w:rPr>
        <w:t>, 25(3), pp. 345–358.</w:t>
      </w:r>
    </w:p>
    <w:p w14:paraId="55EC408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63734125"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Equality Act 2010, c. 15. London: The Stationery Office.</w:t>
      </w:r>
    </w:p>
    <w:p w14:paraId="579726B2"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5CB456F9"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Information Commissioner’s Office (ICO) (n.d.-a) </w:t>
      </w:r>
      <w:r w:rsidRPr="002C1FE0">
        <w:rPr>
          <w:rFonts w:ascii="Arial" w:hAnsi="Arial" w:cs="Arial"/>
          <w:i/>
          <w:iCs/>
          <w:color w:val="242424"/>
          <w:sz w:val="22"/>
          <w:szCs w:val="22"/>
          <w:bdr w:val="none" w:sz="0" w:space="0" w:color="auto" w:frame="1"/>
        </w:rPr>
        <w:t>A Guide to the Data Protection Principles</w:t>
      </w:r>
      <w:r w:rsidRPr="002C1FE0">
        <w:rPr>
          <w:rFonts w:ascii="Arial" w:hAnsi="Arial" w:cs="Arial"/>
          <w:i/>
          <w:iCs/>
          <w:color w:val="242424"/>
          <w:sz w:val="22"/>
          <w:szCs w:val="22"/>
        </w:rPr>
        <w:t>. Available at: ICO website (Accessed: 24 July 2026). </w:t>
      </w:r>
    </w:p>
    <w:p w14:paraId="0D798645"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A20C98E"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Information Commissioner’s Office (ICO) (n.d.-b) </w:t>
      </w:r>
      <w:r w:rsidRPr="002C1FE0">
        <w:rPr>
          <w:rFonts w:ascii="Arial" w:hAnsi="Arial" w:cs="Arial"/>
          <w:i/>
          <w:iCs/>
          <w:color w:val="242424"/>
          <w:sz w:val="22"/>
          <w:szCs w:val="22"/>
          <w:bdr w:val="none" w:sz="0" w:space="0" w:color="auto" w:frame="1"/>
        </w:rPr>
        <w:t>Special Category Data</w:t>
      </w:r>
      <w:r w:rsidRPr="002C1FE0">
        <w:rPr>
          <w:rFonts w:ascii="Arial" w:hAnsi="Arial" w:cs="Arial"/>
          <w:i/>
          <w:iCs/>
          <w:color w:val="242424"/>
          <w:sz w:val="22"/>
          <w:szCs w:val="22"/>
        </w:rPr>
        <w:t>. Available at: ICO website (Accessed: 24 July 2026). </w:t>
      </w:r>
    </w:p>
    <w:p w14:paraId="26E100D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20E8F631"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Kim, S.K. and Park, M. (2017) ‘Effectiveness of person-centred care on people with dementia: a systematic review and meta-analysis’, </w:t>
      </w:r>
      <w:r w:rsidRPr="002C1FE0">
        <w:rPr>
          <w:rFonts w:ascii="Arial" w:hAnsi="Arial" w:cs="Arial"/>
          <w:i/>
          <w:iCs/>
          <w:color w:val="242424"/>
          <w:sz w:val="22"/>
          <w:szCs w:val="22"/>
          <w:bdr w:val="none" w:sz="0" w:space="0" w:color="auto" w:frame="1"/>
        </w:rPr>
        <w:t>Clinical Interventions in Aging</w:t>
      </w:r>
      <w:r w:rsidRPr="002C1FE0">
        <w:rPr>
          <w:rFonts w:ascii="Arial" w:hAnsi="Arial" w:cs="Arial"/>
          <w:i/>
          <w:iCs/>
          <w:color w:val="242424"/>
          <w:sz w:val="22"/>
          <w:szCs w:val="22"/>
        </w:rPr>
        <w:t xml:space="preserve">, 12, pp. 381–397. </w:t>
      </w:r>
      <w:proofErr w:type="spellStart"/>
      <w:r w:rsidRPr="002C1FE0">
        <w:rPr>
          <w:rFonts w:ascii="Arial" w:hAnsi="Arial" w:cs="Arial"/>
          <w:i/>
          <w:iCs/>
          <w:color w:val="242424"/>
          <w:sz w:val="22"/>
          <w:szCs w:val="22"/>
        </w:rPr>
        <w:t>doi</w:t>
      </w:r>
      <w:proofErr w:type="spellEnd"/>
      <w:r w:rsidRPr="002C1FE0">
        <w:rPr>
          <w:rFonts w:ascii="Arial" w:hAnsi="Arial" w:cs="Arial"/>
          <w:i/>
          <w:iCs/>
          <w:color w:val="242424"/>
          <w:sz w:val="22"/>
          <w:szCs w:val="22"/>
        </w:rPr>
        <w:t>: 10.2147/CIA.S117637.</w:t>
      </w:r>
    </w:p>
    <w:p w14:paraId="24398C58"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EC9DDF1"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roofErr w:type="spellStart"/>
      <w:r w:rsidRPr="002C1FE0">
        <w:rPr>
          <w:rFonts w:ascii="Arial" w:hAnsi="Arial" w:cs="Arial"/>
          <w:i/>
          <w:iCs/>
          <w:color w:val="242424"/>
          <w:sz w:val="22"/>
          <w:szCs w:val="22"/>
        </w:rPr>
        <w:t>Kitwood</w:t>
      </w:r>
      <w:proofErr w:type="spellEnd"/>
      <w:r w:rsidRPr="002C1FE0">
        <w:rPr>
          <w:rFonts w:ascii="Arial" w:hAnsi="Arial" w:cs="Arial"/>
          <w:i/>
          <w:iCs/>
          <w:color w:val="242424"/>
          <w:sz w:val="22"/>
          <w:szCs w:val="22"/>
        </w:rPr>
        <w:t>, T. (1997) </w:t>
      </w:r>
      <w:r w:rsidRPr="002C1FE0">
        <w:rPr>
          <w:rFonts w:ascii="Arial" w:hAnsi="Arial" w:cs="Arial"/>
          <w:i/>
          <w:iCs/>
          <w:color w:val="242424"/>
          <w:sz w:val="22"/>
          <w:szCs w:val="22"/>
          <w:bdr w:val="none" w:sz="0" w:space="0" w:color="auto" w:frame="1"/>
        </w:rPr>
        <w:t>Dementia Reconsidered: The Person Comes First</w:t>
      </w:r>
      <w:r w:rsidRPr="002C1FE0">
        <w:rPr>
          <w:rFonts w:ascii="Arial" w:hAnsi="Arial" w:cs="Arial"/>
          <w:i/>
          <w:iCs/>
          <w:color w:val="242424"/>
          <w:sz w:val="22"/>
          <w:szCs w:val="22"/>
        </w:rPr>
        <w:t>. Buckingham: Open University Press.</w:t>
      </w:r>
    </w:p>
    <w:p w14:paraId="31543574"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69360E3"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Mental Capacity Act 2005, c. 9. London: The Stationery Office. </w:t>
      </w:r>
    </w:p>
    <w:p w14:paraId="5EF88B5A"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006DFF4"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 xml:space="preserve">Morris, L., Horne, M., McEvoy, P. and Williamson, T. (2018) ‘Communication training interventions for family and professional </w:t>
      </w:r>
      <w:proofErr w:type="spellStart"/>
      <w:r w:rsidRPr="002C1FE0">
        <w:rPr>
          <w:rFonts w:ascii="Arial" w:hAnsi="Arial" w:cs="Arial"/>
          <w:i/>
          <w:iCs/>
          <w:color w:val="242424"/>
          <w:sz w:val="22"/>
          <w:szCs w:val="22"/>
        </w:rPr>
        <w:t>carers</w:t>
      </w:r>
      <w:proofErr w:type="spellEnd"/>
      <w:r w:rsidRPr="002C1FE0">
        <w:rPr>
          <w:rFonts w:ascii="Arial" w:hAnsi="Arial" w:cs="Arial"/>
          <w:i/>
          <w:iCs/>
          <w:color w:val="242424"/>
          <w:sz w:val="22"/>
          <w:szCs w:val="22"/>
        </w:rPr>
        <w:t xml:space="preserve"> of people living with dementia: a systematic review of effectiveness, acceptability and conceptual basis’, </w:t>
      </w:r>
      <w:r w:rsidRPr="002C1FE0">
        <w:rPr>
          <w:rFonts w:ascii="Arial" w:hAnsi="Arial" w:cs="Arial"/>
          <w:i/>
          <w:iCs/>
          <w:color w:val="242424"/>
          <w:sz w:val="22"/>
          <w:szCs w:val="22"/>
          <w:bdr w:val="none" w:sz="0" w:space="0" w:color="auto" w:frame="1"/>
        </w:rPr>
        <w:t>Aging &amp; Mental Health</w:t>
      </w:r>
      <w:r w:rsidRPr="002C1FE0">
        <w:rPr>
          <w:rFonts w:ascii="Arial" w:hAnsi="Arial" w:cs="Arial"/>
          <w:i/>
          <w:iCs/>
          <w:color w:val="242424"/>
          <w:sz w:val="22"/>
          <w:szCs w:val="22"/>
        </w:rPr>
        <w:t xml:space="preserve">, 22(7), pp. 863–880. </w:t>
      </w:r>
      <w:proofErr w:type="spellStart"/>
      <w:r w:rsidRPr="002C1FE0">
        <w:rPr>
          <w:rFonts w:ascii="Arial" w:hAnsi="Arial" w:cs="Arial"/>
          <w:i/>
          <w:iCs/>
          <w:color w:val="242424"/>
          <w:sz w:val="22"/>
          <w:szCs w:val="22"/>
        </w:rPr>
        <w:t>doi</w:t>
      </w:r>
      <w:proofErr w:type="spellEnd"/>
      <w:r w:rsidRPr="002C1FE0">
        <w:rPr>
          <w:rFonts w:ascii="Arial" w:hAnsi="Arial" w:cs="Arial"/>
          <w:i/>
          <w:iCs/>
          <w:color w:val="242424"/>
          <w:sz w:val="22"/>
          <w:szCs w:val="22"/>
        </w:rPr>
        <w:t>: 10.1080/13607863.2017.1399343.</w:t>
      </w:r>
    </w:p>
    <w:p w14:paraId="22CA4878"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54AD93E"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 xml:space="preserve">Müller, M., Jürgens, J., </w:t>
      </w:r>
      <w:proofErr w:type="spellStart"/>
      <w:r w:rsidRPr="002C1FE0">
        <w:rPr>
          <w:rFonts w:ascii="Arial" w:hAnsi="Arial" w:cs="Arial"/>
          <w:i/>
          <w:iCs/>
          <w:color w:val="242424"/>
          <w:sz w:val="22"/>
          <w:szCs w:val="22"/>
        </w:rPr>
        <w:t>Redaèlli</w:t>
      </w:r>
      <w:proofErr w:type="spellEnd"/>
      <w:r w:rsidRPr="002C1FE0">
        <w:rPr>
          <w:rFonts w:ascii="Arial" w:hAnsi="Arial" w:cs="Arial"/>
          <w:i/>
          <w:iCs/>
          <w:color w:val="242424"/>
          <w:sz w:val="22"/>
          <w:szCs w:val="22"/>
        </w:rPr>
        <w:t>, M., Klingberg, K., Hautz, W.E. and Stock, S. (2018) ‘Impact of the communication and patient hand-off tool SBAR on patient safety: a systematic review’, </w:t>
      </w:r>
      <w:r w:rsidRPr="002C1FE0">
        <w:rPr>
          <w:rFonts w:ascii="Arial" w:hAnsi="Arial" w:cs="Arial"/>
          <w:i/>
          <w:iCs/>
          <w:color w:val="242424"/>
          <w:sz w:val="22"/>
          <w:szCs w:val="22"/>
          <w:bdr w:val="none" w:sz="0" w:space="0" w:color="auto" w:frame="1"/>
        </w:rPr>
        <w:t>BMJ Open</w:t>
      </w:r>
      <w:r w:rsidRPr="002C1FE0">
        <w:rPr>
          <w:rFonts w:ascii="Arial" w:hAnsi="Arial" w:cs="Arial"/>
          <w:i/>
          <w:iCs/>
          <w:color w:val="242424"/>
          <w:sz w:val="22"/>
          <w:szCs w:val="22"/>
        </w:rPr>
        <w:t xml:space="preserve">, 8(8), e022202. </w:t>
      </w:r>
      <w:proofErr w:type="spellStart"/>
      <w:r w:rsidRPr="002C1FE0">
        <w:rPr>
          <w:rFonts w:ascii="Arial" w:hAnsi="Arial" w:cs="Arial"/>
          <w:i/>
          <w:iCs/>
          <w:color w:val="242424"/>
          <w:sz w:val="22"/>
          <w:szCs w:val="22"/>
        </w:rPr>
        <w:t>doi</w:t>
      </w:r>
      <w:proofErr w:type="spellEnd"/>
      <w:r w:rsidRPr="002C1FE0">
        <w:rPr>
          <w:rFonts w:ascii="Arial" w:hAnsi="Arial" w:cs="Arial"/>
          <w:i/>
          <w:iCs/>
          <w:color w:val="242424"/>
          <w:sz w:val="22"/>
          <w:szCs w:val="22"/>
        </w:rPr>
        <w:t>: 10.1136/bmjopen-2018-022202.</w:t>
      </w:r>
    </w:p>
    <w:p w14:paraId="637D0918"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ED2DB4C"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lastRenderedPageBreak/>
        <w:t>National Institute for Health and Care Excellence (NICE) (2017) </w:t>
      </w:r>
      <w:r w:rsidRPr="002C1FE0">
        <w:rPr>
          <w:rFonts w:ascii="Arial" w:hAnsi="Arial" w:cs="Arial"/>
          <w:i/>
          <w:iCs/>
          <w:color w:val="242424"/>
          <w:sz w:val="22"/>
          <w:szCs w:val="22"/>
          <w:bdr w:val="none" w:sz="0" w:space="0" w:color="auto" w:frame="1"/>
        </w:rPr>
        <w:t>Managing Medicines for Adults Receiving Social Care in the Community</w:t>
      </w:r>
      <w:r w:rsidRPr="002C1FE0">
        <w:rPr>
          <w:rFonts w:ascii="Arial" w:hAnsi="Arial" w:cs="Arial"/>
          <w:i/>
          <w:iCs/>
          <w:color w:val="242424"/>
          <w:sz w:val="22"/>
          <w:szCs w:val="22"/>
        </w:rPr>
        <w:t>. NICE guideline NG67. London: NICE. </w:t>
      </w:r>
    </w:p>
    <w:p w14:paraId="0A33DCF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02AF8D00"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National Institute for Health and Care Excellence (NICE) (2018) </w:t>
      </w:r>
      <w:r w:rsidRPr="002C1FE0">
        <w:rPr>
          <w:rFonts w:ascii="Arial" w:hAnsi="Arial" w:cs="Arial"/>
          <w:i/>
          <w:iCs/>
          <w:color w:val="242424"/>
          <w:sz w:val="22"/>
          <w:szCs w:val="22"/>
          <w:bdr w:val="none" w:sz="0" w:space="0" w:color="auto" w:frame="1"/>
        </w:rPr>
        <w:t>Dementia: Assessment, Management and Support for People Living with Dementia and Their Carers</w:t>
      </w:r>
      <w:r w:rsidRPr="002C1FE0">
        <w:rPr>
          <w:rFonts w:ascii="Arial" w:hAnsi="Arial" w:cs="Arial"/>
          <w:i/>
          <w:iCs/>
          <w:color w:val="242424"/>
          <w:sz w:val="22"/>
          <w:szCs w:val="22"/>
        </w:rPr>
        <w:t>. NICE guideline NG97. London: NICE. </w:t>
      </w:r>
    </w:p>
    <w:p w14:paraId="23C0FA1D"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3D47FE75"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National Institute for Health and Care Excellence (NICE) (2019) </w:t>
      </w:r>
      <w:r w:rsidRPr="002C1FE0">
        <w:rPr>
          <w:rFonts w:ascii="Arial" w:hAnsi="Arial" w:cs="Arial"/>
          <w:i/>
          <w:iCs/>
          <w:color w:val="242424"/>
          <w:sz w:val="22"/>
          <w:szCs w:val="22"/>
          <w:bdr w:val="none" w:sz="0" w:space="0" w:color="auto" w:frame="1"/>
        </w:rPr>
        <w:t>Dementia</w:t>
      </w:r>
      <w:r w:rsidRPr="002C1FE0">
        <w:rPr>
          <w:rFonts w:ascii="Arial" w:hAnsi="Arial" w:cs="Arial"/>
          <w:i/>
          <w:iCs/>
          <w:color w:val="242424"/>
          <w:sz w:val="22"/>
          <w:szCs w:val="22"/>
        </w:rPr>
        <w:t>. Quality standard QS184. London: NICE. </w:t>
      </w:r>
    </w:p>
    <w:p w14:paraId="0DF9A9C5"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3DF2A72F"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NHS England (2021) </w:t>
      </w:r>
      <w:r w:rsidRPr="002C1FE0">
        <w:rPr>
          <w:rFonts w:ascii="Arial" w:hAnsi="Arial" w:cs="Arial"/>
          <w:i/>
          <w:iCs/>
          <w:color w:val="242424"/>
          <w:sz w:val="22"/>
          <w:szCs w:val="22"/>
          <w:bdr w:val="none" w:sz="0" w:space="0" w:color="auto" w:frame="1"/>
        </w:rPr>
        <w:t>Records Management Code of Practice 2021</w:t>
      </w:r>
      <w:r w:rsidRPr="002C1FE0">
        <w:rPr>
          <w:rFonts w:ascii="Arial" w:hAnsi="Arial" w:cs="Arial"/>
          <w:i/>
          <w:iCs/>
          <w:color w:val="242424"/>
          <w:sz w:val="22"/>
          <w:szCs w:val="22"/>
        </w:rPr>
        <w:t>. London: NHS England.</w:t>
      </w:r>
    </w:p>
    <w:p w14:paraId="21048DE4"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6C4392C"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NHS England (2023) </w:t>
      </w:r>
      <w:r w:rsidRPr="002C1FE0">
        <w:rPr>
          <w:rFonts w:ascii="Arial" w:hAnsi="Arial" w:cs="Arial"/>
          <w:i/>
          <w:iCs/>
          <w:color w:val="242424"/>
          <w:sz w:val="22"/>
          <w:szCs w:val="22"/>
          <w:bdr w:val="none" w:sz="0" w:space="0" w:color="auto" w:frame="1"/>
        </w:rPr>
        <w:t>Towards a Unified Vision of Nursing and Midwifery Documentation</w:t>
      </w:r>
      <w:r w:rsidRPr="002C1FE0">
        <w:rPr>
          <w:rFonts w:ascii="Arial" w:hAnsi="Arial" w:cs="Arial"/>
          <w:i/>
          <w:iCs/>
          <w:color w:val="242424"/>
          <w:sz w:val="22"/>
          <w:szCs w:val="22"/>
        </w:rPr>
        <w:t>. London: NHS England. </w:t>
      </w:r>
    </w:p>
    <w:p w14:paraId="70D2228D"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88465B2"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Nursing and Midwifery Council (NMC) (2018) </w:t>
      </w:r>
      <w:r w:rsidRPr="002C1FE0">
        <w:rPr>
          <w:rFonts w:ascii="Arial" w:hAnsi="Arial" w:cs="Arial"/>
          <w:i/>
          <w:iCs/>
          <w:color w:val="242424"/>
          <w:sz w:val="22"/>
          <w:szCs w:val="22"/>
          <w:bdr w:val="none" w:sz="0" w:space="0" w:color="auto" w:frame="1"/>
        </w:rPr>
        <w:t>The Code: Professional Standards of Practice and Behaviour for Nurses, Midwives and Nursing Associates</w:t>
      </w:r>
      <w:r w:rsidRPr="002C1FE0">
        <w:rPr>
          <w:rFonts w:ascii="Arial" w:hAnsi="Arial" w:cs="Arial"/>
          <w:i/>
          <w:iCs/>
          <w:color w:val="242424"/>
          <w:sz w:val="22"/>
          <w:szCs w:val="22"/>
        </w:rPr>
        <w:t>. London: NMC.</w:t>
      </w:r>
    </w:p>
    <w:p w14:paraId="1A3E3BDA"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608ADA08"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p>
    <w:p w14:paraId="49DB5BD1" w14:textId="77777777" w:rsidR="00511ACA" w:rsidRPr="002C1FE0" w:rsidRDefault="00511ACA" w:rsidP="00D85A92">
      <w:pPr>
        <w:pStyle w:val="NormalWeb"/>
        <w:shd w:val="clear" w:color="auto" w:fill="FFFFFF"/>
        <w:spacing w:before="0" w:beforeAutospacing="0" w:after="0" w:afterAutospacing="0" w:line="360" w:lineRule="auto"/>
        <w:rPr>
          <w:rFonts w:ascii="Arial" w:hAnsi="Arial" w:cs="Arial"/>
          <w:i/>
          <w:iCs/>
          <w:color w:val="242424"/>
          <w:sz w:val="22"/>
          <w:szCs w:val="22"/>
        </w:rPr>
      </w:pPr>
      <w:r w:rsidRPr="002C1FE0">
        <w:rPr>
          <w:rFonts w:ascii="Arial" w:hAnsi="Arial" w:cs="Arial"/>
          <w:i/>
          <w:iCs/>
          <w:color w:val="242424"/>
          <w:sz w:val="22"/>
          <w:szCs w:val="22"/>
        </w:rPr>
        <w:t>Shannon, C.E. and Weaver, W. (1949) </w:t>
      </w:r>
      <w:r w:rsidRPr="002C1FE0">
        <w:rPr>
          <w:rFonts w:ascii="Arial" w:hAnsi="Arial" w:cs="Arial"/>
          <w:i/>
          <w:iCs/>
          <w:color w:val="242424"/>
          <w:sz w:val="22"/>
          <w:szCs w:val="22"/>
          <w:bdr w:val="none" w:sz="0" w:space="0" w:color="auto" w:frame="1"/>
        </w:rPr>
        <w:t>The Mathematical Theory of Communication</w:t>
      </w:r>
      <w:r w:rsidRPr="002C1FE0">
        <w:rPr>
          <w:rFonts w:ascii="Arial" w:hAnsi="Arial" w:cs="Arial"/>
          <w:i/>
          <w:iCs/>
          <w:color w:val="242424"/>
          <w:sz w:val="22"/>
          <w:szCs w:val="22"/>
        </w:rPr>
        <w:t>. Urbana, IL: University of Illinois Press.</w:t>
      </w:r>
    </w:p>
    <w:sectPr w:rsidR="00511ACA" w:rsidRPr="002C1FE0" w:rsidSect="003706CF">
      <w:headerReference w:type="even" r:id="rId15"/>
      <w:footerReference w:type="even" r:id="rId16"/>
      <w:footerReference w:type="default" r:id="rId17"/>
      <w:headerReference w:type="first" r:id="rId18"/>
      <w:footerReference w:type="first" r:id="rId19"/>
      <w:pgSz w:w="12240" w:h="15840" w:code="1"/>
      <w:pgMar w:top="720" w:right="907" w:bottom="288" w:left="907" w:header="0" w:footer="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EB116" w14:textId="77777777" w:rsidR="00471D6E" w:rsidRDefault="00471D6E" w:rsidP="00B10907">
      <w:r>
        <w:separator/>
      </w:r>
    </w:p>
  </w:endnote>
  <w:endnote w:type="continuationSeparator" w:id="0">
    <w:p w14:paraId="053FF95D" w14:textId="77777777" w:rsidR="00471D6E" w:rsidRDefault="00471D6E" w:rsidP="00B10907">
      <w:r>
        <w:continuationSeparator/>
      </w:r>
    </w:p>
  </w:endnote>
  <w:endnote w:type="continuationNotice" w:id="1">
    <w:p w14:paraId="07BB02E3" w14:textId="77777777" w:rsidR="00471D6E" w:rsidRDefault="00471D6E" w:rsidP="00B10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e Haas Grotesk Text Pro">
    <w:charset w:val="00"/>
    <w:family w:val="swiss"/>
    <w:pitch w:val="variable"/>
    <w:sig w:usb0="00000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ody CS)">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8DCA8" w14:textId="77777777" w:rsidR="00487737" w:rsidRDefault="00471D6E" w:rsidP="00B10907">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826962"/>
      <w:docPartObj>
        <w:docPartGallery w:val="Page Numbers (Bottom of Page)"/>
        <w:docPartUnique/>
      </w:docPartObj>
    </w:sdtPr>
    <w:sdtEndPr>
      <w:rPr>
        <w:color w:val="000000" w:themeColor="background1" w:themeShade="7F"/>
        <w:spacing w:val="60"/>
        <w:lang w:val="en-GB"/>
      </w:rPr>
    </w:sdtEndPr>
    <w:sdtContent>
      <w:p w14:paraId="7F79E94B" w14:textId="5F18D8A9" w:rsidR="009B06EA" w:rsidRDefault="009B06EA">
        <w:pPr>
          <w:pStyle w:val="Footer"/>
          <w:pBdr>
            <w:top w:val="single" w:sz="4" w:space="1" w:color="000000"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000000" w:themeColor="background1" w:themeShade="7F"/>
            <w:spacing w:val="60"/>
            <w:lang w:val="en-GB"/>
          </w:rPr>
          <w:t>Page</w:t>
        </w:r>
      </w:p>
    </w:sdtContent>
  </w:sdt>
  <w:p w14:paraId="41DBD2B0" w14:textId="77777777" w:rsidR="005C2A1C" w:rsidRDefault="005C2A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CDF30" w14:textId="77777777" w:rsidR="00487737" w:rsidRDefault="00471D6E" w:rsidP="00B1090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02B61" w14:textId="77777777" w:rsidR="00471D6E" w:rsidRDefault="00471D6E" w:rsidP="00B10907">
      <w:r>
        <w:separator/>
      </w:r>
    </w:p>
  </w:footnote>
  <w:footnote w:type="continuationSeparator" w:id="0">
    <w:p w14:paraId="436FD599" w14:textId="77777777" w:rsidR="00471D6E" w:rsidRDefault="00471D6E" w:rsidP="00B10907">
      <w:r>
        <w:continuationSeparator/>
      </w:r>
    </w:p>
  </w:footnote>
  <w:footnote w:type="continuationNotice" w:id="1">
    <w:p w14:paraId="36399773" w14:textId="77777777" w:rsidR="00471D6E" w:rsidRDefault="00471D6E" w:rsidP="00B109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1F8B5" w14:textId="77777777" w:rsidR="003A7000" w:rsidRDefault="00471D6E" w:rsidP="00B10907">
    <w:pPr>
      <w:pStyle w:val="Header"/>
    </w:pPr>
    <w:r>
      <w:rPr>
        <w:noProof/>
      </w:rPr>
      <w:pict w14:anchorId="18F60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7014418" o:spid="_x0000_s1026" type="#_x0000_t75" alt="" style="position:absolute;margin-left:0;margin-top:0;width:612pt;height:11in;z-index:-251653120;mso-wrap-edited:f;mso-width-percent:0;mso-height-percent:0;mso-position-horizontal:center;mso-position-horizontal-relative:margin;mso-position-vertical:center;mso-position-vertical-relative:margin;mso-width-percent:0;mso-height-percent:0" o:allowincell="f">
          <v:imagedata r:id="rId1" o:title="1_One-page-business-proposal_KO_V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2FE3" w14:textId="77777777" w:rsidR="003A7000" w:rsidRDefault="00471D6E" w:rsidP="00B10907">
    <w:pPr>
      <w:pStyle w:val="Header"/>
    </w:pPr>
    <w:r>
      <w:rPr>
        <w:noProof/>
      </w:rPr>
      <w:pict w14:anchorId="44E49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7014417" o:spid="_x0000_s1025" type="#_x0000_t75" alt="" style="position:absolute;margin-left:0;margin-top:0;width:612pt;height:11in;z-index:-251656192;mso-wrap-edited:f;mso-width-percent:0;mso-height-percent:0;mso-position-horizontal:center;mso-position-horizontal-relative:margin;mso-position-vertical:center;mso-position-vertical-relative:margin;mso-width-percent:0;mso-height-percent:0" o:allowincell="f">
          <v:imagedata r:id="rId1" o:title="1_One-page-business-proposal_KO_V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52234"/>
    <w:multiLevelType w:val="multilevel"/>
    <w:tmpl w:val="9BD2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967181"/>
    <w:multiLevelType w:val="multilevel"/>
    <w:tmpl w:val="70AC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D08A1"/>
    <w:multiLevelType w:val="multilevel"/>
    <w:tmpl w:val="7C74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F76A8"/>
    <w:multiLevelType w:val="multilevel"/>
    <w:tmpl w:val="C4BE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A6B71"/>
    <w:multiLevelType w:val="multilevel"/>
    <w:tmpl w:val="47C2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75E6"/>
    <w:multiLevelType w:val="multilevel"/>
    <w:tmpl w:val="B9E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837100">
    <w:abstractNumId w:val="3"/>
  </w:num>
  <w:num w:numId="2" w16cid:durableId="1299990502">
    <w:abstractNumId w:val="0"/>
  </w:num>
  <w:num w:numId="3" w16cid:durableId="705056837">
    <w:abstractNumId w:val="4"/>
  </w:num>
  <w:num w:numId="4" w16cid:durableId="1472019271">
    <w:abstractNumId w:val="1"/>
  </w:num>
  <w:num w:numId="5" w16cid:durableId="287440906">
    <w:abstractNumId w:val="5"/>
  </w:num>
  <w:num w:numId="6" w16cid:durableId="1385789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isplayBackgroundShape/>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A5D"/>
    <w:rsid w:val="00000969"/>
    <w:rsid w:val="00007DC5"/>
    <w:rsid w:val="00010765"/>
    <w:rsid w:val="000124B7"/>
    <w:rsid w:val="00015068"/>
    <w:rsid w:val="00022DE3"/>
    <w:rsid w:val="00037550"/>
    <w:rsid w:val="0004257F"/>
    <w:rsid w:val="000454C8"/>
    <w:rsid w:val="00047ED8"/>
    <w:rsid w:val="00057B5C"/>
    <w:rsid w:val="00063E66"/>
    <w:rsid w:val="00064AC8"/>
    <w:rsid w:val="000650AE"/>
    <w:rsid w:val="0006532E"/>
    <w:rsid w:val="000756C1"/>
    <w:rsid w:val="00076159"/>
    <w:rsid w:val="00076978"/>
    <w:rsid w:val="00077796"/>
    <w:rsid w:val="000809AD"/>
    <w:rsid w:val="00094F11"/>
    <w:rsid w:val="00095C2F"/>
    <w:rsid w:val="00097262"/>
    <w:rsid w:val="000974D8"/>
    <w:rsid w:val="000A0604"/>
    <w:rsid w:val="000A0E1F"/>
    <w:rsid w:val="000A3F61"/>
    <w:rsid w:val="000C543B"/>
    <w:rsid w:val="000D1C54"/>
    <w:rsid w:val="000D1CB7"/>
    <w:rsid w:val="000E3097"/>
    <w:rsid w:val="000E52B6"/>
    <w:rsid w:val="000F1288"/>
    <w:rsid w:val="000F691D"/>
    <w:rsid w:val="001032CA"/>
    <w:rsid w:val="0011142A"/>
    <w:rsid w:val="0011151A"/>
    <w:rsid w:val="001124F4"/>
    <w:rsid w:val="001323BB"/>
    <w:rsid w:val="001332E2"/>
    <w:rsid w:val="00135EF2"/>
    <w:rsid w:val="0014431F"/>
    <w:rsid w:val="00146ACE"/>
    <w:rsid w:val="001550B3"/>
    <w:rsid w:val="00164409"/>
    <w:rsid w:val="001646E6"/>
    <w:rsid w:val="00166ABA"/>
    <w:rsid w:val="00167C2D"/>
    <w:rsid w:val="00193F35"/>
    <w:rsid w:val="00194A88"/>
    <w:rsid w:val="00195B43"/>
    <w:rsid w:val="001973CC"/>
    <w:rsid w:val="001A0A77"/>
    <w:rsid w:val="001A13E9"/>
    <w:rsid w:val="001A4115"/>
    <w:rsid w:val="001B66BC"/>
    <w:rsid w:val="001C09F6"/>
    <w:rsid w:val="001C464C"/>
    <w:rsid w:val="001D4C3E"/>
    <w:rsid w:val="001E264D"/>
    <w:rsid w:val="001E4C10"/>
    <w:rsid w:val="001E543F"/>
    <w:rsid w:val="001F3E65"/>
    <w:rsid w:val="002045FC"/>
    <w:rsid w:val="00210BEB"/>
    <w:rsid w:val="00222D8D"/>
    <w:rsid w:val="00233C6A"/>
    <w:rsid w:val="00244684"/>
    <w:rsid w:val="00245CC2"/>
    <w:rsid w:val="00245F3B"/>
    <w:rsid w:val="00246B66"/>
    <w:rsid w:val="00253033"/>
    <w:rsid w:val="00255227"/>
    <w:rsid w:val="00256308"/>
    <w:rsid w:val="0025762A"/>
    <w:rsid w:val="0026143F"/>
    <w:rsid w:val="00261FB1"/>
    <w:rsid w:val="0026283B"/>
    <w:rsid w:val="00281E60"/>
    <w:rsid w:val="00286F5F"/>
    <w:rsid w:val="0028775E"/>
    <w:rsid w:val="0029351E"/>
    <w:rsid w:val="00293A3A"/>
    <w:rsid w:val="00293E76"/>
    <w:rsid w:val="002A3B0A"/>
    <w:rsid w:val="002A6AF3"/>
    <w:rsid w:val="002B62F9"/>
    <w:rsid w:val="002C1FE0"/>
    <w:rsid w:val="002C371E"/>
    <w:rsid w:val="002C75AD"/>
    <w:rsid w:val="002D2744"/>
    <w:rsid w:val="002D583A"/>
    <w:rsid w:val="002D7748"/>
    <w:rsid w:val="002E1056"/>
    <w:rsid w:val="002E1B23"/>
    <w:rsid w:val="002E2952"/>
    <w:rsid w:val="002F269C"/>
    <w:rsid w:val="002F26E2"/>
    <w:rsid w:val="002F284B"/>
    <w:rsid w:val="002F5467"/>
    <w:rsid w:val="002F5693"/>
    <w:rsid w:val="00300294"/>
    <w:rsid w:val="003018FD"/>
    <w:rsid w:val="0031287E"/>
    <w:rsid w:val="00330647"/>
    <w:rsid w:val="00330C1D"/>
    <w:rsid w:val="00334C10"/>
    <w:rsid w:val="0034413E"/>
    <w:rsid w:val="0034416C"/>
    <w:rsid w:val="003459EF"/>
    <w:rsid w:val="00350494"/>
    <w:rsid w:val="00351AD8"/>
    <w:rsid w:val="00351C86"/>
    <w:rsid w:val="003559C8"/>
    <w:rsid w:val="00360B1F"/>
    <w:rsid w:val="00363CA9"/>
    <w:rsid w:val="00364740"/>
    <w:rsid w:val="003676B5"/>
    <w:rsid w:val="003706CF"/>
    <w:rsid w:val="00371A37"/>
    <w:rsid w:val="003730D3"/>
    <w:rsid w:val="003760C3"/>
    <w:rsid w:val="00377751"/>
    <w:rsid w:val="0038335C"/>
    <w:rsid w:val="003868F7"/>
    <w:rsid w:val="00392EF2"/>
    <w:rsid w:val="00392FC7"/>
    <w:rsid w:val="003A7000"/>
    <w:rsid w:val="003B2F5A"/>
    <w:rsid w:val="003B5DD6"/>
    <w:rsid w:val="003C1DA1"/>
    <w:rsid w:val="003C6536"/>
    <w:rsid w:val="003D2462"/>
    <w:rsid w:val="003D4D95"/>
    <w:rsid w:val="003D6B94"/>
    <w:rsid w:val="003D7BB5"/>
    <w:rsid w:val="003E3FED"/>
    <w:rsid w:val="003F2BF8"/>
    <w:rsid w:val="003F4CF5"/>
    <w:rsid w:val="003F79CD"/>
    <w:rsid w:val="003F7F34"/>
    <w:rsid w:val="00406AE4"/>
    <w:rsid w:val="00411B20"/>
    <w:rsid w:val="0041317D"/>
    <w:rsid w:val="004255B0"/>
    <w:rsid w:val="00432CC6"/>
    <w:rsid w:val="0043312B"/>
    <w:rsid w:val="00445CF4"/>
    <w:rsid w:val="00446D10"/>
    <w:rsid w:val="00450638"/>
    <w:rsid w:val="00461553"/>
    <w:rsid w:val="00463110"/>
    <w:rsid w:val="004637FA"/>
    <w:rsid w:val="0046791E"/>
    <w:rsid w:val="00471D6E"/>
    <w:rsid w:val="00487737"/>
    <w:rsid w:val="00487DA4"/>
    <w:rsid w:val="0049338A"/>
    <w:rsid w:val="00496B0B"/>
    <w:rsid w:val="004A31DF"/>
    <w:rsid w:val="004A33BC"/>
    <w:rsid w:val="004B5F82"/>
    <w:rsid w:val="004C0BCD"/>
    <w:rsid w:val="004C6B40"/>
    <w:rsid w:val="004D0FD1"/>
    <w:rsid w:val="004D7505"/>
    <w:rsid w:val="004E4CD8"/>
    <w:rsid w:val="004E4E19"/>
    <w:rsid w:val="004F2284"/>
    <w:rsid w:val="00503C9B"/>
    <w:rsid w:val="00504B3B"/>
    <w:rsid w:val="00504C44"/>
    <w:rsid w:val="0050539C"/>
    <w:rsid w:val="00511ACA"/>
    <w:rsid w:val="00513A1B"/>
    <w:rsid w:val="005144EE"/>
    <w:rsid w:val="0052081A"/>
    <w:rsid w:val="00521F7C"/>
    <w:rsid w:val="00522D10"/>
    <w:rsid w:val="00542C07"/>
    <w:rsid w:val="005440DF"/>
    <w:rsid w:val="00546B69"/>
    <w:rsid w:val="0055063A"/>
    <w:rsid w:val="00551A65"/>
    <w:rsid w:val="00553E18"/>
    <w:rsid w:val="005545B4"/>
    <w:rsid w:val="00563EDC"/>
    <w:rsid w:val="00566892"/>
    <w:rsid w:val="00576230"/>
    <w:rsid w:val="005775F4"/>
    <w:rsid w:val="00577615"/>
    <w:rsid w:val="00577FC2"/>
    <w:rsid w:val="005863F8"/>
    <w:rsid w:val="005A046E"/>
    <w:rsid w:val="005A19F5"/>
    <w:rsid w:val="005A29BF"/>
    <w:rsid w:val="005A70C7"/>
    <w:rsid w:val="005A7DB6"/>
    <w:rsid w:val="005B7018"/>
    <w:rsid w:val="005C2A1C"/>
    <w:rsid w:val="005C34DD"/>
    <w:rsid w:val="005C7CAD"/>
    <w:rsid w:val="005C7CB2"/>
    <w:rsid w:val="005D4A4D"/>
    <w:rsid w:val="005D7F43"/>
    <w:rsid w:val="005E0CAE"/>
    <w:rsid w:val="005E5FED"/>
    <w:rsid w:val="005F21FF"/>
    <w:rsid w:val="005F54DF"/>
    <w:rsid w:val="006005A1"/>
    <w:rsid w:val="0060590B"/>
    <w:rsid w:val="00607EFD"/>
    <w:rsid w:val="00613955"/>
    <w:rsid w:val="00617BCF"/>
    <w:rsid w:val="00630DA7"/>
    <w:rsid w:val="00632325"/>
    <w:rsid w:val="00636535"/>
    <w:rsid w:val="00657D62"/>
    <w:rsid w:val="00666D14"/>
    <w:rsid w:val="0067172B"/>
    <w:rsid w:val="00671981"/>
    <w:rsid w:val="00683D6A"/>
    <w:rsid w:val="00685986"/>
    <w:rsid w:val="00686643"/>
    <w:rsid w:val="00691FF1"/>
    <w:rsid w:val="006939D0"/>
    <w:rsid w:val="006940A6"/>
    <w:rsid w:val="00697D9F"/>
    <w:rsid w:val="006B4D7C"/>
    <w:rsid w:val="006B540F"/>
    <w:rsid w:val="006C0062"/>
    <w:rsid w:val="006C20BB"/>
    <w:rsid w:val="006D0EE3"/>
    <w:rsid w:val="006D22B8"/>
    <w:rsid w:val="006D48C7"/>
    <w:rsid w:val="006E450E"/>
    <w:rsid w:val="006E4C4D"/>
    <w:rsid w:val="006E7CAE"/>
    <w:rsid w:val="006F3394"/>
    <w:rsid w:val="00703CFC"/>
    <w:rsid w:val="007124C0"/>
    <w:rsid w:val="00714FF1"/>
    <w:rsid w:val="00725A5A"/>
    <w:rsid w:val="007272C7"/>
    <w:rsid w:val="00742410"/>
    <w:rsid w:val="007448CB"/>
    <w:rsid w:val="0074579D"/>
    <w:rsid w:val="00746BED"/>
    <w:rsid w:val="00762514"/>
    <w:rsid w:val="00767122"/>
    <w:rsid w:val="0076725C"/>
    <w:rsid w:val="0077041C"/>
    <w:rsid w:val="00775F1C"/>
    <w:rsid w:val="007766B8"/>
    <w:rsid w:val="00777E2B"/>
    <w:rsid w:val="00781F32"/>
    <w:rsid w:val="007822A6"/>
    <w:rsid w:val="0078290A"/>
    <w:rsid w:val="00782B67"/>
    <w:rsid w:val="007858D9"/>
    <w:rsid w:val="00793BE2"/>
    <w:rsid w:val="007A4F1F"/>
    <w:rsid w:val="007A6B9B"/>
    <w:rsid w:val="007B2D27"/>
    <w:rsid w:val="007D6813"/>
    <w:rsid w:val="007E4166"/>
    <w:rsid w:val="007E727E"/>
    <w:rsid w:val="007F1A22"/>
    <w:rsid w:val="007F3AE7"/>
    <w:rsid w:val="007F75DE"/>
    <w:rsid w:val="00802B1A"/>
    <w:rsid w:val="00810BB3"/>
    <w:rsid w:val="00820E29"/>
    <w:rsid w:val="00830B2B"/>
    <w:rsid w:val="00830DAA"/>
    <w:rsid w:val="00830EDE"/>
    <w:rsid w:val="00840B45"/>
    <w:rsid w:val="008440DA"/>
    <w:rsid w:val="00846A5D"/>
    <w:rsid w:val="008506C8"/>
    <w:rsid w:val="008550ED"/>
    <w:rsid w:val="008606D5"/>
    <w:rsid w:val="00861FB4"/>
    <w:rsid w:val="00861FDA"/>
    <w:rsid w:val="00865E14"/>
    <w:rsid w:val="00874C0E"/>
    <w:rsid w:val="00874FF4"/>
    <w:rsid w:val="0087556A"/>
    <w:rsid w:val="00876377"/>
    <w:rsid w:val="00883942"/>
    <w:rsid w:val="00887A26"/>
    <w:rsid w:val="00890E8D"/>
    <w:rsid w:val="008A2655"/>
    <w:rsid w:val="008A372D"/>
    <w:rsid w:val="008A49A9"/>
    <w:rsid w:val="008A7181"/>
    <w:rsid w:val="008B096D"/>
    <w:rsid w:val="008B3AEF"/>
    <w:rsid w:val="008B4A88"/>
    <w:rsid w:val="008B7DFD"/>
    <w:rsid w:val="008C00A3"/>
    <w:rsid w:val="008C0A18"/>
    <w:rsid w:val="008C25DB"/>
    <w:rsid w:val="008C6DBE"/>
    <w:rsid w:val="008C7F32"/>
    <w:rsid w:val="008D0C04"/>
    <w:rsid w:val="008E41A3"/>
    <w:rsid w:val="008E705D"/>
    <w:rsid w:val="008F1988"/>
    <w:rsid w:val="008F1B36"/>
    <w:rsid w:val="008F2BA8"/>
    <w:rsid w:val="008F5767"/>
    <w:rsid w:val="00903DCE"/>
    <w:rsid w:val="00904AB3"/>
    <w:rsid w:val="00904FA7"/>
    <w:rsid w:val="00906DCE"/>
    <w:rsid w:val="00907E17"/>
    <w:rsid w:val="00912159"/>
    <w:rsid w:val="009276CD"/>
    <w:rsid w:val="009442FF"/>
    <w:rsid w:val="0094559C"/>
    <w:rsid w:val="00951129"/>
    <w:rsid w:val="0096107D"/>
    <w:rsid w:val="00961E4A"/>
    <w:rsid w:val="009639ED"/>
    <w:rsid w:val="00966F6A"/>
    <w:rsid w:val="00972584"/>
    <w:rsid w:val="009758E8"/>
    <w:rsid w:val="00992572"/>
    <w:rsid w:val="009962AF"/>
    <w:rsid w:val="009B06EA"/>
    <w:rsid w:val="009B756A"/>
    <w:rsid w:val="009C419A"/>
    <w:rsid w:val="009C42A2"/>
    <w:rsid w:val="009D04B6"/>
    <w:rsid w:val="009D461B"/>
    <w:rsid w:val="009D57B1"/>
    <w:rsid w:val="009E41F5"/>
    <w:rsid w:val="009E534F"/>
    <w:rsid w:val="009E6988"/>
    <w:rsid w:val="009F3C14"/>
    <w:rsid w:val="009F4030"/>
    <w:rsid w:val="009F4BB6"/>
    <w:rsid w:val="00A016AA"/>
    <w:rsid w:val="00A13DE6"/>
    <w:rsid w:val="00A1735C"/>
    <w:rsid w:val="00A21E17"/>
    <w:rsid w:val="00A275B0"/>
    <w:rsid w:val="00A30C8A"/>
    <w:rsid w:val="00A3123C"/>
    <w:rsid w:val="00A336A1"/>
    <w:rsid w:val="00A3412E"/>
    <w:rsid w:val="00A457D9"/>
    <w:rsid w:val="00A45824"/>
    <w:rsid w:val="00A46DA9"/>
    <w:rsid w:val="00A5051E"/>
    <w:rsid w:val="00A56601"/>
    <w:rsid w:val="00A601C2"/>
    <w:rsid w:val="00A64ECA"/>
    <w:rsid w:val="00A656C6"/>
    <w:rsid w:val="00A74A5E"/>
    <w:rsid w:val="00A76492"/>
    <w:rsid w:val="00A862A2"/>
    <w:rsid w:val="00A92053"/>
    <w:rsid w:val="00A92F04"/>
    <w:rsid w:val="00A9509C"/>
    <w:rsid w:val="00A969A3"/>
    <w:rsid w:val="00AA0189"/>
    <w:rsid w:val="00AA1065"/>
    <w:rsid w:val="00AA6582"/>
    <w:rsid w:val="00AB0296"/>
    <w:rsid w:val="00AB2E8E"/>
    <w:rsid w:val="00AB64C4"/>
    <w:rsid w:val="00AB71DF"/>
    <w:rsid w:val="00AB7AD0"/>
    <w:rsid w:val="00AC2233"/>
    <w:rsid w:val="00AD367B"/>
    <w:rsid w:val="00AD4B1A"/>
    <w:rsid w:val="00AD59E8"/>
    <w:rsid w:val="00AD6CBA"/>
    <w:rsid w:val="00AE0C25"/>
    <w:rsid w:val="00AF36E0"/>
    <w:rsid w:val="00AF4B1D"/>
    <w:rsid w:val="00AF5322"/>
    <w:rsid w:val="00B029BC"/>
    <w:rsid w:val="00B07A02"/>
    <w:rsid w:val="00B10907"/>
    <w:rsid w:val="00B14484"/>
    <w:rsid w:val="00B2310D"/>
    <w:rsid w:val="00B256EB"/>
    <w:rsid w:val="00B307D4"/>
    <w:rsid w:val="00B31C75"/>
    <w:rsid w:val="00B52EAD"/>
    <w:rsid w:val="00B635D1"/>
    <w:rsid w:val="00B641DD"/>
    <w:rsid w:val="00B64A53"/>
    <w:rsid w:val="00B66513"/>
    <w:rsid w:val="00B76028"/>
    <w:rsid w:val="00B77D8B"/>
    <w:rsid w:val="00B86607"/>
    <w:rsid w:val="00B93B39"/>
    <w:rsid w:val="00BA48EF"/>
    <w:rsid w:val="00BA4DCC"/>
    <w:rsid w:val="00BA7555"/>
    <w:rsid w:val="00BB341B"/>
    <w:rsid w:val="00BB79D1"/>
    <w:rsid w:val="00BC2BA3"/>
    <w:rsid w:val="00BC6BC5"/>
    <w:rsid w:val="00BD3ABD"/>
    <w:rsid w:val="00BD41F3"/>
    <w:rsid w:val="00BD60E3"/>
    <w:rsid w:val="00BE0458"/>
    <w:rsid w:val="00BE2424"/>
    <w:rsid w:val="00BE5190"/>
    <w:rsid w:val="00BE6195"/>
    <w:rsid w:val="00BE662E"/>
    <w:rsid w:val="00BE6C0E"/>
    <w:rsid w:val="00BF0CFB"/>
    <w:rsid w:val="00C00B35"/>
    <w:rsid w:val="00C029D0"/>
    <w:rsid w:val="00C04114"/>
    <w:rsid w:val="00C051A5"/>
    <w:rsid w:val="00C05B7E"/>
    <w:rsid w:val="00C101D9"/>
    <w:rsid w:val="00C10515"/>
    <w:rsid w:val="00C10DC5"/>
    <w:rsid w:val="00C13400"/>
    <w:rsid w:val="00C14018"/>
    <w:rsid w:val="00C2510B"/>
    <w:rsid w:val="00C25CE5"/>
    <w:rsid w:val="00C270A9"/>
    <w:rsid w:val="00C4226E"/>
    <w:rsid w:val="00C4383F"/>
    <w:rsid w:val="00C44FBC"/>
    <w:rsid w:val="00C460BD"/>
    <w:rsid w:val="00C55C36"/>
    <w:rsid w:val="00C73F0F"/>
    <w:rsid w:val="00C757A6"/>
    <w:rsid w:val="00C76B9A"/>
    <w:rsid w:val="00CB1DE4"/>
    <w:rsid w:val="00CB5644"/>
    <w:rsid w:val="00CB5F6D"/>
    <w:rsid w:val="00CC0A2B"/>
    <w:rsid w:val="00CD07D8"/>
    <w:rsid w:val="00CD0F6B"/>
    <w:rsid w:val="00CD5C79"/>
    <w:rsid w:val="00CE2DEF"/>
    <w:rsid w:val="00CF1A4D"/>
    <w:rsid w:val="00CF7931"/>
    <w:rsid w:val="00CF7CBC"/>
    <w:rsid w:val="00D014A7"/>
    <w:rsid w:val="00D01B9C"/>
    <w:rsid w:val="00D02286"/>
    <w:rsid w:val="00D04DC6"/>
    <w:rsid w:val="00D071B2"/>
    <w:rsid w:val="00D22F60"/>
    <w:rsid w:val="00D32862"/>
    <w:rsid w:val="00D36C54"/>
    <w:rsid w:val="00D4385C"/>
    <w:rsid w:val="00D455CA"/>
    <w:rsid w:val="00D46B22"/>
    <w:rsid w:val="00D51435"/>
    <w:rsid w:val="00D60AFD"/>
    <w:rsid w:val="00D6181E"/>
    <w:rsid w:val="00D635CD"/>
    <w:rsid w:val="00D64920"/>
    <w:rsid w:val="00D651B2"/>
    <w:rsid w:val="00D65CD8"/>
    <w:rsid w:val="00D7349E"/>
    <w:rsid w:val="00D75F82"/>
    <w:rsid w:val="00D8566D"/>
    <w:rsid w:val="00D85A92"/>
    <w:rsid w:val="00D91F2A"/>
    <w:rsid w:val="00D978FA"/>
    <w:rsid w:val="00DA121A"/>
    <w:rsid w:val="00DA21BB"/>
    <w:rsid w:val="00DA23FD"/>
    <w:rsid w:val="00DA246F"/>
    <w:rsid w:val="00DA3752"/>
    <w:rsid w:val="00DA5780"/>
    <w:rsid w:val="00DB4C6C"/>
    <w:rsid w:val="00DB5322"/>
    <w:rsid w:val="00DB7A97"/>
    <w:rsid w:val="00DC0E86"/>
    <w:rsid w:val="00DE0FA8"/>
    <w:rsid w:val="00DE3131"/>
    <w:rsid w:val="00DE43CA"/>
    <w:rsid w:val="00DF0801"/>
    <w:rsid w:val="00DF1542"/>
    <w:rsid w:val="00DF2459"/>
    <w:rsid w:val="00DF7D6F"/>
    <w:rsid w:val="00E02448"/>
    <w:rsid w:val="00E033FB"/>
    <w:rsid w:val="00E07967"/>
    <w:rsid w:val="00E11CC1"/>
    <w:rsid w:val="00E145DB"/>
    <w:rsid w:val="00E15640"/>
    <w:rsid w:val="00E248E8"/>
    <w:rsid w:val="00E274F4"/>
    <w:rsid w:val="00E30DD6"/>
    <w:rsid w:val="00E31589"/>
    <w:rsid w:val="00E349F5"/>
    <w:rsid w:val="00E34CD4"/>
    <w:rsid w:val="00E3603C"/>
    <w:rsid w:val="00E425EC"/>
    <w:rsid w:val="00E4266E"/>
    <w:rsid w:val="00E4394F"/>
    <w:rsid w:val="00E43E96"/>
    <w:rsid w:val="00E46559"/>
    <w:rsid w:val="00E51907"/>
    <w:rsid w:val="00E52A92"/>
    <w:rsid w:val="00E57A6A"/>
    <w:rsid w:val="00E65235"/>
    <w:rsid w:val="00E759E4"/>
    <w:rsid w:val="00E81A38"/>
    <w:rsid w:val="00E83DEB"/>
    <w:rsid w:val="00EA27B8"/>
    <w:rsid w:val="00EA3DB5"/>
    <w:rsid w:val="00EB2BDD"/>
    <w:rsid w:val="00EB38DE"/>
    <w:rsid w:val="00EC41B7"/>
    <w:rsid w:val="00ED26D8"/>
    <w:rsid w:val="00ED4E02"/>
    <w:rsid w:val="00EE2833"/>
    <w:rsid w:val="00EE61A9"/>
    <w:rsid w:val="00F11B97"/>
    <w:rsid w:val="00F24D11"/>
    <w:rsid w:val="00F33997"/>
    <w:rsid w:val="00F34967"/>
    <w:rsid w:val="00F4352C"/>
    <w:rsid w:val="00F5140C"/>
    <w:rsid w:val="00F570BA"/>
    <w:rsid w:val="00F6559A"/>
    <w:rsid w:val="00F826DC"/>
    <w:rsid w:val="00F90D41"/>
    <w:rsid w:val="00F91F30"/>
    <w:rsid w:val="00F961DB"/>
    <w:rsid w:val="00FA3BD1"/>
    <w:rsid w:val="00FA5FAA"/>
    <w:rsid w:val="00FB2D5A"/>
    <w:rsid w:val="00FB5125"/>
    <w:rsid w:val="00FC489A"/>
    <w:rsid w:val="00FC4A33"/>
    <w:rsid w:val="00FD2910"/>
    <w:rsid w:val="00FD4F55"/>
    <w:rsid w:val="00FE2C38"/>
    <w:rsid w:val="00FE7418"/>
    <w:rsid w:val="00FF4F72"/>
    <w:rsid w:val="528404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7984C"/>
  <w15:chartTrackingRefBased/>
  <w15:docId w15:val="{C79FE2CB-8B28-4652-BBE6-C171812F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907"/>
    <w:pPr>
      <w:spacing w:before="120" w:after="0" w:line="228" w:lineRule="auto"/>
      <w:ind w:right="432"/>
    </w:pPr>
    <w:rPr>
      <w:rFonts w:eastAsiaTheme="minorHAnsi" w:cs="Arial"/>
      <w:color w:val="262626" w:themeColor="background1" w:themeTint="D9"/>
      <w:kern w:val="2"/>
      <w:sz w:val="20"/>
      <w:szCs w:val="22"/>
      <w:lang w:eastAsia="en-US"/>
      <w14:ligatures w14:val="standardContextual"/>
    </w:rPr>
  </w:style>
  <w:style w:type="paragraph" w:styleId="Heading1">
    <w:name w:val="heading 1"/>
    <w:basedOn w:val="Normal"/>
    <w:next w:val="Normal"/>
    <w:link w:val="Heading1Char"/>
    <w:uiPriority w:val="9"/>
    <w:qFormat/>
    <w:rsid w:val="00E51907"/>
    <w:pPr>
      <w:spacing w:before="1200" w:line="168" w:lineRule="auto"/>
      <w:ind w:right="0"/>
      <w:outlineLvl w:val="0"/>
    </w:pPr>
    <w:rPr>
      <w:rFonts w:asciiTheme="majorHAnsi" w:hAnsiTheme="majorHAnsi"/>
      <w:caps/>
      <w:color w:val="D6B2FF" w:themeColor="accent3" w:themeTint="66"/>
      <w:sz w:val="184"/>
      <w:szCs w:val="140"/>
    </w:rPr>
  </w:style>
  <w:style w:type="paragraph" w:styleId="Heading2">
    <w:name w:val="heading 2"/>
    <w:basedOn w:val="Normal"/>
    <w:next w:val="Normal"/>
    <w:link w:val="Heading2Char"/>
    <w:uiPriority w:val="9"/>
    <w:unhideWhenUsed/>
    <w:qFormat/>
    <w:rsid w:val="00BB341B"/>
    <w:pPr>
      <w:spacing w:before="1080"/>
      <w:outlineLvl w:val="1"/>
    </w:pPr>
    <w:rPr>
      <w:rFonts w:asciiTheme="majorHAnsi" w:hAnsiTheme="majorHAnsi" w:cs="Arial (Body CS)"/>
      <w:b/>
      <w:bCs/>
      <w:caps/>
      <w:sz w:val="24"/>
      <w:szCs w:val="24"/>
    </w:rPr>
  </w:style>
  <w:style w:type="paragraph" w:styleId="Heading3">
    <w:name w:val="heading 3"/>
    <w:basedOn w:val="Heading2"/>
    <w:next w:val="Normal"/>
    <w:link w:val="Heading3Char"/>
    <w:uiPriority w:val="9"/>
    <w:unhideWhenUsed/>
    <w:qFormat/>
    <w:rsid w:val="00E51907"/>
    <w:pPr>
      <w:spacing w:before="1240"/>
      <w:outlineLvl w:val="2"/>
    </w:pPr>
    <w:rPr>
      <w:b w:val="0"/>
      <w:bCs w:val="0"/>
      <w:caps w:val="0"/>
    </w:rPr>
  </w:style>
  <w:style w:type="paragraph" w:styleId="Heading4">
    <w:name w:val="heading 4"/>
    <w:basedOn w:val="Normal"/>
    <w:next w:val="Normal"/>
    <w:link w:val="Heading4Char"/>
    <w:uiPriority w:val="9"/>
    <w:unhideWhenUsed/>
    <w:qFormat/>
    <w:rsid w:val="00992572"/>
    <w:pPr>
      <w:keepNext/>
      <w:keepLines/>
      <w:spacing w:before="0"/>
      <w:ind w:left="72" w:right="0"/>
      <w:outlineLvl w:val="3"/>
    </w:pPr>
    <w:rPr>
      <w:rFonts w:eastAsiaTheme="majorEastAsia" w:cs="Times New Roman (Headings CS)"/>
      <w:b/>
      <w:color w:val="FFFFFF" w:themeColor="text1"/>
      <w:sz w:val="24"/>
    </w:rPr>
  </w:style>
  <w:style w:type="paragraph" w:styleId="Heading5">
    <w:name w:val="heading 5"/>
    <w:basedOn w:val="Normal"/>
    <w:next w:val="Normal"/>
    <w:link w:val="Heading5Char"/>
    <w:uiPriority w:val="9"/>
    <w:unhideWhenUsed/>
    <w:qFormat/>
    <w:rsid w:val="009442FF"/>
    <w:pPr>
      <w:spacing w:before="240" w:line="168" w:lineRule="auto"/>
      <w:ind w:right="0"/>
      <w:outlineLvl w:val="4"/>
    </w:pPr>
    <w:rPr>
      <w:color w:val="D6B2FF"/>
      <w:sz w:val="184"/>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FFFFFF"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FFFFFF"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FFFFFF"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FFFFFF"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907"/>
    <w:rPr>
      <w:rFonts w:asciiTheme="majorHAnsi" w:eastAsiaTheme="minorHAnsi" w:hAnsiTheme="majorHAnsi" w:cs="Arial"/>
      <w:caps/>
      <w:color w:val="D6B2FF" w:themeColor="accent3" w:themeTint="66"/>
      <w:kern w:val="2"/>
      <w:sz w:val="184"/>
      <w:szCs w:val="140"/>
      <w:lang w:eastAsia="en-US"/>
      <w14:ligatures w14:val="standardContextual"/>
    </w:rPr>
  </w:style>
  <w:style w:type="character" w:customStyle="1" w:styleId="Heading2Char">
    <w:name w:val="Heading 2 Char"/>
    <w:basedOn w:val="DefaultParagraphFont"/>
    <w:link w:val="Heading2"/>
    <w:uiPriority w:val="9"/>
    <w:rsid w:val="00BB341B"/>
    <w:rPr>
      <w:rFonts w:asciiTheme="majorHAnsi" w:eastAsiaTheme="minorHAnsi" w:hAnsiTheme="majorHAnsi" w:cs="Arial (Body CS)"/>
      <w:b/>
      <w:bCs/>
      <w:caps/>
      <w:color w:val="262626" w:themeColor="background1" w:themeTint="D9"/>
      <w:kern w:val="2"/>
      <w:lang w:eastAsia="en-US"/>
      <w14:ligatures w14:val="standardContextual"/>
    </w:rPr>
  </w:style>
  <w:style w:type="character" w:customStyle="1" w:styleId="Heading3Char">
    <w:name w:val="Heading 3 Char"/>
    <w:basedOn w:val="DefaultParagraphFont"/>
    <w:link w:val="Heading3"/>
    <w:uiPriority w:val="9"/>
    <w:rsid w:val="00E51907"/>
    <w:rPr>
      <w:rFonts w:asciiTheme="majorHAnsi" w:eastAsiaTheme="minorHAnsi" w:hAnsiTheme="majorHAnsi" w:cs="Arial (Body CS)"/>
      <w:b/>
      <w:bCs/>
      <w:caps/>
      <w:color w:val="262626" w:themeColor="background1" w:themeTint="D9"/>
      <w:kern w:val="2"/>
      <w:lang w:eastAsia="en-US"/>
      <w14:ligatures w14:val="standardContextual"/>
    </w:rPr>
  </w:style>
  <w:style w:type="character" w:customStyle="1" w:styleId="Heading4Char">
    <w:name w:val="Heading 4 Char"/>
    <w:basedOn w:val="DefaultParagraphFont"/>
    <w:link w:val="Heading4"/>
    <w:uiPriority w:val="9"/>
    <w:rsid w:val="00992572"/>
    <w:rPr>
      <w:rFonts w:ascii="Neue Haas Grotesk Text Pro" w:eastAsiaTheme="majorEastAsia" w:hAnsi="Neue Haas Grotesk Text Pro" w:cs="Times New Roman (Headings CS)"/>
      <w:b/>
      <w:color w:val="FFFFFF" w:themeColor="text1"/>
      <w:kern w:val="2"/>
      <w:szCs w:val="22"/>
      <w:lang w:eastAsia="en-US"/>
      <w14:ligatures w14:val="standardContextual"/>
    </w:rPr>
  </w:style>
  <w:style w:type="character" w:customStyle="1" w:styleId="Heading5Char">
    <w:name w:val="Heading 5 Char"/>
    <w:basedOn w:val="DefaultParagraphFont"/>
    <w:link w:val="Heading5"/>
    <w:uiPriority w:val="9"/>
    <w:rsid w:val="009442FF"/>
    <w:rPr>
      <w:rFonts w:ascii="Neue Haas Grotesk Text Pro" w:eastAsiaTheme="minorHAnsi" w:hAnsi="Neue Haas Grotesk Text Pro" w:cs="Arial (Body CS)"/>
      <w:color w:val="D6B2FF"/>
      <w:kern w:val="2"/>
      <w:sz w:val="184"/>
      <w:szCs w:val="22"/>
      <w:lang w:eastAsia="en-US"/>
      <w14:ligatures w14:val="standardContextual"/>
    </w:rPr>
  </w:style>
  <w:style w:type="character" w:customStyle="1" w:styleId="Heading6Char">
    <w:name w:val="Heading 6 Char"/>
    <w:basedOn w:val="DefaultParagraphFont"/>
    <w:link w:val="Heading6"/>
    <w:uiPriority w:val="9"/>
    <w:rPr>
      <w:rFonts w:eastAsiaTheme="majorEastAsia" w:cstheme="majorBidi"/>
      <w:i/>
      <w:iCs/>
      <w:color w:val="FFFFFF" w:themeColor="text1" w:themeTint="A6"/>
    </w:rPr>
  </w:style>
  <w:style w:type="character" w:customStyle="1" w:styleId="Heading7Char">
    <w:name w:val="Heading 7 Char"/>
    <w:basedOn w:val="DefaultParagraphFont"/>
    <w:link w:val="Heading7"/>
    <w:uiPriority w:val="9"/>
    <w:rPr>
      <w:rFonts w:eastAsiaTheme="majorEastAsia" w:cstheme="majorBidi"/>
      <w:color w:val="FFFFFF" w:themeColor="text1" w:themeTint="A6"/>
    </w:rPr>
  </w:style>
  <w:style w:type="character" w:customStyle="1" w:styleId="Heading8Char">
    <w:name w:val="Heading 8 Char"/>
    <w:basedOn w:val="DefaultParagraphFont"/>
    <w:link w:val="Heading8"/>
    <w:uiPriority w:val="9"/>
    <w:rPr>
      <w:rFonts w:eastAsiaTheme="majorEastAsia" w:cstheme="majorBidi"/>
      <w:i/>
      <w:iCs/>
      <w:color w:val="FFFFFF" w:themeColor="text1" w:themeTint="D8"/>
    </w:rPr>
  </w:style>
  <w:style w:type="character" w:customStyle="1" w:styleId="Heading9Char">
    <w:name w:val="Heading 9 Char"/>
    <w:basedOn w:val="DefaultParagraphFont"/>
    <w:link w:val="Heading9"/>
    <w:uiPriority w:val="9"/>
    <w:rPr>
      <w:rFonts w:eastAsiaTheme="majorEastAsia" w:cstheme="majorBidi"/>
      <w:color w:val="FFFFFF" w:themeColor="text1" w:themeTint="D8"/>
    </w:rPr>
  </w:style>
  <w:style w:type="character" w:customStyle="1" w:styleId="TitleChar">
    <w:name w:val="Title Char"/>
    <w:basedOn w:val="DefaultParagraphFont"/>
    <w:link w:val="Title"/>
    <w:uiPriority w:val="10"/>
    <w:rsid w:val="00BB341B"/>
    <w:rPr>
      <w:rFonts w:asciiTheme="majorHAnsi" w:eastAsiaTheme="majorEastAsia" w:hAnsiTheme="majorHAnsi" w:cstheme="majorBidi"/>
      <w:caps/>
      <w:color w:val="BAF0FF" w:themeColor="accent1" w:themeTint="33"/>
      <w:kern w:val="28"/>
      <w:sz w:val="164"/>
      <w:szCs w:val="56"/>
      <w:lang w:eastAsia="en-US"/>
      <w14:ligatures w14:val="standardContextual"/>
    </w:rPr>
  </w:style>
  <w:style w:type="paragraph" w:styleId="Title">
    <w:name w:val="Title"/>
    <w:basedOn w:val="Normal"/>
    <w:next w:val="Normal"/>
    <w:link w:val="TitleChar"/>
    <w:uiPriority w:val="10"/>
    <w:qFormat/>
    <w:rsid w:val="00BB341B"/>
    <w:pPr>
      <w:spacing w:after="2640" w:line="192" w:lineRule="auto"/>
      <w:contextualSpacing/>
    </w:pPr>
    <w:rPr>
      <w:rFonts w:asciiTheme="majorHAnsi" w:eastAsiaTheme="majorEastAsia" w:hAnsiTheme="majorHAnsi" w:cstheme="majorBidi"/>
      <w:caps/>
      <w:color w:val="BAF0FF" w:themeColor="accent1" w:themeTint="33"/>
      <w:kern w:val="28"/>
      <w:sz w:val="164"/>
      <w:szCs w:val="56"/>
    </w:rPr>
  </w:style>
  <w:style w:type="character" w:customStyle="1" w:styleId="SubtitleChar">
    <w:name w:val="Subtitle Char"/>
    <w:basedOn w:val="DefaultParagraphFont"/>
    <w:link w:val="Subtitle"/>
    <w:uiPriority w:val="11"/>
    <w:rsid w:val="00BB341B"/>
    <w:rPr>
      <w:rFonts w:asciiTheme="majorHAnsi" w:eastAsiaTheme="majorEastAsia" w:hAnsiTheme="majorHAnsi" w:cs="Times New Roman (Headings CS)"/>
      <w:b/>
      <w:color w:val="FFFFFF" w:themeColor="text1"/>
      <w:kern w:val="2"/>
      <w:szCs w:val="22"/>
      <w:lang w:eastAsia="en-US"/>
      <w14:ligatures w14:val="standardContextual"/>
    </w:rPr>
  </w:style>
  <w:style w:type="paragraph" w:styleId="Subtitle">
    <w:name w:val="Subtitle"/>
    <w:basedOn w:val="Heading4"/>
    <w:next w:val="Normal"/>
    <w:link w:val="SubtitleChar"/>
    <w:uiPriority w:val="11"/>
    <w:qFormat/>
    <w:rsid w:val="00BB341B"/>
    <w:pPr>
      <w:framePr w:hSpace="180" w:wrap="around" w:vAnchor="page" w:hAnchor="margin" w:xAlign="center" w:y="894"/>
      <w:ind w:left="0"/>
    </w:pPr>
    <w:rPr>
      <w:rFonts w:asciiTheme="majorHAnsi" w:hAnsiTheme="majorHAnsi"/>
    </w:rPr>
  </w:style>
  <w:style w:type="character" w:styleId="IntenseEmphasis">
    <w:name w:val="Intense Emphasis"/>
    <w:basedOn w:val="DefaultParagraphFont"/>
    <w:uiPriority w:val="21"/>
    <w:qFormat/>
    <w:rPr>
      <w:i/>
      <w:iCs/>
      <w:color w:val="00627C" w:themeColor="accent1" w:themeShade="BF"/>
    </w:rPr>
  </w:style>
  <w:style w:type="character" w:customStyle="1" w:styleId="QuoteChar">
    <w:name w:val="Quote Char"/>
    <w:basedOn w:val="DefaultParagraphFont"/>
    <w:link w:val="Quote"/>
    <w:uiPriority w:val="29"/>
    <w:rPr>
      <w:i/>
      <w:iCs/>
      <w:color w:val="FFFFFF" w:themeColor="text1" w:themeTint="BF"/>
    </w:rPr>
  </w:style>
  <w:style w:type="paragraph" w:styleId="Quote">
    <w:name w:val="Quote"/>
    <w:basedOn w:val="Normal"/>
    <w:next w:val="Normal"/>
    <w:link w:val="QuoteChar"/>
    <w:uiPriority w:val="29"/>
    <w:qFormat/>
    <w:pPr>
      <w:spacing w:before="160"/>
      <w:jc w:val="center"/>
    </w:pPr>
    <w:rPr>
      <w:i/>
      <w:iCs/>
      <w:color w:val="FFFFFF" w:themeColor="text1" w:themeTint="BF"/>
    </w:rPr>
  </w:style>
  <w:style w:type="character" w:customStyle="1" w:styleId="IntenseQuoteChar">
    <w:name w:val="Intense Quote Char"/>
    <w:basedOn w:val="DefaultParagraphFont"/>
    <w:link w:val="IntenseQuote"/>
    <w:uiPriority w:val="30"/>
    <w:rPr>
      <w:i/>
      <w:iCs/>
      <w:color w:val="00627C" w:themeColor="accent1" w:themeShade="BF"/>
    </w:rPr>
  </w:style>
  <w:style w:type="paragraph" w:styleId="IntenseQuote">
    <w:name w:val="Intense Quote"/>
    <w:basedOn w:val="Normal"/>
    <w:next w:val="Normal"/>
    <w:link w:val="IntenseQuoteChar"/>
    <w:uiPriority w:val="30"/>
    <w:qFormat/>
    <w:pPr>
      <w:pBdr>
        <w:top w:val="single" w:sz="4" w:space="10" w:color="00627C" w:themeColor="accent1" w:themeShade="BF"/>
        <w:bottom w:val="single" w:sz="4" w:space="10" w:color="00627C" w:themeColor="accent1" w:themeShade="BF"/>
      </w:pBdr>
      <w:spacing w:before="360" w:after="360"/>
      <w:ind w:left="864" w:right="864"/>
      <w:jc w:val="center"/>
    </w:pPr>
    <w:rPr>
      <w:i/>
      <w:iCs/>
      <w:color w:val="00627C" w:themeColor="accent1" w:themeShade="BF"/>
    </w:rPr>
  </w:style>
  <w:style w:type="character" w:styleId="IntenseReference">
    <w:name w:val="Intense Reference"/>
    <w:basedOn w:val="DefaultParagraphFont"/>
    <w:uiPriority w:val="32"/>
    <w:qFormat/>
    <w:rPr>
      <w:b/>
      <w:bCs/>
      <w:smallCaps/>
      <w:color w:val="00627C" w:themeColor="accent1" w:themeShade="BF"/>
      <w:spacing w:val="5"/>
    </w:rPr>
  </w:style>
  <w:style w:type="paragraph" w:styleId="Footer">
    <w:name w:val="footer"/>
    <w:basedOn w:val="Normal"/>
    <w:link w:val="FooterChar"/>
    <w:uiPriority w:val="99"/>
    <w:unhideWhenUsed/>
    <w:rsid w:val="000D1C54"/>
    <w:pPr>
      <w:tabs>
        <w:tab w:val="center" w:pos="4680"/>
        <w:tab w:val="right" w:pos="9360"/>
      </w:tabs>
    </w:pPr>
  </w:style>
  <w:style w:type="character" w:customStyle="1" w:styleId="FooterChar">
    <w:name w:val="Footer Char"/>
    <w:basedOn w:val="DefaultParagraphFont"/>
    <w:link w:val="Footer"/>
    <w:uiPriority w:val="99"/>
    <w:rsid w:val="000D1C54"/>
  </w:style>
  <w:style w:type="paragraph" w:styleId="Header">
    <w:name w:val="header"/>
    <w:basedOn w:val="Normal"/>
    <w:link w:val="HeaderChar"/>
    <w:uiPriority w:val="99"/>
    <w:unhideWhenUsed/>
    <w:rsid w:val="00AB2E8E"/>
    <w:pPr>
      <w:tabs>
        <w:tab w:val="center" w:pos="4680"/>
        <w:tab w:val="right" w:pos="9360"/>
      </w:tabs>
    </w:pPr>
  </w:style>
  <w:style w:type="character" w:customStyle="1" w:styleId="HeaderChar">
    <w:name w:val="Header Char"/>
    <w:basedOn w:val="DefaultParagraphFont"/>
    <w:link w:val="Header"/>
    <w:uiPriority w:val="99"/>
    <w:rsid w:val="00AB2E8E"/>
  </w:style>
  <w:style w:type="paragraph" w:customStyle="1" w:styleId="Graphicplaceholder">
    <w:name w:val="Graphic placeholder"/>
    <w:basedOn w:val="Normal"/>
    <w:qFormat/>
    <w:rsid w:val="00992572"/>
    <w:pPr>
      <w:ind w:right="0"/>
      <w:jc w:val="center"/>
    </w:pPr>
    <w:rPr>
      <w:noProof/>
      <w:sz w:val="8"/>
    </w:rPr>
  </w:style>
  <w:style w:type="character" w:styleId="PlaceholderText">
    <w:name w:val="Placeholder Text"/>
    <w:basedOn w:val="DefaultParagraphFont"/>
    <w:uiPriority w:val="99"/>
    <w:semiHidden/>
    <w:rsid w:val="00E3603C"/>
    <w:rPr>
      <w:color w:val="666666"/>
    </w:rPr>
  </w:style>
  <w:style w:type="table" w:styleId="TableGrid">
    <w:name w:val="Table Grid"/>
    <w:basedOn w:val="TableNormal"/>
    <w:uiPriority w:val="39"/>
    <w:rsid w:val="00E3603C"/>
    <w:pPr>
      <w:spacing w:after="0" w:line="240" w:lineRule="auto"/>
    </w:pPr>
    <w:rPr>
      <w:rFonts w:eastAsiaTheme="minorHAnsi"/>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52B6"/>
    <w:rPr>
      <w:color w:val="467886" w:themeColor="hyperlink"/>
      <w:u w:val="single"/>
    </w:rPr>
  </w:style>
  <w:style w:type="character" w:styleId="UnresolvedMention">
    <w:name w:val="Unresolved Mention"/>
    <w:basedOn w:val="DefaultParagraphFont"/>
    <w:uiPriority w:val="99"/>
    <w:semiHidden/>
    <w:unhideWhenUsed/>
    <w:rsid w:val="000E52B6"/>
    <w:rPr>
      <w:color w:val="605E5C"/>
      <w:shd w:val="clear" w:color="auto" w:fill="E1DFDD"/>
    </w:rPr>
  </w:style>
  <w:style w:type="character" w:styleId="CommentReference">
    <w:name w:val="annotation reference"/>
    <w:basedOn w:val="DefaultParagraphFont"/>
    <w:uiPriority w:val="99"/>
    <w:semiHidden/>
    <w:unhideWhenUsed/>
    <w:rsid w:val="008C00A3"/>
    <w:rPr>
      <w:sz w:val="16"/>
      <w:szCs w:val="16"/>
    </w:rPr>
  </w:style>
  <w:style w:type="paragraph" w:styleId="CommentText">
    <w:name w:val="annotation text"/>
    <w:basedOn w:val="Normal"/>
    <w:link w:val="CommentTextChar"/>
    <w:uiPriority w:val="99"/>
    <w:semiHidden/>
    <w:unhideWhenUsed/>
    <w:rsid w:val="008C00A3"/>
    <w:pPr>
      <w:spacing w:line="240" w:lineRule="auto"/>
    </w:pPr>
    <w:rPr>
      <w:szCs w:val="20"/>
    </w:rPr>
  </w:style>
  <w:style w:type="character" w:customStyle="1" w:styleId="CommentTextChar">
    <w:name w:val="Comment Text Char"/>
    <w:basedOn w:val="DefaultParagraphFont"/>
    <w:link w:val="CommentText"/>
    <w:uiPriority w:val="99"/>
    <w:semiHidden/>
    <w:rsid w:val="008C00A3"/>
    <w:rPr>
      <w:rFonts w:ascii="Neue Haas Grotesk Text Pro" w:eastAsiaTheme="minorHAnsi" w:hAnsi="Neue Haas Grotesk Text Pro" w:cs="Arial (Body CS)"/>
      <w:color w:val="262626" w:themeColor="background1" w:themeTint="D9"/>
      <w:kern w:val="2"/>
      <w:sz w:val="20"/>
      <w:szCs w:val="20"/>
      <w:lang w:eastAsia="en-US"/>
      <w14:ligatures w14:val="standardContextual"/>
    </w:rPr>
  </w:style>
  <w:style w:type="paragraph" w:styleId="CommentSubject">
    <w:name w:val="annotation subject"/>
    <w:basedOn w:val="CommentText"/>
    <w:next w:val="CommentText"/>
    <w:link w:val="CommentSubjectChar"/>
    <w:uiPriority w:val="99"/>
    <w:semiHidden/>
    <w:unhideWhenUsed/>
    <w:rsid w:val="008C00A3"/>
    <w:rPr>
      <w:b/>
      <w:bCs/>
    </w:rPr>
  </w:style>
  <w:style w:type="character" w:customStyle="1" w:styleId="CommentSubjectChar">
    <w:name w:val="Comment Subject Char"/>
    <w:basedOn w:val="CommentTextChar"/>
    <w:link w:val="CommentSubject"/>
    <w:uiPriority w:val="99"/>
    <w:semiHidden/>
    <w:rsid w:val="008C00A3"/>
    <w:rPr>
      <w:rFonts w:ascii="Neue Haas Grotesk Text Pro" w:eastAsiaTheme="minorHAnsi" w:hAnsi="Neue Haas Grotesk Text Pro" w:cs="Arial (Body CS)"/>
      <w:b/>
      <w:bCs/>
      <w:color w:val="262626" w:themeColor="background1" w:themeTint="D9"/>
      <w:kern w:val="2"/>
      <w:sz w:val="20"/>
      <w:szCs w:val="20"/>
      <w:lang w:eastAsia="en-US"/>
      <w14:ligatures w14:val="standardContextual"/>
    </w:rPr>
  </w:style>
  <w:style w:type="paragraph" w:customStyle="1" w:styleId="Contactinfo">
    <w:name w:val="Contact info"/>
    <w:basedOn w:val="Normal"/>
    <w:qFormat/>
    <w:rsid w:val="00B029BC"/>
    <w:pPr>
      <w:framePr w:hSpace="180" w:wrap="around" w:vAnchor="page" w:hAnchor="margin" w:xAlign="center" w:y="894"/>
    </w:pPr>
    <w:rPr>
      <w:color w:val="FFFFFF" w:themeColor="text1"/>
      <w:sz w:val="24"/>
      <w:szCs w:val="24"/>
    </w:rPr>
  </w:style>
  <w:style w:type="paragraph" w:styleId="NoSpacing">
    <w:name w:val="No Spacing"/>
    <w:uiPriority w:val="1"/>
    <w:qFormat/>
    <w:rsid w:val="00BB341B"/>
    <w:pPr>
      <w:spacing w:after="0" w:line="240" w:lineRule="auto"/>
      <w:ind w:right="432"/>
    </w:pPr>
    <w:rPr>
      <w:rFonts w:eastAsiaTheme="minorHAnsi" w:cs="Arial"/>
      <w:color w:val="262626" w:themeColor="background1" w:themeTint="D9"/>
      <w:kern w:val="2"/>
      <w:sz w:val="20"/>
      <w:szCs w:val="22"/>
      <w:lang w:eastAsia="en-US"/>
      <w14:ligatures w14:val="standardContextual"/>
    </w:rPr>
  </w:style>
  <w:style w:type="paragraph" w:styleId="NormalWeb">
    <w:name w:val="Normal (Web)"/>
    <w:basedOn w:val="Normal"/>
    <w:uiPriority w:val="99"/>
    <w:unhideWhenUsed/>
    <w:rsid w:val="00167C2D"/>
    <w:pPr>
      <w:spacing w:before="100" w:beforeAutospacing="1" w:after="100" w:afterAutospacing="1" w:line="240" w:lineRule="auto"/>
      <w:ind w:right="0"/>
    </w:pPr>
    <w:rPr>
      <w:rFonts w:ascii="Times New Roman" w:eastAsia="Times New Roman" w:hAnsi="Times New Roman" w:cs="Times New Roman"/>
      <w:color w:val="auto"/>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22356">
      <w:bodyDiv w:val="1"/>
      <w:marLeft w:val="0"/>
      <w:marRight w:val="0"/>
      <w:marTop w:val="0"/>
      <w:marBottom w:val="0"/>
      <w:divBdr>
        <w:top w:val="none" w:sz="0" w:space="0" w:color="auto"/>
        <w:left w:val="none" w:sz="0" w:space="0" w:color="auto"/>
        <w:bottom w:val="none" w:sz="0" w:space="0" w:color="auto"/>
        <w:right w:val="none" w:sz="0" w:space="0" w:color="auto"/>
      </w:divBdr>
      <w:divsChild>
        <w:div w:id="337930858">
          <w:marLeft w:val="0"/>
          <w:marRight w:val="0"/>
          <w:marTop w:val="0"/>
          <w:marBottom w:val="0"/>
          <w:divBdr>
            <w:top w:val="none" w:sz="0" w:space="0" w:color="auto"/>
            <w:left w:val="none" w:sz="0" w:space="0" w:color="auto"/>
            <w:bottom w:val="none" w:sz="0" w:space="0" w:color="auto"/>
            <w:right w:val="none" w:sz="0" w:space="0" w:color="auto"/>
          </w:divBdr>
        </w:div>
        <w:div w:id="2099983266">
          <w:marLeft w:val="0"/>
          <w:marRight w:val="0"/>
          <w:marTop w:val="0"/>
          <w:marBottom w:val="0"/>
          <w:divBdr>
            <w:top w:val="none" w:sz="0" w:space="0" w:color="auto"/>
            <w:left w:val="none" w:sz="0" w:space="0" w:color="auto"/>
            <w:bottom w:val="none" w:sz="0" w:space="0" w:color="auto"/>
            <w:right w:val="none" w:sz="0" w:space="0" w:color="auto"/>
          </w:divBdr>
        </w:div>
      </w:divsChild>
    </w:div>
    <w:div w:id="161315618">
      <w:bodyDiv w:val="1"/>
      <w:marLeft w:val="0"/>
      <w:marRight w:val="0"/>
      <w:marTop w:val="0"/>
      <w:marBottom w:val="0"/>
      <w:divBdr>
        <w:top w:val="none" w:sz="0" w:space="0" w:color="auto"/>
        <w:left w:val="none" w:sz="0" w:space="0" w:color="auto"/>
        <w:bottom w:val="none" w:sz="0" w:space="0" w:color="auto"/>
        <w:right w:val="none" w:sz="0" w:space="0" w:color="auto"/>
      </w:divBdr>
    </w:div>
    <w:div w:id="421727854">
      <w:bodyDiv w:val="1"/>
      <w:marLeft w:val="0"/>
      <w:marRight w:val="0"/>
      <w:marTop w:val="0"/>
      <w:marBottom w:val="0"/>
      <w:divBdr>
        <w:top w:val="none" w:sz="0" w:space="0" w:color="auto"/>
        <w:left w:val="none" w:sz="0" w:space="0" w:color="auto"/>
        <w:bottom w:val="none" w:sz="0" w:space="0" w:color="auto"/>
        <w:right w:val="none" w:sz="0" w:space="0" w:color="auto"/>
      </w:divBdr>
    </w:div>
    <w:div w:id="510146753">
      <w:bodyDiv w:val="1"/>
      <w:marLeft w:val="0"/>
      <w:marRight w:val="0"/>
      <w:marTop w:val="0"/>
      <w:marBottom w:val="0"/>
      <w:divBdr>
        <w:top w:val="none" w:sz="0" w:space="0" w:color="auto"/>
        <w:left w:val="none" w:sz="0" w:space="0" w:color="auto"/>
        <w:bottom w:val="none" w:sz="0" w:space="0" w:color="auto"/>
        <w:right w:val="none" w:sz="0" w:space="0" w:color="auto"/>
      </w:divBdr>
    </w:div>
    <w:div w:id="514852046">
      <w:bodyDiv w:val="1"/>
      <w:marLeft w:val="0"/>
      <w:marRight w:val="0"/>
      <w:marTop w:val="0"/>
      <w:marBottom w:val="0"/>
      <w:divBdr>
        <w:top w:val="none" w:sz="0" w:space="0" w:color="auto"/>
        <w:left w:val="none" w:sz="0" w:space="0" w:color="auto"/>
        <w:bottom w:val="none" w:sz="0" w:space="0" w:color="auto"/>
        <w:right w:val="none" w:sz="0" w:space="0" w:color="auto"/>
      </w:divBdr>
      <w:divsChild>
        <w:div w:id="1992714348">
          <w:marLeft w:val="0"/>
          <w:marRight w:val="0"/>
          <w:marTop w:val="0"/>
          <w:marBottom w:val="0"/>
          <w:divBdr>
            <w:top w:val="none" w:sz="0" w:space="0" w:color="auto"/>
            <w:left w:val="none" w:sz="0" w:space="0" w:color="auto"/>
            <w:bottom w:val="none" w:sz="0" w:space="0" w:color="auto"/>
            <w:right w:val="none" w:sz="0" w:space="0" w:color="auto"/>
          </w:divBdr>
        </w:div>
        <w:div w:id="654994399">
          <w:marLeft w:val="0"/>
          <w:marRight w:val="0"/>
          <w:marTop w:val="0"/>
          <w:marBottom w:val="0"/>
          <w:divBdr>
            <w:top w:val="none" w:sz="0" w:space="0" w:color="auto"/>
            <w:left w:val="none" w:sz="0" w:space="0" w:color="auto"/>
            <w:bottom w:val="none" w:sz="0" w:space="0" w:color="auto"/>
            <w:right w:val="none" w:sz="0" w:space="0" w:color="auto"/>
          </w:divBdr>
        </w:div>
      </w:divsChild>
    </w:div>
    <w:div w:id="636686264">
      <w:bodyDiv w:val="1"/>
      <w:marLeft w:val="0"/>
      <w:marRight w:val="0"/>
      <w:marTop w:val="0"/>
      <w:marBottom w:val="0"/>
      <w:divBdr>
        <w:top w:val="none" w:sz="0" w:space="0" w:color="auto"/>
        <w:left w:val="none" w:sz="0" w:space="0" w:color="auto"/>
        <w:bottom w:val="none" w:sz="0" w:space="0" w:color="auto"/>
        <w:right w:val="none" w:sz="0" w:space="0" w:color="auto"/>
      </w:divBdr>
    </w:div>
    <w:div w:id="981613514">
      <w:bodyDiv w:val="1"/>
      <w:marLeft w:val="0"/>
      <w:marRight w:val="0"/>
      <w:marTop w:val="0"/>
      <w:marBottom w:val="0"/>
      <w:divBdr>
        <w:top w:val="none" w:sz="0" w:space="0" w:color="auto"/>
        <w:left w:val="none" w:sz="0" w:space="0" w:color="auto"/>
        <w:bottom w:val="none" w:sz="0" w:space="0" w:color="auto"/>
        <w:right w:val="none" w:sz="0" w:space="0" w:color="auto"/>
      </w:divBdr>
    </w:div>
    <w:div w:id="1028678984">
      <w:bodyDiv w:val="1"/>
      <w:marLeft w:val="0"/>
      <w:marRight w:val="0"/>
      <w:marTop w:val="0"/>
      <w:marBottom w:val="0"/>
      <w:divBdr>
        <w:top w:val="none" w:sz="0" w:space="0" w:color="auto"/>
        <w:left w:val="none" w:sz="0" w:space="0" w:color="auto"/>
        <w:bottom w:val="none" w:sz="0" w:space="0" w:color="auto"/>
        <w:right w:val="none" w:sz="0" w:space="0" w:color="auto"/>
      </w:divBdr>
      <w:divsChild>
        <w:div w:id="183981390">
          <w:marLeft w:val="0"/>
          <w:marRight w:val="0"/>
          <w:marTop w:val="0"/>
          <w:marBottom w:val="0"/>
          <w:divBdr>
            <w:top w:val="none" w:sz="0" w:space="0" w:color="auto"/>
            <w:left w:val="none" w:sz="0" w:space="0" w:color="auto"/>
            <w:bottom w:val="none" w:sz="0" w:space="0" w:color="auto"/>
            <w:right w:val="none" w:sz="0" w:space="0" w:color="auto"/>
          </w:divBdr>
        </w:div>
        <w:div w:id="969282610">
          <w:marLeft w:val="0"/>
          <w:marRight w:val="0"/>
          <w:marTop w:val="0"/>
          <w:marBottom w:val="0"/>
          <w:divBdr>
            <w:top w:val="none" w:sz="0" w:space="0" w:color="auto"/>
            <w:left w:val="none" w:sz="0" w:space="0" w:color="auto"/>
            <w:bottom w:val="none" w:sz="0" w:space="0" w:color="auto"/>
            <w:right w:val="none" w:sz="0" w:space="0" w:color="auto"/>
          </w:divBdr>
        </w:div>
      </w:divsChild>
    </w:div>
    <w:div w:id="1109659852">
      <w:bodyDiv w:val="1"/>
      <w:marLeft w:val="0"/>
      <w:marRight w:val="0"/>
      <w:marTop w:val="0"/>
      <w:marBottom w:val="0"/>
      <w:divBdr>
        <w:top w:val="none" w:sz="0" w:space="0" w:color="auto"/>
        <w:left w:val="none" w:sz="0" w:space="0" w:color="auto"/>
        <w:bottom w:val="none" w:sz="0" w:space="0" w:color="auto"/>
        <w:right w:val="none" w:sz="0" w:space="0" w:color="auto"/>
      </w:divBdr>
    </w:div>
    <w:div w:id="1391726573">
      <w:bodyDiv w:val="1"/>
      <w:marLeft w:val="0"/>
      <w:marRight w:val="0"/>
      <w:marTop w:val="0"/>
      <w:marBottom w:val="0"/>
      <w:divBdr>
        <w:top w:val="none" w:sz="0" w:space="0" w:color="auto"/>
        <w:left w:val="none" w:sz="0" w:space="0" w:color="auto"/>
        <w:bottom w:val="none" w:sz="0" w:space="0" w:color="auto"/>
        <w:right w:val="none" w:sz="0" w:space="0" w:color="auto"/>
      </w:divBdr>
      <w:divsChild>
        <w:div w:id="1274167798">
          <w:marLeft w:val="0"/>
          <w:marRight w:val="0"/>
          <w:marTop w:val="0"/>
          <w:marBottom w:val="0"/>
          <w:divBdr>
            <w:top w:val="none" w:sz="0" w:space="0" w:color="auto"/>
            <w:left w:val="none" w:sz="0" w:space="0" w:color="auto"/>
            <w:bottom w:val="none" w:sz="0" w:space="0" w:color="auto"/>
            <w:right w:val="none" w:sz="0" w:space="0" w:color="auto"/>
          </w:divBdr>
        </w:div>
        <w:div w:id="54398999">
          <w:marLeft w:val="0"/>
          <w:marRight w:val="0"/>
          <w:marTop w:val="0"/>
          <w:marBottom w:val="0"/>
          <w:divBdr>
            <w:top w:val="none" w:sz="0" w:space="0" w:color="auto"/>
            <w:left w:val="none" w:sz="0" w:space="0" w:color="auto"/>
            <w:bottom w:val="none" w:sz="0" w:space="0" w:color="auto"/>
            <w:right w:val="none" w:sz="0" w:space="0" w:color="auto"/>
          </w:divBdr>
        </w:div>
      </w:divsChild>
    </w:div>
    <w:div w:id="1438258793">
      <w:bodyDiv w:val="1"/>
      <w:marLeft w:val="0"/>
      <w:marRight w:val="0"/>
      <w:marTop w:val="0"/>
      <w:marBottom w:val="0"/>
      <w:divBdr>
        <w:top w:val="none" w:sz="0" w:space="0" w:color="auto"/>
        <w:left w:val="none" w:sz="0" w:space="0" w:color="auto"/>
        <w:bottom w:val="none" w:sz="0" w:space="0" w:color="auto"/>
        <w:right w:val="none" w:sz="0" w:space="0" w:color="auto"/>
      </w:divBdr>
    </w:div>
    <w:div w:id="1555968562">
      <w:bodyDiv w:val="1"/>
      <w:marLeft w:val="0"/>
      <w:marRight w:val="0"/>
      <w:marTop w:val="0"/>
      <w:marBottom w:val="0"/>
      <w:divBdr>
        <w:top w:val="none" w:sz="0" w:space="0" w:color="auto"/>
        <w:left w:val="none" w:sz="0" w:space="0" w:color="auto"/>
        <w:bottom w:val="none" w:sz="0" w:space="0" w:color="auto"/>
        <w:right w:val="none" w:sz="0" w:space="0" w:color="auto"/>
      </w:divBdr>
      <w:divsChild>
        <w:div w:id="1697921773">
          <w:marLeft w:val="0"/>
          <w:marRight w:val="0"/>
          <w:marTop w:val="0"/>
          <w:marBottom w:val="0"/>
          <w:divBdr>
            <w:top w:val="none" w:sz="0" w:space="0" w:color="auto"/>
            <w:left w:val="none" w:sz="0" w:space="0" w:color="auto"/>
            <w:bottom w:val="none" w:sz="0" w:space="0" w:color="auto"/>
            <w:right w:val="none" w:sz="0" w:space="0" w:color="auto"/>
          </w:divBdr>
        </w:div>
        <w:div w:id="945697089">
          <w:marLeft w:val="0"/>
          <w:marRight w:val="0"/>
          <w:marTop w:val="0"/>
          <w:marBottom w:val="0"/>
          <w:divBdr>
            <w:top w:val="none" w:sz="0" w:space="0" w:color="auto"/>
            <w:left w:val="none" w:sz="0" w:space="0" w:color="auto"/>
            <w:bottom w:val="none" w:sz="0" w:space="0" w:color="auto"/>
            <w:right w:val="none" w:sz="0" w:space="0" w:color="auto"/>
          </w:divBdr>
        </w:div>
      </w:divsChild>
    </w:div>
    <w:div w:id="1709720182">
      <w:bodyDiv w:val="1"/>
      <w:marLeft w:val="0"/>
      <w:marRight w:val="0"/>
      <w:marTop w:val="0"/>
      <w:marBottom w:val="0"/>
      <w:divBdr>
        <w:top w:val="none" w:sz="0" w:space="0" w:color="auto"/>
        <w:left w:val="none" w:sz="0" w:space="0" w:color="auto"/>
        <w:bottom w:val="none" w:sz="0" w:space="0" w:color="auto"/>
        <w:right w:val="none" w:sz="0" w:space="0" w:color="auto"/>
      </w:divBdr>
    </w:div>
    <w:div w:id="1918905463">
      <w:bodyDiv w:val="1"/>
      <w:marLeft w:val="0"/>
      <w:marRight w:val="0"/>
      <w:marTop w:val="0"/>
      <w:marBottom w:val="0"/>
      <w:divBdr>
        <w:top w:val="none" w:sz="0" w:space="0" w:color="auto"/>
        <w:left w:val="none" w:sz="0" w:space="0" w:color="auto"/>
        <w:bottom w:val="none" w:sz="0" w:space="0" w:color="auto"/>
        <w:right w:val="none" w:sz="0" w:space="0" w:color="auto"/>
      </w:divBdr>
      <w:divsChild>
        <w:div w:id="1786773798">
          <w:marLeft w:val="0"/>
          <w:marRight w:val="0"/>
          <w:marTop w:val="0"/>
          <w:marBottom w:val="0"/>
          <w:divBdr>
            <w:top w:val="none" w:sz="0" w:space="0" w:color="auto"/>
            <w:left w:val="none" w:sz="0" w:space="0" w:color="auto"/>
            <w:bottom w:val="none" w:sz="0" w:space="0" w:color="auto"/>
            <w:right w:val="none" w:sz="0" w:space="0" w:color="auto"/>
          </w:divBdr>
        </w:div>
        <w:div w:id="640043950">
          <w:marLeft w:val="0"/>
          <w:marRight w:val="0"/>
          <w:marTop w:val="0"/>
          <w:marBottom w:val="0"/>
          <w:divBdr>
            <w:top w:val="none" w:sz="0" w:space="0" w:color="auto"/>
            <w:left w:val="none" w:sz="0" w:space="0" w:color="auto"/>
            <w:bottom w:val="none" w:sz="0" w:space="0" w:color="auto"/>
            <w:right w:val="none" w:sz="0" w:space="0" w:color="auto"/>
          </w:divBdr>
        </w:div>
      </w:divsChild>
    </w:div>
    <w:div w:id="197101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bluediamondgallery.com/tablet-dictionary/d/dementia.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e84\AppData\Local\Microsoft\Office\16.0\DTS\en-GB%7b5620CC6B-5EB1-4796-AC2E-CC2D63A4EAF9%7d\%7b66729C2D-D5B5-447B-A492-27E086EA541B%7d55a51b71-55c3-44d8-82b1-831cf4012856-TF302bde08-bd5e-438f-92a2-40e77bcd1f30_win32.dotx" TargetMode="External"/></Relationships>
</file>

<file path=word/theme/theme1.xml><?xml version="1.0" encoding="utf-8"?>
<a:theme xmlns:a="http://schemas.openxmlformats.org/drawingml/2006/main" name="Phoebe_3">
  <a:themeElements>
    <a:clrScheme name="Phoebe_3">
      <a:dk1>
        <a:srgbClr val="FFFFFF"/>
      </a:dk1>
      <a:lt1>
        <a:srgbClr val="000000"/>
      </a:lt1>
      <a:dk2>
        <a:srgbClr val="F7F2EE"/>
      </a:dk2>
      <a:lt2>
        <a:srgbClr val="343C4B"/>
      </a:lt2>
      <a:accent1>
        <a:srgbClr val="0083A6"/>
      </a:accent1>
      <a:accent2>
        <a:srgbClr val="003F80"/>
      </a:accent2>
      <a:accent3>
        <a:srgbClr val="9B40FF"/>
      </a:accent3>
      <a:accent4>
        <a:srgbClr val="670080"/>
      </a:accent4>
      <a:accent5>
        <a:srgbClr val="80005E"/>
      </a:accent5>
      <a:accent6>
        <a:srgbClr val="FF6140"/>
      </a:accent6>
      <a:hlink>
        <a:srgbClr val="467886"/>
      </a:hlink>
      <a:folHlink>
        <a:srgbClr val="96607D"/>
      </a:folHlink>
    </a:clrScheme>
    <a:fontScheme name="Custom 37">
      <a:majorFont>
        <a:latin typeface="Neue Haas Grotesk Text Pro"/>
        <a:ea typeface=""/>
        <a:cs typeface=""/>
      </a:majorFont>
      <a:minorFont>
        <a:latin typeface="Neue Haas Grotesk Tex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Phoebe_3" id="{9EE74A72-B514-A64A-B3CD-F30517AAB2D7}" vid="{5463D891-D3D9-B048-ADE9-24700422D8B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45db0b02d3bae4a87ff8170fbec90cce">
  <xsd:schema xmlns:xsd="http://www.w3.org/2001/XMLSchema" xmlns:xs="http://www.w3.org/2001/XMLSchema" xmlns:p="http://schemas.microsoft.com/office/2006/metadata/properties" xmlns:ns3="21f98238-5914-40fc-b2db-49ce196065c9" targetNamespace="http://schemas.microsoft.com/office/2006/metadata/properties" ma:root="true" ma:fieldsID="6dac9bd1e1675733203c97c9b5790a3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F3BCD-6CE6-4C58-B6C4-D14FE8FF5285}">
  <ds:schemaRefs>
    <ds:schemaRef ds:uri="http://schemas.microsoft.com/sharepoint/v3/contenttype/forms"/>
  </ds:schemaRefs>
</ds:datastoreItem>
</file>

<file path=customXml/itemProps2.xml><?xml version="1.0" encoding="utf-8"?>
<ds:datastoreItem xmlns:ds="http://schemas.openxmlformats.org/officeDocument/2006/customXml" ds:itemID="{A2B099B0-67F6-A841-95A2-83CAC30E7493}">
  <ds:schemaRefs>
    <ds:schemaRef ds:uri="http://schemas.openxmlformats.org/officeDocument/2006/bibliography"/>
  </ds:schemaRefs>
</ds:datastoreItem>
</file>

<file path=customXml/itemProps3.xml><?xml version="1.0" encoding="utf-8"?>
<ds:datastoreItem xmlns:ds="http://schemas.openxmlformats.org/officeDocument/2006/customXml" ds:itemID="{5C729B5F-171C-431B-BCC0-2FAE01B46C3A}">
  <ds:schemaRefs>
    <ds:schemaRef ds:uri="http://schemas.microsoft.com/office/2006/metadata/properties"/>
    <ds:schemaRef ds:uri="http://schemas.microsoft.com/office/infopath/2007/PartnerControls"/>
    <ds:schemaRef ds:uri="21f98238-5914-40fc-b2db-49ce196065c9"/>
  </ds:schemaRefs>
</ds:datastoreItem>
</file>

<file path=customXml/itemProps4.xml><?xml version="1.0" encoding="utf-8"?>
<ds:datastoreItem xmlns:ds="http://schemas.openxmlformats.org/officeDocument/2006/customXml" ds:itemID="{B8A19AAC-77A4-4C88-87F3-A5E76B770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{66729C2D-D5B5-447B-A492-27E086EA541B}55a51b71-55c3-44d8-82b1-831cf4012856-TF302bde08-bd5e-438f-92a2-40e77bcd1f30_win32</Template>
  <TotalTime>18</TotalTime>
  <Pages>7</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Keeran Wahid</dc:creator>
  <cp:keywords/>
  <dc:description/>
  <cp:lastModifiedBy>Keeran Wahid (2522889)</cp:lastModifiedBy>
  <cp:revision>2</cp:revision>
  <cp:lastPrinted>2025-05-15T22:14:00Z</cp:lastPrinted>
  <dcterms:created xsi:type="dcterms:W3CDTF">2026-07-24T06:50:00Z</dcterms:created>
  <dcterms:modified xsi:type="dcterms:W3CDTF">2026-07-24T06:50:00Z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MediaServiceImageTags">
    <vt:lpwstr/>
  </property>
</Properties>
</file>