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E5362" w14:textId="77777777" w:rsidR="00D9077E" w:rsidRPr="00B36AA0" w:rsidRDefault="00D9077E" w:rsidP="00545A69">
      <w:pPr>
        <w:pStyle w:val="Heading1"/>
        <w:spacing w:line="480" w:lineRule="auto"/>
        <w:rPr>
          <w:rFonts w:ascii="Times New Roman" w:hAnsi="Times New Roman" w:cs="Times New Roman"/>
          <w:b/>
          <w:bCs/>
          <w:color w:val="auto"/>
          <w:sz w:val="24"/>
          <w:szCs w:val="24"/>
        </w:rPr>
      </w:pPr>
      <w:bookmarkStart w:id="0" w:name="_Toc91169786"/>
    </w:p>
    <w:p w14:paraId="6D6C73AE" w14:textId="77777777" w:rsidR="00F86D43" w:rsidRPr="00B36AA0" w:rsidRDefault="00F86D43" w:rsidP="00B36AA0">
      <w:pPr>
        <w:spacing w:line="480" w:lineRule="auto"/>
        <w:jc w:val="center"/>
        <w:rPr>
          <w:rFonts w:ascii="Times New Roman" w:hAnsi="Times New Roman" w:cs="Times New Roman"/>
          <w:b/>
          <w:bCs/>
          <w:sz w:val="24"/>
          <w:szCs w:val="24"/>
        </w:rPr>
      </w:pPr>
    </w:p>
    <w:p w14:paraId="749EBB8A" w14:textId="77777777" w:rsidR="00F86D43" w:rsidRPr="00B36AA0" w:rsidRDefault="00F86D43" w:rsidP="00B36AA0">
      <w:pPr>
        <w:spacing w:line="480" w:lineRule="auto"/>
        <w:rPr>
          <w:rFonts w:ascii="Times New Roman" w:hAnsi="Times New Roman" w:cs="Times New Roman"/>
          <w:b/>
          <w:bCs/>
          <w:sz w:val="24"/>
          <w:szCs w:val="24"/>
        </w:rPr>
      </w:pPr>
      <w:r w:rsidRPr="00B36AA0">
        <w:rPr>
          <w:rFonts w:ascii="Times New Roman" w:hAnsi="Times New Roman" w:cs="Times New Roman"/>
          <w:noProof/>
          <w:sz w:val="24"/>
          <w:szCs w:val="24"/>
        </w:rPr>
        <w:drawing>
          <wp:inline distT="0" distB="0" distL="0" distR="0" wp14:anchorId="59FFF32A" wp14:editId="4B20705E">
            <wp:extent cx="3098800" cy="2266950"/>
            <wp:effectExtent l="19050" t="19050" r="2540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98800" cy="2266950"/>
                    </a:xfrm>
                    <a:prstGeom prst="rect">
                      <a:avLst/>
                    </a:prstGeom>
                    <a:noFill/>
                    <a:ln>
                      <a:solidFill>
                        <a:schemeClr val="tx1"/>
                      </a:solidFill>
                      <a:prstDash val="solid"/>
                    </a:ln>
                  </pic:spPr>
                </pic:pic>
              </a:graphicData>
            </a:graphic>
          </wp:inline>
        </w:drawing>
      </w:r>
    </w:p>
    <w:tbl>
      <w:tblPr>
        <w:tblStyle w:val="TableGrid"/>
        <w:tblW w:w="0" w:type="auto"/>
        <w:tblLook w:val="04A0" w:firstRow="1" w:lastRow="0" w:firstColumn="1" w:lastColumn="0" w:noHBand="0" w:noVBand="1"/>
      </w:tblPr>
      <w:tblGrid>
        <w:gridCol w:w="4508"/>
        <w:gridCol w:w="4508"/>
      </w:tblGrid>
      <w:tr w:rsidR="00F86D43" w:rsidRPr="00B36AA0" w14:paraId="54C085E4" w14:textId="77777777" w:rsidTr="007941DD">
        <w:trPr>
          <w:trHeight w:val="489"/>
        </w:trPr>
        <w:tc>
          <w:tcPr>
            <w:tcW w:w="4508" w:type="dxa"/>
          </w:tcPr>
          <w:p w14:paraId="088D9B8A"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Student Name</w:t>
            </w:r>
          </w:p>
        </w:tc>
        <w:tc>
          <w:tcPr>
            <w:tcW w:w="4508" w:type="dxa"/>
          </w:tcPr>
          <w:p w14:paraId="3B94C118" w14:textId="0870E14B" w:rsidR="00F86D43" w:rsidRPr="00B36AA0" w:rsidRDefault="007E0907" w:rsidP="00B36AA0">
            <w:pPr>
              <w:spacing w:line="480" w:lineRule="auto"/>
              <w:rPr>
                <w:rFonts w:ascii="Times New Roman" w:hAnsi="Times New Roman" w:cs="Times New Roman"/>
                <w:sz w:val="24"/>
                <w:szCs w:val="24"/>
              </w:rPr>
            </w:pPr>
            <w:r>
              <w:rPr>
                <w:rFonts w:ascii="Times New Roman" w:hAnsi="Times New Roman" w:cs="Times New Roman"/>
                <w:sz w:val="24"/>
                <w:szCs w:val="24"/>
              </w:rPr>
              <w:t>Celestina Okyere-Boateng</w:t>
            </w:r>
          </w:p>
        </w:tc>
      </w:tr>
      <w:tr w:rsidR="00F86D43" w:rsidRPr="00B36AA0" w14:paraId="4B80573C" w14:textId="77777777" w:rsidTr="007941DD">
        <w:trPr>
          <w:trHeight w:val="492"/>
        </w:trPr>
        <w:tc>
          <w:tcPr>
            <w:tcW w:w="4508" w:type="dxa"/>
          </w:tcPr>
          <w:p w14:paraId="78DD634D"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Student Number</w:t>
            </w:r>
          </w:p>
        </w:tc>
        <w:tc>
          <w:tcPr>
            <w:tcW w:w="4508" w:type="dxa"/>
          </w:tcPr>
          <w:p w14:paraId="60377B41" w14:textId="77A96E8A" w:rsidR="00F86D43" w:rsidRPr="00B36AA0" w:rsidRDefault="00EC64DD" w:rsidP="00B36AA0">
            <w:pPr>
              <w:spacing w:line="480" w:lineRule="auto"/>
              <w:rPr>
                <w:rFonts w:ascii="Times New Roman" w:hAnsi="Times New Roman" w:cs="Times New Roman"/>
                <w:sz w:val="24"/>
                <w:szCs w:val="24"/>
              </w:rPr>
            </w:pPr>
            <w:r>
              <w:rPr>
                <w:rFonts w:ascii="Times New Roman" w:hAnsi="Times New Roman" w:cs="Times New Roman"/>
                <w:sz w:val="24"/>
                <w:szCs w:val="24"/>
              </w:rPr>
              <w:t>1</w:t>
            </w:r>
            <w:r w:rsidR="008E3F11">
              <w:rPr>
                <w:rFonts w:ascii="Times New Roman" w:hAnsi="Times New Roman" w:cs="Times New Roman"/>
                <w:sz w:val="24"/>
                <w:szCs w:val="24"/>
              </w:rPr>
              <w:t>813886</w:t>
            </w:r>
          </w:p>
        </w:tc>
      </w:tr>
      <w:tr w:rsidR="00F86D43" w:rsidRPr="00B36AA0" w14:paraId="6B1B6948" w14:textId="77777777" w:rsidTr="007941DD">
        <w:trPr>
          <w:trHeight w:val="511"/>
        </w:trPr>
        <w:tc>
          <w:tcPr>
            <w:tcW w:w="4508" w:type="dxa"/>
          </w:tcPr>
          <w:p w14:paraId="159F84D9"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 xml:space="preserve">Programme </w:t>
            </w:r>
          </w:p>
        </w:tc>
        <w:tc>
          <w:tcPr>
            <w:tcW w:w="4508" w:type="dxa"/>
          </w:tcPr>
          <w:p w14:paraId="23B82976"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BSc Health and Social Care</w:t>
            </w:r>
          </w:p>
        </w:tc>
      </w:tr>
      <w:tr w:rsidR="00F86D43" w:rsidRPr="00B36AA0" w14:paraId="01072C0C" w14:textId="77777777" w:rsidTr="007941DD">
        <w:trPr>
          <w:trHeight w:val="511"/>
        </w:trPr>
        <w:tc>
          <w:tcPr>
            <w:tcW w:w="4508" w:type="dxa"/>
          </w:tcPr>
          <w:p w14:paraId="15A2F20F"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Module Title</w:t>
            </w:r>
          </w:p>
        </w:tc>
        <w:tc>
          <w:tcPr>
            <w:tcW w:w="4508" w:type="dxa"/>
          </w:tcPr>
          <w:p w14:paraId="272CE984"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Community Care and Development</w:t>
            </w:r>
          </w:p>
        </w:tc>
      </w:tr>
      <w:tr w:rsidR="00F86D43" w:rsidRPr="00B36AA0" w14:paraId="4E8568AE" w14:textId="77777777" w:rsidTr="007941DD">
        <w:trPr>
          <w:trHeight w:val="500"/>
        </w:trPr>
        <w:tc>
          <w:tcPr>
            <w:tcW w:w="4508" w:type="dxa"/>
          </w:tcPr>
          <w:p w14:paraId="0B317997"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Module Code</w:t>
            </w:r>
          </w:p>
        </w:tc>
        <w:tc>
          <w:tcPr>
            <w:tcW w:w="4508" w:type="dxa"/>
          </w:tcPr>
          <w:p w14:paraId="0412564D"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BMHP6022</w:t>
            </w:r>
          </w:p>
        </w:tc>
      </w:tr>
      <w:tr w:rsidR="00F86D43" w:rsidRPr="00B36AA0" w14:paraId="50D59244" w14:textId="77777777" w:rsidTr="007941DD">
        <w:trPr>
          <w:trHeight w:val="519"/>
        </w:trPr>
        <w:tc>
          <w:tcPr>
            <w:tcW w:w="4508" w:type="dxa"/>
          </w:tcPr>
          <w:p w14:paraId="6F0DACD8"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Word Count</w:t>
            </w:r>
          </w:p>
        </w:tc>
        <w:tc>
          <w:tcPr>
            <w:tcW w:w="4508" w:type="dxa"/>
          </w:tcPr>
          <w:p w14:paraId="7AACC384"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 xml:space="preserve">2000 words </w:t>
            </w:r>
          </w:p>
        </w:tc>
      </w:tr>
      <w:tr w:rsidR="00F86D43" w:rsidRPr="00B36AA0" w14:paraId="13A91E66" w14:textId="77777777" w:rsidTr="007941DD">
        <w:trPr>
          <w:trHeight w:val="522"/>
        </w:trPr>
        <w:tc>
          <w:tcPr>
            <w:tcW w:w="4508" w:type="dxa"/>
          </w:tcPr>
          <w:p w14:paraId="2C592986"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Lecturer Name</w:t>
            </w:r>
          </w:p>
        </w:tc>
        <w:tc>
          <w:tcPr>
            <w:tcW w:w="4508" w:type="dxa"/>
          </w:tcPr>
          <w:p w14:paraId="739AC5F4" w14:textId="77777777"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Bianca Sanfilippo</w:t>
            </w:r>
          </w:p>
        </w:tc>
      </w:tr>
    </w:tbl>
    <w:p w14:paraId="0C2252D2" w14:textId="0682A5D8" w:rsidR="00D9077E" w:rsidRPr="00B36AA0" w:rsidRDefault="00D9077E" w:rsidP="00B36AA0">
      <w:pPr>
        <w:pStyle w:val="Heading1"/>
        <w:spacing w:line="480" w:lineRule="auto"/>
        <w:rPr>
          <w:rFonts w:ascii="Times New Roman" w:hAnsi="Times New Roman" w:cs="Times New Roman"/>
          <w:b/>
          <w:bCs/>
          <w:color w:val="auto"/>
          <w:sz w:val="24"/>
          <w:szCs w:val="24"/>
        </w:rPr>
      </w:pPr>
    </w:p>
    <w:p w14:paraId="1692552B" w14:textId="56836F32" w:rsidR="00D9077E" w:rsidRPr="00B36AA0" w:rsidRDefault="00D9077E" w:rsidP="00B36AA0">
      <w:pPr>
        <w:pStyle w:val="Heading1"/>
        <w:spacing w:line="480" w:lineRule="auto"/>
        <w:jc w:val="center"/>
        <w:rPr>
          <w:rFonts w:ascii="Times New Roman" w:hAnsi="Times New Roman" w:cs="Times New Roman"/>
          <w:b/>
          <w:bCs/>
          <w:color w:val="auto"/>
          <w:sz w:val="24"/>
          <w:szCs w:val="24"/>
        </w:rPr>
      </w:pPr>
    </w:p>
    <w:p w14:paraId="540B2CED" w14:textId="5816102E" w:rsidR="00B36AA0" w:rsidRDefault="00B36AA0" w:rsidP="00B36AA0">
      <w:pPr>
        <w:spacing w:line="480" w:lineRule="auto"/>
        <w:rPr>
          <w:rFonts w:ascii="Times New Roman" w:hAnsi="Times New Roman" w:cs="Times New Roman"/>
          <w:sz w:val="24"/>
          <w:szCs w:val="24"/>
        </w:rPr>
      </w:pPr>
    </w:p>
    <w:p w14:paraId="61779B70" w14:textId="77777777" w:rsidR="00B36AA0" w:rsidRPr="00B36AA0" w:rsidRDefault="00B36AA0" w:rsidP="00B36AA0">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727074630"/>
        <w:docPartObj>
          <w:docPartGallery w:val="Table of Contents"/>
          <w:docPartUnique/>
        </w:docPartObj>
      </w:sdtPr>
      <w:sdtEndPr>
        <w:rPr>
          <w:b/>
          <w:bCs/>
          <w:noProof/>
        </w:rPr>
      </w:sdtEndPr>
      <w:sdtContent>
        <w:p w14:paraId="006317EE" w14:textId="26857E90" w:rsidR="00B36AA0" w:rsidRPr="00B36AA0" w:rsidRDefault="00B36AA0" w:rsidP="00B36AA0">
          <w:pPr>
            <w:pStyle w:val="TOCHeading"/>
            <w:spacing w:line="480" w:lineRule="auto"/>
            <w:jc w:val="center"/>
            <w:rPr>
              <w:rFonts w:ascii="Times New Roman" w:hAnsi="Times New Roman" w:cs="Times New Roman"/>
              <w:b/>
              <w:bCs/>
              <w:color w:val="auto"/>
              <w:sz w:val="24"/>
              <w:szCs w:val="24"/>
            </w:rPr>
          </w:pPr>
          <w:r w:rsidRPr="00B36AA0">
            <w:rPr>
              <w:rFonts w:ascii="Times New Roman" w:hAnsi="Times New Roman" w:cs="Times New Roman"/>
              <w:b/>
              <w:bCs/>
              <w:color w:val="auto"/>
              <w:sz w:val="24"/>
              <w:szCs w:val="24"/>
            </w:rPr>
            <w:t>Table of Contents</w:t>
          </w:r>
        </w:p>
        <w:p w14:paraId="66BE2EC5" w14:textId="5C5D35B5" w:rsidR="00B36AA0" w:rsidRPr="00B36AA0" w:rsidRDefault="00B36AA0" w:rsidP="00B36AA0">
          <w:pPr>
            <w:pStyle w:val="TOC1"/>
            <w:tabs>
              <w:tab w:val="right" w:leader="dot" w:pos="9350"/>
            </w:tabs>
            <w:spacing w:line="360" w:lineRule="auto"/>
            <w:rPr>
              <w:rFonts w:ascii="Times New Roman" w:hAnsi="Times New Roman" w:cs="Times New Roman"/>
              <w:noProof/>
              <w:sz w:val="24"/>
              <w:szCs w:val="24"/>
            </w:rPr>
          </w:pPr>
          <w:r w:rsidRPr="00B36AA0">
            <w:rPr>
              <w:rFonts w:ascii="Times New Roman" w:hAnsi="Times New Roman" w:cs="Times New Roman"/>
              <w:sz w:val="24"/>
              <w:szCs w:val="24"/>
            </w:rPr>
            <w:fldChar w:fldCharType="begin"/>
          </w:r>
          <w:r w:rsidRPr="00B36AA0">
            <w:rPr>
              <w:rFonts w:ascii="Times New Roman" w:hAnsi="Times New Roman" w:cs="Times New Roman"/>
              <w:sz w:val="24"/>
              <w:szCs w:val="24"/>
            </w:rPr>
            <w:instrText xml:space="preserve"> TOC \o "1-3" \h \z \u </w:instrText>
          </w:r>
          <w:r w:rsidRPr="00B36AA0">
            <w:rPr>
              <w:rFonts w:ascii="Times New Roman" w:hAnsi="Times New Roman" w:cs="Times New Roman"/>
              <w:sz w:val="24"/>
              <w:szCs w:val="24"/>
            </w:rPr>
            <w:fldChar w:fldCharType="separate"/>
          </w:r>
          <w:hyperlink w:anchor="_Toc92911944" w:history="1">
            <w:r w:rsidRPr="00B36AA0">
              <w:rPr>
                <w:rStyle w:val="Hyperlink"/>
                <w:rFonts w:ascii="Times New Roman" w:hAnsi="Times New Roman" w:cs="Times New Roman"/>
                <w:noProof/>
                <w:sz w:val="24"/>
                <w:szCs w:val="24"/>
              </w:rPr>
              <w:t>Investigating Approaches to Community Development: London Borough of Hackney</w:t>
            </w:r>
            <w:r w:rsidRPr="00B36AA0">
              <w:rPr>
                <w:rFonts w:ascii="Times New Roman" w:hAnsi="Times New Roman" w:cs="Times New Roman"/>
                <w:noProof/>
                <w:webHidden/>
                <w:sz w:val="24"/>
                <w:szCs w:val="24"/>
              </w:rPr>
              <w:tab/>
            </w:r>
            <w:r w:rsidRPr="00B36AA0">
              <w:rPr>
                <w:rFonts w:ascii="Times New Roman" w:hAnsi="Times New Roman" w:cs="Times New Roman"/>
                <w:noProof/>
                <w:webHidden/>
                <w:sz w:val="24"/>
                <w:szCs w:val="24"/>
              </w:rPr>
              <w:fldChar w:fldCharType="begin"/>
            </w:r>
            <w:r w:rsidRPr="00B36AA0">
              <w:rPr>
                <w:rFonts w:ascii="Times New Roman" w:hAnsi="Times New Roman" w:cs="Times New Roman"/>
                <w:noProof/>
                <w:webHidden/>
                <w:sz w:val="24"/>
                <w:szCs w:val="24"/>
              </w:rPr>
              <w:instrText xml:space="preserve"> PAGEREF _Toc92911944 \h </w:instrText>
            </w:r>
            <w:r w:rsidRPr="00B36AA0">
              <w:rPr>
                <w:rFonts w:ascii="Times New Roman" w:hAnsi="Times New Roman" w:cs="Times New Roman"/>
                <w:noProof/>
                <w:webHidden/>
                <w:sz w:val="24"/>
                <w:szCs w:val="24"/>
              </w:rPr>
            </w:r>
            <w:r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3</w:t>
            </w:r>
            <w:r w:rsidRPr="00B36AA0">
              <w:rPr>
                <w:rFonts w:ascii="Times New Roman" w:hAnsi="Times New Roman" w:cs="Times New Roman"/>
                <w:noProof/>
                <w:webHidden/>
                <w:sz w:val="24"/>
                <w:szCs w:val="24"/>
              </w:rPr>
              <w:fldChar w:fldCharType="end"/>
            </w:r>
          </w:hyperlink>
        </w:p>
        <w:p w14:paraId="29152AD6" w14:textId="49BA9633"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45" w:history="1">
            <w:r w:rsidR="00B36AA0" w:rsidRPr="00B36AA0">
              <w:rPr>
                <w:rStyle w:val="Hyperlink"/>
                <w:rFonts w:ascii="Times New Roman" w:hAnsi="Times New Roman" w:cs="Times New Roman"/>
                <w:noProof/>
                <w:sz w:val="24"/>
                <w:szCs w:val="24"/>
              </w:rPr>
              <w:t>Characteristics and Demographics</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_Toc92911945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3</w:t>
            </w:r>
            <w:r w:rsidR="00B36AA0" w:rsidRPr="00B36AA0">
              <w:rPr>
                <w:rFonts w:ascii="Times New Roman" w:hAnsi="Times New Roman" w:cs="Times New Roman"/>
                <w:noProof/>
                <w:webHidden/>
                <w:sz w:val="24"/>
                <w:szCs w:val="24"/>
              </w:rPr>
              <w:fldChar w:fldCharType="end"/>
            </w:r>
          </w:hyperlink>
        </w:p>
        <w:p w14:paraId="2C192378" w14:textId="095F00C2"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46" w:history="1">
            <w:r w:rsidR="00B36AA0" w:rsidRPr="00B36AA0">
              <w:rPr>
                <w:rStyle w:val="Hyperlink"/>
                <w:rFonts w:ascii="Times New Roman" w:hAnsi="Times New Roman" w:cs="Times New Roman"/>
                <w:noProof/>
                <w:sz w:val="24"/>
                <w:szCs w:val="24"/>
              </w:rPr>
              <w:t>Population Characteristics</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_Toc92911946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3</w:t>
            </w:r>
            <w:r w:rsidR="00B36AA0" w:rsidRPr="00B36AA0">
              <w:rPr>
                <w:rFonts w:ascii="Times New Roman" w:hAnsi="Times New Roman" w:cs="Times New Roman"/>
                <w:noProof/>
                <w:webHidden/>
                <w:sz w:val="24"/>
                <w:szCs w:val="24"/>
              </w:rPr>
              <w:fldChar w:fldCharType="end"/>
            </w:r>
          </w:hyperlink>
        </w:p>
        <w:p w14:paraId="5B727042" w14:textId="29A64529"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47" w:history="1">
            <w:r w:rsidR="00B36AA0" w:rsidRPr="00B36AA0">
              <w:rPr>
                <w:rStyle w:val="Hyperlink"/>
                <w:rFonts w:ascii="Times New Roman" w:hAnsi="Times New Roman" w:cs="Times New Roman"/>
                <w:noProof/>
                <w:sz w:val="24"/>
                <w:szCs w:val="24"/>
              </w:rPr>
              <w:t>Race and Ethnicity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_Toc92911947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3</w:t>
            </w:r>
            <w:r w:rsidR="00B36AA0" w:rsidRPr="00B36AA0">
              <w:rPr>
                <w:rFonts w:ascii="Times New Roman" w:hAnsi="Times New Roman" w:cs="Times New Roman"/>
                <w:noProof/>
                <w:webHidden/>
                <w:sz w:val="24"/>
                <w:szCs w:val="24"/>
              </w:rPr>
              <w:fldChar w:fldCharType="end"/>
            </w:r>
          </w:hyperlink>
        </w:p>
        <w:p w14:paraId="5049809F" w14:textId="312C7D63"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48" w:history="1">
            <w:r w:rsidR="00B36AA0" w:rsidRPr="00B36AA0">
              <w:rPr>
                <w:rStyle w:val="Hyperlink"/>
                <w:rFonts w:ascii="Times New Roman" w:hAnsi="Times New Roman" w:cs="Times New Roman"/>
                <w:noProof/>
                <w:sz w:val="24"/>
                <w:szCs w:val="24"/>
              </w:rPr>
              <w:t>Religion</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_Toc92911948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4</w:t>
            </w:r>
            <w:r w:rsidR="00B36AA0" w:rsidRPr="00B36AA0">
              <w:rPr>
                <w:rFonts w:ascii="Times New Roman" w:hAnsi="Times New Roman" w:cs="Times New Roman"/>
                <w:noProof/>
                <w:webHidden/>
                <w:sz w:val="24"/>
                <w:szCs w:val="24"/>
              </w:rPr>
              <w:fldChar w:fldCharType="end"/>
            </w:r>
          </w:hyperlink>
        </w:p>
        <w:p w14:paraId="2ED83C23" w14:textId="436656CE"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49" w:history="1">
            <w:r w:rsidR="00B36AA0" w:rsidRPr="00B36AA0">
              <w:rPr>
                <w:rStyle w:val="Hyperlink"/>
                <w:rFonts w:ascii="Times New Roman" w:hAnsi="Times New Roman" w:cs="Times New Roman"/>
                <w:noProof/>
                <w:sz w:val="24"/>
                <w:szCs w:val="24"/>
              </w:rPr>
              <w:t>Disability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_Toc92911949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4</w:t>
            </w:r>
            <w:r w:rsidR="00B36AA0" w:rsidRPr="00B36AA0">
              <w:rPr>
                <w:rFonts w:ascii="Times New Roman" w:hAnsi="Times New Roman" w:cs="Times New Roman"/>
                <w:noProof/>
                <w:webHidden/>
                <w:sz w:val="24"/>
                <w:szCs w:val="24"/>
              </w:rPr>
              <w:fldChar w:fldCharType="end"/>
            </w:r>
          </w:hyperlink>
        </w:p>
        <w:p w14:paraId="3887E587" w14:textId="1CBF7F09"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0" w:history="1">
            <w:r w:rsidR="00B36AA0" w:rsidRPr="00B36AA0">
              <w:rPr>
                <w:rStyle w:val="Hyperlink"/>
                <w:rFonts w:ascii="Times New Roman" w:hAnsi="Times New Roman" w:cs="Times New Roman"/>
                <w:noProof/>
                <w:sz w:val="24"/>
                <w:szCs w:val="24"/>
              </w:rPr>
              <w:t>Employment</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_Toc92911950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4</w:t>
            </w:r>
            <w:r w:rsidR="00B36AA0" w:rsidRPr="00B36AA0">
              <w:rPr>
                <w:rFonts w:ascii="Times New Roman" w:hAnsi="Times New Roman" w:cs="Times New Roman"/>
                <w:noProof/>
                <w:webHidden/>
                <w:sz w:val="24"/>
                <w:szCs w:val="24"/>
              </w:rPr>
              <w:fldChar w:fldCharType="end"/>
            </w:r>
          </w:hyperlink>
        </w:p>
        <w:p w14:paraId="507D4B93" w14:textId="3C03A336"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1" w:history="1">
            <w:r w:rsidR="00B36AA0" w:rsidRPr="00B36AA0">
              <w:rPr>
                <w:rStyle w:val="Hyperlink"/>
                <w:rFonts w:ascii="Times New Roman" w:hAnsi="Times New Roman" w:cs="Times New Roman"/>
                <w:noProof/>
                <w:sz w:val="24"/>
                <w:szCs w:val="24"/>
              </w:rPr>
              <w:t>Crime</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_Toc92911951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4</w:t>
            </w:r>
            <w:r w:rsidR="00B36AA0" w:rsidRPr="00B36AA0">
              <w:rPr>
                <w:rFonts w:ascii="Times New Roman" w:hAnsi="Times New Roman" w:cs="Times New Roman"/>
                <w:noProof/>
                <w:webHidden/>
                <w:sz w:val="24"/>
                <w:szCs w:val="24"/>
              </w:rPr>
              <w:fldChar w:fldCharType="end"/>
            </w:r>
          </w:hyperlink>
        </w:p>
        <w:p w14:paraId="71C936F1" w14:textId="76FCF5D5"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2" w:history="1">
            <w:r w:rsidR="00B36AA0" w:rsidRPr="00B36AA0">
              <w:rPr>
                <w:rStyle w:val="Hyperlink"/>
                <w:rFonts w:ascii="Times New Roman" w:hAnsi="Times New Roman" w:cs="Times New Roman"/>
                <w:noProof/>
                <w:sz w:val="24"/>
                <w:szCs w:val="24"/>
              </w:rPr>
              <w:t>Child Poverty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_Toc92911952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5</w:t>
            </w:r>
            <w:r w:rsidR="00B36AA0" w:rsidRPr="00B36AA0">
              <w:rPr>
                <w:rFonts w:ascii="Times New Roman" w:hAnsi="Times New Roman" w:cs="Times New Roman"/>
                <w:noProof/>
                <w:webHidden/>
                <w:sz w:val="24"/>
                <w:szCs w:val="24"/>
              </w:rPr>
              <w:fldChar w:fldCharType="end"/>
            </w:r>
          </w:hyperlink>
        </w:p>
        <w:p w14:paraId="4F4DB502" w14:textId="19EB8EE2"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3" w:history="1">
            <w:r w:rsidR="00B36AA0" w:rsidRPr="00B36AA0">
              <w:rPr>
                <w:rStyle w:val="Hyperlink"/>
                <w:rFonts w:ascii="Times New Roman" w:hAnsi="Times New Roman" w:cs="Times New Roman"/>
                <w:noProof/>
                <w:sz w:val="24"/>
                <w:szCs w:val="24"/>
              </w:rPr>
              <w:t>Affordable Housing Crisis</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_Toc92911953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5</w:t>
            </w:r>
            <w:r w:rsidR="00B36AA0" w:rsidRPr="00B36AA0">
              <w:rPr>
                <w:rFonts w:ascii="Times New Roman" w:hAnsi="Times New Roman" w:cs="Times New Roman"/>
                <w:noProof/>
                <w:webHidden/>
                <w:sz w:val="24"/>
                <w:szCs w:val="24"/>
              </w:rPr>
              <w:fldChar w:fldCharType="end"/>
            </w:r>
          </w:hyperlink>
        </w:p>
        <w:p w14:paraId="7325F87F" w14:textId="1B89A5D7"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54" w:history="1">
            <w:r w:rsidR="00B36AA0" w:rsidRPr="00B36AA0">
              <w:rPr>
                <w:rStyle w:val="Hyperlink"/>
                <w:rFonts w:ascii="Times New Roman" w:hAnsi="Times New Roman" w:cs="Times New Roman"/>
                <w:noProof/>
                <w:sz w:val="24"/>
                <w:szCs w:val="24"/>
              </w:rPr>
              <w:t>Main Challenges Facing Hackney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_Toc92911954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5</w:t>
            </w:r>
            <w:r w:rsidR="00B36AA0" w:rsidRPr="00B36AA0">
              <w:rPr>
                <w:rFonts w:ascii="Times New Roman" w:hAnsi="Times New Roman" w:cs="Times New Roman"/>
                <w:noProof/>
                <w:webHidden/>
                <w:sz w:val="24"/>
                <w:szCs w:val="24"/>
              </w:rPr>
              <w:fldChar w:fldCharType="end"/>
            </w:r>
          </w:hyperlink>
        </w:p>
        <w:p w14:paraId="12BB1A20" w14:textId="019E2AC0"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5" w:history="1">
            <w:r w:rsidR="00B36AA0" w:rsidRPr="00B36AA0">
              <w:rPr>
                <w:rStyle w:val="Hyperlink"/>
                <w:rFonts w:ascii="Times New Roman" w:hAnsi="Times New Roman" w:cs="Times New Roman"/>
                <w:noProof/>
                <w:sz w:val="24"/>
                <w:szCs w:val="24"/>
              </w:rPr>
              <w:t>Child Poverty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_Toc92911955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5</w:t>
            </w:r>
            <w:r w:rsidR="00B36AA0" w:rsidRPr="00B36AA0">
              <w:rPr>
                <w:rFonts w:ascii="Times New Roman" w:hAnsi="Times New Roman" w:cs="Times New Roman"/>
                <w:noProof/>
                <w:webHidden/>
                <w:sz w:val="24"/>
                <w:szCs w:val="24"/>
              </w:rPr>
              <w:fldChar w:fldCharType="end"/>
            </w:r>
          </w:hyperlink>
        </w:p>
        <w:p w14:paraId="2EE5E603" w14:textId="7EB28FBE"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6" w:history="1">
            <w:r w:rsidR="00B36AA0" w:rsidRPr="00B36AA0">
              <w:rPr>
                <w:rStyle w:val="Hyperlink"/>
                <w:rFonts w:ascii="Times New Roman" w:hAnsi="Times New Roman" w:cs="Times New Roman"/>
                <w:noProof/>
                <w:sz w:val="24"/>
                <w:szCs w:val="24"/>
              </w:rPr>
              <w:t>Affordable Housing Crisis</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_Toc92911956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6</w:t>
            </w:r>
            <w:r w:rsidR="00B36AA0" w:rsidRPr="00B36AA0">
              <w:rPr>
                <w:rFonts w:ascii="Times New Roman" w:hAnsi="Times New Roman" w:cs="Times New Roman"/>
                <w:noProof/>
                <w:webHidden/>
                <w:sz w:val="24"/>
                <w:szCs w:val="24"/>
              </w:rPr>
              <w:fldChar w:fldCharType="end"/>
            </w:r>
          </w:hyperlink>
        </w:p>
        <w:p w14:paraId="44B5D742" w14:textId="2116C0F4"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57" w:history="1">
            <w:r w:rsidR="00B36AA0" w:rsidRPr="00B36AA0">
              <w:rPr>
                <w:rStyle w:val="Hyperlink"/>
                <w:rFonts w:ascii="Times New Roman" w:hAnsi="Times New Roman" w:cs="Times New Roman"/>
                <w:noProof/>
                <w:sz w:val="24"/>
                <w:szCs w:val="24"/>
              </w:rPr>
              <w:t>Development Efforts in Hackney</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_Toc92911957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7</w:t>
            </w:r>
            <w:r w:rsidR="00B36AA0" w:rsidRPr="00B36AA0">
              <w:rPr>
                <w:rFonts w:ascii="Times New Roman" w:hAnsi="Times New Roman" w:cs="Times New Roman"/>
                <w:noProof/>
                <w:webHidden/>
                <w:sz w:val="24"/>
                <w:szCs w:val="24"/>
              </w:rPr>
              <w:fldChar w:fldCharType="end"/>
            </w:r>
          </w:hyperlink>
        </w:p>
        <w:p w14:paraId="0F0FD479" w14:textId="56C4F55E"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8" w:history="1">
            <w:r w:rsidR="00B36AA0" w:rsidRPr="00B36AA0">
              <w:rPr>
                <w:rStyle w:val="Hyperlink"/>
                <w:rFonts w:ascii="Times New Roman" w:hAnsi="Times New Roman" w:cs="Times New Roman"/>
                <w:noProof/>
                <w:sz w:val="24"/>
                <w:szCs w:val="24"/>
              </w:rPr>
              <w:t>Addressing Child Poverty in Hackney Borough</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_Toc92911958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7</w:t>
            </w:r>
            <w:r w:rsidR="00B36AA0" w:rsidRPr="00B36AA0">
              <w:rPr>
                <w:rFonts w:ascii="Times New Roman" w:hAnsi="Times New Roman" w:cs="Times New Roman"/>
                <w:noProof/>
                <w:webHidden/>
                <w:sz w:val="24"/>
                <w:szCs w:val="24"/>
              </w:rPr>
              <w:fldChar w:fldCharType="end"/>
            </w:r>
          </w:hyperlink>
        </w:p>
        <w:p w14:paraId="6D56E319" w14:textId="46B625A9" w:rsidR="00B36AA0" w:rsidRPr="00B36AA0" w:rsidRDefault="008E3F11" w:rsidP="00B36AA0">
          <w:pPr>
            <w:pStyle w:val="TOC2"/>
            <w:tabs>
              <w:tab w:val="right" w:leader="dot" w:pos="9350"/>
            </w:tabs>
            <w:spacing w:line="360" w:lineRule="auto"/>
            <w:rPr>
              <w:rFonts w:ascii="Times New Roman" w:hAnsi="Times New Roman" w:cs="Times New Roman"/>
              <w:noProof/>
              <w:sz w:val="24"/>
              <w:szCs w:val="24"/>
            </w:rPr>
          </w:pPr>
          <w:hyperlink w:anchor="_Toc92911959" w:history="1">
            <w:r w:rsidR="00B36AA0" w:rsidRPr="00B36AA0">
              <w:rPr>
                <w:rStyle w:val="Hyperlink"/>
                <w:rFonts w:ascii="Times New Roman" w:hAnsi="Times New Roman" w:cs="Times New Roman"/>
                <w:noProof/>
                <w:sz w:val="24"/>
                <w:szCs w:val="24"/>
              </w:rPr>
              <w:t>Addressing the Affordable Housing Crisis in Hackney Borough</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_Toc92911959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8</w:t>
            </w:r>
            <w:r w:rsidR="00B36AA0" w:rsidRPr="00B36AA0">
              <w:rPr>
                <w:rFonts w:ascii="Times New Roman" w:hAnsi="Times New Roman" w:cs="Times New Roman"/>
                <w:noProof/>
                <w:webHidden/>
                <w:sz w:val="24"/>
                <w:szCs w:val="24"/>
              </w:rPr>
              <w:fldChar w:fldCharType="end"/>
            </w:r>
          </w:hyperlink>
        </w:p>
        <w:p w14:paraId="39531850" w14:textId="3B7D7AE7"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60" w:history="1">
            <w:r w:rsidR="00B36AA0" w:rsidRPr="00B36AA0">
              <w:rPr>
                <w:rStyle w:val="Hyperlink"/>
                <w:rFonts w:ascii="Times New Roman" w:hAnsi="Times New Roman" w:cs="Times New Roman"/>
                <w:noProof/>
                <w:sz w:val="24"/>
                <w:szCs w:val="24"/>
              </w:rPr>
              <w:t>Methods of Communication (Include a discussion on media and social communication)</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_Toc92911960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8</w:t>
            </w:r>
            <w:r w:rsidR="00B36AA0" w:rsidRPr="00B36AA0">
              <w:rPr>
                <w:rFonts w:ascii="Times New Roman" w:hAnsi="Times New Roman" w:cs="Times New Roman"/>
                <w:noProof/>
                <w:webHidden/>
                <w:sz w:val="24"/>
                <w:szCs w:val="24"/>
              </w:rPr>
              <w:fldChar w:fldCharType="end"/>
            </w:r>
          </w:hyperlink>
        </w:p>
        <w:p w14:paraId="43D893FF" w14:textId="62C90A41"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61" w:history="1">
            <w:r w:rsidR="00B36AA0" w:rsidRPr="00B36AA0">
              <w:rPr>
                <w:rStyle w:val="Hyperlink"/>
                <w:rFonts w:ascii="Times New Roman" w:hAnsi="Times New Roman" w:cs="Times New Roman"/>
                <w:noProof/>
                <w:sz w:val="24"/>
                <w:szCs w:val="24"/>
              </w:rPr>
              <w:t>Theoretical Approaches</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_Toc92911961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9</w:t>
            </w:r>
            <w:r w:rsidR="00B36AA0" w:rsidRPr="00B36AA0">
              <w:rPr>
                <w:rFonts w:ascii="Times New Roman" w:hAnsi="Times New Roman" w:cs="Times New Roman"/>
                <w:noProof/>
                <w:webHidden/>
                <w:sz w:val="24"/>
                <w:szCs w:val="24"/>
              </w:rPr>
              <w:fldChar w:fldCharType="end"/>
            </w:r>
          </w:hyperlink>
        </w:p>
        <w:p w14:paraId="66B27CCB" w14:textId="41C6887B"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62" w:history="1">
            <w:r w:rsidR="00B36AA0" w:rsidRPr="00B36AA0">
              <w:rPr>
                <w:rStyle w:val="Hyperlink"/>
                <w:rFonts w:ascii="Times New Roman" w:hAnsi="Times New Roman" w:cs="Times New Roman"/>
                <w:noProof/>
                <w:sz w:val="24"/>
                <w:szCs w:val="24"/>
              </w:rPr>
              <w:t>Policies and Legislation</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_Toc92911962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10</w:t>
            </w:r>
            <w:r w:rsidR="00B36AA0" w:rsidRPr="00B36AA0">
              <w:rPr>
                <w:rFonts w:ascii="Times New Roman" w:hAnsi="Times New Roman" w:cs="Times New Roman"/>
                <w:noProof/>
                <w:webHidden/>
                <w:sz w:val="24"/>
                <w:szCs w:val="24"/>
              </w:rPr>
              <w:fldChar w:fldCharType="end"/>
            </w:r>
          </w:hyperlink>
        </w:p>
        <w:p w14:paraId="686A6BCF" w14:textId="4A3A4D8F"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63" w:history="1">
            <w:r w:rsidR="00B36AA0" w:rsidRPr="00B36AA0">
              <w:rPr>
                <w:rStyle w:val="Hyperlink"/>
                <w:rFonts w:ascii="Times New Roman" w:hAnsi="Times New Roman" w:cs="Times New Roman"/>
                <w:noProof/>
                <w:sz w:val="24"/>
                <w:szCs w:val="24"/>
              </w:rPr>
              <w:t>Conclusion and Recommendation</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_Toc92911963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11</w:t>
            </w:r>
            <w:r w:rsidR="00B36AA0" w:rsidRPr="00B36AA0">
              <w:rPr>
                <w:rFonts w:ascii="Times New Roman" w:hAnsi="Times New Roman" w:cs="Times New Roman"/>
                <w:noProof/>
                <w:webHidden/>
                <w:sz w:val="24"/>
                <w:szCs w:val="24"/>
              </w:rPr>
              <w:fldChar w:fldCharType="end"/>
            </w:r>
          </w:hyperlink>
        </w:p>
        <w:p w14:paraId="55B6CBE6" w14:textId="50FC6BBF" w:rsidR="00B36AA0" w:rsidRPr="00B36AA0" w:rsidRDefault="008E3F11" w:rsidP="00B36AA0">
          <w:pPr>
            <w:pStyle w:val="TOC1"/>
            <w:tabs>
              <w:tab w:val="right" w:leader="dot" w:pos="9350"/>
            </w:tabs>
            <w:spacing w:line="360" w:lineRule="auto"/>
            <w:rPr>
              <w:rFonts w:ascii="Times New Roman" w:hAnsi="Times New Roman" w:cs="Times New Roman"/>
              <w:noProof/>
              <w:sz w:val="24"/>
              <w:szCs w:val="24"/>
            </w:rPr>
          </w:pPr>
          <w:hyperlink w:anchor="_Toc92911964" w:history="1">
            <w:r w:rsidR="00B36AA0" w:rsidRPr="00B36AA0">
              <w:rPr>
                <w:rStyle w:val="Hyperlink"/>
                <w:rFonts w:ascii="Times New Roman" w:hAnsi="Times New Roman" w:cs="Times New Roman"/>
                <w:noProof/>
                <w:sz w:val="24"/>
                <w:szCs w:val="24"/>
              </w:rPr>
              <w:t>Reference List</w:t>
            </w:r>
            <w:r w:rsidR="00B36AA0" w:rsidRPr="00B36AA0">
              <w:rPr>
                <w:rFonts w:ascii="Times New Roman" w:hAnsi="Times New Roman" w:cs="Times New Roman"/>
                <w:noProof/>
                <w:webHidden/>
                <w:sz w:val="24"/>
                <w:szCs w:val="24"/>
              </w:rPr>
              <w:tab/>
            </w:r>
            <w:r w:rsidR="00B36AA0" w:rsidRPr="00B36AA0">
              <w:rPr>
                <w:rFonts w:ascii="Times New Roman" w:hAnsi="Times New Roman" w:cs="Times New Roman"/>
                <w:noProof/>
                <w:webHidden/>
                <w:sz w:val="24"/>
                <w:szCs w:val="24"/>
              </w:rPr>
              <w:fldChar w:fldCharType="begin"/>
            </w:r>
            <w:r w:rsidR="00B36AA0" w:rsidRPr="00B36AA0">
              <w:rPr>
                <w:rFonts w:ascii="Times New Roman" w:hAnsi="Times New Roman" w:cs="Times New Roman"/>
                <w:noProof/>
                <w:webHidden/>
                <w:sz w:val="24"/>
                <w:szCs w:val="24"/>
              </w:rPr>
              <w:instrText xml:space="preserve"> PAGEREF _Toc92911964 \h </w:instrText>
            </w:r>
            <w:r w:rsidR="00B36AA0" w:rsidRPr="00B36AA0">
              <w:rPr>
                <w:rFonts w:ascii="Times New Roman" w:hAnsi="Times New Roman" w:cs="Times New Roman"/>
                <w:noProof/>
                <w:webHidden/>
                <w:sz w:val="24"/>
                <w:szCs w:val="24"/>
              </w:rPr>
            </w:r>
            <w:r w:rsidR="00B36AA0" w:rsidRPr="00B36AA0">
              <w:rPr>
                <w:rFonts w:ascii="Times New Roman" w:hAnsi="Times New Roman" w:cs="Times New Roman"/>
                <w:noProof/>
                <w:webHidden/>
                <w:sz w:val="24"/>
                <w:szCs w:val="24"/>
              </w:rPr>
              <w:fldChar w:fldCharType="separate"/>
            </w:r>
            <w:r w:rsidR="006C4E32">
              <w:rPr>
                <w:rFonts w:ascii="Times New Roman" w:hAnsi="Times New Roman" w:cs="Times New Roman"/>
                <w:noProof/>
                <w:webHidden/>
                <w:sz w:val="24"/>
                <w:szCs w:val="24"/>
              </w:rPr>
              <w:t>12</w:t>
            </w:r>
            <w:r w:rsidR="00B36AA0" w:rsidRPr="00B36AA0">
              <w:rPr>
                <w:rFonts w:ascii="Times New Roman" w:hAnsi="Times New Roman" w:cs="Times New Roman"/>
                <w:noProof/>
                <w:webHidden/>
                <w:sz w:val="24"/>
                <w:szCs w:val="24"/>
              </w:rPr>
              <w:fldChar w:fldCharType="end"/>
            </w:r>
          </w:hyperlink>
        </w:p>
        <w:p w14:paraId="1002A5ED" w14:textId="09192DE2" w:rsidR="00B36AA0" w:rsidRPr="00B36AA0" w:rsidRDefault="00B36AA0" w:rsidP="00B36AA0">
          <w:pPr>
            <w:spacing w:line="360" w:lineRule="auto"/>
            <w:rPr>
              <w:rFonts w:ascii="Times New Roman" w:hAnsi="Times New Roman" w:cs="Times New Roman"/>
              <w:sz w:val="24"/>
              <w:szCs w:val="24"/>
            </w:rPr>
          </w:pPr>
          <w:r w:rsidRPr="00B36AA0">
            <w:rPr>
              <w:rFonts w:ascii="Times New Roman" w:hAnsi="Times New Roman" w:cs="Times New Roman"/>
              <w:b/>
              <w:bCs/>
              <w:noProof/>
              <w:sz w:val="24"/>
              <w:szCs w:val="24"/>
            </w:rPr>
            <w:fldChar w:fldCharType="end"/>
          </w:r>
        </w:p>
      </w:sdtContent>
    </w:sdt>
    <w:p w14:paraId="3E8AA13A" w14:textId="1BD00667" w:rsidR="001F2487" w:rsidRPr="00B36AA0" w:rsidRDefault="00D9077E" w:rsidP="00B36AA0">
      <w:pPr>
        <w:pStyle w:val="Heading1"/>
        <w:spacing w:line="480" w:lineRule="auto"/>
        <w:jc w:val="center"/>
        <w:rPr>
          <w:rFonts w:ascii="Times New Roman" w:hAnsi="Times New Roman" w:cs="Times New Roman"/>
          <w:b/>
          <w:bCs/>
          <w:color w:val="auto"/>
          <w:sz w:val="24"/>
          <w:szCs w:val="24"/>
        </w:rPr>
      </w:pPr>
      <w:bookmarkStart w:id="1" w:name="_Toc92911944"/>
      <w:r w:rsidRPr="00B36AA0">
        <w:rPr>
          <w:rFonts w:ascii="Times New Roman" w:hAnsi="Times New Roman" w:cs="Times New Roman"/>
          <w:b/>
          <w:bCs/>
          <w:color w:val="auto"/>
          <w:sz w:val="24"/>
          <w:szCs w:val="24"/>
        </w:rPr>
        <w:lastRenderedPageBreak/>
        <w:t xml:space="preserve">Investigating Approaches to Community Development: London Borough of </w:t>
      </w:r>
      <w:bookmarkEnd w:id="0"/>
      <w:r w:rsidRPr="00B36AA0">
        <w:rPr>
          <w:rFonts w:ascii="Times New Roman" w:hAnsi="Times New Roman" w:cs="Times New Roman"/>
          <w:b/>
          <w:bCs/>
          <w:color w:val="auto"/>
          <w:sz w:val="24"/>
          <w:szCs w:val="24"/>
        </w:rPr>
        <w:t>Hackney</w:t>
      </w:r>
      <w:bookmarkEnd w:id="1"/>
    </w:p>
    <w:p w14:paraId="6757F7F3" w14:textId="39F7C589"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Being part of a community is important to being human. A sense of community is essential to establish peace and harmony among the society. It allows people to connect, reach their goals and make them feel safe and secure. The feeling of association, cooperation, togetherness and division of work creates a healthy environment full of harmony, unity and friendship. This report examines the London Borough of Hackney. Hackney is a diverse local authority area where many communities have made their home. It is a dynamic, cohesive, growing community with a mix of backgrounds, countries of origin and congregations. However, challenges arise in any part of a community and emanate from any aspect of community life. This report gives an overview of Hackney’s characteristics and demographics while </w:t>
      </w:r>
      <w:r w:rsidR="00E71CFC">
        <w:rPr>
          <w:rFonts w:ascii="Times New Roman" w:hAnsi="Times New Roman" w:cs="Times New Roman"/>
          <w:sz w:val="24"/>
          <w:szCs w:val="24"/>
        </w:rPr>
        <w:t xml:space="preserve">exploring the issues faced within the community including child poverty and affordable housing crisis. Further, the report discusses </w:t>
      </w:r>
      <w:r w:rsidRPr="00B36AA0">
        <w:rPr>
          <w:rFonts w:ascii="Times New Roman" w:hAnsi="Times New Roman" w:cs="Times New Roman"/>
          <w:sz w:val="24"/>
          <w:szCs w:val="24"/>
        </w:rPr>
        <w:t xml:space="preserve">two distinct development efforts within the borough </w:t>
      </w:r>
      <w:r w:rsidR="00E71CFC">
        <w:rPr>
          <w:rFonts w:ascii="Times New Roman" w:hAnsi="Times New Roman" w:cs="Times New Roman"/>
          <w:sz w:val="24"/>
          <w:szCs w:val="24"/>
        </w:rPr>
        <w:t>to address these issues while</w:t>
      </w:r>
      <w:r w:rsidRPr="00B36AA0">
        <w:rPr>
          <w:rFonts w:ascii="Times New Roman" w:hAnsi="Times New Roman" w:cs="Times New Roman"/>
          <w:sz w:val="24"/>
          <w:szCs w:val="24"/>
        </w:rPr>
        <w:t xml:space="preserve"> exploring the methods used to communicate this information</w:t>
      </w:r>
      <w:r w:rsidR="00E71CFC">
        <w:rPr>
          <w:rFonts w:ascii="Times New Roman" w:hAnsi="Times New Roman" w:cs="Times New Roman"/>
          <w:sz w:val="24"/>
          <w:szCs w:val="24"/>
        </w:rPr>
        <w:t xml:space="preserve"> and giving recommendation</w:t>
      </w:r>
      <w:r w:rsidRPr="00B36AA0">
        <w:rPr>
          <w:rFonts w:ascii="Times New Roman" w:hAnsi="Times New Roman" w:cs="Times New Roman"/>
          <w:sz w:val="24"/>
          <w:szCs w:val="24"/>
        </w:rPr>
        <w:t xml:space="preserve">. </w:t>
      </w:r>
    </w:p>
    <w:p w14:paraId="34D002DD" w14:textId="77777777" w:rsidR="001F2487" w:rsidRPr="00B36AA0" w:rsidRDefault="001F2487" w:rsidP="00B36AA0">
      <w:pPr>
        <w:pStyle w:val="Heading1"/>
        <w:spacing w:line="480" w:lineRule="auto"/>
        <w:jc w:val="center"/>
        <w:rPr>
          <w:rFonts w:ascii="Times New Roman" w:hAnsi="Times New Roman" w:cs="Times New Roman"/>
          <w:b/>
          <w:bCs/>
          <w:color w:val="auto"/>
          <w:sz w:val="24"/>
          <w:szCs w:val="24"/>
        </w:rPr>
      </w:pPr>
      <w:bookmarkStart w:id="2" w:name="_Toc92911945"/>
      <w:r w:rsidRPr="00B36AA0">
        <w:rPr>
          <w:rFonts w:ascii="Times New Roman" w:hAnsi="Times New Roman" w:cs="Times New Roman"/>
          <w:b/>
          <w:bCs/>
          <w:color w:val="auto"/>
          <w:sz w:val="24"/>
          <w:szCs w:val="24"/>
        </w:rPr>
        <w:t>Characteristics and Demographics</w:t>
      </w:r>
      <w:bookmarkEnd w:id="2"/>
    </w:p>
    <w:p w14:paraId="2B0AAD1B"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3" w:name="_Toc92911946"/>
      <w:r w:rsidRPr="00B36AA0">
        <w:rPr>
          <w:rFonts w:ascii="Times New Roman" w:hAnsi="Times New Roman" w:cs="Times New Roman"/>
          <w:b/>
          <w:bCs/>
          <w:color w:val="auto"/>
          <w:sz w:val="24"/>
          <w:szCs w:val="24"/>
        </w:rPr>
        <w:t>Population Characteristics</w:t>
      </w:r>
      <w:bookmarkEnd w:id="3"/>
    </w:p>
    <w:p w14:paraId="539FAFF6"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Hackney is a London borough in Inner London with an area of 19.06 square kilometres. The borough population is estimated at 281 100 people, which will grow to 316 500 by 2041. As of 2020, the population density was 14 737 per kilometre squared.</w:t>
      </w:r>
    </w:p>
    <w:p w14:paraId="302E5153"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4" w:name="_Toc92911947"/>
      <w:r w:rsidRPr="00B36AA0">
        <w:rPr>
          <w:rFonts w:ascii="Times New Roman" w:hAnsi="Times New Roman" w:cs="Times New Roman"/>
          <w:b/>
          <w:bCs/>
          <w:color w:val="auto"/>
          <w:sz w:val="24"/>
          <w:szCs w:val="24"/>
        </w:rPr>
        <w:t>Race and Ethnicity</w:t>
      </w:r>
      <w:bookmarkEnd w:id="4"/>
    </w:p>
    <w:p w14:paraId="7BF2B8A3"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borough is a culturally diverse area. According to the 2011 Census estimates, approximately 40% of the population came from black and minority ethnic groups (Office for National Statistics, 2011). Black or Black British were the largest groups representing 20% of the </w:t>
      </w:r>
      <w:r w:rsidRPr="00B36AA0">
        <w:rPr>
          <w:rFonts w:ascii="Times New Roman" w:hAnsi="Times New Roman" w:cs="Times New Roman"/>
          <w:sz w:val="24"/>
          <w:szCs w:val="24"/>
        </w:rPr>
        <w:lastRenderedPageBreak/>
        <w:t xml:space="preserve">population. White British represent 36% while 'other white' represents 16%. Moreover, Charedi Jewish people account for 7% of the borough’s overall population representing one of the largest groups in Europe (Hackney, 2019a).       </w:t>
      </w:r>
    </w:p>
    <w:p w14:paraId="29A23D1A"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5" w:name="_Toc92911948"/>
      <w:r w:rsidRPr="00B36AA0">
        <w:rPr>
          <w:rFonts w:ascii="Times New Roman" w:hAnsi="Times New Roman" w:cs="Times New Roman"/>
          <w:b/>
          <w:bCs/>
          <w:color w:val="auto"/>
          <w:sz w:val="24"/>
          <w:szCs w:val="24"/>
        </w:rPr>
        <w:t>Religion</w:t>
      </w:r>
      <w:bookmarkEnd w:id="5"/>
    </w:p>
    <w:p w14:paraId="500ED9E6"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There is a diversity of religions and beliefs among Hackney’s communities. Over 33% of the borough’s residents are Christians, lower than England and London averages (Team, I. and LB Hackney Policy, 2020). Further, 6% of people identify as Jewish, while 14% say they are Muslim (Hackney, 2019a).</w:t>
      </w:r>
    </w:p>
    <w:p w14:paraId="64CA2305"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6" w:name="_Toc92911949"/>
      <w:r w:rsidRPr="00B36AA0">
        <w:rPr>
          <w:rFonts w:ascii="Times New Roman" w:hAnsi="Times New Roman" w:cs="Times New Roman"/>
          <w:b/>
          <w:bCs/>
          <w:color w:val="auto"/>
          <w:sz w:val="24"/>
          <w:szCs w:val="24"/>
        </w:rPr>
        <w:t>Disability</w:t>
      </w:r>
      <w:bookmarkEnd w:id="6"/>
    </w:p>
    <w:p w14:paraId="39AE682F"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The 2011 Census indicated that 14.6% of the population were disabled or experiencing long-term limiting illness (Office for National Statistics, 2011). Further, an estimated 7,000 disabled adults in the borough, and around 300 in the city, may not access the healthcare services they need (Popplewell, Rechel, and Abel, 2014). Approximately 18 000 carers in the borough provide unpaid support to many disabled, ill or frail (Hackney, 2019a).</w:t>
      </w:r>
    </w:p>
    <w:p w14:paraId="72DFA618"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7" w:name="_Toc92911950"/>
      <w:r w:rsidRPr="00B36AA0">
        <w:rPr>
          <w:rFonts w:ascii="Times New Roman" w:hAnsi="Times New Roman" w:cs="Times New Roman"/>
          <w:b/>
          <w:bCs/>
          <w:color w:val="auto"/>
          <w:sz w:val="24"/>
          <w:szCs w:val="24"/>
        </w:rPr>
        <w:t>Employment</w:t>
      </w:r>
      <w:bookmarkEnd w:id="7"/>
    </w:p>
    <w:p w14:paraId="08F3CA74"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Hackney’s working-age adults who have no qualifications represent 9% compared to 6.7 for London overall, which is one of the highest rates (Hackney, 2019). The average unemployment rate in the 2018-2021 period for the borough was 5.2% (Trust for London, 2021).</w:t>
      </w:r>
    </w:p>
    <w:p w14:paraId="0BAA6EA1"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8" w:name="_Toc92911951"/>
      <w:r w:rsidRPr="00B36AA0">
        <w:rPr>
          <w:rFonts w:ascii="Times New Roman" w:hAnsi="Times New Roman" w:cs="Times New Roman"/>
          <w:b/>
          <w:bCs/>
          <w:color w:val="auto"/>
          <w:sz w:val="24"/>
          <w:szCs w:val="24"/>
        </w:rPr>
        <w:t>Crime</w:t>
      </w:r>
      <w:bookmarkEnd w:id="8"/>
    </w:p>
    <w:p w14:paraId="2462C997"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Between 2003 and 2015, crime decreased by more than 33% but have increased by a third since 2015. Crime in the borough is now higher than in other inner-London boroughs with similar economic and social traits (Team and LB Hackney Policy, 2020).  </w:t>
      </w:r>
    </w:p>
    <w:p w14:paraId="7CDC7B0C"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9" w:name="_Toc92911952"/>
      <w:r w:rsidRPr="00B36AA0">
        <w:rPr>
          <w:rFonts w:ascii="Times New Roman" w:hAnsi="Times New Roman" w:cs="Times New Roman"/>
          <w:b/>
          <w:bCs/>
          <w:color w:val="auto"/>
          <w:sz w:val="24"/>
          <w:szCs w:val="24"/>
        </w:rPr>
        <w:lastRenderedPageBreak/>
        <w:t>Child Poverty</w:t>
      </w:r>
      <w:bookmarkEnd w:id="9"/>
    </w:p>
    <w:p w14:paraId="3169695B"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In the borough, 28% of children live below the poverty line, which is the fourth-highest child poverty rate in London. This implies that 28% of children live in families whose income is less than £264 a week or £13,728 a year before housing costs have been deducted from their income (Hackney, 2019b).</w:t>
      </w:r>
    </w:p>
    <w:p w14:paraId="33FB9469"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10" w:name="_Toc92911953"/>
      <w:r w:rsidRPr="00B36AA0">
        <w:rPr>
          <w:rFonts w:ascii="Times New Roman" w:hAnsi="Times New Roman" w:cs="Times New Roman"/>
          <w:b/>
          <w:bCs/>
          <w:color w:val="auto"/>
          <w:sz w:val="24"/>
          <w:szCs w:val="24"/>
        </w:rPr>
        <w:t>Affordable Housing Crisis</w:t>
      </w:r>
      <w:bookmarkEnd w:id="10"/>
    </w:p>
    <w:p w14:paraId="55795D81"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Hackney is experiencing an unprecedented housing crisis with many people in insecure temporary accommodation and high rents. Over 3000 families live in unsuitable temporary accommodation, including hostels and bed and breakfasts. More than 34 000 households are part of Hackney’s increasing number of private renters (Hackney, 2022).</w:t>
      </w:r>
    </w:p>
    <w:p w14:paraId="2C050424" w14:textId="77777777" w:rsidR="001F2487" w:rsidRPr="00B36AA0" w:rsidRDefault="001F2487" w:rsidP="00B36AA0">
      <w:pPr>
        <w:pStyle w:val="Heading1"/>
        <w:spacing w:line="480" w:lineRule="auto"/>
        <w:jc w:val="center"/>
        <w:rPr>
          <w:rFonts w:ascii="Times New Roman" w:hAnsi="Times New Roman" w:cs="Times New Roman"/>
          <w:b/>
          <w:bCs/>
          <w:color w:val="auto"/>
          <w:sz w:val="24"/>
          <w:szCs w:val="24"/>
        </w:rPr>
      </w:pPr>
      <w:bookmarkStart w:id="11" w:name="_Toc92911954"/>
      <w:r w:rsidRPr="00B36AA0">
        <w:rPr>
          <w:rFonts w:ascii="Times New Roman" w:hAnsi="Times New Roman" w:cs="Times New Roman"/>
          <w:b/>
          <w:bCs/>
          <w:color w:val="auto"/>
          <w:sz w:val="24"/>
          <w:szCs w:val="24"/>
        </w:rPr>
        <w:t>Main Challenges Facing Hackney</w:t>
      </w:r>
      <w:bookmarkEnd w:id="11"/>
    </w:p>
    <w:p w14:paraId="577CB098" w14:textId="77777777" w:rsidR="001F2487" w:rsidRPr="00B36AA0" w:rsidRDefault="001F2487"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Child poverty and the affordable housing crisis are among the two main challenges Hackney faces.</w:t>
      </w:r>
    </w:p>
    <w:p w14:paraId="658F970D"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12" w:name="_Toc92911955"/>
      <w:r w:rsidRPr="00B36AA0">
        <w:rPr>
          <w:rFonts w:ascii="Times New Roman" w:hAnsi="Times New Roman" w:cs="Times New Roman"/>
          <w:b/>
          <w:bCs/>
          <w:color w:val="auto"/>
          <w:sz w:val="24"/>
          <w:szCs w:val="24"/>
        </w:rPr>
        <w:t>Child Poverty</w:t>
      </w:r>
      <w:bookmarkEnd w:id="12"/>
    </w:p>
    <w:p w14:paraId="50A2B3C6" w14:textId="77777777"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Hackney has the third-highest level of child poverty in the UK. Hood and Waters (2017) reveal that 48% of children in the borough lived below the poverty line in 2017. Moreover, around 34% of families with at least one child below five years live below the poverty line (Parker, 2021). Poverty is also more likely to affect most vulnerable children, for instance, 41% of children who share a household with a disabled family member (Bridge the Gap, 2021). Further, children of those parents who claim Child Tax Credit or Universal Credit are likely to suffer the effects, especially with the end of the benefit extension on the horizon. The child poverty status accord with the percentage of students realising a ‘Good Level of Development’ in </w:t>
      </w:r>
      <w:r w:rsidRPr="00B36AA0">
        <w:rPr>
          <w:rFonts w:ascii="Times New Roman" w:hAnsi="Times New Roman" w:cs="Times New Roman"/>
          <w:sz w:val="24"/>
          <w:szCs w:val="24"/>
        </w:rPr>
        <w:lastRenderedPageBreak/>
        <w:t xml:space="preserve">Hackney with the level below the London and the national average (Bridge the Gap, 2021). Jennette Arnold, a London Assembly member, blamed the government’s ‘damaging Welfare and reform cuts’, which has worsened child academic progression (Khan, 2021). On the other end, Lord Simon Wooley, the director of Operation Black Vote, claimed the government prioritised the needs of ‘white working-class children, sacrificing the needs of impoverished BAME children (Bridge the Gap, 2021). Hackney Council has strategised numerous initiatives to mitigate poverty effects and facilitate inclusion. Such initiatives include Inclusive economic strategy 2019-2025 and ‘Food Poverty Plan.’  Despite these efforts, there is still a need for more initiatives and measures. </w:t>
      </w:r>
    </w:p>
    <w:p w14:paraId="0CD79BE8" w14:textId="77777777" w:rsidR="001F2487" w:rsidRPr="00B36AA0" w:rsidRDefault="001F2487" w:rsidP="00B36AA0">
      <w:pPr>
        <w:pStyle w:val="Heading2"/>
        <w:spacing w:line="480" w:lineRule="auto"/>
        <w:rPr>
          <w:rFonts w:ascii="Times New Roman" w:hAnsi="Times New Roman" w:cs="Times New Roman"/>
          <w:b/>
          <w:bCs/>
          <w:color w:val="auto"/>
          <w:sz w:val="24"/>
          <w:szCs w:val="24"/>
        </w:rPr>
      </w:pPr>
      <w:bookmarkStart w:id="13" w:name="_Toc92911956"/>
      <w:r w:rsidRPr="00B36AA0">
        <w:rPr>
          <w:rFonts w:ascii="Times New Roman" w:hAnsi="Times New Roman" w:cs="Times New Roman"/>
          <w:b/>
          <w:bCs/>
          <w:color w:val="auto"/>
          <w:sz w:val="24"/>
          <w:szCs w:val="24"/>
        </w:rPr>
        <w:t>Affordable Housing Crisis</w:t>
      </w:r>
      <w:bookmarkEnd w:id="13"/>
      <w:r w:rsidRPr="00B36AA0">
        <w:rPr>
          <w:rFonts w:ascii="Times New Roman" w:hAnsi="Times New Roman" w:cs="Times New Roman"/>
          <w:b/>
          <w:bCs/>
          <w:color w:val="auto"/>
          <w:sz w:val="24"/>
          <w:szCs w:val="24"/>
        </w:rPr>
        <w:t xml:space="preserve"> </w:t>
      </w:r>
    </w:p>
    <w:p w14:paraId="4684D91D" w14:textId="6756437A" w:rsidR="001F2487" w:rsidRPr="00B36AA0" w:rsidRDefault="001F2487"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borough is facing an unprecedented housing crisis. Many families today are waiting for a Council home. Buying a home now costs 70 times the average household income (Hackney, 2022). Even worse, there has been no government funding to build council housing since 2010 (Hackney, 2022). Moreover, the Mayor of London provides limited funding, which is not enough to address the issue. Notably, the borough has one of the highest rates of households in temporary accommodation, with 28 households per 1 000 in Hackney in temporary accommodation compared to an average of 17 across London (Trust for London, 2020). Hackney Council has a not-for-profit housebuilding programme that has directly delivered over 1000 new homes for those in need of a council home (Hackney, 2022). However, many families waiting for council housing are less likely to receive affordable housing with the current demand. Therefore, there is a need to put more pressure on the government to address the underlying causes of the housing crisis and put measures in place to ensure that developers build homes that are affordable to local people.  </w:t>
      </w:r>
    </w:p>
    <w:p w14:paraId="39E05BBB" w14:textId="77777777" w:rsidR="00F86D43"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14" w:name="_Toc92911957"/>
      <w:r w:rsidRPr="00B36AA0">
        <w:rPr>
          <w:rFonts w:ascii="Times New Roman" w:hAnsi="Times New Roman" w:cs="Times New Roman"/>
          <w:b/>
          <w:bCs/>
          <w:color w:val="auto"/>
          <w:sz w:val="24"/>
          <w:szCs w:val="24"/>
        </w:rPr>
        <w:lastRenderedPageBreak/>
        <w:t>Development Efforts in Hackney</w:t>
      </w:r>
      <w:bookmarkEnd w:id="14"/>
    </w:p>
    <w:p w14:paraId="6F2BF417" w14:textId="77777777" w:rsidR="00F86D43" w:rsidRPr="00B36AA0" w:rsidRDefault="00F86D43" w:rsidP="00B36AA0">
      <w:pPr>
        <w:pStyle w:val="Heading2"/>
        <w:spacing w:line="480" w:lineRule="auto"/>
        <w:rPr>
          <w:rFonts w:ascii="Times New Roman" w:hAnsi="Times New Roman" w:cs="Times New Roman"/>
          <w:b/>
          <w:bCs/>
          <w:color w:val="auto"/>
          <w:sz w:val="24"/>
          <w:szCs w:val="24"/>
        </w:rPr>
      </w:pPr>
      <w:bookmarkStart w:id="15" w:name="_Toc92911958"/>
      <w:r w:rsidRPr="00B36AA0">
        <w:rPr>
          <w:rFonts w:ascii="Times New Roman" w:hAnsi="Times New Roman" w:cs="Times New Roman"/>
          <w:b/>
          <w:bCs/>
          <w:color w:val="auto"/>
          <w:sz w:val="24"/>
          <w:szCs w:val="24"/>
        </w:rPr>
        <w:t>Addressing Child Poverty in Hackney Borough</w:t>
      </w:r>
      <w:bookmarkEnd w:id="15"/>
      <w:r w:rsidRPr="00B36AA0">
        <w:rPr>
          <w:rFonts w:ascii="Times New Roman" w:hAnsi="Times New Roman" w:cs="Times New Roman"/>
          <w:b/>
          <w:bCs/>
          <w:color w:val="auto"/>
          <w:sz w:val="24"/>
          <w:szCs w:val="24"/>
        </w:rPr>
        <w:t xml:space="preserve"> </w:t>
      </w:r>
    </w:p>
    <w:p w14:paraId="04400A6C" w14:textId="670C4481"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issue of child poverty in London is rising to alarming levels.  With 48% of all children living in Hackney classified as poor, development initiatives have come up to address this developmental disaster (Sheridan, 2021). The Child Poverty Action Group has come up as one of the lobby facilities keen on highlighting the welfare of children poverty in Hackney with an aim of bring actors into action and positively changing the situation. In 2018, the action group commenced a data-driven campaign to lobby leadership response from UK </w:t>
      </w:r>
      <w:r w:rsidR="007E0907" w:rsidRPr="00B36AA0">
        <w:rPr>
          <w:rFonts w:ascii="Times New Roman" w:hAnsi="Times New Roman" w:cs="Times New Roman"/>
          <w:sz w:val="24"/>
          <w:szCs w:val="24"/>
        </w:rPr>
        <w:t>councillors</w:t>
      </w:r>
      <w:r w:rsidRPr="00B36AA0">
        <w:rPr>
          <w:rFonts w:ascii="Times New Roman" w:hAnsi="Times New Roman" w:cs="Times New Roman"/>
          <w:sz w:val="24"/>
          <w:szCs w:val="24"/>
        </w:rPr>
        <w:t xml:space="preserve"> (Child Poverty Action Group, 2018). The wider goal within the campaign remained that of ensuring that political leaders understand the gravity of the situation and activate a framework of using policy to end child poverty in Hackney. This campaign targeted at least six critically important areas: ways of crisis prevention and support, issues of council tax, a focus on early development years and relevant childcare steps, the issue of education, the factor of schools and a focus on life chances, sources of support and how the </w:t>
      </w:r>
      <w:r w:rsidR="007E0907" w:rsidRPr="00B36AA0">
        <w:rPr>
          <w:rFonts w:ascii="Times New Roman" w:hAnsi="Times New Roman" w:cs="Times New Roman"/>
          <w:sz w:val="24"/>
          <w:szCs w:val="24"/>
        </w:rPr>
        <w:t>councillors</w:t>
      </w:r>
      <w:r w:rsidRPr="00B36AA0">
        <w:rPr>
          <w:rFonts w:ascii="Times New Roman" w:hAnsi="Times New Roman" w:cs="Times New Roman"/>
          <w:sz w:val="24"/>
          <w:szCs w:val="24"/>
        </w:rPr>
        <w:t xml:space="preserve"> would stay in touch with all the issues highlighted. The intersecting point in this campaign is that of ensuring local leaders guide the way in activating a policy-driven response to the child poverty crisis within the borough.  </w:t>
      </w:r>
    </w:p>
    <w:p w14:paraId="27DC92A6" w14:textId="2E2F66C9"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Child Poverty Action Group (CPAG) insists that the local authorities and </w:t>
      </w:r>
      <w:r w:rsidR="007E0907" w:rsidRPr="00B36AA0">
        <w:rPr>
          <w:rFonts w:ascii="Times New Roman" w:hAnsi="Times New Roman" w:cs="Times New Roman"/>
          <w:sz w:val="24"/>
          <w:szCs w:val="24"/>
        </w:rPr>
        <w:t>councillors</w:t>
      </w:r>
      <w:r w:rsidRPr="00B36AA0">
        <w:rPr>
          <w:rFonts w:ascii="Times New Roman" w:hAnsi="Times New Roman" w:cs="Times New Roman"/>
          <w:sz w:val="24"/>
          <w:szCs w:val="24"/>
        </w:rPr>
        <w:t xml:space="preserve"> sitting in London indicates that many households cannot access the welfare support they require as they remain unaware of what they can claim (Trust for London, 2022). To that end, the campaign works as a pathway of a bridge to getting the news, the stories and the data to people in authorities, humanitarian partners and media facilities as a measure of distributing the awareness. </w:t>
      </w:r>
    </w:p>
    <w:p w14:paraId="53F2B3BC" w14:textId="77777777" w:rsidR="00F86D43" w:rsidRPr="00B36AA0" w:rsidRDefault="00F86D43" w:rsidP="00B36AA0">
      <w:pPr>
        <w:pStyle w:val="Heading2"/>
        <w:spacing w:line="480" w:lineRule="auto"/>
        <w:rPr>
          <w:rFonts w:ascii="Times New Roman" w:hAnsi="Times New Roman" w:cs="Times New Roman"/>
          <w:b/>
          <w:bCs/>
          <w:color w:val="auto"/>
          <w:sz w:val="24"/>
          <w:szCs w:val="24"/>
        </w:rPr>
      </w:pPr>
      <w:bookmarkStart w:id="16" w:name="_Toc92911959"/>
      <w:r w:rsidRPr="00B36AA0">
        <w:rPr>
          <w:rFonts w:ascii="Times New Roman" w:hAnsi="Times New Roman" w:cs="Times New Roman"/>
          <w:b/>
          <w:bCs/>
          <w:color w:val="auto"/>
          <w:sz w:val="24"/>
          <w:szCs w:val="24"/>
        </w:rPr>
        <w:lastRenderedPageBreak/>
        <w:t>Addressing the Affordable Housing Crisis in Hackney Borough</w:t>
      </w:r>
      <w:bookmarkEnd w:id="16"/>
      <w:r w:rsidRPr="00B36AA0">
        <w:rPr>
          <w:rFonts w:ascii="Times New Roman" w:hAnsi="Times New Roman" w:cs="Times New Roman"/>
          <w:b/>
          <w:bCs/>
          <w:color w:val="auto"/>
          <w:sz w:val="24"/>
          <w:szCs w:val="24"/>
        </w:rPr>
        <w:t xml:space="preserve"> </w:t>
      </w:r>
    </w:p>
    <w:p w14:paraId="20E60D70"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City of London, as the local authority, responsible for housing issues in London activated a house program designed to address the issue of unaffordable housing crisis within the Hackney Borough. The larger London authority, carry leadership over the Hackney Council, plans to distribute at least 1 billion sterling pounds for the construction of 15,000 homes across 15 councils (Glanville, 2017). Hackney forms part of the flagship councils under this program. The plan carries at least four functions. One, London intends to ensure that the Hackney Council absorbs the capacity to gradually develop independence in designing affordable housing programs. It is also a way of developing housing construction and expertise among council housing officials. Two, it is a systematic way of improving the housing grants available to Hackney council. The framework increases the ambition of recipient councils in coming up with bigger and bolder housing plans ensuring that Hackney can end its unaffordable housing crisis with a decade (Lee et al., 2017). Three, the London Council desires to firmly control the right-to-buy receipts and ensure that people access houses and the local authorities, such as Hackney Council, use the proceeds from tenant purchases to address other social challenges within the borough (Parker and Maury, 2020). Finally, it is a system of giving the councils a chance of improving their borrowing headroom. They can proceed to expand their capital and develop mores sets of affordable borrowing. It is a development mechanism driven by the most important development catalysts in the UK society; the local authorities. </w:t>
      </w:r>
    </w:p>
    <w:p w14:paraId="349E48DF" w14:textId="77777777" w:rsidR="00F86D43"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17" w:name="_Toc92911960"/>
      <w:r w:rsidRPr="00B36AA0">
        <w:rPr>
          <w:rFonts w:ascii="Times New Roman" w:hAnsi="Times New Roman" w:cs="Times New Roman"/>
          <w:b/>
          <w:bCs/>
          <w:color w:val="auto"/>
          <w:sz w:val="24"/>
          <w:szCs w:val="24"/>
        </w:rPr>
        <w:t>Methods of Communication (Include a discussion on media and social communication)</w:t>
      </w:r>
      <w:bookmarkEnd w:id="17"/>
    </w:p>
    <w:p w14:paraId="375E5BEB" w14:textId="68EA19DC"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Child Poverty Action Group, as the drivers of the campaign against child poverty in the Hackney Borough, are applying a number of communication tactics. One, they have written data-driven reports to highlight the problem depth and highlight possible ways of addressing the </w:t>
      </w:r>
      <w:r w:rsidRPr="00B36AA0">
        <w:rPr>
          <w:rFonts w:ascii="Times New Roman" w:hAnsi="Times New Roman" w:cs="Times New Roman"/>
          <w:sz w:val="24"/>
          <w:szCs w:val="24"/>
        </w:rPr>
        <w:lastRenderedPageBreak/>
        <w:t>problem. They follow up with briefs. All reports and briefs remain published in their website (Child Poverty Action Group, 2018). The website carries a news’ and blog section created to highlight personalized stories on child poverty in Hackney and the wider London city. Beyond these conventional and digital driven communication platforms, the group proceeds to share information on the child poverty situation in Hackney through the Facebook page and Twitter handle.</w:t>
      </w:r>
      <w:r w:rsidR="00505E75">
        <w:rPr>
          <w:rFonts w:ascii="Times New Roman" w:hAnsi="Times New Roman" w:cs="Times New Roman"/>
          <w:sz w:val="24"/>
          <w:szCs w:val="24"/>
        </w:rPr>
        <w:t xml:space="preserve"> Below is the</w:t>
      </w:r>
      <w:r w:rsidR="00505E75" w:rsidRPr="00B36AA0">
        <w:rPr>
          <w:rFonts w:ascii="Times New Roman" w:hAnsi="Times New Roman" w:cs="Times New Roman"/>
          <w:sz w:val="24"/>
          <w:szCs w:val="24"/>
        </w:rPr>
        <w:t xml:space="preserve"> Child Poverty Action Group</w:t>
      </w:r>
      <w:r w:rsidR="00505E75">
        <w:rPr>
          <w:rFonts w:ascii="Times New Roman" w:hAnsi="Times New Roman" w:cs="Times New Roman"/>
          <w:sz w:val="24"/>
          <w:szCs w:val="24"/>
        </w:rPr>
        <w:t xml:space="preserve"> website:</w:t>
      </w:r>
    </w:p>
    <w:p w14:paraId="39F91618" w14:textId="29A7B219" w:rsidR="00F86D43" w:rsidRPr="00B36AA0" w:rsidRDefault="00F86D43" w:rsidP="00B36AA0">
      <w:pPr>
        <w:spacing w:line="480" w:lineRule="auto"/>
        <w:rPr>
          <w:rFonts w:ascii="Times New Roman" w:hAnsi="Times New Roman" w:cs="Times New Roman"/>
          <w:sz w:val="24"/>
          <w:szCs w:val="24"/>
        </w:rPr>
      </w:pPr>
      <w:r w:rsidRPr="00B36AA0">
        <w:rPr>
          <w:rFonts w:ascii="Times New Roman" w:hAnsi="Times New Roman" w:cs="Times New Roman"/>
          <w:noProof/>
          <w:sz w:val="24"/>
          <w:szCs w:val="24"/>
        </w:rPr>
        <w:drawing>
          <wp:inline distT="0" distB="0" distL="0" distR="0" wp14:anchorId="666E8B3C" wp14:editId="114E67D5">
            <wp:extent cx="5943600" cy="19431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43100"/>
                    </a:xfrm>
                    <a:prstGeom prst="rect">
                      <a:avLst/>
                    </a:prstGeom>
                    <a:noFill/>
                    <a:ln w="9525">
                      <a:solidFill>
                        <a:schemeClr val="tx1"/>
                      </a:solidFill>
                    </a:ln>
                  </pic:spPr>
                </pic:pic>
              </a:graphicData>
            </a:graphic>
          </wp:inline>
        </w:drawing>
      </w:r>
    </w:p>
    <w:p w14:paraId="23D17AC0"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For the housing program in Hackney spearheaded by the London Council, the authority mainly reports through its council website. However, very many mainstream and digital media platforms have picked up details of the program and shared in their platforms. As an example, the East London Lines shared the program in its web-driven bulletin on December 1, 2017. As an authority, the institution relies on media facilities to circulates such formal news. </w:t>
      </w:r>
    </w:p>
    <w:p w14:paraId="365EDE09" w14:textId="77777777" w:rsidR="00F86D43"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18" w:name="_Toc92911961"/>
      <w:r w:rsidRPr="00B36AA0">
        <w:rPr>
          <w:rFonts w:ascii="Times New Roman" w:hAnsi="Times New Roman" w:cs="Times New Roman"/>
          <w:b/>
          <w:bCs/>
          <w:color w:val="auto"/>
          <w:sz w:val="24"/>
          <w:szCs w:val="24"/>
        </w:rPr>
        <w:t>Theoretical Approaches</w:t>
      </w:r>
      <w:bookmarkEnd w:id="18"/>
    </w:p>
    <w:p w14:paraId="7078C147"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Abraham Maslow’s theory of needs qualified as the ‘Hierarchy of Needs’ lists the five most import section of issues that a human being must address in their pathway to a truly fulfilling life. The first and the most basic remains that of physiological set of needs (Ghozali, 2020). In this category, everyone requires such basic attention as shelter or housing, food, </w:t>
      </w:r>
      <w:r w:rsidRPr="00B36AA0">
        <w:rPr>
          <w:rFonts w:ascii="Times New Roman" w:hAnsi="Times New Roman" w:cs="Times New Roman"/>
          <w:sz w:val="24"/>
          <w:szCs w:val="24"/>
        </w:rPr>
        <w:lastRenderedPageBreak/>
        <w:t>clothing, sleep, comfort etc. The poor children of Hackney possess no capacity to assure themselves of needs’ provision within this area. It is within this logical background that development initiatives have to come up as a strategy of assisting the most vulnerable cohort in the society access their basic needs. Even prior to interrogating the other sets of needs designed by Maslow in his theory, it is urgently necessary to ensure that children access safe shelter, food and clothing. The only way to do so remains creating a clarified strategy seeking to arrest child poverty in Hackney. The unaffordable housing crisis still falls within the basic needs’ section of Maslow’s concept. Without a solution to affordable housing, many residents of Hackney cannot enjoy any other basic need in life.</w:t>
      </w:r>
    </w:p>
    <w:p w14:paraId="639BC1F8"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The conflict theory indicates that it is possible for people living in different social or economic classes to engage in recurrent conflicts. Most environments with inequalities or having poor people often report the highest crime rates. Children growing in poverty with the Hackney borough may access the unintentional temptation to engage in crime as a way of ending lifestyle challenge (Tollefsen, 2017). Without an affirmative response to child poverty, the authorities in Hackney may be forced to address rising crime levels in the near future. </w:t>
      </w:r>
    </w:p>
    <w:p w14:paraId="696D26A0" w14:textId="77777777" w:rsidR="00F86D43"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19" w:name="_Toc92911962"/>
      <w:r w:rsidRPr="00B36AA0">
        <w:rPr>
          <w:rFonts w:ascii="Times New Roman" w:hAnsi="Times New Roman" w:cs="Times New Roman"/>
          <w:b/>
          <w:bCs/>
          <w:color w:val="auto"/>
          <w:sz w:val="24"/>
          <w:szCs w:val="24"/>
        </w:rPr>
        <w:t>Policies and Legislation</w:t>
      </w:r>
      <w:bookmarkEnd w:id="19"/>
    </w:p>
    <w:p w14:paraId="1B6FB8AB"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 xml:space="preserve">Some of the realities facing Hackney such as child poverty and unaffordable housing remain captured through a number of policies and legislation. One, exposing a child to poverty or locking a household from affordable housing firmly form part of social discrimination by governing authorities. The Equality Act (2010) categorically indicates that no one should be discriminated from anything (Equality &amp; Human Rights Impact Assessment, 2022). It is a human rights’ issue when parts of the society cannot receive substantive attention based on their age of social class. Governing authorities must interpret this act in such a manner. The Human Rights </w:t>
      </w:r>
      <w:r w:rsidRPr="00B36AA0">
        <w:rPr>
          <w:rFonts w:ascii="Times New Roman" w:hAnsi="Times New Roman" w:cs="Times New Roman"/>
          <w:sz w:val="24"/>
          <w:szCs w:val="24"/>
        </w:rPr>
        <w:lastRenderedPageBreak/>
        <w:t xml:space="preserve">Act placed in 1998 demands dignified treatment for all persons living within the United Kingdom (Equality &amp; Human Rights Impact Assessment, 2022). The two developmental challenges present Hackney deny poor children and unhoused residents dignified ways of life. It remains the responsibility of all developmental actors to achieve accurate interpretations of the two acts. </w:t>
      </w:r>
    </w:p>
    <w:p w14:paraId="280C4B38" w14:textId="77777777" w:rsidR="00F86D43"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20" w:name="_Toc92911963"/>
      <w:r w:rsidRPr="00B36AA0">
        <w:rPr>
          <w:rFonts w:ascii="Times New Roman" w:hAnsi="Times New Roman" w:cs="Times New Roman"/>
          <w:b/>
          <w:bCs/>
          <w:color w:val="auto"/>
          <w:sz w:val="24"/>
          <w:szCs w:val="24"/>
        </w:rPr>
        <w:t>Conclusion and Recommendation</w:t>
      </w:r>
      <w:bookmarkEnd w:id="20"/>
    </w:p>
    <w:p w14:paraId="7AAE67AD" w14:textId="77777777" w:rsidR="00F86D43" w:rsidRPr="00B36AA0" w:rsidRDefault="00F86D43" w:rsidP="00B36AA0">
      <w:pPr>
        <w:spacing w:line="480" w:lineRule="auto"/>
        <w:ind w:firstLine="720"/>
        <w:rPr>
          <w:rFonts w:ascii="Times New Roman" w:hAnsi="Times New Roman" w:cs="Times New Roman"/>
          <w:sz w:val="24"/>
          <w:szCs w:val="24"/>
        </w:rPr>
      </w:pPr>
      <w:r w:rsidRPr="00B36AA0">
        <w:rPr>
          <w:rFonts w:ascii="Times New Roman" w:hAnsi="Times New Roman" w:cs="Times New Roman"/>
          <w:sz w:val="24"/>
          <w:szCs w:val="24"/>
        </w:rPr>
        <w:t>Hackney borough has occupied the media front rows for the extended child poverty and recurrent issues with affordable housing. This element proceeds to confirm that this area within London requires amplified attention on matters development. It is within this background that a number of development initiatives proceed to attract attention from developmental groups and authorities. The Child Poverty Action Group has taken up the initiative of lobbying for policy changes with authorities. The London Council allocated funds for the development of affordable housing. Proper communication and interpretation of allied policies will open up Hackney to accelerated attention on child poverty and affordable housing.</w:t>
      </w:r>
    </w:p>
    <w:p w14:paraId="0FCC4ADE" w14:textId="69B52106" w:rsidR="00F86D43" w:rsidRPr="00B36AA0" w:rsidRDefault="00F86D43" w:rsidP="00B36AA0">
      <w:pPr>
        <w:spacing w:line="480" w:lineRule="auto"/>
        <w:rPr>
          <w:rFonts w:ascii="Times New Roman" w:hAnsi="Times New Roman" w:cs="Times New Roman"/>
          <w:sz w:val="24"/>
          <w:szCs w:val="24"/>
        </w:rPr>
      </w:pPr>
    </w:p>
    <w:p w14:paraId="64C0CF00" w14:textId="53D21B73" w:rsidR="00F86D43" w:rsidRPr="00B36AA0" w:rsidRDefault="00F86D43" w:rsidP="00B36AA0">
      <w:pPr>
        <w:spacing w:line="480" w:lineRule="auto"/>
        <w:rPr>
          <w:rFonts w:ascii="Times New Roman" w:hAnsi="Times New Roman" w:cs="Times New Roman"/>
          <w:sz w:val="24"/>
          <w:szCs w:val="24"/>
        </w:rPr>
      </w:pPr>
    </w:p>
    <w:p w14:paraId="3E73EC8F" w14:textId="0047055E" w:rsidR="00F86D43" w:rsidRPr="00B36AA0" w:rsidRDefault="00F86D43" w:rsidP="00B36AA0">
      <w:pPr>
        <w:spacing w:line="480" w:lineRule="auto"/>
        <w:rPr>
          <w:rFonts w:ascii="Times New Roman" w:hAnsi="Times New Roman" w:cs="Times New Roman"/>
          <w:sz w:val="24"/>
          <w:szCs w:val="24"/>
        </w:rPr>
      </w:pPr>
    </w:p>
    <w:p w14:paraId="3FA58B57" w14:textId="4CDF582E" w:rsidR="00F86D43" w:rsidRPr="00B36AA0" w:rsidRDefault="00F86D43" w:rsidP="00B36AA0">
      <w:pPr>
        <w:spacing w:line="480" w:lineRule="auto"/>
        <w:rPr>
          <w:rFonts w:ascii="Times New Roman" w:hAnsi="Times New Roman" w:cs="Times New Roman"/>
          <w:sz w:val="24"/>
          <w:szCs w:val="24"/>
        </w:rPr>
      </w:pPr>
    </w:p>
    <w:p w14:paraId="1C6DE640" w14:textId="77777777" w:rsidR="00F86D43" w:rsidRPr="00B36AA0" w:rsidRDefault="00F86D43" w:rsidP="00B36AA0">
      <w:pPr>
        <w:spacing w:line="480" w:lineRule="auto"/>
        <w:rPr>
          <w:rFonts w:ascii="Times New Roman" w:hAnsi="Times New Roman" w:cs="Times New Roman"/>
          <w:sz w:val="24"/>
          <w:szCs w:val="24"/>
        </w:rPr>
      </w:pPr>
    </w:p>
    <w:p w14:paraId="6103F12C" w14:textId="5478FD49" w:rsidR="00B36AA0" w:rsidRPr="00B36AA0" w:rsidRDefault="00F86D43" w:rsidP="00B36AA0">
      <w:pPr>
        <w:pStyle w:val="Heading1"/>
        <w:spacing w:line="480" w:lineRule="auto"/>
        <w:jc w:val="center"/>
        <w:rPr>
          <w:rFonts w:ascii="Times New Roman" w:hAnsi="Times New Roman" w:cs="Times New Roman"/>
          <w:b/>
          <w:bCs/>
          <w:color w:val="auto"/>
          <w:sz w:val="24"/>
          <w:szCs w:val="24"/>
        </w:rPr>
      </w:pPr>
      <w:bookmarkStart w:id="21" w:name="_Toc92911964"/>
      <w:r w:rsidRPr="00B36AA0">
        <w:rPr>
          <w:rFonts w:ascii="Times New Roman" w:hAnsi="Times New Roman" w:cs="Times New Roman"/>
          <w:b/>
          <w:bCs/>
          <w:color w:val="auto"/>
          <w:sz w:val="24"/>
          <w:szCs w:val="24"/>
        </w:rPr>
        <w:lastRenderedPageBreak/>
        <w:t>Reference List</w:t>
      </w:r>
      <w:bookmarkEnd w:id="21"/>
    </w:p>
    <w:p w14:paraId="27A0D0D8" w14:textId="5C19B364"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r w:rsidRPr="00B36AA0">
        <w:rPr>
          <w:rFonts w:ascii="Times New Roman" w:hAnsi="Times New Roman" w:cs="Times New Roman"/>
          <w:color w:val="000000"/>
          <w:sz w:val="24"/>
          <w:szCs w:val="24"/>
          <w:shd w:val="clear" w:color="auto" w:fill="FFFFFF"/>
        </w:rPr>
        <w:t>Bridge The Gap, (2021). </w:t>
      </w:r>
      <w:r w:rsidRPr="00B36AA0">
        <w:rPr>
          <w:rFonts w:ascii="Times New Roman" w:hAnsi="Times New Roman" w:cs="Times New Roman"/>
          <w:i/>
          <w:iCs/>
          <w:color w:val="000000"/>
          <w:sz w:val="24"/>
          <w:szCs w:val="24"/>
          <w:shd w:val="clear" w:color="auto" w:fill="FFFFFF"/>
        </w:rPr>
        <w:t>Hackney Impact Report | Bridge the Gap Families in Need CIC</w:t>
      </w:r>
      <w:r w:rsidRPr="00B36AA0">
        <w:rPr>
          <w:rFonts w:ascii="Times New Roman" w:hAnsi="Times New Roman" w:cs="Times New Roman"/>
          <w:color w:val="000000"/>
          <w:sz w:val="24"/>
          <w:szCs w:val="24"/>
          <w:shd w:val="clear" w:color="auto" w:fill="FFFFFF"/>
        </w:rPr>
        <w:t>. [online] Bridgethegaplondon.co.uk. Available at: &lt;https://www.bridgethegaplondon.co.uk/impact&gt; [Accessed 4 January 2022].</w:t>
      </w:r>
    </w:p>
    <w:p w14:paraId="5F78BD5E"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Child Poverty Action Group, (2018). </w:t>
      </w:r>
      <w:r w:rsidRPr="00B36AA0">
        <w:rPr>
          <w:rFonts w:ascii="Times New Roman" w:eastAsia="Times New Roman" w:hAnsi="Times New Roman" w:cs="Times New Roman"/>
          <w:i/>
          <w:iCs/>
          <w:color w:val="000000"/>
          <w:sz w:val="24"/>
          <w:szCs w:val="24"/>
        </w:rPr>
        <w:t>Child poverty in Hackney A briefing for London’s councillors</w:t>
      </w:r>
      <w:r w:rsidRPr="00B36AA0">
        <w:rPr>
          <w:rFonts w:ascii="Times New Roman" w:eastAsia="Times New Roman" w:hAnsi="Times New Roman" w:cs="Times New Roman"/>
          <w:color w:val="000000"/>
          <w:sz w:val="24"/>
          <w:szCs w:val="24"/>
        </w:rPr>
        <w:t xml:space="preserve">. [ebook] London: Child Poverty Action Group. Available at: &lt;http://Child Poverty Action Group&gt; </w:t>
      </w:r>
    </w:p>
    <w:p w14:paraId="3605A341"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CPAG, (2014). </w:t>
      </w:r>
      <w:r w:rsidRPr="00B36AA0">
        <w:rPr>
          <w:rFonts w:ascii="Times New Roman" w:eastAsia="Times New Roman" w:hAnsi="Times New Roman" w:cs="Times New Roman"/>
          <w:i/>
          <w:iCs/>
          <w:color w:val="000000"/>
          <w:sz w:val="24"/>
          <w:szCs w:val="24"/>
        </w:rPr>
        <w:t>London has highest child poverty rate</w:t>
      </w:r>
      <w:r w:rsidRPr="00B36AA0">
        <w:rPr>
          <w:rFonts w:ascii="Times New Roman" w:eastAsia="Times New Roman" w:hAnsi="Times New Roman" w:cs="Times New Roman"/>
          <w:color w:val="000000"/>
          <w:sz w:val="24"/>
          <w:szCs w:val="24"/>
        </w:rPr>
        <w:t xml:space="preserve">. [online] CPAG. Available at: &lt;https://cpag.org.uk/news-blogs/news-listings/london-has-highest-child-poverty-rate-0&gt; </w:t>
      </w:r>
    </w:p>
    <w:p w14:paraId="1154C1DE"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Equality &amp; Human Rights Impact Assessment, 2022. </w:t>
      </w:r>
      <w:r w:rsidRPr="00B36AA0">
        <w:rPr>
          <w:rFonts w:ascii="Times New Roman" w:eastAsia="Times New Roman" w:hAnsi="Times New Roman" w:cs="Times New Roman"/>
          <w:i/>
          <w:iCs/>
          <w:color w:val="000000"/>
          <w:sz w:val="24"/>
          <w:szCs w:val="24"/>
        </w:rPr>
        <w:t>Relationship between equality and human rights - SHRC - Equality &amp; Human Rights Impact Assessment</w:t>
      </w:r>
      <w:r w:rsidRPr="00B36AA0">
        <w:rPr>
          <w:rFonts w:ascii="Times New Roman" w:eastAsia="Times New Roman" w:hAnsi="Times New Roman" w:cs="Times New Roman"/>
          <w:color w:val="000000"/>
          <w:sz w:val="24"/>
          <w:szCs w:val="24"/>
        </w:rPr>
        <w:t xml:space="preserve">. [online] Eqhria.scottishhumanrights.com. Available at: &lt;https://eqhria.scottishhumanrights.com/eqhriatrainingrelationship.html&gt; </w:t>
      </w:r>
    </w:p>
    <w:p w14:paraId="7B9E1F89"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Ghozali, I., (2020). The Fulfillment of Hierarchy of Needs of Elinor in The "Sense And Sensibility" Novel by Jane Austen: A Study of Humanism Psychology of Abraham Maslow. </w:t>
      </w:r>
      <w:r w:rsidRPr="00B36AA0">
        <w:rPr>
          <w:rFonts w:ascii="Times New Roman" w:eastAsia="Times New Roman" w:hAnsi="Times New Roman" w:cs="Times New Roman"/>
          <w:i/>
          <w:iCs/>
          <w:color w:val="000000"/>
          <w:sz w:val="24"/>
          <w:szCs w:val="24"/>
        </w:rPr>
        <w:t>Pancaran Pendidikan</w:t>
      </w:r>
      <w:r w:rsidRPr="00B36AA0">
        <w:rPr>
          <w:rFonts w:ascii="Times New Roman" w:eastAsia="Times New Roman" w:hAnsi="Times New Roman" w:cs="Times New Roman"/>
          <w:color w:val="000000"/>
          <w:sz w:val="24"/>
          <w:szCs w:val="24"/>
        </w:rPr>
        <w:t>, 9(1).</w:t>
      </w:r>
    </w:p>
    <w:p w14:paraId="7C2CCC51"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Glanville, P., (2017). </w:t>
      </w:r>
      <w:r w:rsidRPr="00B36AA0">
        <w:rPr>
          <w:rFonts w:ascii="Times New Roman" w:eastAsia="Times New Roman" w:hAnsi="Times New Roman" w:cs="Times New Roman"/>
          <w:i/>
          <w:iCs/>
          <w:color w:val="000000"/>
          <w:sz w:val="24"/>
          <w:szCs w:val="24"/>
        </w:rPr>
        <w:t>Tackling London’s housing crisis – have your say</w:t>
      </w:r>
      <w:r w:rsidRPr="00B36AA0">
        <w:rPr>
          <w:rFonts w:ascii="Times New Roman" w:eastAsia="Times New Roman" w:hAnsi="Times New Roman" w:cs="Times New Roman"/>
          <w:color w:val="000000"/>
          <w:sz w:val="24"/>
          <w:szCs w:val="24"/>
        </w:rPr>
        <w:t xml:space="preserve">. [online] Tackling London’s housing crisis – have your say. Available at: &lt;https://news.hackney.gov.uk/tackling-londons-housing-crisis--have-your-say/&gt; </w:t>
      </w:r>
    </w:p>
    <w:p w14:paraId="5DA741E0" w14:textId="77777777"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bookmarkStart w:id="22" w:name="_Hlk92896378"/>
      <w:r w:rsidRPr="00B36AA0">
        <w:rPr>
          <w:rFonts w:ascii="Times New Roman" w:hAnsi="Times New Roman" w:cs="Times New Roman"/>
          <w:color w:val="000000"/>
          <w:sz w:val="24"/>
          <w:szCs w:val="24"/>
          <w:shd w:val="clear" w:color="auto" w:fill="FFFFFF"/>
        </w:rPr>
        <w:t>Hackney, (2019a)</w:t>
      </w:r>
      <w:bookmarkEnd w:id="22"/>
      <w:r w:rsidRPr="00B36AA0">
        <w:rPr>
          <w:rFonts w:ascii="Times New Roman" w:hAnsi="Times New Roman" w:cs="Times New Roman"/>
          <w:color w:val="000000"/>
          <w:sz w:val="24"/>
          <w:szCs w:val="24"/>
          <w:shd w:val="clear" w:color="auto" w:fill="FFFFFF"/>
        </w:rPr>
        <w:t>. </w:t>
      </w:r>
      <w:r w:rsidRPr="00B36AA0">
        <w:rPr>
          <w:rFonts w:ascii="Times New Roman" w:hAnsi="Times New Roman" w:cs="Times New Roman"/>
          <w:i/>
          <w:iCs/>
          <w:color w:val="000000"/>
          <w:sz w:val="24"/>
          <w:szCs w:val="24"/>
          <w:shd w:val="clear" w:color="auto" w:fill="FFFFFF"/>
        </w:rPr>
        <w:t>Knowing our communities</w:t>
      </w:r>
      <w:r w:rsidRPr="00B36AA0">
        <w:rPr>
          <w:rFonts w:ascii="Times New Roman" w:hAnsi="Times New Roman" w:cs="Times New Roman"/>
          <w:color w:val="000000"/>
          <w:sz w:val="24"/>
          <w:szCs w:val="24"/>
          <w:shd w:val="clear" w:color="auto" w:fill="FFFFFF"/>
        </w:rPr>
        <w:t>. [online] Hackney.gov.uk. Available at: &lt;https://hackney.gov.uk/knowing-our-communities&gt; [Accessed 1 January 2022].</w:t>
      </w:r>
    </w:p>
    <w:p w14:paraId="7497115A" w14:textId="77777777"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r w:rsidRPr="00B36AA0">
        <w:rPr>
          <w:rFonts w:ascii="Times New Roman" w:hAnsi="Times New Roman" w:cs="Times New Roman"/>
          <w:color w:val="000000"/>
          <w:sz w:val="24"/>
          <w:szCs w:val="24"/>
          <w:shd w:val="clear" w:color="auto" w:fill="FFFFFF"/>
        </w:rPr>
        <w:lastRenderedPageBreak/>
        <w:t>Hackney, (2019b). </w:t>
      </w:r>
      <w:r w:rsidRPr="00B36AA0">
        <w:rPr>
          <w:rFonts w:ascii="Times New Roman" w:hAnsi="Times New Roman" w:cs="Times New Roman"/>
          <w:i/>
          <w:iCs/>
          <w:color w:val="000000"/>
          <w:sz w:val="24"/>
          <w:szCs w:val="24"/>
          <w:shd w:val="clear" w:color="auto" w:fill="FFFFFF"/>
        </w:rPr>
        <w:t>Child Poverty</w:t>
      </w:r>
      <w:r w:rsidRPr="00B36AA0">
        <w:rPr>
          <w:rFonts w:ascii="Times New Roman" w:hAnsi="Times New Roman" w:cs="Times New Roman"/>
          <w:color w:val="000000"/>
          <w:sz w:val="24"/>
          <w:szCs w:val="24"/>
          <w:shd w:val="clear" w:color="auto" w:fill="FFFFFF"/>
        </w:rPr>
        <w:t>. [online] hackney.gov.uk. Available at: &lt;https://hackney.gov.uk/cyps-needs-assessment&gt; [Accessed 3 January 2022].</w:t>
      </w:r>
    </w:p>
    <w:p w14:paraId="6281A7DF" w14:textId="77777777" w:rsidR="00F86D43" w:rsidRPr="00B36AA0" w:rsidRDefault="00F86D43" w:rsidP="00B36AA0">
      <w:pPr>
        <w:spacing w:line="480" w:lineRule="auto"/>
        <w:ind w:left="720" w:hanging="720"/>
        <w:rPr>
          <w:rFonts w:ascii="Times New Roman" w:hAnsi="Times New Roman" w:cs="Times New Roman"/>
          <w:sz w:val="24"/>
          <w:szCs w:val="24"/>
          <w:shd w:val="clear" w:color="auto" w:fill="FFFFFF"/>
        </w:rPr>
      </w:pPr>
      <w:bookmarkStart w:id="23" w:name="_Hlk92908747"/>
      <w:r w:rsidRPr="00B36AA0">
        <w:rPr>
          <w:rFonts w:ascii="Times New Roman" w:hAnsi="Times New Roman" w:cs="Times New Roman"/>
          <w:sz w:val="24"/>
          <w:szCs w:val="24"/>
          <w:shd w:val="clear" w:color="auto" w:fill="FFFFFF"/>
        </w:rPr>
        <w:t>Hackney, (2022)</w:t>
      </w:r>
      <w:bookmarkEnd w:id="23"/>
      <w:r w:rsidRPr="00B36AA0">
        <w:rPr>
          <w:rFonts w:ascii="Times New Roman" w:hAnsi="Times New Roman" w:cs="Times New Roman"/>
          <w:sz w:val="24"/>
          <w:szCs w:val="24"/>
          <w:shd w:val="clear" w:color="auto" w:fill="FFFFFF"/>
        </w:rPr>
        <w:t xml:space="preserve">. </w:t>
      </w:r>
      <w:r w:rsidRPr="00B36AA0">
        <w:rPr>
          <w:rFonts w:ascii="Times New Roman" w:hAnsi="Times New Roman" w:cs="Times New Roman"/>
          <w:i/>
          <w:iCs/>
          <w:sz w:val="24"/>
          <w:szCs w:val="24"/>
        </w:rPr>
        <w:t>Why Hackney is building</w:t>
      </w:r>
      <w:r w:rsidRPr="00B36AA0">
        <w:rPr>
          <w:rFonts w:ascii="Times New Roman" w:hAnsi="Times New Roman" w:cs="Times New Roman"/>
          <w:sz w:val="24"/>
          <w:szCs w:val="24"/>
          <w:shd w:val="clear" w:color="auto" w:fill="FFFFFF"/>
        </w:rPr>
        <w:t>. [online] hackney.gov.uk. Available at: &lt;https://hackney.gov.uk/building-why&gt; [Accessed 7 January 2022].</w:t>
      </w:r>
    </w:p>
    <w:p w14:paraId="231211B8" w14:textId="77777777" w:rsidR="00F86D43" w:rsidRPr="00B36AA0" w:rsidRDefault="00F86D43" w:rsidP="00B36AA0">
      <w:pPr>
        <w:spacing w:line="480" w:lineRule="auto"/>
        <w:ind w:left="720" w:hanging="720"/>
        <w:rPr>
          <w:rFonts w:ascii="Times New Roman" w:hAnsi="Times New Roman" w:cs="Times New Roman"/>
          <w:color w:val="222222"/>
          <w:sz w:val="24"/>
          <w:szCs w:val="24"/>
          <w:shd w:val="clear" w:color="auto" w:fill="FFFFFF"/>
        </w:rPr>
      </w:pPr>
      <w:r w:rsidRPr="00B36AA0">
        <w:rPr>
          <w:rFonts w:ascii="Times New Roman" w:hAnsi="Times New Roman" w:cs="Times New Roman"/>
          <w:color w:val="222222"/>
          <w:sz w:val="24"/>
          <w:szCs w:val="24"/>
          <w:shd w:val="clear" w:color="auto" w:fill="FFFFFF"/>
        </w:rPr>
        <w:t>Hood, A. and Waters, T., (2017). </w:t>
      </w:r>
      <w:r w:rsidRPr="00B36AA0">
        <w:rPr>
          <w:rFonts w:ascii="Times New Roman" w:hAnsi="Times New Roman" w:cs="Times New Roman"/>
          <w:i/>
          <w:iCs/>
          <w:color w:val="222222"/>
          <w:sz w:val="24"/>
          <w:szCs w:val="24"/>
          <w:shd w:val="clear" w:color="auto" w:fill="FFFFFF"/>
        </w:rPr>
        <w:t>Living standards, poverty and inequality in the UK: 2016-2017 to 2021-2022</w:t>
      </w:r>
      <w:r w:rsidRPr="00B36AA0">
        <w:rPr>
          <w:rFonts w:ascii="Times New Roman" w:hAnsi="Times New Roman" w:cs="Times New Roman"/>
          <w:color w:val="222222"/>
          <w:sz w:val="24"/>
          <w:szCs w:val="24"/>
          <w:shd w:val="clear" w:color="auto" w:fill="FFFFFF"/>
        </w:rPr>
        <w:t> (No. R127). IFS Report.</w:t>
      </w:r>
    </w:p>
    <w:p w14:paraId="073E956A" w14:textId="77777777"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r w:rsidRPr="00B36AA0">
        <w:rPr>
          <w:rFonts w:ascii="Times New Roman" w:hAnsi="Times New Roman" w:cs="Times New Roman"/>
          <w:color w:val="000000"/>
          <w:sz w:val="24"/>
          <w:szCs w:val="24"/>
          <w:shd w:val="clear" w:color="auto" w:fill="FFFFFF"/>
        </w:rPr>
        <w:t>Khan, R., (2021). </w:t>
      </w:r>
      <w:r w:rsidRPr="00B36AA0">
        <w:rPr>
          <w:rFonts w:ascii="Times New Roman" w:hAnsi="Times New Roman" w:cs="Times New Roman"/>
          <w:i/>
          <w:iCs/>
          <w:color w:val="000000"/>
          <w:sz w:val="24"/>
          <w:szCs w:val="24"/>
          <w:shd w:val="clear" w:color="auto" w:fill="FFFFFF"/>
        </w:rPr>
        <w:t>Opinion: Home-schooling has a disastrous impact on those living in poverty</w:t>
      </w:r>
      <w:r w:rsidRPr="00B36AA0">
        <w:rPr>
          <w:rFonts w:ascii="Times New Roman" w:hAnsi="Times New Roman" w:cs="Times New Roman"/>
          <w:color w:val="000000"/>
          <w:sz w:val="24"/>
          <w:szCs w:val="24"/>
          <w:shd w:val="clear" w:color="auto" w:fill="FFFFFF"/>
        </w:rPr>
        <w:t>. [online] The Independent. Available at: &lt;https://www.independent.co.uk/voices/homeschooling-closures-coronavirus-pandemic-b1783122.html&gt; [Accessed 9 January 2022].</w:t>
      </w:r>
    </w:p>
    <w:p w14:paraId="06F6C79F"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Lee, L., Mussell, C., Henneberg, J., Admin, E. and Lamb, J., (2017). </w:t>
      </w:r>
      <w:r w:rsidRPr="00B36AA0">
        <w:rPr>
          <w:rFonts w:ascii="Times New Roman" w:eastAsia="Times New Roman" w:hAnsi="Times New Roman" w:cs="Times New Roman"/>
          <w:i/>
          <w:iCs/>
          <w:color w:val="000000"/>
          <w:sz w:val="24"/>
          <w:szCs w:val="24"/>
        </w:rPr>
        <w:t>Hackney’s five-year housing strategy aims to deliver more affordable houses – Eastlondonlines</w:t>
      </w:r>
      <w:r w:rsidRPr="00B36AA0">
        <w:rPr>
          <w:rFonts w:ascii="Times New Roman" w:eastAsia="Times New Roman" w:hAnsi="Times New Roman" w:cs="Times New Roman"/>
          <w:color w:val="000000"/>
          <w:sz w:val="24"/>
          <w:szCs w:val="24"/>
        </w:rPr>
        <w:t xml:space="preserve">. [online] Eastlondonlines.co.uk. Available at: &lt;https://www.eastlondonlines.co.uk/2017/12/hackneys-five-year-housing-strategy-aims-deliver-affordable-houses/&gt; </w:t>
      </w:r>
    </w:p>
    <w:p w14:paraId="4454D682" w14:textId="77777777" w:rsidR="00F86D43" w:rsidRPr="00B36AA0" w:rsidRDefault="00F86D43" w:rsidP="00B36AA0">
      <w:pPr>
        <w:spacing w:line="480" w:lineRule="auto"/>
        <w:ind w:left="720" w:hanging="720"/>
        <w:rPr>
          <w:rFonts w:ascii="Times New Roman" w:hAnsi="Times New Roman" w:cs="Times New Roman"/>
          <w:sz w:val="24"/>
          <w:szCs w:val="24"/>
          <w:shd w:val="clear" w:color="auto" w:fill="FFFFFF"/>
        </w:rPr>
      </w:pPr>
      <w:r w:rsidRPr="00B36AA0">
        <w:rPr>
          <w:rFonts w:ascii="Times New Roman" w:hAnsi="Times New Roman" w:cs="Times New Roman"/>
          <w:sz w:val="24"/>
          <w:szCs w:val="24"/>
          <w:shd w:val="clear" w:color="auto" w:fill="FFFFFF"/>
        </w:rPr>
        <w:t>Office for National Statistics, (2011). </w:t>
      </w:r>
      <w:r w:rsidRPr="00B36AA0">
        <w:rPr>
          <w:rFonts w:ascii="Times New Roman" w:hAnsi="Times New Roman" w:cs="Times New Roman"/>
          <w:i/>
          <w:iCs/>
          <w:sz w:val="24"/>
          <w:szCs w:val="24"/>
          <w:shd w:val="clear" w:color="auto" w:fill="FFFFFF"/>
        </w:rPr>
        <w:t>Detailed Country of birth (2011 Census), Borough – London Datastore</w:t>
      </w:r>
      <w:r w:rsidRPr="00B36AA0">
        <w:rPr>
          <w:rFonts w:ascii="Times New Roman" w:hAnsi="Times New Roman" w:cs="Times New Roman"/>
          <w:sz w:val="24"/>
          <w:szCs w:val="24"/>
          <w:shd w:val="clear" w:color="auto" w:fill="FFFFFF"/>
        </w:rPr>
        <w:t>. [online] Data.london.gov.uk. Available at: &lt;https://data.london.gov.uk/dataset/detailed-country-birth-2011-census-borough&gt; [Accessed 16 December 2021].</w:t>
      </w:r>
    </w:p>
    <w:p w14:paraId="05B61877"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Parker, F. and Maury, O., (2020). </w:t>
      </w:r>
      <w:r w:rsidRPr="00B36AA0">
        <w:rPr>
          <w:rFonts w:ascii="Times New Roman" w:eastAsia="Times New Roman" w:hAnsi="Times New Roman" w:cs="Times New Roman"/>
          <w:i/>
          <w:iCs/>
          <w:color w:val="000000"/>
          <w:sz w:val="24"/>
          <w:szCs w:val="24"/>
        </w:rPr>
        <w:t>Solving London's Housing Crisis – The Importance of Local Authority Housing Delivery (via Passle)</w:t>
      </w:r>
      <w:r w:rsidRPr="00B36AA0">
        <w:rPr>
          <w:rFonts w:ascii="Times New Roman" w:eastAsia="Times New Roman" w:hAnsi="Times New Roman" w:cs="Times New Roman"/>
          <w:color w:val="000000"/>
          <w:sz w:val="24"/>
          <w:szCs w:val="24"/>
        </w:rPr>
        <w:t xml:space="preserve">. [online] Passle. Available at: </w:t>
      </w:r>
      <w:r w:rsidRPr="00B36AA0">
        <w:rPr>
          <w:rFonts w:ascii="Times New Roman" w:eastAsia="Times New Roman" w:hAnsi="Times New Roman" w:cs="Times New Roman"/>
          <w:color w:val="000000"/>
          <w:sz w:val="24"/>
          <w:szCs w:val="24"/>
        </w:rPr>
        <w:lastRenderedPageBreak/>
        <w:t xml:space="preserve">&lt;http://insights.montagu-evans.co.uk/post/102g95z/solving-londons-housing-crisis-the-importance-of-local-authority-housing-deliv&gt; </w:t>
      </w:r>
    </w:p>
    <w:p w14:paraId="35D53B89" w14:textId="77777777" w:rsidR="00F86D43" w:rsidRPr="00B36AA0" w:rsidRDefault="00F86D43" w:rsidP="00B36AA0">
      <w:pPr>
        <w:spacing w:line="480" w:lineRule="auto"/>
        <w:ind w:left="720" w:hanging="720"/>
        <w:rPr>
          <w:rFonts w:ascii="Times New Roman" w:hAnsi="Times New Roman" w:cs="Times New Roman"/>
          <w:sz w:val="24"/>
          <w:szCs w:val="24"/>
        </w:rPr>
      </w:pPr>
      <w:r w:rsidRPr="00B36AA0">
        <w:rPr>
          <w:rFonts w:ascii="Times New Roman" w:hAnsi="Times New Roman" w:cs="Times New Roman"/>
          <w:sz w:val="24"/>
          <w:szCs w:val="24"/>
        </w:rPr>
        <w:t>Parker, S., (2021). It takes a village- how to make all childhoods matter. [online] Joseph Rowntree Foundation. Available at: &lt; https://littlevillagehq.org/news/little-village-releases-report-it-takes-a-village-how-to-make-all-childhoods-matter/&gt;.</w:t>
      </w:r>
    </w:p>
    <w:p w14:paraId="5059DA59" w14:textId="77777777" w:rsidR="00F86D43" w:rsidRPr="00B36AA0" w:rsidRDefault="00F86D43" w:rsidP="00B36AA0">
      <w:pPr>
        <w:spacing w:line="480" w:lineRule="auto"/>
        <w:ind w:left="720" w:hanging="720"/>
        <w:rPr>
          <w:rFonts w:ascii="Times New Roman" w:hAnsi="Times New Roman" w:cs="Times New Roman"/>
          <w:sz w:val="24"/>
          <w:szCs w:val="24"/>
          <w:shd w:val="clear" w:color="auto" w:fill="FFFFFF"/>
        </w:rPr>
      </w:pPr>
      <w:r w:rsidRPr="00B36AA0">
        <w:rPr>
          <w:rFonts w:ascii="Times New Roman" w:hAnsi="Times New Roman" w:cs="Times New Roman"/>
          <w:color w:val="222222"/>
          <w:sz w:val="24"/>
          <w:szCs w:val="24"/>
          <w:shd w:val="clear" w:color="auto" w:fill="FFFFFF"/>
        </w:rPr>
        <w:t>Popplewell, N.T., Rechel, B.P. and Abel, G.A., (2014). How do adults with physical disability experience primary care? A nationwide cross-sectional survey of access among patients in England. </w:t>
      </w:r>
      <w:r w:rsidRPr="00B36AA0">
        <w:rPr>
          <w:rFonts w:ascii="Times New Roman" w:hAnsi="Times New Roman" w:cs="Times New Roman"/>
          <w:i/>
          <w:iCs/>
          <w:color w:val="222222"/>
          <w:sz w:val="24"/>
          <w:szCs w:val="24"/>
          <w:shd w:val="clear" w:color="auto" w:fill="FFFFFF"/>
        </w:rPr>
        <w:t>BMJ open</w:t>
      </w:r>
      <w:r w:rsidRPr="00B36AA0">
        <w:rPr>
          <w:rFonts w:ascii="Times New Roman" w:hAnsi="Times New Roman" w:cs="Times New Roman"/>
          <w:color w:val="222222"/>
          <w:sz w:val="24"/>
          <w:szCs w:val="24"/>
          <w:shd w:val="clear" w:color="auto" w:fill="FFFFFF"/>
        </w:rPr>
        <w:t>, </w:t>
      </w:r>
      <w:r w:rsidRPr="00B36AA0">
        <w:rPr>
          <w:rFonts w:ascii="Times New Roman" w:hAnsi="Times New Roman" w:cs="Times New Roman"/>
          <w:i/>
          <w:iCs/>
          <w:color w:val="222222"/>
          <w:sz w:val="24"/>
          <w:szCs w:val="24"/>
          <w:shd w:val="clear" w:color="auto" w:fill="FFFFFF"/>
        </w:rPr>
        <w:t>4</w:t>
      </w:r>
      <w:r w:rsidRPr="00B36AA0">
        <w:rPr>
          <w:rFonts w:ascii="Times New Roman" w:hAnsi="Times New Roman" w:cs="Times New Roman"/>
          <w:color w:val="222222"/>
          <w:sz w:val="24"/>
          <w:szCs w:val="24"/>
          <w:shd w:val="clear" w:color="auto" w:fill="FFFFFF"/>
        </w:rPr>
        <w:t>(8), p.e004714.</w:t>
      </w:r>
    </w:p>
    <w:p w14:paraId="221A7189"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Sheridan, E., (2021). </w:t>
      </w:r>
      <w:r w:rsidRPr="00B36AA0">
        <w:rPr>
          <w:rFonts w:ascii="Times New Roman" w:eastAsia="Times New Roman" w:hAnsi="Times New Roman" w:cs="Times New Roman"/>
          <w:i/>
          <w:iCs/>
          <w:color w:val="000000"/>
          <w:sz w:val="24"/>
          <w:szCs w:val="24"/>
        </w:rPr>
        <w:t>Hackney's stark child poverty figures becoming 'new normal', warns Sem Moema - Hackney Citizen</w:t>
      </w:r>
      <w:r w:rsidRPr="00B36AA0">
        <w:rPr>
          <w:rFonts w:ascii="Times New Roman" w:eastAsia="Times New Roman" w:hAnsi="Times New Roman" w:cs="Times New Roman"/>
          <w:color w:val="000000"/>
          <w:sz w:val="24"/>
          <w:szCs w:val="24"/>
        </w:rPr>
        <w:t xml:space="preserve">. [online] Hackney Citizen. Available at: &lt;https://www.hackneycitizen.co.uk/2021/05/25/hackney-child-poverty-new-normal-sem-moema/&gt; </w:t>
      </w:r>
    </w:p>
    <w:p w14:paraId="6B824924" w14:textId="77777777" w:rsidR="00F86D43" w:rsidRPr="00B36AA0" w:rsidRDefault="00F86D43" w:rsidP="00B36AA0">
      <w:pPr>
        <w:spacing w:line="480" w:lineRule="auto"/>
        <w:ind w:left="720" w:hanging="720"/>
        <w:rPr>
          <w:rFonts w:ascii="Times New Roman" w:hAnsi="Times New Roman" w:cs="Times New Roman"/>
          <w:color w:val="222222"/>
          <w:sz w:val="24"/>
          <w:szCs w:val="24"/>
          <w:shd w:val="clear" w:color="auto" w:fill="FFFFFF"/>
        </w:rPr>
      </w:pPr>
      <w:r w:rsidRPr="00B36AA0">
        <w:rPr>
          <w:rFonts w:ascii="Times New Roman" w:hAnsi="Times New Roman" w:cs="Times New Roman"/>
          <w:color w:val="222222"/>
          <w:sz w:val="24"/>
          <w:szCs w:val="24"/>
          <w:shd w:val="clear" w:color="auto" w:fill="FFFFFF"/>
        </w:rPr>
        <w:t>Team, I. and LB Hackney Policy, (2020). A profile of Hackney, its people and place. </w:t>
      </w:r>
      <w:r w:rsidRPr="00B36AA0">
        <w:rPr>
          <w:rFonts w:ascii="Times New Roman" w:hAnsi="Times New Roman" w:cs="Times New Roman"/>
          <w:i/>
          <w:iCs/>
          <w:color w:val="222222"/>
          <w:sz w:val="24"/>
          <w:szCs w:val="24"/>
          <w:shd w:val="clear" w:color="auto" w:fill="FFFFFF"/>
        </w:rPr>
        <w:t>Hackney Council</w:t>
      </w:r>
      <w:r w:rsidRPr="00B36AA0">
        <w:rPr>
          <w:rFonts w:ascii="Times New Roman" w:hAnsi="Times New Roman" w:cs="Times New Roman"/>
          <w:color w:val="222222"/>
          <w:sz w:val="24"/>
          <w:szCs w:val="24"/>
          <w:shd w:val="clear" w:color="auto" w:fill="FFFFFF"/>
        </w:rPr>
        <w:t>.</w:t>
      </w:r>
    </w:p>
    <w:p w14:paraId="003CE903"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Tollefsen, A., (2017). Experienced poverty and local conflict violence. </w:t>
      </w:r>
      <w:r w:rsidRPr="00B36AA0">
        <w:rPr>
          <w:rFonts w:ascii="Times New Roman" w:eastAsia="Times New Roman" w:hAnsi="Times New Roman" w:cs="Times New Roman"/>
          <w:i/>
          <w:iCs/>
          <w:color w:val="000000"/>
          <w:sz w:val="24"/>
          <w:szCs w:val="24"/>
        </w:rPr>
        <w:t>Conflict Management and Peace Science</w:t>
      </w:r>
      <w:r w:rsidRPr="00B36AA0">
        <w:rPr>
          <w:rFonts w:ascii="Times New Roman" w:eastAsia="Times New Roman" w:hAnsi="Times New Roman" w:cs="Times New Roman"/>
          <w:color w:val="000000"/>
          <w:sz w:val="24"/>
          <w:szCs w:val="24"/>
        </w:rPr>
        <w:t>, 37(3), pp.323-349.</w:t>
      </w:r>
    </w:p>
    <w:p w14:paraId="3BC3C02D" w14:textId="77777777"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bookmarkStart w:id="24" w:name="_Hlk92908646"/>
      <w:r w:rsidRPr="00B36AA0">
        <w:rPr>
          <w:rFonts w:ascii="Times New Roman" w:hAnsi="Times New Roman" w:cs="Times New Roman"/>
          <w:color w:val="000000"/>
          <w:sz w:val="24"/>
          <w:szCs w:val="24"/>
          <w:shd w:val="clear" w:color="auto" w:fill="FFFFFF"/>
        </w:rPr>
        <w:t>Trust for London, (2020)</w:t>
      </w:r>
      <w:bookmarkEnd w:id="24"/>
      <w:r w:rsidRPr="00B36AA0">
        <w:rPr>
          <w:rFonts w:ascii="Times New Roman" w:hAnsi="Times New Roman" w:cs="Times New Roman"/>
          <w:color w:val="000000"/>
          <w:sz w:val="24"/>
          <w:szCs w:val="24"/>
          <w:shd w:val="clear" w:color="auto" w:fill="FFFFFF"/>
        </w:rPr>
        <w:t>. </w:t>
      </w:r>
      <w:r w:rsidRPr="00B36AA0">
        <w:rPr>
          <w:rFonts w:ascii="Times New Roman" w:hAnsi="Times New Roman" w:cs="Times New Roman"/>
          <w:i/>
          <w:iCs/>
          <w:color w:val="000000"/>
          <w:sz w:val="24"/>
          <w:szCs w:val="24"/>
          <w:shd w:val="clear" w:color="auto" w:fill="FFFFFF"/>
        </w:rPr>
        <w:t>Poverty and Inequality Data for Hackney - Trust for London | Trust for London</w:t>
      </w:r>
      <w:r w:rsidRPr="00B36AA0">
        <w:rPr>
          <w:rFonts w:ascii="Times New Roman" w:hAnsi="Times New Roman" w:cs="Times New Roman"/>
          <w:color w:val="000000"/>
          <w:sz w:val="24"/>
          <w:szCs w:val="24"/>
          <w:shd w:val="clear" w:color="auto" w:fill="FFFFFF"/>
        </w:rPr>
        <w:t>. [online] Trust for London. Available at: &lt;https://www.trustforlondon.org.uk/data/boroughs/hackney-poverty-and-inequality-indicators/&gt; [Accessed 8 January 2022].</w:t>
      </w:r>
    </w:p>
    <w:p w14:paraId="5FB05F01" w14:textId="77777777" w:rsidR="00F86D43" w:rsidRPr="00B36AA0" w:rsidRDefault="00F86D43" w:rsidP="00B36AA0">
      <w:pPr>
        <w:spacing w:line="480" w:lineRule="auto"/>
        <w:ind w:left="720" w:hanging="720"/>
        <w:rPr>
          <w:rFonts w:ascii="Times New Roman" w:hAnsi="Times New Roman" w:cs="Times New Roman"/>
          <w:color w:val="000000"/>
          <w:sz w:val="24"/>
          <w:szCs w:val="24"/>
          <w:shd w:val="clear" w:color="auto" w:fill="FFFFFF"/>
        </w:rPr>
      </w:pPr>
      <w:r w:rsidRPr="00B36AA0">
        <w:rPr>
          <w:rFonts w:ascii="Times New Roman" w:hAnsi="Times New Roman" w:cs="Times New Roman"/>
          <w:color w:val="000000"/>
          <w:sz w:val="24"/>
          <w:szCs w:val="24"/>
          <w:shd w:val="clear" w:color="auto" w:fill="FFFFFF"/>
        </w:rPr>
        <w:lastRenderedPageBreak/>
        <w:t>Trust for London, (2021). </w:t>
      </w:r>
      <w:r w:rsidRPr="00B36AA0">
        <w:rPr>
          <w:rFonts w:ascii="Times New Roman" w:hAnsi="Times New Roman" w:cs="Times New Roman"/>
          <w:i/>
          <w:iCs/>
          <w:color w:val="000000"/>
          <w:sz w:val="24"/>
          <w:szCs w:val="24"/>
          <w:shd w:val="clear" w:color="auto" w:fill="FFFFFF"/>
        </w:rPr>
        <w:t>Unemployment Ratio, London Unemployment - Trust For London | Trust for London</w:t>
      </w:r>
      <w:r w:rsidRPr="00B36AA0">
        <w:rPr>
          <w:rFonts w:ascii="Times New Roman" w:hAnsi="Times New Roman" w:cs="Times New Roman"/>
          <w:color w:val="000000"/>
          <w:sz w:val="24"/>
          <w:szCs w:val="24"/>
          <w:shd w:val="clear" w:color="auto" w:fill="FFFFFF"/>
        </w:rPr>
        <w:t>. [online] Trust for London. Available at: &lt;https://www.trustforlondon.org.uk/data/unemployment-rate-borough/&gt; [Accessed 1 January 2022].</w:t>
      </w:r>
    </w:p>
    <w:p w14:paraId="0C399DBB" w14:textId="77777777" w:rsidR="00F86D43" w:rsidRPr="00B36AA0" w:rsidRDefault="00F86D43" w:rsidP="00B36AA0">
      <w:pPr>
        <w:spacing w:line="480" w:lineRule="auto"/>
        <w:ind w:left="720" w:hanging="720"/>
        <w:rPr>
          <w:rFonts w:ascii="Times New Roman" w:eastAsia="Times New Roman" w:hAnsi="Times New Roman" w:cs="Times New Roman"/>
          <w:color w:val="000000"/>
          <w:sz w:val="24"/>
          <w:szCs w:val="24"/>
        </w:rPr>
      </w:pPr>
      <w:r w:rsidRPr="00B36AA0">
        <w:rPr>
          <w:rFonts w:ascii="Times New Roman" w:eastAsia="Times New Roman" w:hAnsi="Times New Roman" w:cs="Times New Roman"/>
          <w:color w:val="000000"/>
          <w:sz w:val="24"/>
          <w:szCs w:val="24"/>
        </w:rPr>
        <w:t>Trust for London, (2022). </w:t>
      </w:r>
      <w:r w:rsidRPr="00B36AA0">
        <w:rPr>
          <w:rFonts w:ascii="Times New Roman" w:eastAsia="Times New Roman" w:hAnsi="Times New Roman" w:cs="Times New Roman"/>
          <w:i/>
          <w:iCs/>
          <w:color w:val="000000"/>
          <w:sz w:val="24"/>
          <w:szCs w:val="24"/>
        </w:rPr>
        <w:t>Poverty and Inequality Data For Hackney - Trust For London | Trust for London</w:t>
      </w:r>
      <w:r w:rsidRPr="00B36AA0">
        <w:rPr>
          <w:rFonts w:ascii="Times New Roman" w:eastAsia="Times New Roman" w:hAnsi="Times New Roman" w:cs="Times New Roman"/>
          <w:color w:val="000000"/>
          <w:sz w:val="24"/>
          <w:szCs w:val="24"/>
        </w:rPr>
        <w:t xml:space="preserve">. [online] Trust for London. Available at: &lt;https://www.trustforlondon.org.uk/data/boroughs/hackney-poverty-and-inequality-indicators/&gt; </w:t>
      </w:r>
    </w:p>
    <w:p w14:paraId="1964C5C9" w14:textId="77777777" w:rsidR="00F86D43" w:rsidRPr="00B36AA0" w:rsidRDefault="00F86D43" w:rsidP="00B36AA0">
      <w:pPr>
        <w:spacing w:line="480" w:lineRule="auto"/>
        <w:rPr>
          <w:rFonts w:ascii="Times New Roman" w:hAnsi="Times New Roman" w:cs="Times New Roman"/>
          <w:sz w:val="24"/>
          <w:szCs w:val="24"/>
        </w:rPr>
      </w:pPr>
    </w:p>
    <w:p w14:paraId="4A0461FF" w14:textId="77777777" w:rsidR="00F86D43" w:rsidRPr="00B36AA0" w:rsidRDefault="00F86D43" w:rsidP="00B36AA0">
      <w:pPr>
        <w:spacing w:line="480" w:lineRule="auto"/>
        <w:rPr>
          <w:rFonts w:ascii="Times New Roman" w:hAnsi="Times New Roman" w:cs="Times New Roman"/>
          <w:sz w:val="24"/>
          <w:szCs w:val="24"/>
        </w:rPr>
      </w:pPr>
    </w:p>
    <w:p w14:paraId="2B60D33B" w14:textId="77777777" w:rsidR="00F86D43" w:rsidRPr="00B36AA0" w:rsidRDefault="00F86D43" w:rsidP="00B36AA0">
      <w:pPr>
        <w:spacing w:line="480" w:lineRule="auto"/>
        <w:rPr>
          <w:rFonts w:ascii="Times New Roman" w:hAnsi="Times New Roman" w:cs="Times New Roman"/>
          <w:sz w:val="24"/>
          <w:szCs w:val="24"/>
        </w:rPr>
      </w:pPr>
    </w:p>
    <w:p w14:paraId="3C945B32" w14:textId="77777777" w:rsidR="00F86D43" w:rsidRPr="00B36AA0" w:rsidRDefault="00F86D43" w:rsidP="00B36AA0">
      <w:pPr>
        <w:spacing w:line="480" w:lineRule="auto"/>
        <w:rPr>
          <w:rFonts w:ascii="Times New Roman" w:hAnsi="Times New Roman" w:cs="Times New Roman"/>
          <w:sz w:val="24"/>
          <w:szCs w:val="24"/>
        </w:rPr>
      </w:pPr>
    </w:p>
    <w:p w14:paraId="227B620F" w14:textId="77777777" w:rsidR="00F86D43" w:rsidRPr="00B36AA0" w:rsidRDefault="00F86D43" w:rsidP="00B36AA0">
      <w:pPr>
        <w:spacing w:line="480" w:lineRule="auto"/>
        <w:rPr>
          <w:rFonts w:ascii="Times New Roman" w:hAnsi="Times New Roman" w:cs="Times New Roman"/>
          <w:sz w:val="24"/>
          <w:szCs w:val="24"/>
        </w:rPr>
      </w:pPr>
    </w:p>
    <w:p w14:paraId="726DAB91" w14:textId="77777777" w:rsidR="00F86D43" w:rsidRPr="00B36AA0" w:rsidRDefault="00F86D43" w:rsidP="00B36AA0">
      <w:pPr>
        <w:spacing w:line="480" w:lineRule="auto"/>
        <w:rPr>
          <w:rFonts w:ascii="Times New Roman" w:hAnsi="Times New Roman" w:cs="Times New Roman"/>
          <w:sz w:val="24"/>
          <w:szCs w:val="24"/>
        </w:rPr>
      </w:pPr>
    </w:p>
    <w:p w14:paraId="745BDCDF" w14:textId="77777777" w:rsidR="00F86D43" w:rsidRPr="00B36AA0" w:rsidRDefault="00F86D43" w:rsidP="00B36AA0">
      <w:pPr>
        <w:spacing w:line="480" w:lineRule="auto"/>
        <w:rPr>
          <w:rFonts w:ascii="Times New Roman" w:hAnsi="Times New Roman" w:cs="Times New Roman"/>
          <w:sz w:val="24"/>
          <w:szCs w:val="24"/>
        </w:rPr>
      </w:pPr>
    </w:p>
    <w:p w14:paraId="73678BE3" w14:textId="77777777" w:rsidR="00F86D43" w:rsidRPr="00B36AA0" w:rsidRDefault="00F86D43" w:rsidP="00B36AA0">
      <w:pPr>
        <w:spacing w:line="480" w:lineRule="auto"/>
        <w:ind w:firstLine="720"/>
        <w:rPr>
          <w:rFonts w:ascii="Times New Roman" w:hAnsi="Times New Roman" w:cs="Times New Roman"/>
          <w:sz w:val="24"/>
          <w:szCs w:val="24"/>
        </w:rPr>
      </w:pPr>
    </w:p>
    <w:p w14:paraId="718A1276" w14:textId="77777777" w:rsidR="001F2487" w:rsidRPr="00B36AA0" w:rsidRDefault="001F2487" w:rsidP="00B36AA0">
      <w:pPr>
        <w:spacing w:line="480" w:lineRule="auto"/>
        <w:rPr>
          <w:rFonts w:ascii="Times New Roman" w:hAnsi="Times New Roman" w:cs="Times New Roman"/>
          <w:sz w:val="24"/>
          <w:szCs w:val="24"/>
        </w:rPr>
      </w:pPr>
    </w:p>
    <w:p w14:paraId="58F32C68" w14:textId="77777777" w:rsidR="001F2487" w:rsidRPr="00B36AA0" w:rsidRDefault="001F2487" w:rsidP="00B36AA0">
      <w:pPr>
        <w:spacing w:line="480" w:lineRule="auto"/>
        <w:rPr>
          <w:rFonts w:ascii="Times New Roman" w:hAnsi="Times New Roman" w:cs="Times New Roman"/>
          <w:sz w:val="24"/>
          <w:szCs w:val="24"/>
        </w:rPr>
      </w:pPr>
    </w:p>
    <w:p w14:paraId="03FB6F39" w14:textId="77777777" w:rsidR="001F2487" w:rsidRPr="00B36AA0" w:rsidRDefault="001F2487" w:rsidP="00B36AA0">
      <w:pPr>
        <w:spacing w:line="480" w:lineRule="auto"/>
        <w:rPr>
          <w:rFonts w:ascii="Times New Roman" w:hAnsi="Times New Roman" w:cs="Times New Roman"/>
          <w:sz w:val="24"/>
          <w:szCs w:val="24"/>
        </w:rPr>
      </w:pPr>
      <w:r w:rsidRPr="00B36AA0">
        <w:rPr>
          <w:rFonts w:ascii="Times New Roman" w:hAnsi="Times New Roman" w:cs="Times New Roman"/>
          <w:sz w:val="24"/>
          <w:szCs w:val="24"/>
        </w:rPr>
        <w:t xml:space="preserve">  </w:t>
      </w:r>
    </w:p>
    <w:p w14:paraId="5FE67E39" w14:textId="77777777" w:rsidR="001F2487" w:rsidRPr="00B36AA0" w:rsidRDefault="001F2487" w:rsidP="00B36AA0">
      <w:pPr>
        <w:spacing w:line="480" w:lineRule="auto"/>
        <w:rPr>
          <w:rFonts w:ascii="Times New Roman" w:hAnsi="Times New Roman" w:cs="Times New Roman"/>
          <w:sz w:val="24"/>
          <w:szCs w:val="24"/>
        </w:rPr>
      </w:pPr>
    </w:p>
    <w:sectPr w:rsidR="001F2487" w:rsidRPr="00B36AA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40B9C" w14:textId="77777777" w:rsidR="00FE3326" w:rsidRDefault="00FE3326" w:rsidP="00F86D43">
      <w:pPr>
        <w:spacing w:after="0" w:line="240" w:lineRule="auto"/>
      </w:pPr>
      <w:r>
        <w:separator/>
      </w:r>
    </w:p>
  </w:endnote>
  <w:endnote w:type="continuationSeparator" w:id="0">
    <w:p w14:paraId="3502677D" w14:textId="77777777" w:rsidR="00FE3326" w:rsidRDefault="00FE3326" w:rsidP="00F86D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73185" w14:textId="77777777" w:rsidR="00F12F33" w:rsidRDefault="00F12F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C8064" w14:textId="77777777" w:rsidR="00F12F33" w:rsidRDefault="00F12F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060D0B" w14:textId="77777777" w:rsidR="00F12F33" w:rsidRDefault="00F12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A2BCA" w14:textId="77777777" w:rsidR="00FE3326" w:rsidRDefault="00FE3326" w:rsidP="00F86D43">
      <w:pPr>
        <w:spacing w:after="0" w:line="240" w:lineRule="auto"/>
      </w:pPr>
      <w:r>
        <w:separator/>
      </w:r>
    </w:p>
  </w:footnote>
  <w:footnote w:type="continuationSeparator" w:id="0">
    <w:p w14:paraId="0758A0C3" w14:textId="77777777" w:rsidR="00FE3326" w:rsidRDefault="00FE3326" w:rsidP="00F86D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BE7B3" w14:textId="77777777" w:rsidR="00F12F33" w:rsidRDefault="00F12F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9C58C" w14:textId="076764D0" w:rsidR="00545A69" w:rsidRDefault="00545A69">
    <w:pPr>
      <w:pStyle w:val="Header"/>
    </w:pPr>
  </w:p>
  <w:p w14:paraId="1D5770F0" w14:textId="77777777" w:rsidR="00F86D43" w:rsidRPr="00F86D43" w:rsidRDefault="00F86D43">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33BEC" w14:textId="77777777" w:rsidR="00F12F33" w:rsidRDefault="00F12F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OxtDAytLAwNABiSyUdpeDU4uLM/DyQAuNaANjPPfEsAAAA"/>
  </w:docVars>
  <w:rsids>
    <w:rsidRoot w:val="00550890"/>
    <w:rsid w:val="000058DC"/>
    <w:rsid w:val="0002012C"/>
    <w:rsid w:val="00043F12"/>
    <w:rsid w:val="000648C5"/>
    <w:rsid w:val="00090586"/>
    <w:rsid w:val="000A355F"/>
    <w:rsid w:val="000E2460"/>
    <w:rsid w:val="000F287F"/>
    <w:rsid w:val="001232EE"/>
    <w:rsid w:val="00136819"/>
    <w:rsid w:val="001437A5"/>
    <w:rsid w:val="00146A78"/>
    <w:rsid w:val="00151680"/>
    <w:rsid w:val="001E17CB"/>
    <w:rsid w:val="001E6B69"/>
    <w:rsid w:val="001F2487"/>
    <w:rsid w:val="001F6CDB"/>
    <w:rsid w:val="001F7386"/>
    <w:rsid w:val="0020161C"/>
    <w:rsid w:val="00201982"/>
    <w:rsid w:val="00214743"/>
    <w:rsid w:val="0022665E"/>
    <w:rsid w:val="00263B31"/>
    <w:rsid w:val="002E51A8"/>
    <w:rsid w:val="002F1E89"/>
    <w:rsid w:val="002F20A3"/>
    <w:rsid w:val="00304873"/>
    <w:rsid w:val="003359D4"/>
    <w:rsid w:val="003661B0"/>
    <w:rsid w:val="00377A53"/>
    <w:rsid w:val="00380E36"/>
    <w:rsid w:val="003A5B99"/>
    <w:rsid w:val="003B04A7"/>
    <w:rsid w:val="003E647A"/>
    <w:rsid w:val="00466DEF"/>
    <w:rsid w:val="004F0F60"/>
    <w:rsid w:val="00505E75"/>
    <w:rsid w:val="00512F99"/>
    <w:rsid w:val="00524B13"/>
    <w:rsid w:val="0054302F"/>
    <w:rsid w:val="00545A69"/>
    <w:rsid w:val="00550890"/>
    <w:rsid w:val="005628B2"/>
    <w:rsid w:val="005A1AB7"/>
    <w:rsid w:val="005B0A26"/>
    <w:rsid w:val="005F1BB7"/>
    <w:rsid w:val="006022DD"/>
    <w:rsid w:val="00607453"/>
    <w:rsid w:val="00634398"/>
    <w:rsid w:val="00650850"/>
    <w:rsid w:val="00666C6F"/>
    <w:rsid w:val="006B3D58"/>
    <w:rsid w:val="006C4E32"/>
    <w:rsid w:val="006E190C"/>
    <w:rsid w:val="00717110"/>
    <w:rsid w:val="00726EA3"/>
    <w:rsid w:val="00775CEB"/>
    <w:rsid w:val="00776414"/>
    <w:rsid w:val="007A20BE"/>
    <w:rsid w:val="007E0907"/>
    <w:rsid w:val="00803BB3"/>
    <w:rsid w:val="00893C73"/>
    <w:rsid w:val="008D7F44"/>
    <w:rsid w:val="008E3F11"/>
    <w:rsid w:val="00916651"/>
    <w:rsid w:val="00923F16"/>
    <w:rsid w:val="009318C7"/>
    <w:rsid w:val="00A03694"/>
    <w:rsid w:val="00A23595"/>
    <w:rsid w:val="00A34B6B"/>
    <w:rsid w:val="00A839B5"/>
    <w:rsid w:val="00AA0920"/>
    <w:rsid w:val="00AE5E36"/>
    <w:rsid w:val="00AF237F"/>
    <w:rsid w:val="00B36AA0"/>
    <w:rsid w:val="00B54E5F"/>
    <w:rsid w:val="00B7127B"/>
    <w:rsid w:val="00BB1115"/>
    <w:rsid w:val="00BD2B7E"/>
    <w:rsid w:val="00BE15A5"/>
    <w:rsid w:val="00BE4018"/>
    <w:rsid w:val="00BF4CF5"/>
    <w:rsid w:val="00C91B75"/>
    <w:rsid w:val="00CB1ADE"/>
    <w:rsid w:val="00CC264B"/>
    <w:rsid w:val="00CC4B13"/>
    <w:rsid w:val="00CE5DAC"/>
    <w:rsid w:val="00CE701A"/>
    <w:rsid w:val="00CF76B7"/>
    <w:rsid w:val="00D25873"/>
    <w:rsid w:val="00D25FFE"/>
    <w:rsid w:val="00D61594"/>
    <w:rsid w:val="00D9077E"/>
    <w:rsid w:val="00DA3E11"/>
    <w:rsid w:val="00DA7EEC"/>
    <w:rsid w:val="00DF5567"/>
    <w:rsid w:val="00E023B6"/>
    <w:rsid w:val="00E5442B"/>
    <w:rsid w:val="00E57612"/>
    <w:rsid w:val="00E71CFC"/>
    <w:rsid w:val="00E90364"/>
    <w:rsid w:val="00E96296"/>
    <w:rsid w:val="00EB2118"/>
    <w:rsid w:val="00EC64DD"/>
    <w:rsid w:val="00ED235B"/>
    <w:rsid w:val="00F12F33"/>
    <w:rsid w:val="00F67ECE"/>
    <w:rsid w:val="00F708B8"/>
    <w:rsid w:val="00F710FF"/>
    <w:rsid w:val="00F85474"/>
    <w:rsid w:val="00F86D43"/>
    <w:rsid w:val="00F95B1B"/>
    <w:rsid w:val="00FA2135"/>
    <w:rsid w:val="00FE3326"/>
    <w:rsid w:val="00FE4B13"/>
    <w:rsid w:val="00FE5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9B95A"/>
  <w15:chartTrackingRefBased/>
  <w15:docId w15:val="{3FECF6B2-85AA-49BB-983C-B115255E2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7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19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77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86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86D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D43"/>
  </w:style>
  <w:style w:type="paragraph" w:styleId="Footer">
    <w:name w:val="footer"/>
    <w:basedOn w:val="Normal"/>
    <w:link w:val="FooterChar"/>
    <w:uiPriority w:val="99"/>
    <w:unhideWhenUsed/>
    <w:rsid w:val="00F86D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D43"/>
  </w:style>
  <w:style w:type="character" w:customStyle="1" w:styleId="Heading2Char">
    <w:name w:val="Heading 2 Char"/>
    <w:basedOn w:val="DefaultParagraphFont"/>
    <w:link w:val="Heading2"/>
    <w:uiPriority w:val="9"/>
    <w:rsid w:val="006E190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6AA0"/>
    <w:pPr>
      <w:outlineLvl w:val="9"/>
    </w:pPr>
    <w:rPr>
      <w:lang w:val="en-US"/>
    </w:rPr>
  </w:style>
  <w:style w:type="paragraph" w:styleId="TOC1">
    <w:name w:val="toc 1"/>
    <w:basedOn w:val="Normal"/>
    <w:next w:val="Normal"/>
    <w:autoRedefine/>
    <w:uiPriority w:val="39"/>
    <w:unhideWhenUsed/>
    <w:rsid w:val="00B36AA0"/>
    <w:pPr>
      <w:spacing w:after="100"/>
    </w:pPr>
  </w:style>
  <w:style w:type="paragraph" w:styleId="TOC2">
    <w:name w:val="toc 2"/>
    <w:basedOn w:val="Normal"/>
    <w:next w:val="Normal"/>
    <w:autoRedefine/>
    <w:uiPriority w:val="39"/>
    <w:unhideWhenUsed/>
    <w:rsid w:val="00B36AA0"/>
    <w:pPr>
      <w:spacing w:after="100"/>
      <w:ind w:left="220"/>
    </w:pPr>
  </w:style>
  <w:style w:type="character" w:styleId="Hyperlink">
    <w:name w:val="Hyperlink"/>
    <w:basedOn w:val="DefaultParagraphFont"/>
    <w:uiPriority w:val="99"/>
    <w:unhideWhenUsed/>
    <w:rsid w:val="00B36A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3FA0A76-BBF1-4CFC-A75C-BD81302BD5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3306</Words>
  <Characters>18846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Celestina Okyere-Boateng</cp:lastModifiedBy>
  <cp:revision>11</cp:revision>
  <dcterms:created xsi:type="dcterms:W3CDTF">2022-01-12T21:46:00Z</dcterms:created>
  <dcterms:modified xsi:type="dcterms:W3CDTF">2022-01-12T22:24:00Z</dcterms:modified>
</cp:coreProperties>
</file>