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5E964B6" w14:paraId="1A3FAA65" wp14:textId="5E2AB3EC">
      <w:pPr>
        <w:rPr>
          <w:rFonts w:ascii="Arial" w:hAnsi="Arial" w:eastAsia="Arial" w:cs="Arial"/>
        </w:rPr>
      </w:pPr>
      <w:r>
        <w:br/>
      </w:r>
    </w:p>
    <w:p xmlns:wp14="http://schemas.microsoft.com/office/word/2010/wordml" w:rsidP="05E964B6" w14:paraId="72409A0E" wp14:textId="3B3E219D">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5E964B6" w:rsidR="61A2F44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Introduction To Public Health</w:t>
      </w:r>
    </w:p>
    <w:p xmlns:wp14="http://schemas.microsoft.com/office/word/2010/wordml" w:rsidP="05E964B6" w14:paraId="45325DC0" wp14:textId="54CDFA00">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5E964B6" w:rsidR="61A2F44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LCHS4004</w:t>
      </w:r>
    </w:p>
    <w:p xmlns:wp14="http://schemas.microsoft.com/office/word/2010/wordml" w:rsidP="05E964B6" w14:paraId="6C40544D" wp14:textId="38103AD3">
      <w:pPr>
        <w:jc w:val="cente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5E964B6" w:rsidR="61A2F443">
        <w:rPr>
          <w:rFonts w:ascii="Arial" w:hAnsi="Arial" w:eastAsia="Arial" w:cs="Arial"/>
          <w:b w:val="0"/>
          <w:bCs w:val="0"/>
          <w:i w:val="0"/>
          <w:iCs w:val="0"/>
          <w:strike w:val="0"/>
          <w:dstrike w:val="0"/>
          <w:noProof w:val="0"/>
          <w:color w:val="000000" w:themeColor="text1" w:themeTint="FF" w:themeShade="FF"/>
          <w:sz w:val="22"/>
          <w:szCs w:val="22"/>
          <w:u w:val="none"/>
          <w:lang w:val="en-GB"/>
        </w:rPr>
        <w:t>Incidence of disease in communities</w:t>
      </w:r>
    </w:p>
    <w:p xmlns:wp14="http://schemas.microsoft.com/office/word/2010/wordml" w:rsidP="05E964B6" w14:paraId="110BFD1C" wp14:textId="68C49637">
      <w:pPr>
        <w:jc w:val="cente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5E964B6" w:rsidR="61A2F443">
        <w:rPr>
          <w:rFonts w:ascii="Arial" w:hAnsi="Arial" w:eastAsia="Arial" w:cs="Arial"/>
          <w:b w:val="0"/>
          <w:bCs w:val="0"/>
          <w:i w:val="0"/>
          <w:iCs w:val="0"/>
          <w:strike w:val="0"/>
          <w:dstrike w:val="0"/>
          <w:noProof w:val="0"/>
          <w:color w:val="000000" w:themeColor="text1" w:themeTint="FF" w:themeShade="FF"/>
          <w:sz w:val="22"/>
          <w:szCs w:val="22"/>
          <w:u w:val="none"/>
          <w:lang w:val="en-GB"/>
        </w:rPr>
        <w:t>Olinda Sani</w:t>
      </w:r>
    </w:p>
    <w:p xmlns:wp14="http://schemas.microsoft.com/office/word/2010/wordml" w:rsidP="05E964B6" w14:paraId="139295C2" wp14:textId="69D7DE23">
      <w:pPr>
        <w:jc w:val="cente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5E964B6" w:rsidR="61A2F443">
        <w:rPr>
          <w:rFonts w:ascii="Arial" w:hAnsi="Arial" w:eastAsia="Arial" w:cs="Arial"/>
          <w:b w:val="0"/>
          <w:bCs w:val="0"/>
          <w:i w:val="0"/>
          <w:iCs w:val="0"/>
          <w:strike w:val="0"/>
          <w:dstrike w:val="0"/>
          <w:noProof w:val="0"/>
          <w:color w:val="000000" w:themeColor="text1" w:themeTint="FF" w:themeShade="FF"/>
          <w:sz w:val="22"/>
          <w:szCs w:val="22"/>
          <w:u w:val="none"/>
          <w:lang w:val="en-GB"/>
        </w:rPr>
        <w:t>2132944</w:t>
      </w:r>
    </w:p>
    <w:p xmlns:wp14="http://schemas.microsoft.com/office/word/2010/wordml" w:rsidP="05E964B6" w14:paraId="2AFBC26B" wp14:textId="51958A6D">
      <w:pPr>
        <w:jc w:val="cente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5E964B6" w:rsidR="61A2F44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Dr Aishath </w:t>
      </w:r>
      <w:proofErr w:type="spellStart"/>
      <w:r w:rsidRPr="05E964B6" w:rsidR="61A2F443">
        <w:rPr>
          <w:rFonts w:ascii="Arial" w:hAnsi="Arial" w:eastAsia="Arial" w:cs="Arial"/>
          <w:b w:val="0"/>
          <w:bCs w:val="0"/>
          <w:i w:val="0"/>
          <w:iCs w:val="0"/>
          <w:strike w:val="0"/>
          <w:dstrike w:val="0"/>
          <w:noProof w:val="0"/>
          <w:color w:val="000000" w:themeColor="text1" w:themeTint="FF" w:themeShade="FF"/>
          <w:sz w:val="22"/>
          <w:szCs w:val="22"/>
          <w:u w:val="none"/>
          <w:lang w:val="en-GB"/>
        </w:rPr>
        <w:t>Bakre</w:t>
      </w:r>
      <w:proofErr w:type="spellEnd"/>
    </w:p>
    <w:p xmlns:wp14="http://schemas.microsoft.com/office/word/2010/wordml" w:rsidP="05E964B6" w14:paraId="5B68C6FC" wp14:textId="149F94E5">
      <w:pPr>
        <w:rPr>
          <w:rFonts w:ascii="Arial" w:hAnsi="Arial" w:eastAsia="Arial" w:cs="Arial"/>
        </w:rPr>
      </w:pPr>
      <w:r>
        <w:br/>
      </w:r>
      <w:r>
        <w:br/>
      </w:r>
      <w:r>
        <w:br/>
      </w:r>
      <w:r>
        <w:br/>
      </w:r>
      <w:r>
        <w:br/>
      </w:r>
      <w:r>
        <w:br/>
      </w:r>
      <w:r>
        <w:br/>
      </w:r>
      <w:r>
        <w:br/>
      </w:r>
      <w:r>
        <w:br/>
      </w:r>
      <w:r>
        <w:br/>
      </w:r>
      <w:r>
        <w:br/>
      </w:r>
      <w:r>
        <w:br/>
      </w:r>
      <w:r>
        <w:br/>
      </w:r>
      <w:r>
        <w:br/>
      </w:r>
      <w:r>
        <w:br/>
      </w:r>
      <w:r>
        <w:br/>
      </w:r>
      <w:r>
        <w:br/>
      </w:r>
      <w:r>
        <w:br/>
      </w:r>
      <w:r>
        <w:br/>
      </w:r>
    </w:p>
    <w:p xmlns:wp14="http://schemas.microsoft.com/office/word/2010/wordml" w:rsidP="05E964B6" w14:paraId="61E61211" wp14:textId="2C46B642">
      <w:pPr>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05E964B6" w14:paraId="54021887" wp14:textId="53EAD1FC">
      <w:pPr>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05E964B6" w14:paraId="2D8D4296" wp14:textId="353B3D8E">
      <w:pPr>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05E964B6" w14:paraId="601A94B3" wp14:textId="4E8DED4F">
      <w:pPr>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05E964B6" w14:paraId="1818C4F8" wp14:textId="29D21540">
      <w:pPr>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05E964B6" w14:paraId="43F8573E" wp14:textId="61728B4B">
      <w:pPr>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05E964B6" w14:paraId="1785A489" wp14:textId="53AF82B2">
      <w:pPr>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05E964B6" w14:paraId="0A7CD16B" wp14:textId="64CFE91E">
      <w:pPr>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05E964B6" w14:paraId="680D80C0" wp14:textId="7862AE85">
      <w:pPr>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05E964B6" w14:paraId="24F4E098" wp14:textId="4714EACB">
      <w:pPr>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05E964B6" w14:paraId="26BA72B4" wp14:textId="549AF84C">
      <w:pPr>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05E964B6" w14:paraId="1578CD4F" wp14:textId="7F3F652A">
      <w:pPr>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05E964B6" w14:paraId="3A6A7B32" wp14:textId="404B3B6C">
      <w:pPr>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05E964B6" w14:paraId="1F75DE24" wp14:textId="43B4C0A2">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5E964B6" w:rsidR="61A2F44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Chickenpox </w:t>
      </w:r>
      <w:r w:rsidRPr="05E964B6" w:rsidR="61A2F443">
        <w:rPr>
          <w:rFonts w:ascii="Arial" w:hAnsi="Arial" w:eastAsia="Arial" w:cs="Arial"/>
          <w:b w:val="0"/>
          <w:bCs w:val="0"/>
          <w:i w:val="0"/>
          <w:iCs w:val="0"/>
          <w:strike w:val="0"/>
          <w:dstrike w:val="0"/>
          <w:noProof w:val="0"/>
          <w:color w:val="000000" w:themeColor="text1" w:themeTint="FF" w:themeShade="FF"/>
          <w:sz w:val="22"/>
          <w:szCs w:val="22"/>
          <w:u w:val="none"/>
          <w:lang w:val="en-GB"/>
        </w:rPr>
        <w:t>it's</w:t>
      </w:r>
      <w:r w:rsidRPr="05E964B6" w:rsidR="61A2F44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one of the many diseases caused by varicella and is most seen in children under 10 years old. </w:t>
      </w:r>
    </w:p>
    <w:p xmlns:wp14="http://schemas.microsoft.com/office/word/2010/wordml" w:rsidP="05E964B6" w14:paraId="6B4E534B" wp14:textId="5418C58C">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5E964B6" w:rsidR="61A2F44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This disease had been discussed in a group the main approaches and strategies that could be used to measure, how to prevent and </w:t>
      </w:r>
      <w:r w:rsidRPr="05E964B6" w:rsidR="61A2F443">
        <w:rPr>
          <w:rFonts w:ascii="Arial" w:hAnsi="Arial" w:eastAsia="Arial" w:cs="Arial"/>
          <w:b w:val="0"/>
          <w:bCs w:val="0"/>
          <w:i w:val="0"/>
          <w:iCs w:val="0"/>
          <w:strike w:val="0"/>
          <w:dstrike w:val="0"/>
          <w:noProof w:val="0"/>
          <w:color w:val="000000" w:themeColor="text1" w:themeTint="FF" w:themeShade="FF"/>
          <w:sz w:val="22"/>
          <w:szCs w:val="22"/>
          <w:u w:val="none"/>
          <w:lang w:val="en-GB"/>
        </w:rPr>
        <w:t>monitor</w:t>
      </w:r>
      <w:r w:rsidRPr="05E964B6" w:rsidR="61A2F44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disease </w:t>
      </w:r>
      <w:r w:rsidRPr="05E964B6" w:rsidR="61A2F443">
        <w:rPr>
          <w:rFonts w:ascii="Arial" w:hAnsi="Arial" w:eastAsia="Arial" w:cs="Arial"/>
          <w:b w:val="0"/>
          <w:bCs w:val="0"/>
          <w:i w:val="0"/>
          <w:iCs w:val="0"/>
          <w:strike w:val="0"/>
          <w:dstrike w:val="0"/>
          <w:noProof w:val="0"/>
          <w:color w:val="000000" w:themeColor="text1" w:themeTint="FF" w:themeShade="FF"/>
          <w:sz w:val="22"/>
          <w:szCs w:val="22"/>
          <w:u w:val="none"/>
          <w:lang w:val="en-GB"/>
        </w:rPr>
        <w:t>and</w:t>
      </w:r>
      <w:r w:rsidRPr="05E964B6" w:rsidR="61A2F44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how to control an infectious disease outbreak. What policy and strategy are available to the UK government to </w:t>
      </w:r>
      <w:r w:rsidRPr="05E964B6" w:rsidR="61A2F443">
        <w:rPr>
          <w:rFonts w:ascii="Arial" w:hAnsi="Arial" w:eastAsia="Arial" w:cs="Arial"/>
          <w:b w:val="0"/>
          <w:bCs w:val="0"/>
          <w:i w:val="0"/>
          <w:iCs w:val="0"/>
          <w:strike w:val="0"/>
          <w:dstrike w:val="0"/>
          <w:noProof w:val="0"/>
          <w:color w:val="000000" w:themeColor="text1" w:themeTint="FF" w:themeShade="FF"/>
          <w:sz w:val="22"/>
          <w:szCs w:val="22"/>
          <w:u w:val="none"/>
          <w:lang w:val="en-GB"/>
        </w:rPr>
        <w:t>maintain</w:t>
      </w:r>
      <w:r w:rsidRPr="05E964B6" w:rsidR="61A2F44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public health and how they challenged communities and agencies and when eating with an infectious outbreak.</w:t>
      </w:r>
    </w:p>
    <w:p xmlns:wp14="http://schemas.microsoft.com/office/word/2010/wordml" w:rsidP="05E964B6" w14:paraId="646322FB" wp14:textId="195EE6C6">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5E964B6" w:rsidR="61A2F44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Chickenpox is a very contagious infection that causes an itchy, spotty rash. </w:t>
      </w:r>
      <w:r w:rsidRPr="05E964B6" w:rsidR="61A2F443">
        <w:rPr>
          <w:rFonts w:ascii="Arial" w:hAnsi="Arial" w:eastAsia="Arial" w:cs="Arial"/>
          <w:b w:val="0"/>
          <w:bCs w:val="0"/>
          <w:i w:val="0"/>
          <w:iCs w:val="0"/>
          <w:strike w:val="0"/>
          <w:dstrike w:val="0"/>
          <w:noProof w:val="0"/>
          <w:color w:val="000000" w:themeColor="text1" w:themeTint="FF" w:themeShade="FF"/>
          <w:sz w:val="22"/>
          <w:szCs w:val="22"/>
          <w:u w:val="none"/>
          <w:lang w:val="en-GB"/>
        </w:rPr>
        <w:t>It's</w:t>
      </w:r>
      <w:r w:rsidRPr="05E964B6" w:rsidR="61A2F44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common in children but adults can get it too. Symptoms of chickenpox include itchy spots that become blisters, then scabs. It can be anywhere on the body, including in the mouth.</w:t>
      </w:r>
    </w:p>
    <w:p xmlns:wp14="http://schemas.microsoft.com/office/word/2010/wordml" w:rsidP="05E964B6" w14:paraId="15A63CE0" wp14:textId="66E2C422">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5E964B6" w:rsidR="61A2F44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Chickenpox usually gets better on its own after 1 to 2 weeks. The strategy used to measure is to promote an age structured transmission dynamic model that was used to predict the future incidence of varicella and zoster. Data from national and sentinel surveillance systems were used to estimate age specific physician consultation, hospitalisation, and mortality rates. Unit costs, taken from standard sources, were applied to the predicted health outcomes. A search of the literature showed the lack of a suitable measure for assessing the impact of minor illness on children and their families. Such illness can lead to considerable disruption within the family and particularly to the parent primarily responsible for the care of the ill child. Chickenpox is a highly contagious disease caused by a virus. Although the incidence of chickenpox has declined significantly since the development of the chickenpox vaccine, there are still children who develop chickenpox every year, there is a </w:t>
      </w:r>
      <w:r w:rsidRPr="05E964B6" w:rsidR="7A5701CF">
        <w:rPr>
          <w:rFonts w:ascii="Arial" w:hAnsi="Arial" w:eastAsia="Arial" w:cs="Arial"/>
          <w:b w:val="0"/>
          <w:bCs w:val="0"/>
          <w:i w:val="0"/>
          <w:iCs w:val="0"/>
          <w:strike w:val="0"/>
          <w:dstrike w:val="0"/>
          <w:noProof w:val="0"/>
          <w:color w:val="000000" w:themeColor="text1" w:themeTint="FF" w:themeShade="FF"/>
          <w:sz w:val="22"/>
          <w:szCs w:val="22"/>
          <w:u w:val="none"/>
          <w:lang w:val="en-GB"/>
        </w:rPr>
        <w:t>lot of</w:t>
      </w:r>
      <w:r w:rsidRPr="05E964B6" w:rsidR="61A2F44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parents can do at home to help ease their children’s symptoms and prevent skin infections for </w:t>
      </w:r>
      <w:r w:rsidRPr="05E964B6" w:rsidR="74647571">
        <w:rPr>
          <w:rFonts w:ascii="Arial" w:hAnsi="Arial" w:eastAsia="Arial" w:cs="Arial"/>
          <w:b w:val="0"/>
          <w:bCs w:val="0"/>
          <w:i w:val="0"/>
          <w:iCs w:val="0"/>
          <w:strike w:val="0"/>
          <w:dstrike w:val="0"/>
          <w:noProof w:val="0"/>
          <w:color w:val="000000" w:themeColor="text1" w:themeTint="FF" w:themeShade="FF"/>
          <w:sz w:val="22"/>
          <w:szCs w:val="22"/>
          <w:u w:val="none"/>
          <w:lang w:val="en-GB"/>
        </w:rPr>
        <w:t>example</w:t>
      </w:r>
      <w:r w:rsidRPr="05E964B6" w:rsidR="61A2F44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Fever, Tiredness, loss of appetite and </w:t>
      </w:r>
      <w:r w:rsidRPr="05E964B6" w:rsidR="75A45DF6">
        <w:rPr>
          <w:rFonts w:ascii="Arial" w:hAnsi="Arial" w:eastAsia="Arial" w:cs="Arial"/>
          <w:b w:val="0"/>
          <w:bCs w:val="0"/>
          <w:i w:val="0"/>
          <w:iCs w:val="0"/>
          <w:strike w:val="0"/>
          <w:dstrike w:val="0"/>
          <w:noProof w:val="0"/>
          <w:color w:val="000000" w:themeColor="text1" w:themeTint="FF" w:themeShade="FF"/>
          <w:sz w:val="22"/>
          <w:szCs w:val="22"/>
          <w:u w:val="none"/>
          <w:lang w:val="en-GB"/>
        </w:rPr>
        <w:t>Headache. There</w:t>
      </w:r>
      <w:r w:rsidRPr="05E964B6" w:rsidR="61A2F44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is no specific form to manage chickenpox because this disease is very accessible to catch and the most important thing to do when a child is caught is to do the right treatments after seeing a doctor. The best way to control it is to get the chickenpox vaccine. It is very safe and effective at preventing the disease. Most people who get the vaccine will not get chickenpox. Chickenpox vaccine is very safe and effective at preventing the disease. Most people who get the vaccine will not get chickenpox. If a vaccinated person does get chickenpox. The chickenpox vaccine prevents </w:t>
      </w:r>
      <w:r w:rsidRPr="05E964B6" w:rsidR="61A2F443">
        <w:rPr>
          <w:rFonts w:ascii="Arial" w:hAnsi="Arial" w:eastAsia="Arial" w:cs="Arial"/>
          <w:b w:val="0"/>
          <w:bCs w:val="0"/>
          <w:i w:val="0"/>
          <w:iCs w:val="0"/>
          <w:strike w:val="0"/>
          <w:dstrike w:val="0"/>
          <w:noProof w:val="0"/>
          <w:color w:val="000000" w:themeColor="text1" w:themeTint="FF" w:themeShade="FF"/>
          <w:sz w:val="22"/>
          <w:szCs w:val="22"/>
          <w:u w:val="none"/>
          <w:lang w:val="en-GB"/>
        </w:rPr>
        <w:t>almost all</w:t>
      </w:r>
      <w:r w:rsidRPr="05E964B6" w:rsidR="61A2F44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cases of severe illness and may help relieve some of the itching. Try to keep fingernails trimmed short and minimise scratching to prevent the virus from spreading to others and to help prevent skin infections. If you do scratch a blister by accident, wash your hands with soap and </w:t>
      </w:r>
      <w:r w:rsidRPr="05E964B6" w:rsidR="02C24C8B">
        <w:rPr>
          <w:rFonts w:ascii="Arial" w:hAnsi="Arial" w:eastAsia="Arial" w:cs="Arial"/>
          <w:b w:val="0"/>
          <w:bCs w:val="0"/>
          <w:i w:val="0"/>
          <w:iCs w:val="0"/>
          <w:strike w:val="0"/>
          <w:dstrike w:val="0"/>
          <w:noProof w:val="0"/>
          <w:color w:val="000000" w:themeColor="text1" w:themeTint="FF" w:themeShade="FF"/>
          <w:sz w:val="22"/>
          <w:szCs w:val="22"/>
          <w:u w:val="none"/>
          <w:lang w:val="en-GB"/>
        </w:rPr>
        <w:t>water. Varicella</w:t>
      </w:r>
      <w:r w:rsidRPr="05E964B6" w:rsidR="61A2F44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vaccination is recommended for preventing and controlling outbreaks of varicella. People who do not have </w:t>
      </w:r>
      <w:hyperlink w:anchor="assessing-immunity" r:id="R53d3659fd56e4b39">
        <w:r w:rsidRPr="05E964B6" w:rsidR="61A2F443">
          <w:rPr>
            <w:rStyle w:val="Hyperlink"/>
            <w:rFonts w:ascii="Arial" w:hAnsi="Arial" w:eastAsia="Arial" w:cs="Arial"/>
            <w:b w:val="0"/>
            <w:bCs w:val="0"/>
            <w:i w:val="0"/>
            <w:iCs w:val="0"/>
            <w:strike w:val="0"/>
            <w:dstrike w:val="0"/>
            <w:noProof w:val="0"/>
            <w:sz w:val="22"/>
            <w:szCs w:val="22"/>
            <w:lang w:val="en-GB"/>
          </w:rPr>
          <w:t>evidence of immunity to varicella</w:t>
        </w:r>
      </w:hyperlink>
      <w:r w:rsidRPr="05E964B6" w:rsidR="61A2F44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should get a first or second dose of varicella vaccine as </w:t>
      </w:r>
      <w:r w:rsidRPr="05E964B6" w:rsidR="61A2F443">
        <w:rPr>
          <w:rFonts w:ascii="Arial" w:hAnsi="Arial" w:eastAsia="Arial" w:cs="Arial"/>
          <w:b w:val="0"/>
          <w:bCs w:val="0"/>
          <w:i w:val="0"/>
          <w:iCs w:val="0"/>
          <w:strike w:val="0"/>
          <w:dstrike w:val="0"/>
          <w:noProof w:val="0"/>
          <w:color w:val="000000" w:themeColor="text1" w:themeTint="FF" w:themeShade="FF"/>
          <w:sz w:val="22"/>
          <w:szCs w:val="22"/>
          <w:u w:val="none"/>
          <w:lang w:val="en-GB"/>
        </w:rPr>
        <w:t>appropriate</w:t>
      </w:r>
      <w:r w:rsidRPr="05E964B6" w:rsidR="61A2F44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For outbreaks in preschool settings, two doses of varicella vaccine are recommended for children aged 1 to 4 years for best </w:t>
      </w:r>
      <w:r w:rsidRPr="05E964B6" w:rsidR="0897D80C">
        <w:rPr>
          <w:rFonts w:ascii="Arial" w:hAnsi="Arial" w:eastAsia="Arial" w:cs="Arial"/>
          <w:b w:val="0"/>
          <w:bCs w:val="0"/>
          <w:i w:val="0"/>
          <w:iCs w:val="0"/>
          <w:strike w:val="0"/>
          <w:dstrike w:val="0"/>
          <w:noProof w:val="0"/>
          <w:color w:val="000000" w:themeColor="text1" w:themeTint="FF" w:themeShade="FF"/>
          <w:sz w:val="22"/>
          <w:szCs w:val="22"/>
          <w:u w:val="none"/>
          <w:lang w:val="en-GB"/>
        </w:rPr>
        <w:t>protection. Varicella</w:t>
      </w:r>
      <w:r w:rsidRPr="05E964B6" w:rsidR="61A2F44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vaccination should be offered even if the outbreak is </w:t>
      </w:r>
      <w:r w:rsidRPr="05E964B6" w:rsidR="61A2F443">
        <w:rPr>
          <w:rFonts w:ascii="Arial" w:hAnsi="Arial" w:eastAsia="Arial" w:cs="Arial"/>
          <w:b w:val="0"/>
          <w:bCs w:val="0"/>
          <w:i w:val="0"/>
          <w:iCs w:val="0"/>
          <w:strike w:val="0"/>
          <w:dstrike w:val="0"/>
          <w:noProof w:val="0"/>
          <w:color w:val="000000" w:themeColor="text1" w:themeTint="FF" w:themeShade="FF"/>
          <w:sz w:val="22"/>
          <w:szCs w:val="22"/>
          <w:u w:val="none"/>
          <w:lang w:val="en-GB"/>
        </w:rPr>
        <w:t>identified</w:t>
      </w:r>
      <w:r w:rsidRPr="05E964B6" w:rsidR="61A2F44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late. Varicella outbreaks in some settings, such as </w:t>
      </w:r>
      <w:r w:rsidRPr="05E964B6" w:rsidR="2C6BF2D6">
        <w:rPr>
          <w:rFonts w:ascii="Arial" w:hAnsi="Arial" w:eastAsia="Arial" w:cs="Arial"/>
          <w:b w:val="0"/>
          <w:bCs w:val="0"/>
          <w:i w:val="0"/>
          <w:iCs w:val="0"/>
          <w:strike w:val="0"/>
          <w:dstrike w:val="0"/>
          <w:noProof w:val="0"/>
          <w:color w:val="000000" w:themeColor="text1" w:themeTint="FF" w:themeShade="FF"/>
          <w:sz w:val="22"/>
          <w:szCs w:val="22"/>
          <w:u w:val="none"/>
          <w:lang w:val="en-GB"/>
        </w:rPr>
        <w:t>childcare</w:t>
      </w:r>
      <w:r w:rsidRPr="05E964B6" w:rsidR="61A2F44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centres, schools, and institutions particularly if varicella vaccination coverage is low. Offering varicella vaccine During an outbreak may </w:t>
      </w:r>
      <w:r w:rsidRPr="05E964B6" w:rsidR="61A2F443">
        <w:rPr>
          <w:rFonts w:ascii="Arial" w:hAnsi="Arial" w:eastAsia="Arial" w:cs="Arial"/>
          <w:b w:val="0"/>
          <w:bCs w:val="0"/>
          <w:i w:val="0"/>
          <w:iCs w:val="0"/>
          <w:strike w:val="0"/>
          <w:dstrike w:val="0"/>
          <w:noProof w:val="0"/>
          <w:color w:val="000000" w:themeColor="text1" w:themeTint="FF" w:themeShade="FF"/>
          <w:sz w:val="22"/>
          <w:szCs w:val="22"/>
          <w:u w:val="none"/>
          <w:lang w:val="en-GB"/>
        </w:rPr>
        <w:t>provide</w:t>
      </w:r>
      <w:r w:rsidRPr="05E964B6" w:rsidR="61A2F44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protection to people not yet exposed and shorten the duration of the outbreak.</w:t>
      </w:r>
    </w:p>
    <w:p xmlns:wp14="http://schemas.microsoft.com/office/word/2010/wordml" w:rsidP="05E964B6" w14:paraId="6472E720" wp14:textId="48881CA2">
      <w:pPr>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05E964B6" w14:paraId="353FC40B" wp14:textId="39B8E560">
      <w:pPr>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05E964B6" w14:paraId="4BF2EEC2" wp14:textId="35A2A68A">
      <w:pPr>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05E964B6" w14:paraId="3092FBB3" wp14:textId="1C9FFFFD">
      <w:pPr>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05E964B6" w14:paraId="4E623057" wp14:textId="7493E146">
      <w:pPr>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05E964B6" w14:paraId="482E33B1" wp14:textId="414F7A83">
      <w:pPr>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05E964B6" w14:paraId="61F7BFC6" wp14:textId="6A058372">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5E964B6" w:rsidR="61A2F44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People who get their first or second dose of varicella vaccine as part of outbreak control measures may be </w:t>
      </w:r>
      <w:r w:rsidRPr="05E964B6" w:rsidR="61A2F443">
        <w:rPr>
          <w:rFonts w:ascii="Arial" w:hAnsi="Arial" w:eastAsia="Arial" w:cs="Arial"/>
          <w:b w:val="0"/>
          <w:bCs w:val="0"/>
          <w:i w:val="0"/>
          <w:iCs w:val="0"/>
          <w:strike w:val="0"/>
          <w:dstrike w:val="0"/>
          <w:noProof w:val="0"/>
          <w:color w:val="000000" w:themeColor="text1" w:themeTint="FF" w:themeShade="FF"/>
          <w:sz w:val="22"/>
          <w:szCs w:val="22"/>
          <w:u w:val="none"/>
          <w:lang w:val="en-GB"/>
        </w:rPr>
        <w:t>immediately</w:t>
      </w:r>
      <w:r w:rsidRPr="05E964B6" w:rsidR="61A2F44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readmitted to school. People vaccinated with the first dose of varicella vaccine as part of outbreak control measures should be scheduled for the second dose according to the recommended interval for second dose administration. We </w:t>
      </w:r>
      <w:r w:rsidRPr="05E964B6" w:rsidR="61A2F443">
        <w:rPr>
          <w:rFonts w:ascii="Arial" w:hAnsi="Arial" w:eastAsia="Arial" w:cs="Arial"/>
          <w:b w:val="0"/>
          <w:bCs w:val="0"/>
          <w:i w:val="0"/>
          <w:iCs w:val="0"/>
          <w:strike w:val="0"/>
          <w:dstrike w:val="0"/>
          <w:noProof w:val="0"/>
          <w:color w:val="000000" w:themeColor="text1" w:themeTint="FF" w:themeShade="FF"/>
          <w:sz w:val="22"/>
          <w:szCs w:val="22"/>
          <w:u w:val="none"/>
          <w:lang w:val="en-GB"/>
        </w:rPr>
        <w:t>identified</w:t>
      </w:r>
      <w:r w:rsidRPr="05E964B6" w:rsidR="61A2F44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from the 4 databases 645 potentially eligible cases with a first-ever recorded stroke or TIA and a first chickenpox consultation during their study period. Of these, 77 were excluded: 26 had their first stroke and/or first chickenpox record on the same day as a new- or well-person check-up, 50 had a </w:t>
      </w:r>
      <w:r w:rsidRPr="05E964B6" w:rsidR="1554A521">
        <w:rPr>
          <w:rFonts w:ascii="Arial" w:hAnsi="Arial" w:eastAsia="Arial" w:cs="Arial"/>
          <w:b w:val="0"/>
          <w:bCs w:val="0"/>
          <w:i w:val="0"/>
          <w:iCs w:val="0"/>
          <w:strike w:val="0"/>
          <w:dstrike w:val="0"/>
          <w:noProof w:val="0"/>
          <w:color w:val="000000" w:themeColor="text1" w:themeTint="FF" w:themeShade="FF"/>
          <w:sz w:val="22"/>
          <w:szCs w:val="22"/>
          <w:u w:val="none"/>
          <w:lang w:val="en-GB"/>
        </w:rPr>
        <w:t>haemorrhagic</w:t>
      </w:r>
      <w:r w:rsidRPr="05E964B6" w:rsidR="61A2F44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or venous first stroke, 1 had evidence of a subarachnoid haemorrhage, and 1 had a varicella meningitis record 24 days after their first stroke. Eight further individuals were excluded because they had chickenpox outside their age-determined observation period (had stroke or TIA as an adult but chickenpox as a child. Chickenpox is not a </w:t>
      </w:r>
      <w:hyperlink r:id="Rc68ac9381f164047">
        <w:r w:rsidRPr="05E964B6" w:rsidR="61A2F443">
          <w:rPr>
            <w:rStyle w:val="Hyperlink"/>
            <w:rFonts w:ascii="Arial" w:hAnsi="Arial" w:eastAsia="Arial" w:cs="Arial"/>
            <w:b w:val="0"/>
            <w:bCs w:val="0"/>
            <w:i w:val="0"/>
            <w:iCs w:val="0"/>
            <w:strike w:val="0"/>
            <w:dstrike w:val="0"/>
            <w:noProof w:val="0"/>
            <w:sz w:val="22"/>
            <w:szCs w:val="22"/>
            <w:lang w:val="en-GB"/>
          </w:rPr>
          <w:t>notifiable disease</w:t>
        </w:r>
      </w:hyperlink>
      <w:r w:rsidRPr="05E964B6" w:rsidR="61A2F44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in England and Wales. Data on cases reported in the UK is available from the </w:t>
      </w:r>
      <w:hyperlink r:id="Ra0dcd21cea61474c">
        <w:r w:rsidRPr="05E964B6" w:rsidR="61A2F443">
          <w:rPr>
            <w:rStyle w:val="Hyperlink"/>
            <w:rFonts w:ascii="Arial" w:hAnsi="Arial" w:eastAsia="Arial" w:cs="Arial"/>
            <w:b w:val="0"/>
            <w:bCs w:val="0"/>
            <w:i w:val="0"/>
            <w:iCs w:val="0"/>
            <w:strike w:val="0"/>
            <w:dstrike w:val="0"/>
            <w:noProof w:val="0"/>
            <w:sz w:val="22"/>
            <w:szCs w:val="22"/>
            <w:lang w:val="en-GB"/>
          </w:rPr>
          <w:t>Royal College of General Practitioners Research and Surveillance Centre</w:t>
        </w:r>
      </w:hyperlink>
      <w:r w:rsidRPr="05E964B6" w:rsidR="61A2F44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by sentinel GP practices in England and </w:t>
      </w:r>
      <w:r w:rsidRPr="05E964B6" w:rsidR="5921A2C3">
        <w:rPr>
          <w:rFonts w:ascii="Arial" w:hAnsi="Arial" w:eastAsia="Arial" w:cs="Arial"/>
          <w:b w:val="0"/>
          <w:bCs w:val="0"/>
          <w:i w:val="0"/>
          <w:iCs w:val="0"/>
          <w:strike w:val="0"/>
          <w:dstrike w:val="0"/>
          <w:noProof w:val="0"/>
          <w:color w:val="000000" w:themeColor="text1" w:themeTint="FF" w:themeShade="FF"/>
          <w:sz w:val="22"/>
          <w:szCs w:val="22"/>
          <w:u w:val="none"/>
          <w:lang w:val="en-GB"/>
        </w:rPr>
        <w:t>Wales. Laboratory</w:t>
      </w:r>
      <w:r w:rsidRPr="05E964B6" w:rsidR="61A2F44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confirmation of cases of chickenpox is rarely </w:t>
      </w:r>
      <w:r w:rsidRPr="05E964B6" w:rsidR="61A2F443">
        <w:rPr>
          <w:rFonts w:ascii="Arial" w:hAnsi="Arial" w:eastAsia="Arial" w:cs="Arial"/>
          <w:b w:val="0"/>
          <w:bCs w:val="0"/>
          <w:i w:val="0"/>
          <w:iCs w:val="0"/>
          <w:strike w:val="0"/>
          <w:dstrike w:val="0"/>
          <w:noProof w:val="0"/>
          <w:color w:val="000000" w:themeColor="text1" w:themeTint="FF" w:themeShade="FF"/>
          <w:sz w:val="22"/>
          <w:szCs w:val="22"/>
          <w:u w:val="none"/>
          <w:lang w:val="en-GB"/>
        </w:rPr>
        <w:t>sought</w:t>
      </w:r>
      <w:r w:rsidRPr="05E964B6" w:rsidR="61A2F44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as the diagnosis can, in general, be reliably made on clinical grounds</w:t>
      </w:r>
      <w:bookmarkStart w:name="_Int_ALCig6t2" w:id="1424511439"/>
      <w:r w:rsidRPr="05E964B6" w:rsidR="4CDC47A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bookmarkEnd w:id="1424511439"/>
      <w:r w:rsidRPr="05E964B6" w:rsidR="61A2F44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05E964B6" w:rsidR="61A2F44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About the </w:t>
      </w:r>
      <w:r w:rsidRPr="05E964B6" w:rsidR="5BC43B26">
        <w:rPr>
          <w:rFonts w:ascii="Arial" w:hAnsi="Arial" w:eastAsia="Arial" w:cs="Arial"/>
          <w:b w:val="0"/>
          <w:bCs w:val="0"/>
          <w:i w:val="0"/>
          <w:iCs w:val="0"/>
          <w:strike w:val="0"/>
          <w:dstrike w:val="0"/>
          <w:noProof w:val="0"/>
          <w:color w:val="000000" w:themeColor="text1" w:themeTint="FF" w:themeShade="FF"/>
          <w:sz w:val="22"/>
          <w:szCs w:val="22"/>
          <w:u w:val="none"/>
          <w:lang w:val="en-GB"/>
        </w:rPr>
        <w:t>professional</w:t>
      </w:r>
      <w:r w:rsidRPr="05E964B6" w:rsidR="61A2F44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w:t>
      </w:r>
      <w:bookmarkStart w:name="_Int_vEI42vpq" w:id="1044879738"/>
      <w:r w:rsidRPr="05E964B6" w:rsidR="60EF9C6A">
        <w:rPr>
          <w:rFonts w:ascii="Arial" w:hAnsi="Arial" w:eastAsia="Arial" w:cs="Arial"/>
          <w:b w:val="0"/>
          <w:bCs w:val="0"/>
          <w:i w:val="0"/>
          <w:iCs w:val="0"/>
          <w:strike w:val="0"/>
          <w:dstrike w:val="0"/>
          <w:noProof w:val="0"/>
          <w:color w:val="000000" w:themeColor="text1" w:themeTint="FF" w:themeShade="FF"/>
          <w:sz w:val="22"/>
          <w:szCs w:val="22"/>
          <w:u w:val="none"/>
          <w:lang w:val="en-GB"/>
        </w:rPr>
        <w:t>NHS (National Health Service)</w:t>
      </w:r>
      <w:bookmarkEnd w:id="1044879738"/>
      <w:r w:rsidRPr="05E964B6" w:rsidR="61A2F44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they recommend for healthcare institutions to prevent varicella and nosocomial spread have documented evidence of immunity for all healthcare personnel readily available at the healthcare personnel’s work location, alert healthcare personnel without evidence of immunity to varicella about the risks of possible infection and offer those without evidence of immunity 2 doses of varicella vaccine, administered 4 to 8 weeks apart, when they begin employment establish protocols and recommendations for screening and vaccinating healthcare personnel and for managing healthcare personnel after exposures in the workplace.</w:t>
      </w:r>
    </w:p>
    <w:p xmlns:wp14="http://schemas.microsoft.com/office/word/2010/wordml" w:rsidP="05E964B6" w14:paraId="3CD1D95D" wp14:textId="4DD8C198">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5E964B6" w:rsidR="61A2F44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With this work I conclude UK strategies need to measure the incidence of the disease in this case study and critically evaluate it. To </w:t>
      </w:r>
      <w:r w:rsidRPr="05E964B6" w:rsidR="61A2F443">
        <w:rPr>
          <w:rFonts w:ascii="Arial" w:hAnsi="Arial" w:eastAsia="Arial" w:cs="Arial"/>
          <w:b w:val="0"/>
          <w:bCs w:val="0"/>
          <w:i w:val="0"/>
          <w:iCs w:val="0"/>
          <w:strike w:val="0"/>
          <w:dstrike w:val="0"/>
          <w:noProof w:val="0"/>
          <w:color w:val="000000" w:themeColor="text1" w:themeTint="FF" w:themeShade="FF"/>
          <w:sz w:val="22"/>
          <w:szCs w:val="22"/>
          <w:u w:val="none"/>
          <w:lang w:val="en-GB"/>
        </w:rPr>
        <w:t>monitor</w:t>
      </w:r>
      <w:r w:rsidRPr="05E964B6" w:rsidR="61A2F44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UK government or organisation, the NHS needs to promote training and workshops for chickenpox. Modifications often include the following, ensuring system level and physical accessibility messaging and accessible communication materials and disability awareness and sensitivity training </w:t>
      </w:r>
      <w:r w:rsidRPr="05E964B6" w:rsidR="7BAEDE13">
        <w:rPr>
          <w:rFonts w:ascii="Arial" w:hAnsi="Arial" w:eastAsia="Arial" w:cs="Arial"/>
          <w:b w:val="0"/>
          <w:bCs w:val="0"/>
          <w:i w:val="0"/>
          <w:iCs w:val="0"/>
          <w:strike w:val="0"/>
          <w:dstrike w:val="0"/>
          <w:noProof w:val="0"/>
          <w:color w:val="000000" w:themeColor="text1" w:themeTint="FF" w:themeShade="FF"/>
          <w:sz w:val="22"/>
          <w:szCs w:val="22"/>
          <w:u w:val="none"/>
          <w:lang w:val="en-GB"/>
        </w:rPr>
        <w:t>measure</w:t>
      </w:r>
      <w:r w:rsidRPr="05E964B6" w:rsidR="61A2F44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05E964B6" w:rsidR="5B1833E8">
        <w:rPr>
          <w:rFonts w:ascii="Arial" w:hAnsi="Arial" w:eastAsia="Arial" w:cs="Arial"/>
          <w:b w:val="0"/>
          <w:bCs w:val="0"/>
          <w:i w:val="0"/>
          <w:iCs w:val="0"/>
          <w:strike w:val="0"/>
          <w:dstrike w:val="0"/>
          <w:noProof w:val="0"/>
          <w:color w:val="000000" w:themeColor="text1" w:themeTint="FF" w:themeShade="FF"/>
          <w:sz w:val="22"/>
          <w:szCs w:val="22"/>
          <w:u w:val="none"/>
          <w:lang w:val="en-GB"/>
        </w:rPr>
        <w:t>meconate</w:t>
      </w:r>
      <w:r w:rsidRPr="05E964B6" w:rsidR="61A2F44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About the </w:t>
      </w:r>
      <w:bookmarkStart w:name="_Int_THPghiwQ" w:id="1967969385"/>
      <w:r w:rsidRPr="05E964B6" w:rsidR="04198644">
        <w:rPr>
          <w:rFonts w:ascii="Arial" w:hAnsi="Arial" w:eastAsia="Arial" w:cs="Arial"/>
          <w:b w:val="0"/>
          <w:bCs w:val="0"/>
          <w:i w:val="0"/>
          <w:iCs w:val="0"/>
          <w:strike w:val="0"/>
          <w:dstrike w:val="0"/>
          <w:noProof w:val="0"/>
          <w:color w:val="000000" w:themeColor="text1" w:themeTint="FF" w:themeShade="FF"/>
          <w:sz w:val="22"/>
          <w:szCs w:val="22"/>
          <w:u w:val="none"/>
          <w:lang w:val="en-GB"/>
        </w:rPr>
        <w:t>Government they</w:t>
      </w:r>
      <w:bookmarkEnd w:id="1967969385"/>
      <w:r w:rsidRPr="05E964B6" w:rsidR="61A2F44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need to invest on cities poor and more support, collect </w:t>
      </w:r>
      <w:r w:rsidRPr="05E964B6" w:rsidR="375C7DDB">
        <w:rPr>
          <w:rFonts w:ascii="Arial" w:hAnsi="Arial" w:eastAsia="Arial" w:cs="Arial"/>
          <w:b w:val="0"/>
          <w:bCs w:val="0"/>
          <w:i w:val="0"/>
          <w:iCs w:val="0"/>
          <w:strike w:val="0"/>
          <w:dstrike w:val="0"/>
          <w:noProof w:val="0"/>
          <w:color w:val="000000" w:themeColor="text1" w:themeTint="FF" w:themeShade="FF"/>
          <w:sz w:val="22"/>
          <w:szCs w:val="22"/>
          <w:u w:val="none"/>
          <w:lang w:val="en-GB"/>
        </w:rPr>
        <w:t>Datas</w:t>
      </w:r>
      <w:r w:rsidRPr="05E964B6" w:rsidR="61A2F44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do more investigations about the disease, Chickenpox can kill if </w:t>
      </w:r>
      <w:r w:rsidRPr="05E964B6" w:rsidR="0B812CD2">
        <w:rPr>
          <w:rFonts w:ascii="Arial" w:hAnsi="Arial" w:eastAsia="Arial" w:cs="Arial"/>
          <w:b w:val="0"/>
          <w:bCs w:val="0"/>
          <w:i w:val="0"/>
          <w:iCs w:val="0"/>
          <w:strike w:val="0"/>
          <w:dstrike w:val="0"/>
          <w:noProof w:val="0"/>
          <w:color w:val="000000" w:themeColor="text1" w:themeTint="FF" w:themeShade="FF"/>
          <w:sz w:val="22"/>
          <w:szCs w:val="22"/>
          <w:u w:val="none"/>
          <w:lang w:val="en-GB"/>
        </w:rPr>
        <w:t>don't</w:t>
      </w:r>
      <w:r w:rsidRPr="05E964B6" w:rsidR="61A2F44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be very treatment can </w:t>
      </w:r>
      <w:r w:rsidRPr="05E964B6" w:rsidR="050E95AE">
        <w:rPr>
          <w:rFonts w:ascii="Arial" w:hAnsi="Arial" w:eastAsia="Arial" w:cs="Arial"/>
          <w:b w:val="0"/>
          <w:bCs w:val="0"/>
          <w:i w:val="0"/>
          <w:iCs w:val="0"/>
          <w:strike w:val="0"/>
          <w:dstrike w:val="0"/>
          <w:noProof w:val="0"/>
          <w:color w:val="000000" w:themeColor="text1" w:themeTint="FF" w:themeShade="FF"/>
          <w:sz w:val="22"/>
          <w:szCs w:val="22"/>
          <w:u w:val="none"/>
          <w:lang w:val="en-GB"/>
        </w:rPr>
        <w:t>leave</w:t>
      </w:r>
      <w:r w:rsidRPr="05E964B6" w:rsidR="61A2F44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sequels. </w:t>
      </w:r>
      <w:r w:rsidRPr="05E964B6" w:rsidR="61A2F443">
        <w:rPr>
          <w:rFonts w:ascii="Arial" w:hAnsi="Arial" w:eastAsia="Arial" w:cs="Arial"/>
          <w:b w:val="0"/>
          <w:bCs w:val="0"/>
          <w:i w:val="0"/>
          <w:iCs w:val="0"/>
          <w:strike w:val="0"/>
          <w:dstrike w:val="0"/>
          <w:noProof w:val="0"/>
          <w:color w:val="434343"/>
          <w:sz w:val="22"/>
          <w:szCs w:val="22"/>
          <w:u w:val="none"/>
          <w:lang w:val="en-GB"/>
        </w:rPr>
        <w:t xml:space="preserve">The evidence for the use of live attenuated varicella vaccine for prevention of chickenpox in immunocompromised children </w:t>
      </w:r>
      <w:r w:rsidRPr="05E964B6" w:rsidR="61A2F443">
        <w:rPr>
          <w:rFonts w:ascii="Arial" w:hAnsi="Arial" w:eastAsia="Arial" w:cs="Arial"/>
          <w:b w:val="0"/>
          <w:bCs w:val="0"/>
          <w:i w:val="0"/>
          <w:iCs w:val="0"/>
          <w:strike w:val="0"/>
          <w:dstrike w:val="0"/>
          <w:noProof w:val="0"/>
          <w:color w:val="000000" w:themeColor="text1" w:themeTint="FF" w:themeShade="FF"/>
          <w:sz w:val="22"/>
          <w:szCs w:val="22"/>
          <w:u w:val="none"/>
          <w:lang w:val="en-GB"/>
        </w:rPr>
        <w:t>is small and needs to change because in real life data it is more than shown.</w:t>
      </w:r>
    </w:p>
    <w:p xmlns:wp14="http://schemas.microsoft.com/office/word/2010/wordml" w:rsidP="05E964B6" w14:paraId="2CFB4F81" wp14:textId="4CD60EAE">
      <w:pPr>
        <w:rPr>
          <w:rFonts w:ascii="Arial" w:hAnsi="Arial" w:eastAsia="Arial" w:cs="Arial"/>
          <w:b w:val="0"/>
          <w:bCs w:val="0"/>
          <w:noProof w:val="0"/>
          <w:sz w:val="22"/>
          <w:szCs w:val="22"/>
          <w:lang w:val="en-GB"/>
        </w:rPr>
      </w:pPr>
      <w:r w:rsidRPr="05E964B6" w:rsidR="61A2F443">
        <w:rPr>
          <w:rFonts w:ascii="Arial" w:hAnsi="Arial" w:eastAsia="Arial" w:cs="Arial"/>
          <w:b w:val="0"/>
          <w:bCs w:val="0"/>
          <w:noProof w:val="0"/>
          <w:sz w:val="22"/>
          <w:szCs w:val="22"/>
          <w:lang w:val="en-GB"/>
        </w:rPr>
        <w:t xml:space="preserve"> </w:t>
      </w:r>
    </w:p>
    <w:p xmlns:wp14="http://schemas.microsoft.com/office/word/2010/wordml" w:rsidP="05E964B6" w14:paraId="045D5ACA" wp14:textId="36FCE5C8">
      <w:pPr>
        <w:rPr>
          <w:rFonts w:ascii="Arial" w:hAnsi="Arial" w:eastAsia="Arial" w:cs="Arial"/>
          <w:b w:val="0"/>
          <w:bCs w:val="0"/>
          <w:noProof w:val="0"/>
          <w:sz w:val="22"/>
          <w:szCs w:val="22"/>
          <w:lang w:val="en-GB"/>
        </w:rPr>
      </w:pPr>
      <w:r w:rsidRPr="05E964B6" w:rsidR="61A2F443">
        <w:rPr>
          <w:rFonts w:ascii="Arial" w:hAnsi="Arial" w:eastAsia="Arial" w:cs="Arial"/>
          <w:b w:val="0"/>
          <w:bCs w:val="0"/>
          <w:noProof w:val="0"/>
          <w:sz w:val="22"/>
          <w:szCs w:val="22"/>
          <w:lang w:val="en-GB"/>
        </w:rPr>
        <w:t xml:space="preserve"> </w:t>
      </w:r>
    </w:p>
    <w:p xmlns:wp14="http://schemas.microsoft.com/office/word/2010/wordml" w:rsidP="05E964B6" w14:paraId="600EC2A1" wp14:textId="4B5644AF">
      <w:pPr>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05E964B6" w14:paraId="5CD38B36" wp14:textId="4F3FA30F">
      <w:pPr>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05E964B6" w14:paraId="6BB3FC93" wp14:textId="5D0F50D5">
      <w:pPr>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05E964B6" w14:paraId="164757EE" wp14:textId="7125AB33">
      <w:pPr>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05E964B6" w14:paraId="63F91E2E" wp14:textId="171687D6">
      <w:pPr>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05E964B6" w14:paraId="2B03ED83" wp14:textId="1619F6CF">
      <w:pPr>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05E964B6" w14:paraId="0CF783BB" wp14:textId="23260748">
      <w:pPr>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05E964B6" w14:paraId="791E3073" wp14:textId="46238DA0">
      <w:pPr>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05E964B6" w14:paraId="7762CB2C" wp14:textId="44213F9E">
      <w:pPr>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05E964B6" w14:paraId="68950607" wp14:textId="0835797C">
      <w:pPr>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05E964B6" w14:paraId="28FF372C" wp14:textId="45B99085">
      <w:pPr>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05E964B6" w14:paraId="4039C3DA" wp14:textId="7F83265D">
      <w:pPr>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05E964B6" w14:paraId="5FBEB90A" wp14:textId="1FCEB83A">
      <w:pPr>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05E964B6" w14:paraId="2CFF1C47" wp14:textId="3EF0DA24">
      <w:pPr>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05E964B6" w14:paraId="33DF069D" wp14:textId="43772080">
      <w:pPr>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05E964B6" w14:paraId="20064F46" wp14:textId="2C7740BF">
      <w:pPr>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05E964B6" w14:paraId="722F44B8" wp14:textId="26D1096E">
      <w:pPr>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05E964B6" w14:paraId="3C63615D" wp14:textId="441BF509">
      <w:pPr>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05E964B6" w14:paraId="3189837D" wp14:textId="3E9BA1EA">
      <w:pPr>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05E964B6" w14:paraId="4E3E8090" wp14:textId="043F1AC8">
      <w:pPr>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14:paraId="6D29CFBA" wp14:textId="7BBA1FFD">
      <w:r w:rsidRPr="05E964B6" w:rsidR="61A2F44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References </w:t>
      </w:r>
    </w:p>
    <w:p xmlns:wp14="http://schemas.microsoft.com/office/word/2010/wordml" w14:paraId="7362E0CC" wp14:textId="2B522BA7">
      <w:r>
        <w:br/>
      </w:r>
      <w:r>
        <w:br/>
      </w:r>
    </w:p>
    <w:p xmlns:wp14="http://schemas.microsoft.com/office/word/2010/wordml" w14:paraId="33BBFB2C" wp14:textId="5CC2C79B">
      <w:r w:rsidRPr="05E964B6" w:rsidR="61A2F443">
        <w:rPr>
          <w:rFonts w:ascii="Arial" w:hAnsi="Arial" w:eastAsia="Arial" w:cs="Arial"/>
          <w:b w:val="0"/>
          <w:bCs w:val="0"/>
          <w:i w:val="0"/>
          <w:iCs w:val="0"/>
          <w:strike w:val="0"/>
          <w:dstrike w:val="0"/>
          <w:noProof w:val="0"/>
          <w:color w:val="222222"/>
          <w:sz w:val="20"/>
          <w:szCs w:val="20"/>
          <w:u w:val="none"/>
          <w:lang w:val="en-GB"/>
        </w:rPr>
        <w:t xml:space="preserve">Brisson, M., and W. J. Edmunds. "Varicella vaccination in England and Wales: cost-utility analysis." </w:t>
      </w:r>
      <w:r w:rsidRPr="05E964B6" w:rsidR="61A2F443">
        <w:rPr>
          <w:rFonts w:ascii="Arial" w:hAnsi="Arial" w:eastAsia="Arial" w:cs="Arial"/>
          <w:b w:val="0"/>
          <w:bCs w:val="0"/>
          <w:i w:val="1"/>
          <w:iCs w:val="1"/>
          <w:strike w:val="0"/>
          <w:dstrike w:val="0"/>
          <w:noProof w:val="0"/>
          <w:color w:val="222222"/>
          <w:sz w:val="20"/>
          <w:szCs w:val="20"/>
          <w:u w:val="none"/>
          <w:lang w:val="en-GB"/>
        </w:rPr>
        <w:t>Archives of disease in childhood</w:t>
      </w:r>
      <w:r w:rsidRPr="05E964B6" w:rsidR="61A2F443">
        <w:rPr>
          <w:rFonts w:ascii="Arial" w:hAnsi="Arial" w:eastAsia="Arial" w:cs="Arial"/>
          <w:b w:val="0"/>
          <w:bCs w:val="0"/>
          <w:i w:val="0"/>
          <w:iCs w:val="0"/>
          <w:strike w:val="0"/>
          <w:dstrike w:val="0"/>
          <w:noProof w:val="0"/>
          <w:color w:val="222222"/>
          <w:sz w:val="20"/>
          <w:szCs w:val="20"/>
          <w:u w:val="none"/>
          <w:lang w:val="en-GB"/>
        </w:rPr>
        <w:t xml:space="preserve"> 88.10 (2003): 862-869.McKenna, Stephen P., and Sonja M. Hunt. "A measure of family disruption for use in chickenpox and other childhood illnesses." </w:t>
      </w:r>
      <w:r w:rsidRPr="05E964B6" w:rsidR="61A2F443">
        <w:rPr>
          <w:rFonts w:ascii="Arial" w:hAnsi="Arial" w:eastAsia="Arial" w:cs="Arial"/>
          <w:b w:val="0"/>
          <w:bCs w:val="0"/>
          <w:i w:val="1"/>
          <w:iCs w:val="1"/>
          <w:strike w:val="0"/>
          <w:dstrike w:val="0"/>
          <w:noProof w:val="0"/>
          <w:color w:val="222222"/>
          <w:sz w:val="20"/>
          <w:szCs w:val="20"/>
          <w:u w:val="none"/>
          <w:lang w:val="en-GB"/>
        </w:rPr>
        <w:t>Social science &amp; medicine</w:t>
      </w:r>
      <w:r w:rsidRPr="05E964B6" w:rsidR="61A2F443">
        <w:rPr>
          <w:rFonts w:ascii="Arial" w:hAnsi="Arial" w:eastAsia="Arial" w:cs="Arial"/>
          <w:b w:val="0"/>
          <w:bCs w:val="0"/>
          <w:i w:val="0"/>
          <w:iCs w:val="0"/>
          <w:strike w:val="0"/>
          <w:dstrike w:val="0"/>
          <w:noProof w:val="0"/>
          <w:color w:val="222222"/>
          <w:sz w:val="20"/>
          <w:szCs w:val="20"/>
          <w:u w:val="none"/>
          <w:lang w:val="en-GB"/>
        </w:rPr>
        <w:t xml:space="preserve"> 38, no. 5 (1994): 725-731.</w:t>
      </w:r>
    </w:p>
    <w:p xmlns:wp14="http://schemas.microsoft.com/office/word/2010/wordml" w14:paraId="75008018" wp14:textId="6F694A2B">
      <w:r>
        <w:br/>
      </w:r>
    </w:p>
    <w:p xmlns:wp14="http://schemas.microsoft.com/office/word/2010/wordml" w14:paraId="4074693A" wp14:textId="4AFA5D28">
      <w:r w:rsidRPr="05E964B6" w:rsidR="61A2F443">
        <w:rPr>
          <w:rFonts w:ascii="Arial" w:hAnsi="Arial" w:eastAsia="Arial" w:cs="Arial"/>
          <w:b w:val="0"/>
          <w:bCs w:val="0"/>
          <w:i w:val="0"/>
          <w:iCs w:val="0"/>
          <w:strike w:val="0"/>
          <w:dstrike w:val="0"/>
          <w:noProof w:val="0"/>
          <w:color w:val="222222"/>
          <w:sz w:val="20"/>
          <w:szCs w:val="20"/>
          <w:u w:val="none"/>
          <w:lang w:val="en-GB"/>
        </w:rPr>
        <w:t xml:space="preserve">Hsan, Kamrul, Shabnam Naher, and Ruhul Furkan Siddique. "Chickenpox outbreak among Rohingya refugees in Bangladesh: strategies for prevention and control." </w:t>
      </w:r>
      <w:r w:rsidRPr="05E964B6" w:rsidR="61A2F443">
        <w:rPr>
          <w:rFonts w:ascii="Arial" w:hAnsi="Arial" w:eastAsia="Arial" w:cs="Arial"/>
          <w:b w:val="0"/>
          <w:bCs w:val="0"/>
          <w:i w:val="1"/>
          <w:iCs w:val="1"/>
          <w:strike w:val="0"/>
          <w:dstrike w:val="0"/>
          <w:noProof w:val="0"/>
          <w:color w:val="222222"/>
          <w:sz w:val="20"/>
          <w:szCs w:val="20"/>
          <w:u w:val="none"/>
          <w:lang w:val="en-GB"/>
        </w:rPr>
        <w:t>Journal of Epidemiology and Global Health</w:t>
      </w:r>
      <w:r w:rsidRPr="05E964B6" w:rsidR="61A2F443">
        <w:rPr>
          <w:rFonts w:ascii="Arial" w:hAnsi="Arial" w:eastAsia="Arial" w:cs="Arial"/>
          <w:b w:val="0"/>
          <w:bCs w:val="0"/>
          <w:i w:val="0"/>
          <w:iCs w:val="0"/>
          <w:strike w:val="0"/>
          <w:dstrike w:val="0"/>
          <w:noProof w:val="0"/>
          <w:color w:val="222222"/>
          <w:sz w:val="20"/>
          <w:szCs w:val="20"/>
          <w:u w:val="none"/>
          <w:lang w:val="en-GB"/>
        </w:rPr>
        <w:t xml:space="preserve"> (2019).</w:t>
      </w:r>
    </w:p>
    <w:p xmlns:wp14="http://schemas.microsoft.com/office/word/2010/wordml" w14:paraId="78186524" wp14:textId="6D9B27A4">
      <w:r>
        <w:br/>
      </w:r>
    </w:p>
    <w:p xmlns:wp14="http://schemas.microsoft.com/office/word/2010/wordml" w:rsidP="05E964B6" w14:paraId="7873FEFB" wp14:textId="06B49F79">
      <w:pPr>
        <w:pStyle w:val="Heading3"/>
      </w:pPr>
      <w:r w:rsidRPr="05E964B6" w:rsidR="61A2F443">
        <w:rPr>
          <w:rFonts w:ascii="Arial" w:hAnsi="Arial" w:eastAsia="Arial" w:cs="Arial"/>
          <w:b w:val="0"/>
          <w:bCs w:val="0"/>
          <w:i w:val="0"/>
          <w:iCs w:val="0"/>
          <w:strike w:val="0"/>
          <w:dstrike w:val="0"/>
          <w:noProof w:val="0"/>
          <w:color w:val="222222"/>
          <w:sz w:val="20"/>
          <w:szCs w:val="20"/>
          <w:u w:val="none"/>
          <w:lang w:val="en-GB"/>
        </w:rPr>
        <w:t xml:space="preserve">Smith, Wendy J., et al. "Prevention of chickenpox in reproductive-age women: cost-effectiveness of routine prenatal screening with postpartum vaccination of </w:t>
      </w:r>
      <w:r w:rsidRPr="05E964B6" w:rsidR="7CB0EAC4">
        <w:rPr>
          <w:rFonts w:ascii="Arial" w:hAnsi="Arial" w:eastAsia="Arial" w:cs="Arial"/>
          <w:b w:val="0"/>
          <w:bCs w:val="0"/>
          <w:i w:val="0"/>
          <w:iCs w:val="0"/>
          <w:strike w:val="0"/>
          <w:dstrike w:val="0"/>
          <w:noProof w:val="0"/>
          <w:color w:val="222222"/>
          <w:sz w:val="20"/>
          <w:szCs w:val="20"/>
          <w:u w:val="none"/>
          <w:lang w:val="en-GB"/>
        </w:rPr>
        <w:t>susceptible</w:t>
      </w:r>
      <w:r w:rsidRPr="05E964B6" w:rsidR="61A2F443">
        <w:rPr>
          <w:rFonts w:ascii="Arial" w:hAnsi="Arial" w:eastAsia="Arial" w:cs="Arial"/>
          <w:b w:val="0"/>
          <w:bCs w:val="0"/>
          <w:i w:val="0"/>
          <w:iCs w:val="0"/>
          <w:strike w:val="0"/>
          <w:dstrike w:val="0"/>
          <w:noProof w:val="0"/>
          <w:color w:val="222222"/>
          <w:sz w:val="20"/>
          <w:szCs w:val="20"/>
          <w:u w:val="none"/>
          <w:lang w:val="en-GB"/>
        </w:rPr>
        <w:t xml:space="preserve">." </w:t>
      </w:r>
      <w:r w:rsidRPr="05E964B6" w:rsidR="61A2F443">
        <w:rPr>
          <w:rFonts w:ascii="Arial" w:hAnsi="Arial" w:eastAsia="Arial" w:cs="Arial"/>
          <w:b w:val="0"/>
          <w:bCs w:val="0"/>
          <w:i w:val="1"/>
          <w:iCs w:val="1"/>
          <w:strike w:val="0"/>
          <w:dstrike w:val="0"/>
          <w:noProof w:val="0"/>
          <w:color w:val="222222"/>
          <w:sz w:val="20"/>
          <w:szCs w:val="20"/>
          <w:u w:val="none"/>
          <w:lang w:val="en-GB"/>
        </w:rPr>
        <w:t>Obstetrics &amp; Gynaecology</w:t>
      </w:r>
      <w:r w:rsidRPr="05E964B6" w:rsidR="61A2F443">
        <w:rPr>
          <w:rFonts w:ascii="Arial" w:hAnsi="Arial" w:eastAsia="Arial" w:cs="Arial"/>
          <w:b w:val="0"/>
          <w:bCs w:val="0"/>
          <w:i w:val="0"/>
          <w:iCs w:val="0"/>
          <w:strike w:val="0"/>
          <w:dstrike w:val="0"/>
          <w:noProof w:val="0"/>
          <w:color w:val="222222"/>
          <w:sz w:val="20"/>
          <w:szCs w:val="20"/>
          <w:u w:val="none"/>
          <w:lang w:val="en-GB"/>
        </w:rPr>
        <w:t xml:space="preserve"> 92.4 (1998): 535-545.</w:t>
      </w:r>
    </w:p>
    <w:p xmlns:wp14="http://schemas.microsoft.com/office/word/2010/wordml" w:rsidP="05E964B6" w14:paraId="5E5787A5" wp14:textId="5E7EE4D9">
      <w:pPr>
        <w:pStyle w:val="Normal"/>
      </w:pPr>
      <w:r>
        <w:br/>
      </w:r>
      <w:r>
        <w:br/>
      </w:r>
      <w:r>
        <w:br/>
      </w:r>
      <w:r>
        <w:br/>
      </w:r>
      <w:r>
        <w:br/>
      </w:r>
      <w:r>
        <w:br/>
      </w:r>
      <w:r>
        <w:br/>
      </w:r>
      <w:r>
        <w:br/>
      </w:r>
      <w:r>
        <w:br/>
      </w:r>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1zOsG076wDkikQ" int2:id="Xh8sotd8">
      <int2:state int2:type="LegacyProofing" int2:value="Rejected"/>
    </int2:textHash>
    <int2:textHash int2:hashCode="y/bVu+/edxChKW" int2:id="WiM0EdBe">
      <int2:state int2:type="LegacyProofing" int2:value="Rejected"/>
    </int2:textHash>
    <int2:bookmark int2:bookmarkName="_Int_ALCig6t2" int2:invalidationBookmarkName="" int2:hashCode="RoHRJMxsS3O6q/" int2:id="nBAJZ5V0"/>
    <int2:bookmark int2:bookmarkName="_Int_vEI42vpq" int2:invalidationBookmarkName="" int2:hashCode="gj5v6xbXJu9AAb" int2:id="pGlMVJOm"/>
    <int2:bookmark int2:bookmarkName="_Int_THPghiwQ" int2:invalidationBookmarkName="" int2:hashCode="5BOv5Y+as8SGNm" int2:id="VqtkMOEE"/>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E2BE8DF"/>
    <w:rsid w:val="02C24C8B"/>
    <w:rsid w:val="04198644"/>
    <w:rsid w:val="050E95AE"/>
    <w:rsid w:val="05E964B6"/>
    <w:rsid w:val="0897D80C"/>
    <w:rsid w:val="0B812CD2"/>
    <w:rsid w:val="126BF558"/>
    <w:rsid w:val="1554A521"/>
    <w:rsid w:val="1E2BE8DF"/>
    <w:rsid w:val="221CD5BD"/>
    <w:rsid w:val="2554767F"/>
    <w:rsid w:val="2C6BF2D6"/>
    <w:rsid w:val="375C7DDB"/>
    <w:rsid w:val="4CDC47A0"/>
    <w:rsid w:val="5921A2C3"/>
    <w:rsid w:val="5B1833E8"/>
    <w:rsid w:val="5BC43B26"/>
    <w:rsid w:val="60EF9C6A"/>
    <w:rsid w:val="61A2F443"/>
    <w:rsid w:val="6DD969DD"/>
    <w:rsid w:val="74647571"/>
    <w:rsid w:val="75A45DF6"/>
    <w:rsid w:val="7A5701CF"/>
    <w:rsid w:val="7BAEDE13"/>
    <w:rsid w:val="7C5BAACC"/>
    <w:rsid w:val="7CB0EAC4"/>
    <w:rsid w:val="7F934B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2BE8DF"/>
  <w15:chartTrackingRefBased/>
  <w15:docId w15:val="{1007DDC5-367C-4CED-B2D9-76B798679B1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dc.gov/chickenpox/hcp/index.html" TargetMode="External" Id="R53d3659fd56e4b39" /><Relationship Type="http://schemas.openxmlformats.org/officeDocument/2006/relationships/hyperlink" Target="https://www.gov.uk/government/collections/notifications-of-infectious-diseases-noids" TargetMode="External" Id="Rc68ac9381f164047" /><Relationship Type="http://schemas.openxmlformats.org/officeDocument/2006/relationships/hyperlink" Target="http://www.rcgp.org.uk/clinical-and-research/our-programmes/research-and-surveillance-centre" TargetMode="External" Id="Ra0dcd21cea61474c" /><Relationship Type="http://schemas.microsoft.com/office/2020/10/relationships/intelligence" Target="/word/intelligence2.xml" Id="R292fb3b0e206489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Olinda Furtado Sani (2132944)</dc:creator>
  <keywords/>
  <dc:description/>
  <lastModifiedBy>Olinda Furtado Sani (2132944)</lastModifiedBy>
  <revision>2</revision>
  <dcterms:created xsi:type="dcterms:W3CDTF">2022-10-28T20:04:40.5027360Z</dcterms:created>
  <dcterms:modified xsi:type="dcterms:W3CDTF">2022-10-28T20:09:24.7370227Z</dcterms:modified>
</coreProperties>
</file>