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0D20D0" w14:textId="25CBECB6" w:rsidR="00106128" w:rsidRDefault="00CB253B" w:rsidP="00BD1FC0">
      <w:pPr>
        <w:spacing w:line="48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B44D79D" wp14:editId="7E202393">
            <wp:extent cx="3390900" cy="1181100"/>
            <wp:effectExtent l="0" t="0" r="0" b="0"/>
            <wp:docPr id="201959908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99084" name="Picture 1" descr="A black text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90900" cy="1181100"/>
                    </a:xfrm>
                    <a:prstGeom prst="rect">
                      <a:avLst/>
                    </a:prstGeom>
                  </pic:spPr>
                </pic:pic>
              </a:graphicData>
            </a:graphic>
          </wp:inline>
        </w:drawing>
      </w:r>
    </w:p>
    <w:p w14:paraId="21C9E603" w14:textId="77777777" w:rsidR="00CB253B" w:rsidRPr="00CB253B" w:rsidRDefault="00CB253B" w:rsidP="00CB253B">
      <w:pPr>
        <w:spacing w:line="480" w:lineRule="auto"/>
        <w:jc w:val="center"/>
        <w:rPr>
          <w:rFonts w:ascii="Times New Roman" w:hAnsi="Times New Roman" w:cs="Times New Roman"/>
          <w:b/>
          <w:bCs/>
          <w:sz w:val="24"/>
          <w:szCs w:val="24"/>
        </w:rPr>
      </w:pPr>
      <w:r w:rsidRPr="00CB253B">
        <w:rPr>
          <w:rFonts w:ascii="Times New Roman" w:hAnsi="Times New Roman" w:cs="Times New Roman"/>
          <w:b/>
          <w:bCs/>
          <w:sz w:val="24"/>
          <w:szCs w:val="24"/>
        </w:rPr>
        <w:t>Programme: Law and Legal Practice LLB</w:t>
      </w:r>
    </w:p>
    <w:p w14:paraId="5989B6BD" w14:textId="77777777" w:rsidR="00CB253B" w:rsidRPr="00CB253B" w:rsidRDefault="00CB253B" w:rsidP="00CB253B">
      <w:pPr>
        <w:spacing w:line="480" w:lineRule="auto"/>
        <w:jc w:val="center"/>
        <w:rPr>
          <w:rFonts w:ascii="Times New Roman" w:hAnsi="Times New Roman" w:cs="Times New Roman"/>
          <w:b/>
          <w:bCs/>
          <w:sz w:val="24"/>
          <w:szCs w:val="24"/>
        </w:rPr>
      </w:pPr>
    </w:p>
    <w:p w14:paraId="13344C9A" w14:textId="77777777" w:rsidR="00CB253B" w:rsidRPr="00CB253B" w:rsidRDefault="00CB253B" w:rsidP="00CB253B">
      <w:pPr>
        <w:spacing w:line="480" w:lineRule="auto"/>
        <w:jc w:val="center"/>
        <w:rPr>
          <w:rFonts w:ascii="Times New Roman" w:hAnsi="Times New Roman" w:cs="Times New Roman"/>
          <w:b/>
          <w:bCs/>
          <w:sz w:val="24"/>
          <w:szCs w:val="24"/>
        </w:rPr>
      </w:pPr>
      <w:r w:rsidRPr="00CB253B">
        <w:rPr>
          <w:rFonts w:ascii="Times New Roman" w:hAnsi="Times New Roman" w:cs="Times New Roman"/>
          <w:b/>
          <w:bCs/>
          <w:sz w:val="24"/>
          <w:szCs w:val="24"/>
        </w:rPr>
        <w:t>Module: Business Law and Practice</w:t>
      </w:r>
    </w:p>
    <w:p w14:paraId="586B5E8D" w14:textId="77777777" w:rsidR="00CB253B" w:rsidRPr="00CB253B" w:rsidRDefault="00CB253B" w:rsidP="00CB253B">
      <w:pPr>
        <w:spacing w:line="480" w:lineRule="auto"/>
        <w:jc w:val="center"/>
        <w:rPr>
          <w:rFonts w:ascii="Times New Roman" w:hAnsi="Times New Roman" w:cs="Times New Roman"/>
          <w:b/>
          <w:bCs/>
          <w:sz w:val="24"/>
          <w:szCs w:val="24"/>
        </w:rPr>
      </w:pPr>
    </w:p>
    <w:p w14:paraId="2A172050" w14:textId="77777777" w:rsidR="00CB253B" w:rsidRPr="00CB253B" w:rsidRDefault="00CB253B" w:rsidP="00CB253B">
      <w:pPr>
        <w:spacing w:line="480" w:lineRule="auto"/>
        <w:jc w:val="center"/>
        <w:rPr>
          <w:rFonts w:ascii="Times New Roman" w:hAnsi="Times New Roman" w:cs="Times New Roman"/>
          <w:b/>
          <w:bCs/>
          <w:sz w:val="24"/>
          <w:szCs w:val="24"/>
        </w:rPr>
      </w:pPr>
      <w:r w:rsidRPr="00CB253B">
        <w:rPr>
          <w:rFonts w:ascii="Times New Roman" w:hAnsi="Times New Roman" w:cs="Times New Roman"/>
          <w:b/>
          <w:bCs/>
          <w:sz w:val="24"/>
          <w:szCs w:val="24"/>
        </w:rPr>
        <w:t>Module code: BMLW5005 Contribution to</w:t>
      </w:r>
    </w:p>
    <w:p w14:paraId="543F75C7" w14:textId="77777777" w:rsidR="00CB253B" w:rsidRPr="00CB253B" w:rsidRDefault="00CB253B" w:rsidP="00CB253B">
      <w:pPr>
        <w:spacing w:line="480" w:lineRule="auto"/>
        <w:jc w:val="center"/>
        <w:rPr>
          <w:rFonts w:ascii="Times New Roman" w:hAnsi="Times New Roman" w:cs="Times New Roman"/>
          <w:b/>
          <w:bCs/>
          <w:sz w:val="24"/>
          <w:szCs w:val="24"/>
        </w:rPr>
      </w:pPr>
      <w:r w:rsidRPr="00CB253B">
        <w:rPr>
          <w:rFonts w:ascii="Times New Roman" w:hAnsi="Times New Roman" w:cs="Times New Roman"/>
          <w:b/>
          <w:bCs/>
          <w:sz w:val="24"/>
          <w:szCs w:val="24"/>
        </w:rPr>
        <w:t>Overall Module 50%</w:t>
      </w:r>
    </w:p>
    <w:p w14:paraId="21962F88" w14:textId="77777777" w:rsidR="00CB253B" w:rsidRPr="00CB253B" w:rsidRDefault="00CB253B" w:rsidP="00CB253B">
      <w:pPr>
        <w:spacing w:line="480" w:lineRule="auto"/>
        <w:jc w:val="center"/>
        <w:rPr>
          <w:rFonts w:ascii="Times New Roman" w:hAnsi="Times New Roman" w:cs="Times New Roman"/>
          <w:b/>
          <w:bCs/>
          <w:sz w:val="24"/>
          <w:szCs w:val="24"/>
        </w:rPr>
      </w:pPr>
    </w:p>
    <w:p w14:paraId="19AA3EE3" w14:textId="77777777" w:rsidR="00CB253B" w:rsidRPr="00CB253B" w:rsidRDefault="00CB253B" w:rsidP="00CB253B">
      <w:pPr>
        <w:spacing w:line="480" w:lineRule="auto"/>
        <w:jc w:val="center"/>
        <w:rPr>
          <w:rFonts w:ascii="Times New Roman" w:hAnsi="Times New Roman" w:cs="Times New Roman"/>
          <w:b/>
          <w:bCs/>
          <w:sz w:val="24"/>
          <w:szCs w:val="24"/>
        </w:rPr>
      </w:pPr>
      <w:r w:rsidRPr="00CB253B">
        <w:rPr>
          <w:rFonts w:ascii="Times New Roman" w:hAnsi="Times New Roman" w:cs="Times New Roman"/>
          <w:b/>
          <w:bCs/>
          <w:sz w:val="24"/>
          <w:szCs w:val="24"/>
        </w:rPr>
        <w:t>Assessment (%):</w:t>
      </w:r>
    </w:p>
    <w:p w14:paraId="08BAA952" w14:textId="333B5312" w:rsidR="00CB253B" w:rsidRPr="00CB253B" w:rsidRDefault="00CB253B" w:rsidP="00CB253B">
      <w:pPr>
        <w:spacing w:line="480" w:lineRule="auto"/>
        <w:jc w:val="center"/>
        <w:rPr>
          <w:rFonts w:ascii="Times New Roman" w:hAnsi="Times New Roman" w:cs="Times New Roman"/>
          <w:b/>
          <w:bCs/>
          <w:sz w:val="24"/>
          <w:szCs w:val="24"/>
        </w:rPr>
      </w:pPr>
      <w:r w:rsidRPr="00CB253B">
        <w:rPr>
          <w:rFonts w:ascii="Times New Roman" w:hAnsi="Times New Roman" w:cs="Times New Roman"/>
          <w:b/>
          <w:bCs/>
          <w:sz w:val="24"/>
          <w:szCs w:val="24"/>
        </w:rPr>
        <w:t>Lecturer: Cerys Davies Internal Verifier: Bronwen Williams</w:t>
      </w:r>
    </w:p>
    <w:p w14:paraId="0EC1DB03" w14:textId="77777777" w:rsidR="00CC5269" w:rsidRPr="00CB253B" w:rsidRDefault="00CC5269" w:rsidP="00CB253B">
      <w:pPr>
        <w:spacing w:line="480" w:lineRule="auto"/>
        <w:jc w:val="center"/>
        <w:rPr>
          <w:rFonts w:ascii="Times New Roman" w:hAnsi="Times New Roman" w:cs="Times New Roman"/>
          <w:b/>
          <w:bCs/>
          <w:sz w:val="24"/>
          <w:szCs w:val="24"/>
        </w:rPr>
      </w:pPr>
    </w:p>
    <w:p w14:paraId="496ED1C3" w14:textId="77777777" w:rsidR="00CC5269" w:rsidRPr="00CB253B" w:rsidRDefault="00CC5269" w:rsidP="00CB253B">
      <w:pPr>
        <w:pStyle w:val="Title"/>
        <w:jc w:val="center"/>
        <w:rPr>
          <w:sz w:val="24"/>
          <w:szCs w:val="24"/>
        </w:rPr>
      </w:pPr>
      <w:r w:rsidRPr="00CB253B">
        <w:rPr>
          <w:sz w:val="24"/>
          <w:szCs w:val="24"/>
        </w:rPr>
        <w:t>Analysis of Partnership Terms for Formalization into an Express Agreement</w:t>
      </w:r>
    </w:p>
    <w:p w14:paraId="40E113AD" w14:textId="77777777" w:rsidR="00CC5269" w:rsidRDefault="00CC5269" w:rsidP="00CC5269">
      <w:pPr>
        <w:tabs>
          <w:tab w:val="left" w:pos="774"/>
        </w:tabs>
        <w:spacing w:line="480" w:lineRule="auto"/>
        <w:jc w:val="center"/>
        <w:rPr>
          <w:rFonts w:ascii="Times New Roman" w:hAnsi="Times New Roman" w:cs="Times New Roman"/>
          <w:b/>
          <w:bCs/>
          <w:sz w:val="24"/>
          <w:szCs w:val="24"/>
        </w:rPr>
      </w:pPr>
    </w:p>
    <w:p w14:paraId="732DD8F1" w14:textId="3A80BDCD" w:rsidR="00106128" w:rsidRDefault="00106128" w:rsidP="00CC5269">
      <w:pPr>
        <w:jc w:val="cente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b w:val="0"/>
          <w:bCs w:val="0"/>
          <w:color w:val="auto"/>
          <w:kern w:val="2"/>
          <w:sz w:val="22"/>
          <w:szCs w:val="22"/>
          <w14:ligatures w14:val="standardContextual"/>
        </w:rPr>
        <w:id w:val="13587928"/>
        <w:docPartObj>
          <w:docPartGallery w:val="Table of Contents"/>
          <w:docPartUnique/>
        </w:docPartObj>
      </w:sdtPr>
      <w:sdtEndPr>
        <w:rPr>
          <w:noProof/>
        </w:rPr>
      </w:sdtEndPr>
      <w:sdtContent>
        <w:p w14:paraId="180CE4A9" w14:textId="1706F168" w:rsidR="00CB253B" w:rsidRDefault="00CB253B">
          <w:pPr>
            <w:pStyle w:val="TOCHeading"/>
          </w:pPr>
          <w:r>
            <w:t>Table of Contents</w:t>
          </w:r>
        </w:p>
        <w:p w14:paraId="29C359D9" w14:textId="4B4486F5" w:rsidR="00CB253B" w:rsidRDefault="00CB253B">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61308946" w:history="1">
            <w:r w:rsidRPr="00D55255">
              <w:rPr>
                <w:rStyle w:val="Hyperlink"/>
                <w:noProof/>
              </w:rPr>
              <w:t>PART ONE: Briefing Note: Business Structure Options for Sweetstuff Expansion</w:t>
            </w:r>
            <w:r>
              <w:rPr>
                <w:noProof/>
                <w:webHidden/>
              </w:rPr>
              <w:tab/>
            </w:r>
            <w:r>
              <w:rPr>
                <w:noProof/>
                <w:webHidden/>
              </w:rPr>
              <w:fldChar w:fldCharType="begin"/>
            </w:r>
            <w:r>
              <w:rPr>
                <w:noProof/>
                <w:webHidden/>
              </w:rPr>
              <w:instrText xml:space="preserve"> PAGEREF _Toc161308946 \h </w:instrText>
            </w:r>
            <w:r>
              <w:rPr>
                <w:noProof/>
                <w:webHidden/>
              </w:rPr>
            </w:r>
            <w:r>
              <w:rPr>
                <w:noProof/>
                <w:webHidden/>
              </w:rPr>
              <w:fldChar w:fldCharType="separate"/>
            </w:r>
            <w:r>
              <w:rPr>
                <w:noProof/>
                <w:webHidden/>
              </w:rPr>
              <w:t>2</w:t>
            </w:r>
            <w:r>
              <w:rPr>
                <w:noProof/>
                <w:webHidden/>
              </w:rPr>
              <w:fldChar w:fldCharType="end"/>
            </w:r>
          </w:hyperlink>
        </w:p>
        <w:p w14:paraId="465AAD27" w14:textId="688234EE" w:rsidR="00CB253B" w:rsidRDefault="00000000">
          <w:pPr>
            <w:pStyle w:val="TOC1"/>
            <w:tabs>
              <w:tab w:val="right" w:leader="dot" w:pos="9350"/>
            </w:tabs>
            <w:rPr>
              <w:noProof/>
            </w:rPr>
          </w:pPr>
          <w:hyperlink w:anchor="_Toc161308947" w:history="1">
            <w:r w:rsidR="00CB253B" w:rsidRPr="00D55255">
              <w:rPr>
                <w:rStyle w:val="Hyperlink"/>
                <w:noProof/>
              </w:rPr>
              <w:t>PART TWO:</w:t>
            </w:r>
            <w:r w:rsidR="00CB253B">
              <w:rPr>
                <w:noProof/>
                <w:webHidden/>
              </w:rPr>
              <w:tab/>
            </w:r>
            <w:r w:rsidR="00CB253B">
              <w:rPr>
                <w:noProof/>
                <w:webHidden/>
              </w:rPr>
              <w:fldChar w:fldCharType="begin"/>
            </w:r>
            <w:r w:rsidR="00CB253B">
              <w:rPr>
                <w:noProof/>
                <w:webHidden/>
              </w:rPr>
              <w:instrText xml:space="preserve"> PAGEREF _Toc161308947 \h </w:instrText>
            </w:r>
            <w:r w:rsidR="00CB253B">
              <w:rPr>
                <w:noProof/>
                <w:webHidden/>
              </w:rPr>
            </w:r>
            <w:r w:rsidR="00CB253B">
              <w:rPr>
                <w:noProof/>
                <w:webHidden/>
              </w:rPr>
              <w:fldChar w:fldCharType="separate"/>
            </w:r>
            <w:r w:rsidR="00CB253B">
              <w:rPr>
                <w:noProof/>
                <w:webHidden/>
              </w:rPr>
              <w:t>9</w:t>
            </w:r>
            <w:r w:rsidR="00CB253B">
              <w:rPr>
                <w:noProof/>
                <w:webHidden/>
              </w:rPr>
              <w:fldChar w:fldCharType="end"/>
            </w:r>
          </w:hyperlink>
        </w:p>
        <w:p w14:paraId="1FB18A69" w14:textId="2488BFB7" w:rsidR="00CB253B" w:rsidRDefault="00000000">
          <w:pPr>
            <w:pStyle w:val="TOC1"/>
            <w:tabs>
              <w:tab w:val="right" w:leader="dot" w:pos="9350"/>
            </w:tabs>
            <w:rPr>
              <w:noProof/>
            </w:rPr>
          </w:pPr>
          <w:hyperlink w:anchor="_Toc161308948" w:history="1">
            <w:r w:rsidR="00CB253B" w:rsidRPr="00D55255">
              <w:rPr>
                <w:rStyle w:val="Hyperlink"/>
                <w:noProof/>
              </w:rPr>
              <w:t>Reference List</w:t>
            </w:r>
            <w:r w:rsidR="00CB253B">
              <w:rPr>
                <w:noProof/>
                <w:webHidden/>
              </w:rPr>
              <w:tab/>
            </w:r>
            <w:r w:rsidR="00CB253B">
              <w:rPr>
                <w:noProof/>
                <w:webHidden/>
              </w:rPr>
              <w:fldChar w:fldCharType="begin"/>
            </w:r>
            <w:r w:rsidR="00CB253B">
              <w:rPr>
                <w:noProof/>
                <w:webHidden/>
              </w:rPr>
              <w:instrText xml:space="preserve"> PAGEREF _Toc161308948 \h </w:instrText>
            </w:r>
            <w:r w:rsidR="00CB253B">
              <w:rPr>
                <w:noProof/>
                <w:webHidden/>
              </w:rPr>
            </w:r>
            <w:r w:rsidR="00CB253B">
              <w:rPr>
                <w:noProof/>
                <w:webHidden/>
              </w:rPr>
              <w:fldChar w:fldCharType="separate"/>
            </w:r>
            <w:r w:rsidR="00CB253B">
              <w:rPr>
                <w:noProof/>
                <w:webHidden/>
              </w:rPr>
              <w:t>14</w:t>
            </w:r>
            <w:r w:rsidR="00CB253B">
              <w:rPr>
                <w:noProof/>
                <w:webHidden/>
              </w:rPr>
              <w:fldChar w:fldCharType="end"/>
            </w:r>
          </w:hyperlink>
        </w:p>
        <w:p w14:paraId="41ACE18A" w14:textId="2D2F9F81" w:rsidR="00CB253B" w:rsidRDefault="00CB253B">
          <w:r>
            <w:rPr>
              <w:b/>
              <w:bCs/>
              <w:noProof/>
            </w:rPr>
            <w:fldChar w:fldCharType="end"/>
          </w:r>
        </w:p>
      </w:sdtContent>
    </w:sdt>
    <w:p w14:paraId="5FE16862" w14:textId="77777777" w:rsidR="00CB253B" w:rsidRDefault="00CB253B" w:rsidP="00106128">
      <w:pPr>
        <w:spacing w:line="480" w:lineRule="auto"/>
        <w:jc w:val="center"/>
        <w:rPr>
          <w:rFonts w:ascii="Times New Roman" w:hAnsi="Times New Roman" w:cs="Times New Roman"/>
          <w:b/>
          <w:bCs/>
          <w:sz w:val="24"/>
          <w:szCs w:val="24"/>
        </w:rPr>
      </w:pPr>
    </w:p>
    <w:p w14:paraId="55DA5C87" w14:textId="77777777" w:rsidR="00CB253B" w:rsidRDefault="00CB253B" w:rsidP="00106128">
      <w:pPr>
        <w:spacing w:line="480" w:lineRule="auto"/>
        <w:jc w:val="center"/>
        <w:rPr>
          <w:rFonts w:ascii="Times New Roman" w:hAnsi="Times New Roman" w:cs="Times New Roman"/>
          <w:b/>
          <w:bCs/>
          <w:sz w:val="24"/>
          <w:szCs w:val="24"/>
        </w:rPr>
      </w:pPr>
    </w:p>
    <w:p w14:paraId="21892FC7" w14:textId="77777777" w:rsidR="00CB253B" w:rsidRDefault="00CB253B" w:rsidP="00106128">
      <w:pPr>
        <w:spacing w:line="480" w:lineRule="auto"/>
        <w:jc w:val="center"/>
        <w:rPr>
          <w:rFonts w:ascii="Times New Roman" w:hAnsi="Times New Roman" w:cs="Times New Roman"/>
          <w:b/>
          <w:bCs/>
          <w:sz w:val="24"/>
          <w:szCs w:val="24"/>
        </w:rPr>
      </w:pPr>
    </w:p>
    <w:p w14:paraId="11C01E31" w14:textId="77777777" w:rsidR="00CB253B" w:rsidRDefault="00CB253B" w:rsidP="00106128">
      <w:pPr>
        <w:spacing w:line="480" w:lineRule="auto"/>
        <w:jc w:val="center"/>
        <w:rPr>
          <w:rFonts w:ascii="Times New Roman" w:hAnsi="Times New Roman" w:cs="Times New Roman"/>
          <w:b/>
          <w:bCs/>
          <w:sz w:val="24"/>
          <w:szCs w:val="24"/>
        </w:rPr>
      </w:pPr>
    </w:p>
    <w:p w14:paraId="2654DA2C" w14:textId="77777777" w:rsidR="00CB253B" w:rsidRDefault="00CB253B" w:rsidP="00106128">
      <w:pPr>
        <w:spacing w:line="480" w:lineRule="auto"/>
        <w:jc w:val="center"/>
        <w:rPr>
          <w:rFonts w:ascii="Times New Roman" w:hAnsi="Times New Roman" w:cs="Times New Roman"/>
          <w:b/>
          <w:bCs/>
          <w:sz w:val="24"/>
          <w:szCs w:val="24"/>
        </w:rPr>
      </w:pPr>
    </w:p>
    <w:p w14:paraId="5BFEA871" w14:textId="77777777" w:rsidR="00CB253B" w:rsidRDefault="00CB253B" w:rsidP="00106128">
      <w:pPr>
        <w:spacing w:line="480" w:lineRule="auto"/>
        <w:jc w:val="center"/>
        <w:rPr>
          <w:rFonts w:ascii="Times New Roman" w:hAnsi="Times New Roman" w:cs="Times New Roman"/>
          <w:b/>
          <w:bCs/>
          <w:sz w:val="24"/>
          <w:szCs w:val="24"/>
        </w:rPr>
      </w:pPr>
    </w:p>
    <w:p w14:paraId="38E41FB5" w14:textId="77777777" w:rsidR="00CB253B" w:rsidRDefault="00CB253B" w:rsidP="00106128">
      <w:pPr>
        <w:spacing w:line="480" w:lineRule="auto"/>
        <w:jc w:val="center"/>
        <w:rPr>
          <w:rFonts w:ascii="Times New Roman" w:hAnsi="Times New Roman" w:cs="Times New Roman"/>
          <w:b/>
          <w:bCs/>
          <w:sz w:val="24"/>
          <w:szCs w:val="24"/>
        </w:rPr>
      </w:pPr>
    </w:p>
    <w:p w14:paraId="1FDB8C19" w14:textId="77777777" w:rsidR="00CB253B" w:rsidRDefault="00CB253B" w:rsidP="00106128">
      <w:pPr>
        <w:spacing w:line="480" w:lineRule="auto"/>
        <w:jc w:val="center"/>
        <w:rPr>
          <w:rFonts w:ascii="Times New Roman" w:hAnsi="Times New Roman" w:cs="Times New Roman"/>
          <w:b/>
          <w:bCs/>
          <w:sz w:val="24"/>
          <w:szCs w:val="24"/>
        </w:rPr>
      </w:pPr>
    </w:p>
    <w:p w14:paraId="24ACB26D" w14:textId="77777777" w:rsidR="00CB253B" w:rsidRDefault="00CB253B" w:rsidP="00106128">
      <w:pPr>
        <w:spacing w:line="480" w:lineRule="auto"/>
        <w:jc w:val="center"/>
        <w:rPr>
          <w:rFonts w:ascii="Times New Roman" w:hAnsi="Times New Roman" w:cs="Times New Roman"/>
          <w:b/>
          <w:bCs/>
          <w:sz w:val="24"/>
          <w:szCs w:val="24"/>
        </w:rPr>
      </w:pPr>
    </w:p>
    <w:p w14:paraId="06B71AFC" w14:textId="77777777" w:rsidR="00CB253B" w:rsidRDefault="00CB253B" w:rsidP="00106128">
      <w:pPr>
        <w:spacing w:line="480" w:lineRule="auto"/>
        <w:jc w:val="center"/>
        <w:rPr>
          <w:rFonts w:ascii="Times New Roman" w:hAnsi="Times New Roman" w:cs="Times New Roman"/>
          <w:b/>
          <w:bCs/>
          <w:sz w:val="24"/>
          <w:szCs w:val="24"/>
        </w:rPr>
      </w:pPr>
    </w:p>
    <w:p w14:paraId="32C189E8" w14:textId="77777777" w:rsidR="00CB253B" w:rsidRDefault="00CB253B" w:rsidP="00106128">
      <w:pPr>
        <w:spacing w:line="480" w:lineRule="auto"/>
        <w:jc w:val="center"/>
        <w:rPr>
          <w:rFonts w:ascii="Times New Roman" w:hAnsi="Times New Roman" w:cs="Times New Roman"/>
          <w:b/>
          <w:bCs/>
          <w:sz w:val="24"/>
          <w:szCs w:val="24"/>
        </w:rPr>
      </w:pPr>
    </w:p>
    <w:p w14:paraId="3212048F" w14:textId="77777777" w:rsidR="00CB253B" w:rsidRDefault="00CB253B" w:rsidP="00106128">
      <w:pPr>
        <w:spacing w:line="480" w:lineRule="auto"/>
        <w:jc w:val="center"/>
        <w:rPr>
          <w:rFonts w:ascii="Times New Roman" w:hAnsi="Times New Roman" w:cs="Times New Roman"/>
          <w:b/>
          <w:bCs/>
          <w:sz w:val="24"/>
          <w:szCs w:val="24"/>
        </w:rPr>
      </w:pPr>
    </w:p>
    <w:p w14:paraId="2F23DED8" w14:textId="77777777" w:rsidR="00CB253B" w:rsidRDefault="00CB253B" w:rsidP="00106128">
      <w:pPr>
        <w:spacing w:line="480" w:lineRule="auto"/>
        <w:jc w:val="center"/>
        <w:rPr>
          <w:rFonts w:ascii="Times New Roman" w:hAnsi="Times New Roman" w:cs="Times New Roman"/>
          <w:b/>
          <w:bCs/>
          <w:sz w:val="24"/>
          <w:szCs w:val="24"/>
        </w:rPr>
      </w:pPr>
    </w:p>
    <w:p w14:paraId="46F81ECF" w14:textId="77777777" w:rsidR="00CB253B" w:rsidRDefault="00CB253B" w:rsidP="00106128">
      <w:pPr>
        <w:spacing w:line="480" w:lineRule="auto"/>
        <w:jc w:val="center"/>
        <w:rPr>
          <w:rFonts w:ascii="Times New Roman" w:hAnsi="Times New Roman" w:cs="Times New Roman"/>
          <w:b/>
          <w:bCs/>
          <w:sz w:val="24"/>
          <w:szCs w:val="24"/>
        </w:rPr>
      </w:pPr>
    </w:p>
    <w:p w14:paraId="0B6E15F1" w14:textId="77777777" w:rsidR="00CB253B" w:rsidRDefault="00CB253B" w:rsidP="00106128">
      <w:pPr>
        <w:spacing w:line="480" w:lineRule="auto"/>
        <w:jc w:val="center"/>
        <w:rPr>
          <w:rFonts w:ascii="Times New Roman" w:hAnsi="Times New Roman" w:cs="Times New Roman"/>
          <w:b/>
          <w:bCs/>
          <w:sz w:val="24"/>
          <w:szCs w:val="24"/>
        </w:rPr>
      </w:pPr>
    </w:p>
    <w:p w14:paraId="2755B5CA" w14:textId="77777777" w:rsidR="00CB253B" w:rsidRDefault="00CB253B" w:rsidP="00106128">
      <w:pPr>
        <w:spacing w:line="480" w:lineRule="auto"/>
        <w:jc w:val="center"/>
        <w:rPr>
          <w:rFonts w:ascii="Times New Roman" w:hAnsi="Times New Roman" w:cs="Times New Roman"/>
          <w:b/>
          <w:bCs/>
          <w:sz w:val="24"/>
          <w:szCs w:val="24"/>
        </w:rPr>
      </w:pPr>
    </w:p>
    <w:p w14:paraId="20535B62" w14:textId="05C1BBA8" w:rsidR="00CB253B" w:rsidRPr="00335BFE" w:rsidRDefault="00CB253B" w:rsidP="00CB253B">
      <w:pPr>
        <w:pStyle w:val="Heading1"/>
      </w:pPr>
      <w:bookmarkStart w:id="0" w:name="_Toc161308946"/>
      <w:r>
        <w:t xml:space="preserve">PART ONE: </w:t>
      </w:r>
      <w:r w:rsidRPr="00335BFE">
        <w:t xml:space="preserve">Briefing Note: Business Structure Options for </w:t>
      </w:r>
      <w:r w:rsidR="009C3997" w:rsidRPr="00335BFE">
        <w:t>Sweetstuff</w:t>
      </w:r>
      <w:r w:rsidRPr="00335BFE">
        <w:t xml:space="preserve"> Expansion</w:t>
      </w:r>
      <w:bookmarkEnd w:id="0"/>
    </w:p>
    <w:p w14:paraId="38E5797F" w14:textId="5539096B"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Date: 14</w:t>
      </w:r>
      <w:r w:rsidRPr="00335BFE">
        <w:rPr>
          <w:rFonts w:ascii="Times New Roman" w:hAnsi="Times New Roman" w:cs="Times New Roman"/>
          <w:sz w:val="24"/>
          <w:szCs w:val="24"/>
          <w:vertAlign w:val="superscript"/>
        </w:rPr>
        <w:t>th</w:t>
      </w:r>
      <w:r w:rsidRPr="00335BFE">
        <w:rPr>
          <w:rFonts w:ascii="Times New Roman" w:hAnsi="Times New Roman" w:cs="Times New Roman"/>
          <w:sz w:val="24"/>
          <w:szCs w:val="24"/>
        </w:rPr>
        <w:t xml:space="preserve"> </w:t>
      </w:r>
      <w:r w:rsidR="003B52C3" w:rsidRPr="00335BFE">
        <w:rPr>
          <w:rFonts w:ascii="Times New Roman" w:hAnsi="Times New Roman" w:cs="Times New Roman"/>
          <w:sz w:val="24"/>
          <w:szCs w:val="24"/>
        </w:rPr>
        <w:t>March</w:t>
      </w:r>
      <w:r w:rsidRPr="00335BFE">
        <w:rPr>
          <w:rFonts w:ascii="Times New Roman" w:hAnsi="Times New Roman" w:cs="Times New Roman"/>
          <w:sz w:val="24"/>
          <w:szCs w:val="24"/>
        </w:rPr>
        <w:t xml:space="preserve"> 2024</w:t>
      </w:r>
    </w:p>
    <w:p w14:paraId="5672CE22" w14:textId="7FFB80F5"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Prepared by: </w:t>
      </w:r>
      <w:r w:rsidR="009C3997">
        <w:rPr>
          <w:rFonts w:ascii="Times New Roman" w:hAnsi="Times New Roman" w:cs="Times New Roman"/>
          <w:sz w:val="24"/>
          <w:szCs w:val="24"/>
        </w:rPr>
        <w:t>Sylwia Maciejewska</w:t>
      </w:r>
    </w:p>
    <w:p w14:paraId="0D5AD5C2"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Subject: Business Structure Options for Sweetstuff Expansion</w:t>
      </w:r>
    </w:p>
    <w:p w14:paraId="70C71A10"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Dear Paul,</w:t>
      </w:r>
    </w:p>
    <w:p w14:paraId="213FC68F"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As you prepare to take Sweetstuff to the next level by expanding into a commercial catering unit, you must carefully consider the appropriate business structure. Each of the three options, including sole trader, partnership, or private limited company, have their merits and demerits on the company’s operation. For instance, these models carry distinct implications regarding legal personality, liability, creation formalities, and ongoing regulations. Moreover, they will impact other issues, business structures, and formalities such as management, finance, transfer of interest, and taxation. Below, I outline the key considerations for each structure:</w:t>
      </w:r>
    </w:p>
    <w:p w14:paraId="26B12142"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a). Legal Personality:</w:t>
      </w:r>
    </w:p>
    <w:p w14:paraId="7455BB7D" w14:textId="77777777" w:rsidR="00CB253B" w:rsidRPr="00335BFE" w:rsidRDefault="00CB253B" w:rsidP="00CB253B">
      <w:pPr>
        <w:pStyle w:val="ListParagraph"/>
        <w:numPr>
          <w:ilvl w:val="0"/>
          <w:numId w:val="14"/>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 xml:space="preserve">Sole trader </w:t>
      </w:r>
    </w:p>
    <w:p w14:paraId="18069470"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The sole trader business framework considers the business and the owner the same legal entity. In this type of business, the owner has complete control over the company, including decision-making processes. </w:t>
      </w:r>
    </w:p>
    <w:p w14:paraId="4F794110" w14:textId="77777777" w:rsidR="00CB253B" w:rsidRPr="00335BFE" w:rsidRDefault="00CB253B" w:rsidP="00CB253B">
      <w:pPr>
        <w:pStyle w:val="ListParagraph"/>
        <w:numPr>
          <w:ilvl w:val="0"/>
          <w:numId w:val="14"/>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 xml:space="preserve">Partnership </w:t>
      </w:r>
    </w:p>
    <w:p w14:paraId="79C1DB60"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lastRenderedPageBreak/>
        <w:t>A partnership business involves two or more individuals sharing the ownership of the company and its responsibilities. It is similar to a sole trader but with multiple owners.</w:t>
      </w:r>
    </w:p>
    <w:p w14:paraId="1D09E68A" w14:textId="77777777" w:rsidR="00CB253B" w:rsidRPr="00335BFE" w:rsidRDefault="00CB253B" w:rsidP="00CB253B">
      <w:pPr>
        <w:pStyle w:val="ListParagraph"/>
        <w:numPr>
          <w:ilvl w:val="0"/>
          <w:numId w:val="14"/>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Private Limited Company</w:t>
      </w:r>
    </w:p>
    <w:p w14:paraId="1FDE0EEE"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A private limited company is a distinct legal entity from its owners. It, therefore, provides limited liability to shareholders.</w:t>
      </w:r>
    </w:p>
    <w:p w14:paraId="24EF8F4A"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b).</w:t>
      </w:r>
      <w:r w:rsidRPr="00335BFE">
        <w:rPr>
          <w:rFonts w:ascii="Times New Roman" w:hAnsi="Times New Roman" w:cs="Times New Roman"/>
          <w:sz w:val="24"/>
          <w:szCs w:val="24"/>
        </w:rPr>
        <w:t xml:space="preserve"> </w:t>
      </w:r>
      <w:r w:rsidRPr="00335BFE">
        <w:rPr>
          <w:rFonts w:ascii="Times New Roman" w:hAnsi="Times New Roman" w:cs="Times New Roman"/>
          <w:b/>
          <w:bCs/>
          <w:sz w:val="24"/>
          <w:szCs w:val="24"/>
        </w:rPr>
        <w:t>Personal Liability:</w:t>
      </w:r>
    </w:p>
    <w:p w14:paraId="1558C0A9" w14:textId="77777777" w:rsidR="00CB253B" w:rsidRPr="00335BFE" w:rsidRDefault="00CB253B" w:rsidP="00CB253B">
      <w:pPr>
        <w:pStyle w:val="ListParagraph"/>
        <w:numPr>
          <w:ilvl w:val="0"/>
          <w:numId w:val="15"/>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 xml:space="preserve">Sole Trader: </w:t>
      </w:r>
    </w:p>
    <w:p w14:paraId="08E3BE68" w14:textId="69FB086F"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In a sole proprietorship, the business comes with unlimited personal liability. In this form of business, the owner is responsible for all debts and obligations since he manages the business </w:t>
      </w:r>
      <w:r w:rsidR="003B52C3" w:rsidRPr="00335BFE">
        <w:rPr>
          <w:rFonts w:ascii="Times New Roman" w:hAnsi="Times New Roman" w:cs="Times New Roman"/>
          <w:sz w:val="24"/>
          <w:szCs w:val="24"/>
        </w:rPr>
        <w:t>single-handedly</w:t>
      </w:r>
      <w:r w:rsidRPr="00335BFE">
        <w:rPr>
          <w:rFonts w:ascii="Times New Roman" w:hAnsi="Times New Roman" w:cs="Times New Roman"/>
          <w:sz w:val="24"/>
          <w:szCs w:val="24"/>
        </w:rPr>
        <w:t>.</w:t>
      </w:r>
    </w:p>
    <w:p w14:paraId="240C594D" w14:textId="77777777" w:rsidR="00CB253B" w:rsidRPr="00335BFE" w:rsidRDefault="00CB253B" w:rsidP="00CB253B">
      <w:pPr>
        <w:pStyle w:val="ListParagraph"/>
        <w:numPr>
          <w:ilvl w:val="0"/>
          <w:numId w:val="15"/>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 xml:space="preserve">Partnership: </w:t>
      </w:r>
    </w:p>
    <w:p w14:paraId="08CA9753"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In the partnership business, each partner has unlimited liability. This means that they are personally liable for the partnership's debts and actions.</w:t>
      </w:r>
    </w:p>
    <w:p w14:paraId="5F1BEF0B" w14:textId="77777777" w:rsidR="00CB253B" w:rsidRPr="00335BFE" w:rsidRDefault="00CB253B" w:rsidP="00CB253B">
      <w:pPr>
        <w:pStyle w:val="ListParagraph"/>
        <w:numPr>
          <w:ilvl w:val="0"/>
          <w:numId w:val="15"/>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 xml:space="preserve">Private Limited Company: </w:t>
      </w:r>
    </w:p>
    <w:p w14:paraId="4DAE530F"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In this type of business, the business structure shields personal assets from business liabilities. This is an incredible approach that mitigates risk for individual investors. In the business, </w:t>
      </w:r>
      <w:r>
        <w:rPr>
          <w:rFonts w:ascii="Times New Roman" w:hAnsi="Times New Roman" w:cs="Times New Roman"/>
          <w:sz w:val="24"/>
          <w:szCs w:val="24"/>
        </w:rPr>
        <w:t xml:space="preserve">it </w:t>
      </w:r>
      <w:r w:rsidRPr="00335BFE">
        <w:rPr>
          <w:rFonts w:ascii="Times New Roman" w:hAnsi="Times New Roman" w:cs="Times New Roman"/>
          <w:sz w:val="24"/>
          <w:szCs w:val="24"/>
        </w:rPr>
        <w:t>offers a limited liability. The shareholders' liability is limited to the amount unpaid for their shares.</w:t>
      </w:r>
    </w:p>
    <w:p w14:paraId="33B54D07"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c). Creation:</w:t>
      </w:r>
    </w:p>
    <w:p w14:paraId="4D58D292" w14:textId="77777777" w:rsidR="00CB253B" w:rsidRPr="00335BFE" w:rsidRDefault="00CB253B" w:rsidP="00CB253B">
      <w:pPr>
        <w:pStyle w:val="ListParagraph"/>
        <w:numPr>
          <w:ilvl w:val="0"/>
          <w:numId w:val="16"/>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Sole Trader</w:t>
      </w:r>
    </w:p>
    <w:p w14:paraId="6392FA63"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lastRenderedPageBreak/>
        <w:t>Setting up as a sole trader is quick and straightforward as it involves minimal formalities and costs. To start a sole trader business, one should choose a business name (if needed), register for taxes, and obtain the necessary licenses. They should have a separate business bank account for financial transactions. Keep meticulous records of income and expenses</w:t>
      </w:r>
      <w:r>
        <w:rPr>
          <w:rFonts w:ascii="Times New Roman" w:hAnsi="Times New Roman" w:cs="Times New Roman"/>
          <w:sz w:val="24"/>
          <w:szCs w:val="24"/>
        </w:rPr>
        <w:t xml:space="preserve"> (</w:t>
      </w:r>
      <w:r w:rsidRPr="00834EF7">
        <w:rPr>
          <w:rFonts w:ascii="Times New Roman" w:hAnsi="Times New Roman" w:cs="Times New Roman"/>
          <w:color w:val="222222"/>
          <w:sz w:val="24"/>
          <w:szCs w:val="24"/>
          <w:shd w:val="clear" w:color="auto" w:fill="FFFFFF"/>
        </w:rPr>
        <w:t>Ayishetu</w:t>
      </w:r>
      <w:r>
        <w:rPr>
          <w:rFonts w:ascii="Times New Roman" w:hAnsi="Times New Roman" w:cs="Times New Roman"/>
          <w:color w:val="222222"/>
          <w:sz w:val="24"/>
          <w:szCs w:val="24"/>
          <w:shd w:val="clear" w:color="auto" w:fill="FFFFFF"/>
        </w:rPr>
        <w:t xml:space="preserve"> et al., 2022)</w:t>
      </w:r>
      <w:r w:rsidRPr="00335BFE">
        <w:rPr>
          <w:rFonts w:ascii="Times New Roman" w:hAnsi="Times New Roman" w:cs="Times New Roman"/>
          <w:sz w:val="24"/>
          <w:szCs w:val="24"/>
        </w:rPr>
        <w:t xml:space="preserve">. One can optionally register their business name. After that, one should develop a marketing strategy to attract customers. Once all legalities are in order, one can begin operating. </w:t>
      </w:r>
    </w:p>
    <w:p w14:paraId="189C8F85" w14:textId="77777777" w:rsidR="00CB253B" w:rsidRPr="00335BFE" w:rsidRDefault="00CB253B" w:rsidP="00CB253B">
      <w:pPr>
        <w:pStyle w:val="ListParagraph"/>
        <w:numPr>
          <w:ilvl w:val="0"/>
          <w:numId w:val="16"/>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Partnership</w:t>
      </w:r>
    </w:p>
    <w:p w14:paraId="493A95D7"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On the other hand, a partnership requires an agreement outlining roles, responsibilities, profit sharing, and dispute resolution. It is relatively straightforward but more complex than a sole trader. Moreover, the startup costs may vary depending on the legal advice sought.</w:t>
      </w:r>
    </w:p>
    <w:p w14:paraId="67933F9B" w14:textId="77777777" w:rsidR="00CB253B" w:rsidRPr="00335BFE" w:rsidRDefault="00CB253B" w:rsidP="00CB253B">
      <w:pPr>
        <w:pStyle w:val="ListParagraph"/>
        <w:numPr>
          <w:ilvl w:val="0"/>
          <w:numId w:val="16"/>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Private Limited Company</w:t>
      </w:r>
    </w:p>
    <w:p w14:paraId="16FC09BC"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This form of business is more formal and can be costly to set up compared to the others. It involves registration with the Companies House, drafting of Articles of Association, and appointment of directors. </w:t>
      </w:r>
    </w:p>
    <w:p w14:paraId="5E0E1E67"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d). Name of the Business:</w:t>
      </w:r>
    </w:p>
    <w:p w14:paraId="5EB13C98" w14:textId="77777777" w:rsidR="00CB253B" w:rsidRPr="00335BFE" w:rsidRDefault="00CB253B" w:rsidP="00CB253B">
      <w:pPr>
        <w:pStyle w:val="ListParagraph"/>
        <w:numPr>
          <w:ilvl w:val="0"/>
          <w:numId w:val="18"/>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Sole Trader</w:t>
      </w:r>
    </w:p>
    <w:p w14:paraId="506E71A1" w14:textId="5796982B"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Naming a sole trader business is straightforward. You can use your name or choose a trading name. One should ensure the chosen name </w:t>
      </w:r>
      <w:r w:rsidR="003B52C3" w:rsidRPr="00335BFE">
        <w:rPr>
          <w:rFonts w:ascii="Times New Roman" w:hAnsi="Times New Roman" w:cs="Times New Roman"/>
          <w:sz w:val="24"/>
          <w:szCs w:val="24"/>
        </w:rPr>
        <w:t>is not</w:t>
      </w:r>
      <w:r w:rsidRPr="00335BFE">
        <w:rPr>
          <w:rFonts w:ascii="Times New Roman" w:hAnsi="Times New Roman" w:cs="Times New Roman"/>
          <w:sz w:val="24"/>
          <w:szCs w:val="24"/>
        </w:rPr>
        <w:t xml:space="preserve"> already used and </w:t>
      </w:r>
      <w:r w:rsidR="003B52C3" w:rsidRPr="00335BFE">
        <w:rPr>
          <w:rFonts w:ascii="Times New Roman" w:hAnsi="Times New Roman" w:cs="Times New Roman"/>
          <w:sz w:val="24"/>
          <w:szCs w:val="24"/>
        </w:rPr>
        <w:t>does not</w:t>
      </w:r>
      <w:r w:rsidRPr="00335BFE">
        <w:rPr>
          <w:rFonts w:ascii="Times New Roman" w:hAnsi="Times New Roman" w:cs="Times New Roman"/>
          <w:sz w:val="24"/>
          <w:szCs w:val="24"/>
        </w:rPr>
        <w:t xml:space="preserve"> infringe on trademarks. If they opt for a trading name, it </w:t>
      </w:r>
      <w:r w:rsidR="003B52C3" w:rsidRPr="00335BFE">
        <w:rPr>
          <w:rFonts w:ascii="Times New Roman" w:hAnsi="Times New Roman" w:cs="Times New Roman"/>
          <w:sz w:val="24"/>
          <w:szCs w:val="24"/>
        </w:rPr>
        <w:t>does not</w:t>
      </w:r>
      <w:r w:rsidRPr="00335BFE">
        <w:rPr>
          <w:rFonts w:ascii="Times New Roman" w:hAnsi="Times New Roman" w:cs="Times New Roman"/>
          <w:sz w:val="24"/>
          <w:szCs w:val="24"/>
        </w:rPr>
        <w:t xml:space="preserve"> require formal registration, but </w:t>
      </w:r>
      <w:r w:rsidR="003B52C3" w:rsidRPr="00335BFE">
        <w:rPr>
          <w:rFonts w:ascii="Times New Roman" w:hAnsi="Times New Roman" w:cs="Times New Roman"/>
          <w:sz w:val="24"/>
          <w:szCs w:val="24"/>
        </w:rPr>
        <w:t>it is</w:t>
      </w:r>
      <w:r w:rsidRPr="00335BFE">
        <w:rPr>
          <w:rFonts w:ascii="Times New Roman" w:hAnsi="Times New Roman" w:cs="Times New Roman"/>
          <w:sz w:val="24"/>
          <w:szCs w:val="24"/>
        </w:rPr>
        <w:t xml:space="preserve"> wise to check availability to avoid conflicts.</w:t>
      </w:r>
    </w:p>
    <w:p w14:paraId="380A023C" w14:textId="77777777" w:rsidR="00CB253B" w:rsidRPr="00335BFE" w:rsidRDefault="00CB253B" w:rsidP="00CB253B">
      <w:pPr>
        <w:pStyle w:val="ListParagraph"/>
        <w:numPr>
          <w:ilvl w:val="0"/>
          <w:numId w:val="18"/>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Partnership</w:t>
      </w:r>
    </w:p>
    <w:p w14:paraId="73047BFB" w14:textId="5468DB6F"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lastRenderedPageBreak/>
        <w:t xml:space="preserve">Partnerships can use the names of the partners or create a trading name. However, it is essential to agree on the name and ensure </w:t>
      </w:r>
      <w:r w:rsidR="003B52C3" w:rsidRPr="00335BFE">
        <w:rPr>
          <w:rFonts w:ascii="Times New Roman" w:hAnsi="Times New Roman" w:cs="Times New Roman"/>
          <w:sz w:val="24"/>
          <w:szCs w:val="24"/>
        </w:rPr>
        <w:t>it is</w:t>
      </w:r>
      <w:r w:rsidRPr="00335BFE">
        <w:rPr>
          <w:rFonts w:ascii="Times New Roman" w:hAnsi="Times New Roman" w:cs="Times New Roman"/>
          <w:sz w:val="24"/>
          <w:szCs w:val="24"/>
        </w:rPr>
        <w:t xml:space="preserve"> available for use. Partnerships may need to register their business name with relevant authorities such as </w:t>
      </w:r>
      <w:r w:rsidR="003B52C3" w:rsidRPr="00335BFE">
        <w:rPr>
          <w:rFonts w:ascii="Times New Roman" w:hAnsi="Times New Roman" w:cs="Times New Roman"/>
          <w:sz w:val="24"/>
          <w:szCs w:val="24"/>
        </w:rPr>
        <w:t>HM</w:t>
      </w:r>
      <w:r w:rsidRPr="00335BFE">
        <w:rPr>
          <w:rFonts w:ascii="Times New Roman" w:hAnsi="Times New Roman" w:cs="Times New Roman"/>
          <w:sz w:val="24"/>
          <w:szCs w:val="24"/>
        </w:rPr>
        <w:t xml:space="preserve"> Revenue &amp; Customs (HMRC), and it must not infringe on existing trademarks.</w:t>
      </w:r>
    </w:p>
    <w:p w14:paraId="0E153144" w14:textId="77777777" w:rsidR="00CB253B" w:rsidRPr="00335BFE" w:rsidRDefault="00CB253B" w:rsidP="00CB253B">
      <w:pPr>
        <w:pStyle w:val="ListParagraph"/>
        <w:numPr>
          <w:ilvl w:val="0"/>
          <w:numId w:val="18"/>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Private Limited Company</w:t>
      </w:r>
    </w:p>
    <w:p w14:paraId="5E0FB287"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Private limited companies must choose a unique name and register it with the appropriate government authority, such as Companies House. The chosen name should not already be used and must comply with naming regulations. Once approved, the company name becomes its legal identity.</w:t>
      </w:r>
    </w:p>
    <w:p w14:paraId="1B40C10F"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e). Ongoing Formalities/Regulations and Privacy:</w:t>
      </w:r>
    </w:p>
    <w:p w14:paraId="1E3B1206" w14:textId="77777777" w:rsidR="00CB253B" w:rsidRPr="00335BFE" w:rsidRDefault="00CB253B" w:rsidP="00CB253B">
      <w:pPr>
        <w:pStyle w:val="ListParagraph"/>
        <w:numPr>
          <w:ilvl w:val="0"/>
          <w:numId w:val="17"/>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 xml:space="preserve">Sole Trader: </w:t>
      </w:r>
    </w:p>
    <w:p w14:paraId="5B2F4526"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The sole trader business requires minimal ongoing formalities. Moreover, it is also important to note that the owner’s financial affairs are private. Their financial affairs are typically private unless required for tax purposes or legal reasons.</w:t>
      </w:r>
    </w:p>
    <w:p w14:paraId="3F7C9BE5" w14:textId="77777777" w:rsidR="00CB253B" w:rsidRPr="00335BFE" w:rsidRDefault="00CB253B" w:rsidP="00CB253B">
      <w:pPr>
        <w:pStyle w:val="ListParagraph"/>
        <w:numPr>
          <w:ilvl w:val="0"/>
          <w:numId w:val="17"/>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Partnership</w:t>
      </w:r>
    </w:p>
    <w:p w14:paraId="2A7578E8"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 In partnership, the partners must submit annual accounts and partnership tax returns to HMRC. However, in this form of business, financial affairs are not private as it is shared among partners and may be subject to public disclosure.</w:t>
      </w:r>
    </w:p>
    <w:p w14:paraId="77AC3884" w14:textId="77777777" w:rsidR="00CB253B" w:rsidRPr="00335BFE" w:rsidRDefault="00CB253B" w:rsidP="00CB253B">
      <w:pPr>
        <w:pStyle w:val="ListParagraph"/>
        <w:numPr>
          <w:ilvl w:val="0"/>
          <w:numId w:val="17"/>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Private Limited Company</w:t>
      </w:r>
    </w:p>
    <w:p w14:paraId="250110CC"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This form of business requires annual filings with Companies House, including annual accounts and confirmation statements. Financial information is publicly accessible, providing </w:t>
      </w:r>
      <w:r w:rsidRPr="00335BFE">
        <w:rPr>
          <w:rFonts w:ascii="Times New Roman" w:hAnsi="Times New Roman" w:cs="Times New Roman"/>
          <w:sz w:val="24"/>
          <w:szCs w:val="24"/>
        </w:rPr>
        <w:lastRenderedPageBreak/>
        <w:t>transparency but reducing privacy. Compliance with regulations ensures legal protection and accountability.</w:t>
      </w:r>
    </w:p>
    <w:p w14:paraId="34EE2AB7"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f). Management:</w:t>
      </w:r>
    </w:p>
    <w:p w14:paraId="2FE988B2" w14:textId="77777777" w:rsidR="00CB253B" w:rsidRPr="00335BFE" w:rsidRDefault="00CB253B" w:rsidP="00CB253B">
      <w:pPr>
        <w:pStyle w:val="ListParagraph"/>
        <w:numPr>
          <w:ilvl w:val="0"/>
          <w:numId w:val="19"/>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Sole Trader</w:t>
      </w:r>
    </w:p>
    <w:p w14:paraId="2D2DE2D1" w14:textId="223BB5F4"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Sole traders have complete control over the decision-making and management of the business. They make all operational, strategic, and financial decisions independently</w:t>
      </w:r>
      <w:r>
        <w:rPr>
          <w:rFonts w:ascii="Times New Roman" w:hAnsi="Times New Roman" w:cs="Times New Roman"/>
          <w:sz w:val="24"/>
          <w:szCs w:val="24"/>
        </w:rPr>
        <w:t xml:space="preserve"> (</w:t>
      </w:r>
      <w:r w:rsidRPr="004E047E">
        <w:rPr>
          <w:rFonts w:ascii="Times New Roman" w:hAnsi="Times New Roman" w:cs="Times New Roman"/>
          <w:color w:val="222222"/>
          <w:sz w:val="24"/>
          <w:szCs w:val="24"/>
          <w:shd w:val="clear" w:color="auto" w:fill="FFFFFF"/>
        </w:rPr>
        <w:t>Lominé</w:t>
      </w:r>
      <w:r>
        <w:rPr>
          <w:rFonts w:ascii="Times New Roman" w:hAnsi="Times New Roman" w:cs="Times New Roman"/>
          <w:color w:val="222222"/>
          <w:sz w:val="24"/>
          <w:szCs w:val="24"/>
          <w:shd w:val="clear" w:color="auto" w:fill="FFFFFF"/>
        </w:rPr>
        <w:t xml:space="preserve"> et al., 2019)</w:t>
      </w:r>
      <w:r w:rsidRPr="00335BFE">
        <w:rPr>
          <w:rFonts w:ascii="Times New Roman" w:hAnsi="Times New Roman" w:cs="Times New Roman"/>
          <w:sz w:val="24"/>
          <w:szCs w:val="24"/>
        </w:rPr>
        <w:t xml:space="preserve">. This level of independence allows quick and flexible action in business decision making matters. However, it also means that all responsibilities fall solely </w:t>
      </w:r>
      <w:r w:rsidR="003B52C3" w:rsidRPr="00335BFE">
        <w:rPr>
          <w:rFonts w:ascii="Times New Roman" w:hAnsi="Times New Roman" w:cs="Times New Roman"/>
          <w:sz w:val="24"/>
          <w:szCs w:val="24"/>
        </w:rPr>
        <w:t>to</w:t>
      </w:r>
      <w:r w:rsidRPr="00335BFE">
        <w:rPr>
          <w:rFonts w:ascii="Times New Roman" w:hAnsi="Times New Roman" w:cs="Times New Roman"/>
          <w:sz w:val="24"/>
          <w:szCs w:val="24"/>
        </w:rPr>
        <w:t xml:space="preserve"> the owner, including any potential liabilities or risks.</w:t>
      </w:r>
    </w:p>
    <w:p w14:paraId="546330B6" w14:textId="77777777" w:rsidR="00CB253B" w:rsidRPr="00335BFE" w:rsidRDefault="00CB253B" w:rsidP="00CB253B">
      <w:pPr>
        <w:pStyle w:val="ListParagraph"/>
        <w:numPr>
          <w:ilvl w:val="0"/>
          <w:numId w:val="19"/>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Partnership</w:t>
      </w:r>
    </w:p>
    <w:p w14:paraId="7C508636" w14:textId="76DB07AE"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sz w:val="24"/>
          <w:szCs w:val="24"/>
        </w:rPr>
        <w:t xml:space="preserve">In a partnership, management responsibilities are typically shared among the partners as outlined in the partnership agreement. Partners collaborate on decision-making, with each contributing to the business's direction and operations. This shared management structure promotes teamwork </w:t>
      </w:r>
      <w:r w:rsidR="003B52C3" w:rsidRPr="00335BFE">
        <w:rPr>
          <w:rFonts w:ascii="Times New Roman" w:hAnsi="Times New Roman" w:cs="Times New Roman"/>
          <w:sz w:val="24"/>
          <w:szCs w:val="24"/>
        </w:rPr>
        <w:t>and</w:t>
      </w:r>
      <w:r w:rsidRPr="00335BFE">
        <w:rPr>
          <w:rFonts w:ascii="Times New Roman" w:hAnsi="Times New Roman" w:cs="Times New Roman"/>
          <w:sz w:val="24"/>
          <w:szCs w:val="24"/>
        </w:rPr>
        <w:t xml:space="preserve"> a wide range of expertise. However, it also requires effective communication and coordination among partners.</w:t>
      </w:r>
    </w:p>
    <w:p w14:paraId="3839CC7D" w14:textId="77777777" w:rsidR="00CB253B" w:rsidRPr="00335BFE" w:rsidRDefault="00CB253B" w:rsidP="00CB253B">
      <w:pPr>
        <w:pStyle w:val="ListParagraph"/>
        <w:numPr>
          <w:ilvl w:val="0"/>
          <w:numId w:val="19"/>
        </w:num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Private Limited Company</w:t>
      </w:r>
    </w:p>
    <w:p w14:paraId="1C66AF74" w14:textId="77777777" w:rsidR="00CB253B" w:rsidRPr="00335BFE" w:rsidRDefault="00CB253B" w:rsidP="00CB253B">
      <w:pPr>
        <w:spacing w:line="480" w:lineRule="auto"/>
        <w:rPr>
          <w:rFonts w:ascii="Times New Roman" w:hAnsi="Times New Roman" w:cs="Times New Roman"/>
          <w:sz w:val="24"/>
          <w:szCs w:val="24"/>
        </w:rPr>
      </w:pPr>
      <w:r>
        <w:rPr>
          <w:rFonts w:ascii="Times New Roman" w:hAnsi="Times New Roman" w:cs="Times New Roman"/>
          <w:sz w:val="24"/>
          <w:szCs w:val="24"/>
        </w:rPr>
        <w:t>Directors appointed by the shareholders manage private limited companies</w:t>
      </w:r>
      <w:r w:rsidRPr="00335BFE">
        <w:rPr>
          <w:rFonts w:ascii="Times New Roman" w:hAnsi="Times New Roman" w:cs="Times New Roman"/>
          <w:sz w:val="24"/>
          <w:szCs w:val="24"/>
        </w:rPr>
        <w:t>. Directors oversee the company's day-to-day operations, make strategic decisions, and ensure compliance with legal and regulatory requirements</w:t>
      </w:r>
      <w:r>
        <w:rPr>
          <w:rFonts w:ascii="Times New Roman" w:hAnsi="Times New Roman" w:cs="Times New Roman"/>
          <w:sz w:val="24"/>
          <w:szCs w:val="24"/>
        </w:rPr>
        <w:t xml:space="preserve"> (</w:t>
      </w:r>
      <w:r w:rsidRPr="00A76885">
        <w:rPr>
          <w:rFonts w:ascii="Times New Roman" w:hAnsi="Times New Roman" w:cs="Times New Roman"/>
          <w:color w:val="222222"/>
          <w:sz w:val="24"/>
          <w:szCs w:val="24"/>
          <w:shd w:val="clear" w:color="auto" w:fill="FFFFFF"/>
        </w:rPr>
        <w:t>Narayanaswamy</w:t>
      </w:r>
      <w:r>
        <w:rPr>
          <w:rFonts w:ascii="Times New Roman" w:hAnsi="Times New Roman" w:cs="Times New Roman"/>
          <w:color w:val="222222"/>
          <w:sz w:val="24"/>
          <w:szCs w:val="24"/>
          <w:shd w:val="clear" w:color="auto" w:fill="FFFFFF"/>
        </w:rPr>
        <w:t>, 2022)</w:t>
      </w:r>
      <w:r w:rsidRPr="00335BFE">
        <w:rPr>
          <w:rFonts w:ascii="Times New Roman" w:hAnsi="Times New Roman" w:cs="Times New Roman"/>
          <w:sz w:val="24"/>
          <w:szCs w:val="24"/>
        </w:rPr>
        <w:t xml:space="preserve">. Shareholders elect directors and have the power to remove them if necessary. This separation of ownership and management provides </w:t>
      </w:r>
      <w:r w:rsidRPr="00335BFE">
        <w:rPr>
          <w:rFonts w:ascii="Times New Roman" w:hAnsi="Times New Roman" w:cs="Times New Roman"/>
          <w:sz w:val="24"/>
          <w:szCs w:val="24"/>
        </w:rPr>
        <w:lastRenderedPageBreak/>
        <w:t xml:space="preserve">clarity in decision-making roles. It also allows </w:t>
      </w:r>
      <w:r>
        <w:rPr>
          <w:rFonts w:ascii="Times New Roman" w:hAnsi="Times New Roman" w:cs="Times New Roman"/>
          <w:sz w:val="24"/>
          <w:szCs w:val="24"/>
        </w:rPr>
        <w:t>specialized</w:t>
      </w:r>
      <w:r w:rsidRPr="00335BFE">
        <w:rPr>
          <w:rFonts w:ascii="Times New Roman" w:hAnsi="Times New Roman" w:cs="Times New Roman"/>
          <w:sz w:val="24"/>
          <w:szCs w:val="24"/>
        </w:rPr>
        <w:t xml:space="preserve"> expertise in the business but requires directors to act in the best interests of the company and its shareholders.</w:t>
      </w:r>
    </w:p>
    <w:p w14:paraId="2A65B907"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g). Finance</w:t>
      </w:r>
    </w:p>
    <w:p w14:paraId="1B780AC0" w14:textId="77777777" w:rsidR="00CB253B" w:rsidRPr="006E2F74" w:rsidRDefault="00CB253B" w:rsidP="00CB253B">
      <w:pPr>
        <w:pStyle w:val="ListParagraph"/>
        <w:numPr>
          <w:ilvl w:val="0"/>
          <w:numId w:val="20"/>
        </w:numPr>
        <w:spacing w:line="480" w:lineRule="auto"/>
        <w:rPr>
          <w:rFonts w:ascii="Times New Roman" w:hAnsi="Times New Roman" w:cs="Times New Roman"/>
          <w:b/>
          <w:bCs/>
          <w:sz w:val="24"/>
          <w:szCs w:val="24"/>
        </w:rPr>
      </w:pPr>
      <w:r w:rsidRPr="006E2F74">
        <w:rPr>
          <w:rFonts w:ascii="Times New Roman" w:hAnsi="Times New Roman" w:cs="Times New Roman"/>
          <w:b/>
          <w:bCs/>
          <w:sz w:val="24"/>
          <w:szCs w:val="24"/>
        </w:rPr>
        <w:t>Sole Trader/Partnership</w:t>
      </w:r>
    </w:p>
    <w:p w14:paraId="67412CFB" w14:textId="77777777" w:rsidR="00CB253B" w:rsidRDefault="00CB253B" w:rsidP="00CB253B">
      <w:pPr>
        <w:spacing w:line="480" w:lineRule="auto"/>
        <w:rPr>
          <w:rFonts w:ascii="Times New Roman" w:hAnsi="Times New Roman" w:cs="Times New Roman"/>
          <w:sz w:val="24"/>
          <w:szCs w:val="24"/>
        </w:rPr>
      </w:pPr>
      <w:r>
        <w:rPr>
          <w:rFonts w:ascii="Times New Roman" w:hAnsi="Times New Roman" w:cs="Times New Roman"/>
          <w:sz w:val="24"/>
          <w:szCs w:val="24"/>
        </w:rPr>
        <w:t>In this business, p</w:t>
      </w:r>
      <w:r w:rsidRPr="00335BFE">
        <w:rPr>
          <w:rFonts w:ascii="Times New Roman" w:hAnsi="Times New Roman" w:cs="Times New Roman"/>
          <w:sz w:val="24"/>
          <w:szCs w:val="24"/>
        </w:rPr>
        <w:t>ersonal assets may be used to finance the business. Access to external funding may be limited.</w:t>
      </w:r>
    </w:p>
    <w:p w14:paraId="4A679317" w14:textId="77777777" w:rsidR="00CB253B" w:rsidRDefault="00CB253B" w:rsidP="00CB253B">
      <w:pPr>
        <w:pStyle w:val="ListParagraph"/>
        <w:numPr>
          <w:ilvl w:val="0"/>
          <w:numId w:val="20"/>
        </w:numPr>
        <w:spacing w:line="480" w:lineRule="auto"/>
        <w:rPr>
          <w:rFonts w:ascii="Times New Roman" w:hAnsi="Times New Roman" w:cs="Times New Roman"/>
          <w:b/>
          <w:bCs/>
          <w:sz w:val="24"/>
          <w:szCs w:val="24"/>
        </w:rPr>
      </w:pPr>
      <w:r>
        <w:rPr>
          <w:rFonts w:ascii="Times New Roman" w:hAnsi="Times New Roman" w:cs="Times New Roman"/>
          <w:b/>
          <w:bCs/>
          <w:sz w:val="24"/>
          <w:szCs w:val="24"/>
        </w:rPr>
        <w:t>Private Business</w:t>
      </w:r>
    </w:p>
    <w:p w14:paraId="0282C781" w14:textId="77777777" w:rsidR="00CB253B" w:rsidRPr="00AE2572" w:rsidRDefault="00CB253B" w:rsidP="00CB253B">
      <w:pPr>
        <w:spacing w:line="480" w:lineRule="auto"/>
        <w:rPr>
          <w:rFonts w:ascii="Times New Roman" w:hAnsi="Times New Roman" w:cs="Times New Roman"/>
          <w:sz w:val="24"/>
          <w:szCs w:val="24"/>
        </w:rPr>
      </w:pPr>
      <w:r>
        <w:rPr>
          <w:rFonts w:ascii="Times New Roman" w:hAnsi="Times New Roman" w:cs="Times New Roman"/>
          <w:sz w:val="24"/>
          <w:szCs w:val="24"/>
        </w:rPr>
        <w:t xml:space="preserve">Similar to sole proprietorship. </w:t>
      </w:r>
    </w:p>
    <w:p w14:paraId="6E2C53C9" w14:textId="77777777" w:rsidR="00CB253B" w:rsidRPr="00A340C0" w:rsidRDefault="00CB253B" w:rsidP="00CB253B">
      <w:pPr>
        <w:pStyle w:val="ListParagraph"/>
        <w:numPr>
          <w:ilvl w:val="0"/>
          <w:numId w:val="20"/>
        </w:numPr>
        <w:spacing w:line="480" w:lineRule="auto"/>
        <w:rPr>
          <w:rFonts w:ascii="Times New Roman" w:hAnsi="Times New Roman" w:cs="Times New Roman"/>
          <w:b/>
          <w:bCs/>
          <w:sz w:val="24"/>
          <w:szCs w:val="24"/>
        </w:rPr>
      </w:pPr>
      <w:r w:rsidRPr="00A340C0">
        <w:rPr>
          <w:rFonts w:ascii="Times New Roman" w:hAnsi="Times New Roman" w:cs="Times New Roman"/>
          <w:b/>
          <w:bCs/>
          <w:sz w:val="24"/>
          <w:szCs w:val="24"/>
        </w:rPr>
        <w:t>Private Limited Company</w:t>
      </w:r>
    </w:p>
    <w:p w14:paraId="35974181" w14:textId="77777777" w:rsidR="00CB253B" w:rsidRPr="005D2AFB" w:rsidRDefault="00CB253B" w:rsidP="00CB253B">
      <w:pPr>
        <w:spacing w:line="480" w:lineRule="auto"/>
        <w:rPr>
          <w:rFonts w:ascii="Times New Roman" w:hAnsi="Times New Roman" w:cs="Times New Roman"/>
          <w:sz w:val="24"/>
          <w:szCs w:val="24"/>
        </w:rPr>
      </w:pPr>
      <w:r>
        <w:rPr>
          <w:rFonts w:ascii="Times New Roman" w:hAnsi="Times New Roman" w:cs="Times New Roman"/>
          <w:sz w:val="24"/>
          <w:szCs w:val="24"/>
        </w:rPr>
        <w:t>Here, it is e</w:t>
      </w:r>
      <w:r w:rsidRPr="005D2AFB">
        <w:rPr>
          <w:rFonts w:ascii="Times New Roman" w:hAnsi="Times New Roman" w:cs="Times New Roman"/>
          <w:sz w:val="24"/>
          <w:szCs w:val="24"/>
        </w:rPr>
        <w:t xml:space="preserve">asier </w:t>
      </w:r>
      <w:r>
        <w:rPr>
          <w:rFonts w:ascii="Times New Roman" w:hAnsi="Times New Roman" w:cs="Times New Roman"/>
          <w:sz w:val="24"/>
          <w:szCs w:val="24"/>
        </w:rPr>
        <w:t>to access</w:t>
      </w:r>
      <w:r w:rsidRPr="005D2AFB">
        <w:rPr>
          <w:rFonts w:ascii="Times New Roman" w:hAnsi="Times New Roman" w:cs="Times New Roman"/>
          <w:sz w:val="24"/>
          <w:szCs w:val="24"/>
        </w:rPr>
        <w:t xml:space="preserve"> external funding through issuing shares. Limited liability may make it more attractive to investors.</w:t>
      </w:r>
    </w:p>
    <w:p w14:paraId="06B8C975"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t>h). Transfer of Interest:</w:t>
      </w:r>
    </w:p>
    <w:p w14:paraId="7A154DF0" w14:textId="77777777" w:rsidR="00CB253B" w:rsidRPr="00A340C0" w:rsidRDefault="00CB253B" w:rsidP="00CB253B">
      <w:pPr>
        <w:pStyle w:val="ListParagraph"/>
        <w:numPr>
          <w:ilvl w:val="0"/>
          <w:numId w:val="21"/>
        </w:numPr>
        <w:spacing w:line="480" w:lineRule="auto"/>
        <w:rPr>
          <w:rFonts w:ascii="Times New Roman" w:hAnsi="Times New Roman" w:cs="Times New Roman"/>
          <w:b/>
          <w:bCs/>
          <w:sz w:val="24"/>
          <w:szCs w:val="24"/>
        </w:rPr>
      </w:pPr>
      <w:r w:rsidRPr="00A340C0">
        <w:rPr>
          <w:rFonts w:ascii="Times New Roman" w:hAnsi="Times New Roman" w:cs="Times New Roman"/>
          <w:b/>
          <w:bCs/>
          <w:sz w:val="24"/>
          <w:szCs w:val="24"/>
        </w:rPr>
        <w:t xml:space="preserve">Sole Trader </w:t>
      </w:r>
    </w:p>
    <w:p w14:paraId="1E5BF87C"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Business ceases upon the owner’s death or retirement.</w:t>
      </w:r>
    </w:p>
    <w:p w14:paraId="4958701C" w14:textId="77777777" w:rsidR="00CB253B" w:rsidRPr="00A340C0" w:rsidRDefault="00CB253B" w:rsidP="00CB253B">
      <w:pPr>
        <w:pStyle w:val="ListParagraph"/>
        <w:numPr>
          <w:ilvl w:val="0"/>
          <w:numId w:val="21"/>
        </w:numPr>
        <w:spacing w:line="480" w:lineRule="auto"/>
        <w:rPr>
          <w:rFonts w:ascii="Times New Roman" w:hAnsi="Times New Roman" w:cs="Times New Roman"/>
          <w:b/>
          <w:bCs/>
          <w:sz w:val="24"/>
          <w:szCs w:val="24"/>
        </w:rPr>
      </w:pPr>
      <w:r w:rsidRPr="00A340C0">
        <w:rPr>
          <w:rFonts w:ascii="Times New Roman" w:hAnsi="Times New Roman" w:cs="Times New Roman"/>
          <w:b/>
          <w:bCs/>
          <w:sz w:val="24"/>
          <w:szCs w:val="24"/>
        </w:rPr>
        <w:t>Partnership</w:t>
      </w:r>
    </w:p>
    <w:p w14:paraId="60D1AB73" w14:textId="77777777" w:rsidR="00CB253B" w:rsidRPr="00A340C0" w:rsidRDefault="00CB253B" w:rsidP="00CB253B">
      <w:pPr>
        <w:spacing w:line="480" w:lineRule="auto"/>
        <w:ind w:left="60"/>
        <w:rPr>
          <w:rFonts w:ascii="Times New Roman" w:hAnsi="Times New Roman" w:cs="Times New Roman"/>
          <w:sz w:val="24"/>
          <w:szCs w:val="24"/>
        </w:rPr>
      </w:pPr>
      <w:r w:rsidRPr="00A340C0">
        <w:rPr>
          <w:rFonts w:ascii="Times New Roman" w:hAnsi="Times New Roman" w:cs="Times New Roman"/>
          <w:sz w:val="24"/>
          <w:szCs w:val="24"/>
        </w:rPr>
        <w:t>Requires agreement between partners; new partners can be admitted, or existing ones can withdraw, subject to the partnership agreement.</w:t>
      </w:r>
    </w:p>
    <w:p w14:paraId="66AB4D57" w14:textId="77777777" w:rsidR="00CB253B" w:rsidRPr="000F2F18" w:rsidRDefault="00CB253B" w:rsidP="00CB253B">
      <w:pPr>
        <w:pStyle w:val="ListParagraph"/>
        <w:numPr>
          <w:ilvl w:val="0"/>
          <w:numId w:val="21"/>
        </w:numPr>
        <w:spacing w:line="480" w:lineRule="auto"/>
        <w:rPr>
          <w:rFonts w:ascii="Times New Roman" w:hAnsi="Times New Roman" w:cs="Times New Roman"/>
          <w:b/>
          <w:bCs/>
          <w:sz w:val="24"/>
          <w:szCs w:val="24"/>
        </w:rPr>
      </w:pPr>
      <w:r w:rsidRPr="000F2F18">
        <w:rPr>
          <w:rFonts w:ascii="Times New Roman" w:hAnsi="Times New Roman" w:cs="Times New Roman"/>
          <w:b/>
          <w:bCs/>
          <w:sz w:val="24"/>
          <w:szCs w:val="24"/>
        </w:rPr>
        <w:t>Private Limited Company</w:t>
      </w:r>
    </w:p>
    <w:p w14:paraId="54C2F864" w14:textId="77777777" w:rsidR="00CB253B" w:rsidRPr="00122A46" w:rsidRDefault="00CB253B" w:rsidP="00CB253B">
      <w:pPr>
        <w:spacing w:line="480" w:lineRule="auto"/>
        <w:ind w:left="60"/>
        <w:rPr>
          <w:rFonts w:ascii="Times New Roman" w:hAnsi="Times New Roman" w:cs="Times New Roman"/>
          <w:sz w:val="24"/>
          <w:szCs w:val="24"/>
        </w:rPr>
      </w:pPr>
      <w:r w:rsidRPr="00122A46">
        <w:rPr>
          <w:rFonts w:ascii="Times New Roman" w:hAnsi="Times New Roman" w:cs="Times New Roman"/>
          <w:sz w:val="24"/>
          <w:szCs w:val="24"/>
        </w:rPr>
        <w:t>Shares can be transferred or sold, subject to shareholder agreement and statutory requirements.</w:t>
      </w:r>
    </w:p>
    <w:p w14:paraId="56C002D9" w14:textId="77777777" w:rsidR="00CB253B" w:rsidRPr="00335BFE" w:rsidRDefault="00CB253B" w:rsidP="00CB253B">
      <w:pPr>
        <w:spacing w:line="480" w:lineRule="auto"/>
        <w:rPr>
          <w:rFonts w:ascii="Times New Roman" w:hAnsi="Times New Roman" w:cs="Times New Roman"/>
          <w:b/>
          <w:bCs/>
          <w:sz w:val="24"/>
          <w:szCs w:val="24"/>
        </w:rPr>
      </w:pPr>
      <w:r w:rsidRPr="00335BFE">
        <w:rPr>
          <w:rFonts w:ascii="Times New Roman" w:hAnsi="Times New Roman" w:cs="Times New Roman"/>
          <w:b/>
          <w:bCs/>
          <w:sz w:val="24"/>
          <w:szCs w:val="24"/>
        </w:rPr>
        <w:lastRenderedPageBreak/>
        <w:t>i). Taxation:</w:t>
      </w:r>
    </w:p>
    <w:p w14:paraId="1F3A159A" w14:textId="77777777" w:rsidR="00CB253B" w:rsidRPr="000F2F18" w:rsidRDefault="00CB253B" w:rsidP="00CB253B">
      <w:pPr>
        <w:pStyle w:val="ListParagraph"/>
        <w:numPr>
          <w:ilvl w:val="0"/>
          <w:numId w:val="22"/>
        </w:numPr>
        <w:spacing w:line="480" w:lineRule="auto"/>
        <w:rPr>
          <w:rFonts w:ascii="Times New Roman" w:hAnsi="Times New Roman" w:cs="Times New Roman"/>
          <w:b/>
          <w:bCs/>
          <w:sz w:val="24"/>
          <w:szCs w:val="24"/>
        </w:rPr>
      </w:pPr>
      <w:r w:rsidRPr="000F2F18">
        <w:rPr>
          <w:rFonts w:ascii="Times New Roman" w:hAnsi="Times New Roman" w:cs="Times New Roman"/>
          <w:b/>
          <w:bCs/>
          <w:sz w:val="24"/>
          <w:szCs w:val="24"/>
        </w:rPr>
        <w:t>Sole Trader/Partnership</w:t>
      </w:r>
    </w:p>
    <w:p w14:paraId="125B7576"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Taxed on profits as income tax. There is no distinction between personal and business income.</w:t>
      </w:r>
    </w:p>
    <w:p w14:paraId="59B5F267" w14:textId="77777777" w:rsidR="00CB253B" w:rsidRPr="000F2F18" w:rsidRDefault="00CB253B" w:rsidP="00CB253B">
      <w:pPr>
        <w:pStyle w:val="ListParagraph"/>
        <w:numPr>
          <w:ilvl w:val="0"/>
          <w:numId w:val="22"/>
        </w:numPr>
        <w:spacing w:line="480" w:lineRule="auto"/>
        <w:rPr>
          <w:rFonts w:ascii="Times New Roman" w:hAnsi="Times New Roman" w:cs="Times New Roman"/>
          <w:b/>
          <w:bCs/>
          <w:sz w:val="24"/>
          <w:szCs w:val="24"/>
        </w:rPr>
      </w:pPr>
      <w:r w:rsidRPr="000F2F18">
        <w:rPr>
          <w:rFonts w:ascii="Times New Roman" w:hAnsi="Times New Roman" w:cs="Times New Roman"/>
          <w:b/>
          <w:bCs/>
          <w:sz w:val="24"/>
          <w:szCs w:val="24"/>
        </w:rPr>
        <w:t>Private Limited Company</w:t>
      </w:r>
    </w:p>
    <w:p w14:paraId="34213EA6" w14:textId="77777777" w:rsidR="00CB253B" w:rsidRPr="00122A46" w:rsidRDefault="00CB253B" w:rsidP="00CB253B">
      <w:pPr>
        <w:spacing w:line="480" w:lineRule="auto"/>
        <w:rPr>
          <w:rFonts w:ascii="Times New Roman" w:hAnsi="Times New Roman" w:cs="Times New Roman"/>
          <w:sz w:val="24"/>
          <w:szCs w:val="24"/>
        </w:rPr>
      </w:pPr>
      <w:r w:rsidRPr="00122A46">
        <w:rPr>
          <w:rFonts w:ascii="Times New Roman" w:hAnsi="Times New Roman" w:cs="Times New Roman"/>
          <w:sz w:val="24"/>
          <w:szCs w:val="24"/>
        </w:rPr>
        <w:t xml:space="preserve">Corporate tax on profits and dividends </w:t>
      </w:r>
      <w:r>
        <w:rPr>
          <w:rFonts w:ascii="Times New Roman" w:hAnsi="Times New Roman" w:cs="Times New Roman"/>
          <w:sz w:val="24"/>
          <w:szCs w:val="24"/>
        </w:rPr>
        <w:t>is</w:t>
      </w:r>
      <w:r w:rsidRPr="00122A46">
        <w:rPr>
          <w:rFonts w:ascii="Times New Roman" w:hAnsi="Times New Roman" w:cs="Times New Roman"/>
          <w:sz w:val="24"/>
          <w:szCs w:val="24"/>
        </w:rPr>
        <w:t xml:space="preserve"> subject to income tax for shareholders. It may be more tax-efficient, depending on circumstances.</w:t>
      </w:r>
    </w:p>
    <w:p w14:paraId="7A6D28FD"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 xml:space="preserve">In conclusion, the decision on the business structure should be based on </w:t>
      </w:r>
      <w:r>
        <w:rPr>
          <w:rFonts w:ascii="Times New Roman" w:hAnsi="Times New Roman" w:cs="Times New Roman"/>
          <w:sz w:val="24"/>
          <w:szCs w:val="24"/>
        </w:rPr>
        <w:t xml:space="preserve">key </w:t>
      </w:r>
      <w:r w:rsidRPr="00335BFE">
        <w:rPr>
          <w:rFonts w:ascii="Times New Roman" w:hAnsi="Times New Roman" w:cs="Times New Roman"/>
          <w:sz w:val="24"/>
          <w:szCs w:val="24"/>
        </w:rPr>
        <w:t xml:space="preserve">factors such as liability, control, taxation, and growth plans. </w:t>
      </w:r>
      <w:r>
        <w:rPr>
          <w:rFonts w:ascii="Times New Roman" w:hAnsi="Times New Roman" w:cs="Times New Roman"/>
          <w:sz w:val="24"/>
          <w:szCs w:val="24"/>
        </w:rPr>
        <w:t>Considering the above types of business structures,</w:t>
      </w:r>
      <w:r w:rsidRPr="00335BFE">
        <w:rPr>
          <w:rFonts w:ascii="Times New Roman" w:hAnsi="Times New Roman" w:cs="Times New Roman"/>
          <w:sz w:val="24"/>
          <w:szCs w:val="24"/>
        </w:rPr>
        <w:t xml:space="preserve"> sole trader and partnership offer simplicity and flexibility, </w:t>
      </w:r>
      <w:r>
        <w:rPr>
          <w:rFonts w:ascii="Times New Roman" w:hAnsi="Times New Roman" w:cs="Times New Roman"/>
          <w:sz w:val="24"/>
          <w:szCs w:val="24"/>
        </w:rPr>
        <w:t xml:space="preserve">while </w:t>
      </w:r>
      <w:r w:rsidRPr="00335BFE">
        <w:rPr>
          <w:rFonts w:ascii="Times New Roman" w:hAnsi="Times New Roman" w:cs="Times New Roman"/>
          <w:sz w:val="24"/>
          <w:szCs w:val="24"/>
        </w:rPr>
        <w:t>a private limited company provides limited liability and potential for expansion and investment. It is advisable to seek professional advice to determine the most suitable option for Sweetstuff's future endeavors.</w:t>
      </w:r>
    </w:p>
    <w:p w14:paraId="48CA6513"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Please feel free to contact me if you require further clarification or assistance.</w:t>
      </w:r>
    </w:p>
    <w:p w14:paraId="17946ACA" w14:textId="77777777" w:rsidR="00CB253B" w:rsidRPr="00335BFE" w:rsidRDefault="00CB253B" w:rsidP="00CB253B">
      <w:pPr>
        <w:spacing w:line="480" w:lineRule="auto"/>
        <w:rPr>
          <w:rFonts w:ascii="Times New Roman" w:hAnsi="Times New Roman" w:cs="Times New Roman"/>
          <w:sz w:val="24"/>
          <w:szCs w:val="24"/>
        </w:rPr>
      </w:pPr>
      <w:r w:rsidRPr="00335BFE">
        <w:rPr>
          <w:rFonts w:ascii="Times New Roman" w:hAnsi="Times New Roman" w:cs="Times New Roman"/>
          <w:sz w:val="24"/>
          <w:szCs w:val="24"/>
        </w:rPr>
        <w:t>Best regards,</w:t>
      </w:r>
    </w:p>
    <w:p w14:paraId="33D1758A" w14:textId="03AE1C91" w:rsidR="00CB253B" w:rsidRDefault="00166970" w:rsidP="00CB253B">
      <w:pPr>
        <w:spacing w:line="480" w:lineRule="auto"/>
        <w:rPr>
          <w:rFonts w:ascii="Times New Roman" w:hAnsi="Times New Roman" w:cs="Times New Roman"/>
          <w:sz w:val="24"/>
          <w:szCs w:val="24"/>
        </w:rPr>
      </w:pPr>
      <w:r>
        <w:rPr>
          <w:rFonts w:ascii="Times New Roman" w:hAnsi="Times New Roman" w:cs="Times New Roman"/>
          <w:sz w:val="24"/>
          <w:szCs w:val="24"/>
        </w:rPr>
        <w:t>Sylwia Maciejewska</w:t>
      </w:r>
    </w:p>
    <w:p w14:paraId="059704C8" w14:textId="77777777" w:rsidR="00CB253B" w:rsidRDefault="00CB253B" w:rsidP="00CB253B">
      <w:pPr>
        <w:spacing w:line="480" w:lineRule="auto"/>
        <w:rPr>
          <w:rFonts w:ascii="Times New Roman" w:hAnsi="Times New Roman" w:cs="Times New Roman"/>
          <w:sz w:val="24"/>
          <w:szCs w:val="24"/>
        </w:rPr>
      </w:pPr>
    </w:p>
    <w:p w14:paraId="0D9F1160" w14:textId="77777777" w:rsidR="00CB253B" w:rsidRDefault="00CB253B" w:rsidP="00CB253B">
      <w:pPr>
        <w:spacing w:line="480" w:lineRule="auto"/>
        <w:rPr>
          <w:rFonts w:ascii="Times New Roman" w:hAnsi="Times New Roman" w:cs="Times New Roman"/>
          <w:sz w:val="24"/>
          <w:szCs w:val="24"/>
        </w:rPr>
      </w:pPr>
    </w:p>
    <w:p w14:paraId="5459AC2B" w14:textId="77777777" w:rsidR="00CB253B" w:rsidRDefault="00CB253B" w:rsidP="00CB253B">
      <w:pPr>
        <w:spacing w:line="480" w:lineRule="auto"/>
        <w:rPr>
          <w:rFonts w:ascii="Times New Roman" w:hAnsi="Times New Roman" w:cs="Times New Roman"/>
          <w:b/>
          <w:bCs/>
          <w:sz w:val="24"/>
          <w:szCs w:val="24"/>
        </w:rPr>
      </w:pPr>
    </w:p>
    <w:p w14:paraId="38137C85" w14:textId="77777777" w:rsidR="00CB253B" w:rsidRDefault="00CB253B" w:rsidP="00106128">
      <w:pPr>
        <w:spacing w:line="480" w:lineRule="auto"/>
        <w:jc w:val="center"/>
        <w:rPr>
          <w:rFonts w:ascii="Times New Roman" w:hAnsi="Times New Roman" w:cs="Times New Roman"/>
          <w:b/>
          <w:bCs/>
          <w:sz w:val="24"/>
          <w:szCs w:val="24"/>
        </w:rPr>
      </w:pPr>
    </w:p>
    <w:p w14:paraId="4280C8D3" w14:textId="77777777" w:rsidR="00CB253B" w:rsidRDefault="00CB253B" w:rsidP="00106128">
      <w:pPr>
        <w:spacing w:line="480" w:lineRule="auto"/>
        <w:jc w:val="center"/>
        <w:rPr>
          <w:rFonts w:ascii="Times New Roman" w:hAnsi="Times New Roman" w:cs="Times New Roman"/>
          <w:b/>
          <w:bCs/>
          <w:sz w:val="24"/>
          <w:szCs w:val="24"/>
        </w:rPr>
      </w:pPr>
    </w:p>
    <w:p w14:paraId="14ABDD3E" w14:textId="0377329F" w:rsidR="00CB253B" w:rsidRDefault="00CB253B" w:rsidP="00CB253B">
      <w:pPr>
        <w:pStyle w:val="Heading1"/>
      </w:pPr>
      <w:bookmarkStart w:id="1" w:name="_Toc161308947"/>
      <w:r>
        <w:lastRenderedPageBreak/>
        <w:t>PART TWO:</w:t>
      </w:r>
      <w:bookmarkEnd w:id="1"/>
    </w:p>
    <w:p w14:paraId="11A83317" w14:textId="0F2EE24A" w:rsidR="00D65AB2" w:rsidRPr="00BD1FC0" w:rsidRDefault="00D65AB2" w:rsidP="00106128">
      <w:pPr>
        <w:spacing w:line="480" w:lineRule="auto"/>
        <w:jc w:val="center"/>
        <w:rPr>
          <w:rFonts w:ascii="Times New Roman" w:hAnsi="Times New Roman" w:cs="Times New Roman"/>
          <w:b/>
          <w:bCs/>
          <w:sz w:val="24"/>
          <w:szCs w:val="24"/>
        </w:rPr>
      </w:pPr>
      <w:r w:rsidRPr="00BD1FC0">
        <w:rPr>
          <w:rFonts w:ascii="Times New Roman" w:hAnsi="Times New Roman" w:cs="Times New Roman"/>
          <w:b/>
          <w:bCs/>
          <w:sz w:val="24"/>
          <w:szCs w:val="24"/>
        </w:rPr>
        <w:t>Analysis of Partnership Terms for Formalization into an Express Agreement</w:t>
      </w:r>
    </w:p>
    <w:p w14:paraId="0B1E471C" w14:textId="77777777" w:rsidR="00D65AB2" w:rsidRPr="00BD1FC0" w:rsidRDefault="00D65AB2"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Introduction:</w:t>
      </w:r>
    </w:p>
    <w:p w14:paraId="18644D91" w14:textId="56DE191F" w:rsidR="003C21DB" w:rsidRPr="00BD1FC0" w:rsidRDefault="00D65AB2"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 xml:space="preserve">In </w:t>
      </w:r>
      <w:r w:rsidR="007F5B4B" w:rsidRPr="00BD1FC0">
        <w:rPr>
          <w:rFonts w:ascii="Times New Roman" w:hAnsi="Times New Roman" w:cs="Times New Roman"/>
          <w:sz w:val="24"/>
          <w:szCs w:val="24"/>
        </w:rPr>
        <w:t>establishing</w:t>
      </w:r>
      <w:r w:rsidRPr="00BD1FC0">
        <w:rPr>
          <w:rFonts w:ascii="Times New Roman" w:hAnsi="Times New Roman" w:cs="Times New Roman"/>
          <w:sz w:val="24"/>
          <w:szCs w:val="24"/>
        </w:rPr>
        <w:t xml:space="preserve"> a partnership between Paul Potter, George Benson, and Katya King, various terms and agreements have been discussed and recorded in Document 1. This document </w:t>
      </w:r>
      <w:r w:rsidR="007F5B4B" w:rsidRPr="00BD1FC0">
        <w:rPr>
          <w:rFonts w:ascii="Times New Roman" w:hAnsi="Times New Roman" w:cs="Times New Roman"/>
          <w:sz w:val="24"/>
          <w:szCs w:val="24"/>
        </w:rPr>
        <w:t>is</w:t>
      </w:r>
      <w:r w:rsidRPr="00BD1FC0">
        <w:rPr>
          <w:rFonts w:ascii="Times New Roman" w:hAnsi="Times New Roman" w:cs="Times New Roman"/>
          <w:sz w:val="24"/>
          <w:szCs w:val="24"/>
        </w:rPr>
        <w:t xml:space="preserve"> the basis for determining whether these terms should be </w:t>
      </w:r>
      <w:r w:rsidR="007F5B4B" w:rsidRPr="00BD1FC0">
        <w:rPr>
          <w:rFonts w:ascii="Times New Roman" w:hAnsi="Times New Roman" w:cs="Times New Roman"/>
          <w:sz w:val="24"/>
          <w:szCs w:val="24"/>
        </w:rPr>
        <w:t>formal</w:t>
      </w:r>
      <w:r w:rsidR="00035AC5" w:rsidRPr="00BD1FC0">
        <w:rPr>
          <w:rFonts w:ascii="Times New Roman" w:hAnsi="Times New Roman" w:cs="Times New Roman"/>
          <w:sz w:val="24"/>
          <w:szCs w:val="24"/>
        </w:rPr>
        <w:t>iz</w:t>
      </w:r>
      <w:r w:rsidR="007F5B4B" w:rsidRPr="00BD1FC0">
        <w:rPr>
          <w:rFonts w:ascii="Times New Roman" w:hAnsi="Times New Roman" w:cs="Times New Roman"/>
          <w:sz w:val="24"/>
          <w:szCs w:val="24"/>
        </w:rPr>
        <w:t>ed</w:t>
      </w:r>
      <w:r w:rsidRPr="00BD1FC0">
        <w:rPr>
          <w:rFonts w:ascii="Times New Roman" w:hAnsi="Times New Roman" w:cs="Times New Roman"/>
          <w:sz w:val="24"/>
          <w:szCs w:val="24"/>
        </w:rPr>
        <w:t xml:space="preserve"> into an express partnership agreement. Therefore, this analysis aims to evaluate each term outlined in Document 1. </w:t>
      </w:r>
      <w:r w:rsidR="00887B26" w:rsidRPr="00BD1FC0">
        <w:rPr>
          <w:rFonts w:ascii="Times New Roman" w:hAnsi="Times New Roman" w:cs="Times New Roman"/>
          <w:sz w:val="24"/>
          <w:szCs w:val="24"/>
        </w:rPr>
        <w:t>We will consider every term's legal implication, potential risks, and benefits to do so</w:t>
      </w:r>
      <w:r w:rsidRPr="00BD1FC0">
        <w:rPr>
          <w:rFonts w:ascii="Times New Roman" w:hAnsi="Times New Roman" w:cs="Times New Roman"/>
          <w:sz w:val="24"/>
          <w:szCs w:val="24"/>
        </w:rPr>
        <w:t xml:space="preserve">. This will help us to determine the necessity and suitability of adding these terms in an express </w:t>
      </w:r>
      <w:r w:rsidR="003B52C3" w:rsidRPr="00BD1FC0">
        <w:rPr>
          <w:rFonts w:ascii="Times New Roman" w:hAnsi="Times New Roman" w:cs="Times New Roman"/>
          <w:sz w:val="24"/>
          <w:szCs w:val="24"/>
        </w:rPr>
        <w:t>agreement.</w:t>
      </w:r>
    </w:p>
    <w:p w14:paraId="3A1E24F0" w14:textId="77777777" w:rsidR="00D65AB2" w:rsidRPr="00BD1FC0" w:rsidRDefault="00D65AB2"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1. Capital Contributions:</w:t>
      </w:r>
    </w:p>
    <w:p w14:paraId="317BE45B" w14:textId="7479CB72" w:rsidR="00D65AB2" w:rsidRPr="006B08EA" w:rsidRDefault="00D65AB2" w:rsidP="006B08EA">
      <w:pPr>
        <w:pStyle w:val="ListParagraph"/>
        <w:numPr>
          <w:ilvl w:val="0"/>
          <w:numId w:val="13"/>
        </w:numPr>
        <w:spacing w:line="480" w:lineRule="auto"/>
        <w:rPr>
          <w:rFonts w:ascii="Times New Roman" w:hAnsi="Times New Roman" w:cs="Times New Roman"/>
          <w:sz w:val="24"/>
          <w:szCs w:val="24"/>
        </w:rPr>
      </w:pPr>
      <w:r w:rsidRPr="006B08EA">
        <w:rPr>
          <w:rFonts w:ascii="Times New Roman" w:hAnsi="Times New Roman" w:cs="Times New Roman"/>
          <w:sz w:val="24"/>
          <w:szCs w:val="24"/>
        </w:rPr>
        <w:t>Paul Potter: £30,000</w:t>
      </w:r>
    </w:p>
    <w:p w14:paraId="78F44761" w14:textId="01CE4D28" w:rsidR="00D65AB2" w:rsidRPr="006B08EA" w:rsidRDefault="00D65AB2" w:rsidP="006B08EA">
      <w:pPr>
        <w:pStyle w:val="ListParagraph"/>
        <w:numPr>
          <w:ilvl w:val="0"/>
          <w:numId w:val="13"/>
        </w:numPr>
        <w:spacing w:line="480" w:lineRule="auto"/>
        <w:rPr>
          <w:rFonts w:ascii="Times New Roman" w:hAnsi="Times New Roman" w:cs="Times New Roman"/>
          <w:sz w:val="24"/>
          <w:szCs w:val="24"/>
        </w:rPr>
      </w:pPr>
      <w:r w:rsidRPr="006B08EA">
        <w:rPr>
          <w:rFonts w:ascii="Times New Roman" w:hAnsi="Times New Roman" w:cs="Times New Roman"/>
          <w:sz w:val="24"/>
          <w:szCs w:val="24"/>
        </w:rPr>
        <w:t>George Benson: £10,000 (capital) + £20,000 (loan)</w:t>
      </w:r>
    </w:p>
    <w:p w14:paraId="4E6349A6" w14:textId="3F2DFBC6" w:rsidR="00D65AB2" w:rsidRPr="006B08EA" w:rsidRDefault="00D65AB2" w:rsidP="006B08EA">
      <w:pPr>
        <w:pStyle w:val="ListParagraph"/>
        <w:numPr>
          <w:ilvl w:val="0"/>
          <w:numId w:val="13"/>
        </w:numPr>
        <w:spacing w:line="480" w:lineRule="auto"/>
        <w:rPr>
          <w:rFonts w:ascii="Times New Roman" w:hAnsi="Times New Roman" w:cs="Times New Roman"/>
          <w:sz w:val="24"/>
          <w:szCs w:val="24"/>
        </w:rPr>
      </w:pPr>
      <w:r w:rsidRPr="006B08EA">
        <w:rPr>
          <w:rFonts w:ascii="Times New Roman" w:hAnsi="Times New Roman" w:cs="Times New Roman"/>
          <w:sz w:val="24"/>
          <w:szCs w:val="24"/>
        </w:rPr>
        <w:t>Katya King: £10,000</w:t>
      </w:r>
    </w:p>
    <w:p w14:paraId="2C9B46BF" w14:textId="6C75FA5D" w:rsidR="000E5010" w:rsidRPr="00BD1FC0" w:rsidRDefault="00055666" w:rsidP="00BE45BB">
      <w:pPr>
        <w:spacing w:line="480" w:lineRule="auto"/>
        <w:rPr>
          <w:rFonts w:ascii="Times New Roman" w:hAnsi="Times New Roman" w:cs="Times New Roman"/>
          <w:sz w:val="24"/>
          <w:szCs w:val="24"/>
        </w:rPr>
      </w:pPr>
      <w:r w:rsidRPr="00BD1FC0">
        <w:rPr>
          <w:rFonts w:ascii="Times New Roman" w:hAnsi="Times New Roman" w:cs="Times New Roman"/>
          <w:sz w:val="24"/>
          <w:szCs w:val="24"/>
        </w:rPr>
        <w:t xml:space="preserve">Analysis: </w:t>
      </w:r>
      <w:r w:rsidR="00D65AB2" w:rsidRPr="00BD1FC0">
        <w:rPr>
          <w:rFonts w:ascii="Times New Roman" w:hAnsi="Times New Roman" w:cs="Times New Roman"/>
          <w:sz w:val="24"/>
          <w:szCs w:val="24"/>
        </w:rPr>
        <w:t>The above specifies capital contributions and loan agreements captured in Document 1</w:t>
      </w:r>
      <w:r w:rsidR="007F5B4B" w:rsidRPr="00BD1FC0">
        <w:rPr>
          <w:rFonts w:ascii="Times New Roman" w:hAnsi="Times New Roman" w:cs="Times New Roman"/>
          <w:sz w:val="24"/>
          <w:szCs w:val="24"/>
        </w:rPr>
        <w:t>, which</w:t>
      </w:r>
      <w:r w:rsidR="00D65AB2" w:rsidRPr="00BD1FC0">
        <w:rPr>
          <w:rFonts w:ascii="Times New Roman" w:hAnsi="Times New Roman" w:cs="Times New Roman"/>
          <w:sz w:val="24"/>
          <w:szCs w:val="24"/>
        </w:rPr>
        <w:t xml:space="preserve"> represent financial commitments given by each member as the amount essential to form the </w:t>
      </w:r>
      <w:r w:rsidR="007F5B4B" w:rsidRPr="00BD1FC0">
        <w:rPr>
          <w:rFonts w:ascii="Times New Roman" w:hAnsi="Times New Roman" w:cs="Times New Roman"/>
          <w:sz w:val="24"/>
          <w:szCs w:val="24"/>
        </w:rPr>
        <w:t>partnership</w:t>
      </w:r>
      <w:r w:rsidR="00D65AB2" w:rsidRPr="00BD1FC0">
        <w:rPr>
          <w:rFonts w:ascii="Times New Roman" w:hAnsi="Times New Roman" w:cs="Times New Roman"/>
          <w:sz w:val="24"/>
          <w:szCs w:val="24"/>
        </w:rPr>
        <w:t xml:space="preserve"> and </w:t>
      </w:r>
      <w:r w:rsidR="00035AC5" w:rsidRPr="00BD1FC0">
        <w:rPr>
          <w:rFonts w:ascii="Times New Roman" w:hAnsi="Times New Roman" w:cs="Times New Roman"/>
          <w:sz w:val="24"/>
          <w:szCs w:val="24"/>
        </w:rPr>
        <w:t xml:space="preserve">begin the business </w:t>
      </w:r>
      <w:r w:rsidR="00D65AB2" w:rsidRPr="00BD1FC0">
        <w:rPr>
          <w:rFonts w:ascii="Times New Roman" w:hAnsi="Times New Roman" w:cs="Times New Roman"/>
          <w:sz w:val="24"/>
          <w:szCs w:val="24"/>
        </w:rPr>
        <w:t>operation</w:t>
      </w:r>
      <w:r w:rsidR="00BE45BB">
        <w:rPr>
          <w:rFonts w:ascii="Times New Roman" w:hAnsi="Times New Roman" w:cs="Times New Roman"/>
          <w:sz w:val="24"/>
          <w:szCs w:val="24"/>
        </w:rPr>
        <w:t xml:space="preserve"> (</w:t>
      </w:r>
      <w:r w:rsidR="00BE45BB" w:rsidRPr="00BE45BB">
        <w:rPr>
          <w:rFonts w:ascii="Times New Roman" w:hAnsi="Times New Roman" w:cs="Times New Roman"/>
          <w:color w:val="222222"/>
          <w:sz w:val="24"/>
          <w:szCs w:val="24"/>
          <w:shd w:val="clear" w:color="auto" w:fill="FFFFFF"/>
        </w:rPr>
        <w:t>Lerner and Leamon, 2023</w:t>
      </w:r>
      <w:r w:rsidR="00BE45BB">
        <w:rPr>
          <w:rFonts w:ascii="Times New Roman" w:hAnsi="Times New Roman" w:cs="Times New Roman"/>
          <w:color w:val="222222"/>
          <w:sz w:val="24"/>
          <w:szCs w:val="24"/>
          <w:shd w:val="clear" w:color="auto" w:fill="FFFFFF"/>
        </w:rPr>
        <w:t>)</w:t>
      </w:r>
      <w:r w:rsidR="007F5B4B" w:rsidRPr="00BD1FC0">
        <w:rPr>
          <w:rFonts w:ascii="Times New Roman" w:hAnsi="Times New Roman" w:cs="Times New Roman"/>
          <w:sz w:val="24"/>
          <w:szCs w:val="24"/>
        </w:rPr>
        <w:t>.</w:t>
      </w:r>
      <w:r w:rsidR="00035AC5" w:rsidRPr="00BD1FC0">
        <w:rPr>
          <w:rFonts w:ascii="Times New Roman" w:hAnsi="Times New Roman" w:cs="Times New Roman"/>
          <w:sz w:val="24"/>
          <w:szCs w:val="24"/>
        </w:rPr>
        <w:t xml:space="preserve"> Therefore, </w:t>
      </w:r>
      <w:r w:rsidR="00774583" w:rsidRPr="00BD1FC0">
        <w:rPr>
          <w:rFonts w:ascii="Times New Roman" w:hAnsi="Times New Roman" w:cs="Times New Roman"/>
          <w:sz w:val="24"/>
          <w:szCs w:val="24"/>
        </w:rPr>
        <w:t xml:space="preserve">including these </w:t>
      </w:r>
      <w:r w:rsidR="00E16D6D" w:rsidRPr="00BD1FC0">
        <w:rPr>
          <w:rFonts w:ascii="Times New Roman" w:hAnsi="Times New Roman" w:cs="Times New Roman"/>
          <w:sz w:val="24"/>
          <w:szCs w:val="24"/>
        </w:rPr>
        <w:t>terms</w:t>
      </w:r>
      <w:r w:rsidR="00774583" w:rsidRPr="00BD1FC0">
        <w:rPr>
          <w:rFonts w:ascii="Times New Roman" w:hAnsi="Times New Roman" w:cs="Times New Roman"/>
          <w:sz w:val="24"/>
          <w:szCs w:val="24"/>
        </w:rPr>
        <w:t xml:space="preserve"> in the agreement ensures clarity regarding each partner’s financial </w:t>
      </w:r>
      <w:r w:rsidR="00E16D6D" w:rsidRPr="00BD1FC0">
        <w:rPr>
          <w:rFonts w:ascii="Times New Roman" w:hAnsi="Times New Roman" w:cs="Times New Roman"/>
          <w:sz w:val="24"/>
          <w:szCs w:val="24"/>
        </w:rPr>
        <w:t xml:space="preserve">obligation and the loan terms. This clarity helps </w:t>
      </w:r>
      <w:r w:rsidR="007D2652" w:rsidRPr="00BD1FC0">
        <w:rPr>
          <w:rFonts w:ascii="Times New Roman" w:hAnsi="Times New Roman" w:cs="Times New Roman"/>
          <w:sz w:val="24"/>
          <w:szCs w:val="24"/>
        </w:rPr>
        <w:t xml:space="preserve">to </w:t>
      </w:r>
      <w:r w:rsidR="00887B26" w:rsidRPr="00BD1FC0">
        <w:rPr>
          <w:rFonts w:ascii="Times New Roman" w:hAnsi="Times New Roman" w:cs="Times New Roman"/>
          <w:sz w:val="24"/>
          <w:szCs w:val="24"/>
        </w:rPr>
        <w:t>minimize</w:t>
      </w:r>
      <w:r w:rsidR="007D2652" w:rsidRPr="00BD1FC0">
        <w:rPr>
          <w:rFonts w:ascii="Times New Roman" w:hAnsi="Times New Roman" w:cs="Times New Roman"/>
          <w:sz w:val="24"/>
          <w:szCs w:val="24"/>
        </w:rPr>
        <w:t xml:space="preserve"> </w:t>
      </w:r>
      <w:r w:rsidR="000E5010" w:rsidRPr="00BD1FC0">
        <w:rPr>
          <w:rFonts w:ascii="Times New Roman" w:hAnsi="Times New Roman" w:cs="Times New Roman"/>
          <w:sz w:val="24"/>
          <w:szCs w:val="24"/>
        </w:rPr>
        <w:t>potential disputes or misunderstandings that may arise in the future.</w:t>
      </w:r>
    </w:p>
    <w:p w14:paraId="3E4784B5" w14:textId="77777777" w:rsidR="00055666" w:rsidRPr="00BD1FC0" w:rsidRDefault="00055666"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2. Interest on Capital Contributions:</w:t>
      </w:r>
    </w:p>
    <w:p w14:paraId="58BAF59C" w14:textId="19D62D2D" w:rsidR="00055666" w:rsidRPr="006B08EA" w:rsidRDefault="00055666" w:rsidP="006B08EA">
      <w:pPr>
        <w:pStyle w:val="ListParagraph"/>
        <w:numPr>
          <w:ilvl w:val="0"/>
          <w:numId w:val="10"/>
        </w:numPr>
        <w:spacing w:line="480" w:lineRule="auto"/>
        <w:rPr>
          <w:rFonts w:ascii="Times New Roman" w:hAnsi="Times New Roman" w:cs="Times New Roman"/>
          <w:sz w:val="24"/>
          <w:szCs w:val="24"/>
        </w:rPr>
      </w:pPr>
      <w:r w:rsidRPr="006B08EA">
        <w:rPr>
          <w:rFonts w:ascii="Times New Roman" w:hAnsi="Times New Roman" w:cs="Times New Roman"/>
          <w:sz w:val="24"/>
          <w:szCs w:val="24"/>
        </w:rPr>
        <w:t>Interest rate: 5% per annum</w:t>
      </w:r>
    </w:p>
    <w:p w14:paraId="3E00E3F5" w14:textId="74B7AC34" w:rsidR="002337E1" w:rsidRPr="00BD1FC0" w:rsidRDefault="00227701"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lastRenderedPageBreak/>
        <w:t xml:space="preserve">Analysis: </w:t>
      </w:r>
      <w:r w:rsidR="004245D6" w:rsidRPr="00BD1FC0">
        <w:rPr>
          <w:rFonts w:ascii="Times New Roman" w:hAnsi="Times New Roman" w:cs="Times New Roman"/>
          <w:sz w:val="24"/>
          <w:szCs w:val="24"/>
        </w:rPr>
        <w:t xml:space="preserve">The document contains information that allows the provision </w:t>
      </w:r>
      <w:r w:rsidR="00290AFF" w:rsidRPr="00BD1FC0">
        <w:rPr>
          <w:rFonts w:ascii="Times New Roman" w:hAnsi="Times New Roman" w:cs="Times New Roman"/>
          <w:sz w:val="24"/>
          <w:szCs w:val="24"/>
        </w:rPr>
        <w:t>of</w:t>
      </w:r>
      <w:r w:rsidR="004245D6" w:rsidRPr="00BD1FC0">
        <w:rPr>
          <w:rFonts w:ascii="Times New Roman" w:hAnsi="Times New Roman" w:cs="Times New Roman"/>
          <w:sz w:val="24"/>
          <w:szCs w:val="24"/>
        </w:rPr>
        <w:t xml:space="preserve"> interest on capital contributions</w:t>
      </w:r>
      <w:r w:rsidR="002337E1" w:rsidRPr="00BD1FC0">
        <w:rPr>
          <w:rFonts w:ascii="Times New Roman" w:hAnsi="Times New Roman" w:cs="Times New Roman"/>
          <w:sz w:val="24"/>
          <w:szCs w:val="24"/>
        </w:rPr>
        <w:t xml:space="preserve">. This is an incredible approach as </w:t>
      </w:r>
      <w:r w:rsidR="00290AFF" w:rsidRPr="00BD1FC0">
        <w:rPr>
          <w:rFonts w:ascii="Times New Roman" w:hAnsi="Times New Roman" w:cs="Times New Roman"/>
          <w:sz w:val="24"/>
          <w:szCs w:val="24"/>
        </w:rPr>
        <w:t xml:space="preserve">it </w:t>
      </w:r>
      <w:r w:rsidR="002337E1" w:rsidRPr="00BD1FC0">
        <w:rPr>
          <w:rFonts w:ascii="Times New Roman" w:hAnsi="Times New Roman" w:cs="Times New Roman"/>
          <w:sz w:val="24"/>
          <w:szCs w:val="24"/>
        </w:rPr>
        <w:t>aligns with standard partnership practices and ensures fair compensation for invested funds</w:t>
      </w:r>
      <w:r w:rsidR="00A11F17">
        <w:rPr>
          <w:rFonts w:ascii="Times New Roman" w:hAnsi="Times New Roman" w:cs="Times New Roman"/>
          <w:sz w:val="24"/>
          <w:szCs w:val="24"/>
        </w:rPr>
        <w:t xml:space="preserve"> (</w:t>
      </w:r>
      <w:r w:rsidR="00A11F17" w:rsidRPr="009E38C2">
        <w:rPr>
          <w:rFonts w:ascii="Times New Roman" w:hAnsi="Times New Roman" w:cs="Times New Roman"/>
          <w:color w:val="222222"/>
          <w:sz w:val="24"/>
          <w:szCs w:val="24"/>
          <w:shd w:val="clear" w:color="auto" w:fill="FFFFFF"/>
        </w:rPr>
        <w:t>Lerner and Nanda, 2020</w:t>
      </w:r>
      <w:r w:rsidR="00A11F17">
        <w:rPr>
          <w:rFonts w:ascii="Times New Roman" w:hAnsi="Times New Roman" w:cs="Times New Roman"/>
          <w:color w:val="222222"/>
          <w:sz w:val="24"/>
          <w:szCs w:val="24"/>
          <w:shd w:val="clear" w:color="auto" w:fill="FFFFFF"/>
        </w:rPr>
        <w:t>)</w:t>
      </w:r>
      <w:r w:rsidR="002337E1" w:rsidRPr="00BD1FC0">
        <w:rPr>
          <w:rFonts w:ascii="Times New Roman" w:hAnsi="Times New Roman" w:cs="Times New Roman"/>
          <w:sz w:val="24"/>
          <w:szCs w:val="24"/>
        </w:rPr>
        <w:t xml:space="preserve">. </w:t>
      </w:r>
      <w:r w:rsidR="00290AFF" w:rsidRPr="00BD1FC0">
        <w:rPr>
          <w:rFonts w:ascii="Times New Roman" w:hAnsi="Times New Roman" w:cs="Times New Roman"/>
          <w:sz w:val="24"/>
          <w:szCs w:val="24"/>
        </w:rPr>
        <w:t>Including</w:t>
      </w:r>
      <w:r w:rsidR="002337E1" w:rsidRPr="00BD1FC0">
        <w:rPr>
          <w:rFonts w:ascii="Times New Roman" w:hAnsi="Times New Roman" w:cs="Times New Roman"/>
          <w:sz w:val="24"/>
          <w:szCs w:val="24"/>
        </w:rPr>
        <w:t xml:space="preserve"> such matters in the express agreement facilitates transparency and accountability regarding the financial arrangements within the partnership.</w:t>
      </w:r>
    </w:p>
    <w:p w14:paraId="6ECF8433" w14:textId="77777777" w:rsidR="00290AFF" w:rsidRPr="00BD1FC0" w:rsidRDefault="00290AFF"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3. Partner Salaries:</w:t>
      </w:r>
    </w:p>
    <w:p w14:paraId="2A0F93A3" w14:textId="484E746A" w:rsidR="00290AFF" w:rsidRPr="006B08EA" w:rsidRDefault="00290AFF" w:rsidP="006B08EA">
      <w:pPr>
        <w:pStyle w:val="ListParagraph"/>
        <w:numPr>
          <w:ilvl w:val="0"/>
          <w:numId w:val="9"/>
        </w:numPr>
        <w:spacing w:line="480" w:lineRule="auto"/>
        <w:rPr>
          <w:rFonts w:ascii="Times New Roman" w:hAnsi="Times New Roman" w:cs="Times New Roman"/>
          <w:sz w:val="24"/>
          <w:szCs w:val="24"/>
        </w:rPr>
      </w:pPr>
      <w:r w:rsidRPr="006B08EA">
        <w:rPr>
          <w:rFonts w:ascii="Times New Roman" w:hAnsi="Times New Roman" w:cs="Times New Roman"/>
          <w:sz w:val="24"/>
          <w:szCs w:val="24"/>
        </w:rPr>
        <w:t>Paul Potter: £10,000 per annum</w:t>
      </w:r>
    </w:p>
    <w:p w14:paraId="329F987A" w14:textId="421EBEE8" w:rsidR="00290AFF" w:rsidRPr="006B08EA" w:rsidRDefault="00290AFF" w:rsidP="006B08EA">
      <w:pPr>
        <w:pStyle w:val="ListParagraph"/>
        <w:numPr>
          <w:ilvl w:val="0"/>
          <w:numId w:val="9"/>
        </w:numPr>
        <w:spacing w:line="480" w:lineRule="auto"/>
        <w:rPr>
          <w:rFonts w:ascii="Times New Roman" w:hAnsi="Times New Roman" w:cs="Times New Roman"/>
          <w:sz w:val="24"/>
          <w:szCs w:val="24"/>
        </w:rPr>
      </w:pPr>
      <w:r w:rsidRPr="006B08EA">
        <w:rPr>
          <w:rFonts w:ascii="Times New Roman" w:hAnsi="Times New Roman" w:cs="Times New Roman"/>
          <w:sz w:val="24"/>
          <w:szCs w:val="24"/>
        </w:rPr>
        <w:t>George Benson: £7,000 per annum</w:t>
      </w:r>
    </w:p>
    <w:p w14:paraId="4335F9E8" w14:textId="76128C9D" w:rsidR="002337E1" w:rsidRPr="00BD1FC0" w:rsidRDefault="00E62991"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Analysis: The allocation of salaries reflects the role of eac</w:t>
      </w:r>
      <w:r w:rsidR="00E714B5" w:rsidRPr="00BD1FC0">
        <w:rPr>
          <w:rFonts w:ascii="Times New Roman" w:hAnsi="Times New Roman" w:cs="Times New Roman"/>
          <w:sz w:val="24"/>
          <w:szCs w:val="24"/>
        </w:rPr>
        <w:t>h</w:t>
      </w:r>
      <w:r w:rsidRPr="00BD1FC0">
        <w:rPr>
          <w:rFonts w:ascii="Times New Roman" w:hAnsi="Times New Roman" w:cs="Times New Roman"/>
          <w:sz w:val="24"/>
          <w:szCs w:val="24"/>
        </w:rPr>
        <w:t xml:space="preserve"> partner and</w:t>
      </w:r>
      <w:r w:rsidR="00E714B5" w:rsidRPr="00BD1FC0">
        <w:rPr>
          <w:rFonts w:ascii="Times New Roman" w:hAnsi="Times New Roman" w:cs="Times New Roman"/>
          <w:sz w:val="24"/>
          <w:szCs w:val="24"/>
        </w:rPr>
        <w:t xml:space="preserve"> their</w:t>
      </w:r>
      <w:r w:rsidRPr="00BD1FC0">
        <w:rPr>
          <w:rFonts w:ascii="Times New Roman" w:hAnsi="Times New Roman" w:cs="Times New Roman"/>
          <w:sz w:val="24"/>
          <w:szCs w:val="24"/>
        </w:rPr>
        <w:t xml:space="preserve"> contributions to the business.</w:t>
      </w:r>
      <w:r w:rsidR="00E714B5" w:rsidRPr="00BD1FC0">
        <w:rPr>
          <w:rFonts w:ascii="Times New Roman" w:hAnsi="Times New Roman" w:cs="Times New Roman"/>
          <w:sz w:val="24"/>
          <w:szCs w:val="24"/>
        </w:rPr>
        <w:t xml:space="preserve"> Therefore, including these figures in the express agreement helps to establish clear expectations and responsibilities. This approach </w:t>
      </w:r>
      <w:r w:rsidR="000A1FA1" w:rsidRPr="00BD1FC0">
        <w:rPr>
          <w:rFonts w:ascii="Times New Roman" w:hAnsi="Times New Roman" w:cs="Times New Roman"/>
          <w:sz w:val="24"/>
          <w:szCs w:val="24"/>
        </w:rPr>
        <w:t>minimizes potential conflicts or disputes that may arise over remuneration.</w:t>
      </w:r>
    </w:p>
    <w:p w14:paraId="303E583F" w14:textId="77777777" w:rsidR="00AC61A3" w:rsidRPr="00BD1FC0" w:rsidRDefault="00AC61A3"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4. Katya King's Work Schedule:</w:t>
      </w:r>
    </w:p>
    <w:p w14:paraId="26A0C8FB" w14:textId="438C312A" w:rsidR="00AC61A3" w:rsidRPr="00BD1FC0" w:rsidRDefault="00AC61A3"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 xml:space="preserve">   - Katya is to work 16 hours per week due to freelance commitments.</w:t>
      </w:r>
    </w:p>
    <w:p w14:paraId="28808286" w14:textId="7E292738" w:rsidR="004A663E" w:rsidRPr="00BD1FC0" w:rsidRDefault="00AC61A3"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Analysis:</w:t>
      </w:r>
      <w:r w:rsidR="004A663E" w:rsidRPr="00BD1FC0">
        <w:rPr>
          <w:rFonts w:ascii="Times New Roman" w:hAnsi="Times New Roman" w:cs="Times New Roman"/>
          <w:sz w:val="24"/>
          <w:szCs w:val="24"/>
        </w:rPr>
        <w:t xml:space="preserve"> Katya's limited availability due to her freelance work necessitates clarification in the partnership agreement. This </w:t>
      </w:r>
      <w:r w:rsidR="00D674F8" w:rsidRPr="00BD1FC0">
        <w:rPr>
          <w:rFonts w:ascii="Times New Roman" w:hAnsi="Times New Roman" w:cs="Times New Roman"/>
          <w:sz w:val="24"/>
          <w:szCs w:val="24"/>
        </w:rPr>
        <w:t>ensures</w:t>
      </w:r>
      <w:r w:rsidR="004A663E" w:rsidRPr="00BD1FC0">
        <w:rPr>
          <w:rFonts w:ascii="Times New Roman" w:hAnsi="Times New Roman" w:cs="Times New Roman"/>
          <w:sz w:val="24"/>
          <w:szCs w:val="24"/>
        </w:rPr>
        <w:t xml:space="preserve"> their alignment with the partnership's operational needs and expectations. Addressing this aspect in the </w:t>
      </w:r>
      <w:r w:rsidR="00D674F8" w:rsidRPr="00BD1FC0">
        <w:rPr>
          <w:rFonts w:ascii="Times New Roman" w:hAnsi="Times New Roman" w:cs="Times New Roman"/>
          <w:sz w:val="24"/>
          <w:szCs w:val="24"/>
        </w:rPr>
        <w:t>deal</w:t>
      </w:r>
      <w:r w:rsidR="004A663E" w:rsidRPr="00BD1FC0">
        <w:rPr>
          <w:rFonts w:ascii="Times New Roman" w:hAnsi="Times New Roman" w:cs="Times New Roman"/>
          <w:sz w:val="24"/>
          <w:szCs w:val="24"/>
        </w:rPr>
        <w:t xml:space="preserve"> promotes transparency and understanding among partners.</w:t>
      </w:r>
    </w:p>
    <w:p w14:paraId="18E8EB55" w14:textId="77777777" w:rsidR="0058562A" w:rsidRPr="00BD1FC0" w:rsidRDefault="0058562A"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5. Profit Sharing:</w:t>
      </w:r>
    </w:p>
    <w:p w14:paraId="3A98D174" w14:textId="0EB843F0" w:rsidR="0058562A" w:rsidRPr="006B08EA" w:rsidRDefault="0058562A" w:rsidP="006B08EA">
      <w:pPr>
        <w:pStyle w:val="ListParagraph"/>
        <w:numPr>
          <w:ilvl w:val="0"/>
          <w:numId w:val="7"/>
        </w:numPr>
        <w:spacing w:line="480" w:lineRule="auto"/>
        <w:rPr>
          <w:rFonts w:ascii="Times New Roman" w:hAnsi="Times New Roman" w:cs="Times New Roman"/>
          <w:sz w:val="24"/>
          <w:szCs w:val="24"/>
        </w:rPr>
      </w:pPr>
      <w:r w:rsidRPr="006B08EA">
        <w:rPr>
          <w:rFonts w:ascii="Times New Roman" w:hAnsi="Times New Roman" w:cs="Times New Roman"/>
          <w:sz w:val="24"/>
          <w:szCs w:val="24"/>
        </w:rPr>
        <w:t>Paul Potter: 50%</w:t>
      </w:r>
    </w:p>
    <w:p w14:paraId="13A8241D" w14:textId="43FD42D2" w:rsidR="0058562A" w:rsidRPr="006B08EA" w:rsidRDefault="0058562A" w:rsidP="006B08EA">
      <w:pPr>
        <w:pStyle w:val="ListParagraph"/>
        <w:numPr>
          <w:ilvl w:val="0"/>
          <w:numId w:val="7"/>
        </w:numPr>
        <w:spacing w:line="480" w:lineRule="auto"/>
        <w:rPr>
          <w:rFonts w:ascii="Times New Roman" w:hAnsi="Times New Roman" w:cs="Times New Roman"/>
          <w:sz w:val="24"/>
          <w:szCs w:val="24"/>
        </w:rPr>
      </w:pPr>
      <w:r w:rsidRPr="006B08EA">
        <w:rPr>
          <w:rFonts w:ascii="Times New Roman" w:hAnsi="Times New Roman" w:cs="Times New Roman"/>
          <w:sz w:val="24"/>
          <w:szCs w:val="24"/>
        </w:rPr>
        <w:t>George Benson: 30%</w:t>
      </w:r>
    </w:p>
    <w:p w14:paraId="347E1F43" w14:textId="1BCA3D94" w:rsidR="0058562A" w:rsidRPr="006B08EA" w:rsidRDefault="0058562A" w:rsidP="006B08EA">
      <w:pPr>
        <w:pStyle w:val="ListParagraph"/>
        <w:numPr>
          <w:ilvl w:val="0"/>
          <w:numId w:val="7"/>
        </w:numPr>
        <w:spacing w:line="480" w:lineRule="auto"/>
        <w:rPr>
          <w:rFonts w:ascii="Times New Roman" w:hAnsi="Times New Roman" w:cs="Times New Roman"/>
          <w:sz w:val="24"/>
          <w:szCs w:val="24"/>
        </w:rPr>
      </w:pPr>
      <w:r w:rsidRPr="006B08EA">
        <w:rPr>
          <w:rFonts w:ascii="Times New Roman" w:hAnsi="Times New Roman" w:cs="Times New Roman"/>
          <w:sz w:val="24"/>
          <w:szCs w:val="24"/>
        </w:rPr>
        <w:lastRenderedPageBreak/>
        <w:t>Katya King: 20%</w:t>
      </w:r>
    </w:p>
    <w:p w14:paraId="5313B80F" w14:textId="010F3531" w:rsidR="00F34F03" w:rsidRPr="00BD1FC0" w:rsidRDefault="00F34F03"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Analysis: The specified profit-sharing ratios reflect the partners' agreed-upon contributions</w:t>
      </w:r>
      <w:r w:rsidR="00206655" w:rsidRPr="00BD1FC0">
        <w:rPr>
          <w:rFonts w:ascii="Times New Roman" w:hAnsi="Times New Roman" w:cs="Times New Roman"/>
          <w:sz w:val="24"/>
          <w:szCs w:val="24"/>
        </w:rPr>
        <w:t xml:space="preserve">. This also helps to determine other </w:t>
      </w:r>
      <w:r w:rsidRPr="00BD1FC0">
        <w:rPr>
          <w:rFonts w:ascii="Times New Roman" w:hAnsi="Times New Roman" w:cs="Times New Roman"/>
          <w:sz w:val="24"/>
          <w:szCs w:val="24"/>
        </w:rPr>
        <w:t xml:space="preserve">entitlements within the partnership. </w:t>
      </w:r>
      <w:r w:rsidR="00206655" w:rsidRPr="00BD1FC0">
        <w:rPr>
          <w:rFonts w:ascii="Times New Roman" w:hAnsi="Times New Roman" w:cs="Times New Roman"/>
          <w:sz w:val="24"/>
          <w:szCs w:val="24"/>
        </w:rPr>
        <w:t>Theref</w:t>
      </w:r>
      <w:r w:rsidR="000C45C4" w:rsidRPr="00BD1FC0">
        <w:rPr>
          <w:rFonts w:ascii="Times New Roman" w:hAnsi="Times New Roman" w:cs="Times New Roman"/>
          <w:sz w:val="24"/>
          <w:szCs w:val="24"/>
        </w:rPr>
        <w:t>ore, f</w:t>
      </w:r>
      <w:r w:rsidRPr="00BD1FC0">
        <w:rPr>
          <w:rFonts w:ascii="Times New Roman" w:hAnsi="Times New Roman" w:cs="Times New Roman"/>
          <w:sz w:val="24"/>
          <w:szCs w:val="24"/>
        </w:rPr>
        <w:t>ormalizing these ratios in the express agreement ensures equitable distribution of profits and aligns with the partners' expectations and commitments.</w:t>
      </w:r>
    </w:p>
    <w:p w14:paraId="5DEA2993" w14:textId="77777777" w:rsidR="000C45C4" w:rsidRPr="00BD1FC0" w:rsidRDefault="000C45C4"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6. Partner Retirement or Departure:</w:t>
      </w:r>
    </w:p>
    <w:p w14:paraId="7B49D78C" w14:textId="02436B23" w:rsidR="000C45C4" w:rsidRPr="006B08EA" w:rsidRDefault="000C45C4" w:rsidP="006B08EA">
      <w:pPr>
        <w:pStyle w:val="ListParagraph"/>
        <w:numPr>
          <w:ilvl w:val="0"/>
          <w:numId w:val="5"/>
        </w:numPr>
        <w:spacing w:line="480" w:lineRule="auto"/>
        <w:rPr>
          <w:rFonts w:ascii="Times New Roman" w:hAnsi="Times New Roman" w:cs="Times New Roman"/>
          <w:sz w:val="24"/>
          <w:szCs w:val="24"/>
        </w:rPr>
      </w:pPr>
      <w:r w:rsidRPr="006B08EA">
        <w:rPr>
          <w:rFonts w:ascii="Times New Roman" w:hAnsi="Times New Roman" w:cs="Times New Roman"/>
          <w:sz w:val="24"/>
          <w:szCs w:val="24"/>
        </w:rPr>
        <w:t>Valuation and purchase of departing partner's share.</w:t>
      </w:r>
    </w:p>
    <w:p w14:paraId="4381997D" w14:textId="3CB35121" w:rsidR="000C45C4" w:rsidRPr="006B08EA" w:rsidRDefault="000C45C4" w:rsidP="006B08EA">
      <w:pPr>
        <w:pStyle w:val="ListParagraph"/>
        <w:numPr>
          <w:ilvl w:val="0"/>
          <w:numId w:val="5"/>
        </w:numPr>
        <w:spacing w:line="480" w:lineRule="auto"/>
        <w:rPr>
          <w:rFonts w:ascii="Times New Roman" w:hAnsi="Times New Roman" w:cs="Times New Roman"/>
          <w:sz w:val="24"/>
          <w:szCs w:val="24"/>
        </w:rPr>
      </w:pPr>
      <w:r w:rsidRPr="006B08EA">
        <w:rPr>
          <w:rFonts w:ascii="Times New Roman" w:hAnsi="Times New Roman" w:cs="Times New Roman"/>
          <w:sz w:val="24"/>
          <w:szCs w:val="24"/>
        </w:rPr>
        <w:t xml:space="preserve">Payment by monthly instalments over </w:t>
      </w:r>
      <w:r w:rsidR="00D674F8" w:rsidRPr="006B08EA">
        <w:rPr>
          <w:rFonts w:ascii="Times New Roman" w:hAnsi="Times New Roman" w:cs="Times New Roman"/>
          <w:sz w:val="24"/>
          <w:szCs w:val="24"/>
        </w:rPr>
        <w:t>two</w:t>
      </w:r>
      <w:r w:rsidRPr="006B08EA">
        <w:rPr>
          <w:rFonts w:ascii="Times New Roman" w:hAnsi="Times New Roman" w:cs="Times New Roman"/>
          <w:sz w:val="24"/>
          <w:szCs w:val="24"/>
        </w:rPr>
        <w:t xml:space="preserve"> years with 5% interest per</w:t>
      </w:r>
    </w:p>
    <w:p w14:paraId="3205A6EB" w14:textId="178B187B" w:rsidR="000C45C4" w:rsidRPr="00BD1FC0" w:rsidRDefault="000C45C4"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Analysis: The outlined provisions for partner retirement or departure establish a structured process for valuing and transferring a departing partner's share</w:t>
      </w:r>
      <w:r w:rsidR="00A441AE">
        <w:rPr>
          <w:rFonts w:ascii="Times New Roman" w:hAnsi="Times New Roman" w:cs="Times New Roman"/>
          <w:sz w:val="24"/>
          <w:szCs w:val="24"/>
        </w:rPr>
        <w:t xml:space="preserve"> (</w:t>
      </w:r>
      <w:r w:rsidR="00A441AE" w:rsidRPr="00A441AE">
        <w:rPr>
          <w:rFonts w:ascii="Times New Roman" w:hAnsi="Times New Roman" w:cs="Times New Roman"/>
          <w:color w:val="222222"/>
          <w:sz w:val="24"/>
          <w:szCs w:val="24"/>
          <w:shd w:val="clear" w:color="auto" w:fill="FFFFFF"/>
        </w:rPr>
        <w:t>Gattringer and Wiener</w:t>
      </w:r>
      <w:r w:rsidR="006359C5">
        <w:rPr>
          <w:rFonts w:ascii="Times New Roman" w:hAnsi="Times New Roman" w:cs="Times New Roman"/>
          <w:color w:val="222222"/>
          <w:sz w:val="24"/>
          <w:szCs w:val="24"/>
          <w:shd w:val="clear" w:color="auto" w:fill="FFFFFF"/>
        </w:rPr>
        <w:t>,</w:t>
      </w:r>
      <w:r w:rsidR="00A441AE">
        <w:rPr>
          <w:rFonts w:ascii="Times New Roman" w:hAnsi="Times New Roman" w:cs="Times New Roman"/>
          <w:color w:val="222222"/>
          <w:sz w:val="24"/>
          <w:szCs w:val="24"/>
          <w:shd w:val="clear" w:color="auto" w:fill="FFFFFF"/>
        </w:rPr>
        <w:t xml:space="preserve"> </w:t>
      </w:r>
      <w:r w:rsidR="00A441AE" w:rsidRPr="00A441AE">
        <w:rPr>
          <w:rFonts w:ascii="Times New Roman" w:hAnsi="Times New Roman" w:cs="Times New Roman"/>
          <w:color w:val="222222"/>
          <w:sz w:val="24"/>
          <w:szCs w:val="24"/>
          <w:shd w:val="clear" w:color="auto" w:fill="FFFFFF"/>
        </w:rPr>
        <w:t>2020</w:t>
      </w:r>
      <w:r w:rsidR="00A441AE">
        <w:rPr>
          <w:rFonts w:ascii="Times New Roman" w:hAnsi="Times New Roman" w:cs="Times New Roman"/>
          <w:color w:val="222222"/>
          <w:sz w:val="24"/>
          <w:szCs w:val="24"/>
          <w:shd w:val="clear" w:color="auto" w:fill="FFFFFF"/>
        </w:rPr>
        <w:t>)</w:t>
      </w:r>
      <w:r w:rsidRPr="00BD1FC0">
        <w:rPr>
          <w:rFonts w:ascii="Times New Roman" w:hAnsi="Times New Roman" w:cs="Times New Roman"/>
          <w:sz w:val="24"/>
          <w:szCs w:val="24"/>
        </w:rPr>
        <w:t xml:space="preserve">. </w:t>
      </w:r>
      <w:r w:rsidR="00D674F8" w:rsidRPr="00BD1FC0">
        <w:rPr>
          <w:rFonts w:ascii="Times New Roman" w:hAnsi="Times New Roman" w:cs="Times New Roman"/>
          <w:sz w:val="24"/>
          <w:szCs w:val="24"/>
        </w:rPr>
        <w:t>Therefore, adding</w:t>
      </w:r>
      <w:r w:rsidRPr="00BD1FC0">
        <w:rPr>
          <w:rFonts w:ascii="Times New Roman" w:hAnsi="Times New Roman" w:cs="Times New Roman"/>
          <w:sz w:val="24"/>
          <w:szCs w:val="24"/>
        </w:rPr>
        <w:t xml:space="preserve"> these terms in the express agreement safeguards the interests of all partners</w:t>
      </w:r>
      <w:r w:rsidR="00B47390" w:rsidRPr="00BD1FC0">
        <w:rPr>
          <w:rFonts w:ascii="Times New Roman" w:hAnsi="Times New Roman" w:cs="Times New Roman"/>
          <w:sz w:val="24"/>
          <w:szCs w:val="24"/>
        </w:rPr>
        <w:t>. It also</w:t>
      </w:r>
      <w:r w:rsidRPr="00BD1FC0">
        <w:rPr>
          <w:rFonts w:ascii="Times New Roman" w:hAnsi="Times New Roman" w:cs="Times New Roman"/>
          <w:sz w:val="24"/>
          <w:szCs w:val="24"/>
        </w:rPr>
        <w:t xml:space="preserve"> ensures a fair and orderly transition </w:t>
      </w:r>
      <w:r w:rsidR="00B47390" w:rsidRPr="00BD1FC0">
        <w:rPr>
          <w:rFonts w:ascii="Times New Roman" w:hAnsi="Times New Roman" w:cs="Times New Roman"/>
          <w:sz w:val="24"/>
          <w:szCs w:val="24"/>
        </w:rPr>
        <w:t>during</w:t>
      </w:r>
      <w:r w:rsidRPr="00BD1FC0">
        <w:rPr>
          <w:rFonts w:ascii="Times New Roman" w:hAnsi="Times New Roman" w:cs="Times New Roman"/>
          <w:sz w:val="24"/>
          <w:szCs w:val="24"/>
        </w:rPr>
        <w:t xml:space="preserve"> a partner's exit.</w:t>
      </w:r>
    </w:p>
    <w:p w14:paraId="1FD14BCA" w14:textId="77777777" w:rsidR="00B47390" w:rsidRPr="00BD1FC0" w:rsidRDefault="00B47390"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7. Commitment Requirement for Katya King:</w:t>
      </w:r>
    </w:p>
    <w:p w14:paraId="3B55463F" w14:textId="6B549DBD" w:rsidR="00B47390" w:rsidRPr="006B08EA" w:rsidRDefault="00B47390" w:rsidP="006B08EA">
      <w:pPr>
        <w:pStyle w:val="ListParagraph"/>
        <w:numPr>
          <w:ilvl w:val="0"/>
          <w:numId w:val="3"/>
        </w:numPr>
        <w:spacing w:line="480" w:lineRule="auto"/>
        <w:rPr>
          <w:rFonts w:ascii="Times New Roman" w:hAnsi="Times New Roman" w:cs="Times New Roman"/>
          <w:sz w:val="24"/>
          <w:szCs w:val="24"/>
        </w:rPr>
      </w:pPr>
      <w:r w:rsidRPr="006B08EA">
        <w:rPr>
          <w:rFonts w:ascii="Times New Roman" w:hAnsi="Times New Roman" w:cs="Times New Roman"/>
          <w:sz w:val="24"/>
          <w:szCs w:val="24"/>
        </w:rPr>
        <w:t>Expectation of a minimum 16 hours per week commitment to Sweetstuff.</w:t>
      </w:r>
    </w:p>
    <w:p w14:paraId="008069B8" w14:textId="4B8B8219" w:rsidR="00B47390" w:rsidRPr="00BD1FC0" w:rsidRDefault="00B47390"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 xml:space="preserve">Analysis: Paul's concerns regarding Katya's commitment to the partnership </w:t>
      </w:r>
      <w:r w:rsidR="00290279" w:rsidRPr="00BD1FC0">
        <w:rPr>
          <w:rFonts w:ascii="Times New Roman" w:hAnsi="Times New Roman" w:cs="Times New Roman"/>
          <w:sz w:val="24"/>
          <w:szCs w:val="24"/>
        </w:rPr>
        <w:t>call</w:t>
      </w:r>
      <w:r w:rsidRPr="00BD1FC0">
        <w:rPr>
          <w:rFonts w:ascii="Times New Roman" w:hAnsi="Times New Roman" w:cs="Times New Roman"/>
          <w:sz w:val="24"/>
          <w:szCs w:val="24"/>
        </w:rPr>
        <w:t xml:space="preserve"> for increas</w:t>
      </w:r>
      <w:r w:rsidR="00290279" w:rsidRPr="00BD1FC0">
        <w:rPr>
          <w:rFonts w:ascii="Times New Roman" w:hAnsi="Times New Roman" w:cs="Times New Roman"/>
          <w:sz w:val="24"/>
          <w:szCs w:val="24"/>
        </w:rPr>
        <w:t>ed</w:t>
      </w:r>
      <w:r w:rsidRPr="00BD1FC0">
        <w:rPr>
          <w:rFonts w:ascii="Times New Roman" w:hAnsi="Times New Roman" w:cs="Times New Roman"/>
          <w:sz w:val="24"/>
          <w:szCs w:val="24"/>
        </w:rPr>
        <w:t xml:space="preserve"> clarity and accountability in the express agreement. </w:t>
      </w:r>
      <w:r w:rsidR="00290279" w:rsidRPr="00BD1FC0">
        <w:rPr>
          <w:rFonts w:ascii="Times New Roman" w:hAnsi="Times New Roman" w:cs="Times New Roman"/>
          <w:sz w:val="24"/>
          <w:szCs w:val="24"/>
        </w:rPr>
        <w:t>Therefore, the inclusivity of</w:t>
      </w:r>
      <w:r w:rsidRPr="00BD1FC0">
        <w:rPr>
          <w:rFonts w:ascii="Times New Roman" w:hAnsi="Times New Roman" w:cs="Times New Roman"/>
          <w:sz w:val="24"/>
          <w:szCs w:val="24"/>
        </w:rPr>
        <w:t xml:space="preserve"> this expectation ensures mutual understanding and adherence to the partnership's operational requirements.</w:t>
      </w:r>
    </w:p>
    <w:p w14:paraId="5BDCE3C4" w14:textId="77777777" w:rsidR="005B778A" w:rsidRPr="00BD1FC0" w:rsidRDefault="005B778A"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Based on the terms outlined in Document 1, it is advisable to have an express partnership agreement in place. The following reasons justify this choice.</w:t>
      </w:r>
    </w:p>
    <w:p w14:paraId="441AB909" w14:textId="78639141" w:rsidR="005B778A" w:rsidRPr="00BD1FC0" w:rsidRDefault="005B778A" w:rsidP="00BD1FC0">
      <w:pPr>
        <w:pStyle w:val="ListParagraph"/>
        <w:numPr>
          <w:ilvl w:val="0"/>
          <w:numId w:val="1"/>
        </w:num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 xml:space="preserve">Clarity and Certainty: </w:t>
      </w:r>
    </w:p>
    <w:p w14:paraId="50395826" w14:textId="3F49C0C7" w:rsidR="005B778A" w:rsidRPr="00BD1FC0" w:rsidRDefault="005B778A"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lastRenderedPageBreak/>
        <w:t xml:space="preserve">An express agreement will help </w:t>
      </w:r>
      <w:r w:rsidR="007E7B17">
        <w:rPr>
          <w:rFonts w:ascii="Times New Roman" w:hAnsi="Times New Roman" w:cs="Times New Roman"/>
          <w:sz w:val="24"/>
          <w:szCs w:val="24"/>
        </w:rPr>
        <w:t>ensure all partners understand their rights, obligations, and expectations clearly</w:t>
      </w:r>
      <w:r w:rsidRPr="00BD1FC0">
        <w:rPr>
          <w:rFonts w:ascii="Times New Roman" w:hAnsi="Times New Roman" w:cs="Times New Roman"/>
          <w:sz w:val="24"/>
          <w:szCs w:val="24"/>
        </w:rPr>
        <w:t>. This includes initial capital contributions, loan arrangements, salaries, profit-sharing ratios, and partner retirement or departure terms.</w:t>
      </w:r>
    </w:p>
    <w:p w14:paraId="42F78764" w14:textId="57BDC3F0" w:rsidR="005B778A" w:rsidRPr="00BD1FC0" w:rsidRDefault="005B778A" w:rsidP="00BD1FC0">
      <w:pPr>
        <w:pStyle w:val="ListParagraph"/>
        <w:numPr>
          <w:ilvl w:val="0"/>
          <w:numId w:val="1"/>
        </w:num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 xml:space="preserve">Legal Protection: </w:t>
      </w:r>
    </w:p>
    <w:p w14:paraId="2D11DC26" w14:textId="77777777" w:rsidR="005B778A" w:rsidRPr="00BD1FC0" w:rsidRDefault="005B778A"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A written agreement will provide legal protection for all parties involved. This will help to prevent future misunderstandings and disputes by establishing a framework for resolving issues.</w:t>
      </w:r>
    </w:p>
    <w:p w14:paraId="213768F6" w14:textId="35ED4FE1" w:rsidR="005B778A" w:rsidRPr="00BD1FC0" w:rsidRDefault="005B778A" w:rsidP="00BD1FC0">
      <w:pPr>
        <w:pStyle w:val="ListParagraph"/>
        <w:numPr>
          <w:ilvl w:val="0"/>
          <w:numId w:val="1"/>
        </w:num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Enforceability:</w:t>
      </w:r>
    </w:p>
    <w:p w14:paraId="65C25FF6" w14:textId="33E478F6" w:rsidR="005B778A" w:rsidRPr="00BD1FC0" w:rsidRDefault="005B778A"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 xml:space="preserve">An express agreement is legally enforceable. </w:t>
      </w:r>
      <w:r w:rsidR="007E7B17">
        <w:rPr>
          <w:rFonts w:ascii="Times New Roman" w:hAnsi="Times New Roman" w:cs="Times New Roman"/>
          <w:sz w:val="24"/>
          <w:szCs w:val="24"/>
        </w:rPr>
        <w:t>If</w:t>
      </w:r>
      <w:r w:rsidRPr="00BD1FC0">
        <w:rPr>
          <w:rFonts w:ascii="Times New Roman" w:hAnsi="Times New Roman" w:cs="Times New Roman"/>
          <w:sz w:val="24"/>
          <w:szCs w:val="24"/>
        </w:rPr>
        <w:t xml:space="preserve"> any partner fails to adhere to the agreed terms, the other partners have recourse to legal remedies.</w:t>
      </w:r>
    </w:p>
    <w:p w14:paraId="6CE83BDA" w14:textId="7F3C10E4" w:rsidR="005B778A" w:rsidRPr="00BD1FC0" w:rsidRDefault="005B778A" w:rsidP="00BD1FC0">
      <w:pPr>
        <w:pStyle w:val="ListParagraph"/>
        <w:numPr>
          <w:ilvl w:val="0"/>
          <w:numId w:val="1"/>
        </w:num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Flexibility:</w:t>
      </w:r>
    </w:p>
    <w:p w14:paraId="244D1215" w14:textId="77777777" w:rsidR="005B778A" w:rsidRPr="00BD1FC0" w:rsidRDefault="005B778A"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While partnerships can operate without a formal agreement, having one allows for greater flexibility in addressing the business's and its partners' specific needs and circumstances. This includes provisions for Katya's reduced hours due to her freelance work and the option to purchase a retiring partner's share.</w:t>
      </w:r>
    </w:p>
    <w:p w14:paraId="3BBB7B15" w14:textId="236D38D3" w:rsidR="005B778A" w:rsidRPr="00BD1FC0" w:rsidRDefault="005B778A" w:rsidP="00BD1FC0">
      <w:pPr>
        <w:pStyle w:val="ListParagraph"/>
        <w:numPr>
          <w:ilvl w:val="0"/>
          <w:numId w:val="1"/>
        </w:num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 xml:space="preserve">Exit Strategy: </w:t>
      </w:r>
    </w:p>
    <w:p w14:paraId="226DAB19" w14:textId="5F015486" w:rsidR="005B778A" w:rsidRPr="00BD1FC0" w:rsidRDefault="005B778A"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The agreement outlines valuing and purchasing a departing partner's share. Therefore, this provides a clear exit strategy for all parties involved.</w:t>
      </w:r>
    </w:p>
    <w:p w14:paraId="6449A915" w14:textId="00DBA04E" w:rsidR="005B778A" w:rsidRPr="00BD1FC0" w:rsidRDefault="005B778A" w:rsidP="00BD1FC0">
      <w:pPr>
        <w:pStyle w:val="ListParagraph"/>
        <w:numPr>
          <w:ilvl w:val="0"/>
          <w:numId w:val="1"/>
        </w:num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Protection of Business Interest:</w:t>
      </w:r>
    </w:p>
    <w:p w14:paraId="78E88402" w14:textId="77777777" w:rsidR="005B778A" w:rsidRPr="00BD1FC0" w:rsidRDefault="005B778A"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The provision regarding Katya's commitment to Sweetstuff ensures that her involvement remains aligned with the partnership's goals and expectations. This protects the business's interests and ensures continuity in operations.</w:t>
      </w:r>
    </w:p>
    <w:p w14:paraId="247C9E98" w14:textId="77777777" w:rsidR="005B778A" w:rsidRPr="00BD1FC0" w:rsidRDefault="005B778A" w:rsidP="00BD1FC0">
      <w:pPr>
        <w:spacing w:line="480" w:lineRule="auto"/>
        <w:rPr>
          <w:rFonts w:ascii="Times New Roman" w:hAnsi="Times New Roman" w:cs="Times New Roman"/>
          <w:sz w:val="24"/>
          <w:szCs w:val="24"/>
        </w:rPr>
      </w:pPr>
    </w:p>
    <w:p w14:paraId="7BCCB3A1" w14:textId="77777777" w:rsidR="005E4685" w:rsidRPr="00BD1FC0" w:rsidRDefault="005E4685" w:rsidP="00BD1FC0">
      <w:pPr>
        <w:spacing w:line="480" w:lineRule="auto"/>
        <w:rPr>
          <w:rFonts w:ascii="Times New Roman" w:hAnsi="Times New Roman" w:cs="Times New Roman"/>
          <w:b/>
          <w:bCs/>
          <w:sz w:val="24"/>
          <w:szCs w:val="24"/>
        </w:rPr>
      </w:pPr>
      <w:r w:rsidRPr="00BD1FC0">
        <w:rPr>
          <w:rFonts w:ascii="Times New Roman" w:hAnsi="Times New Roman" w:cs="Times New Roman"/>
          <w:b/>
          <w:bCs/>
          <w:sz w:val="24"/>
          <w:szCs w:val="24"/>
        </w:rPr>
        <w:t>Conclusion:</w:t>
      </w:r>
    </w:p>
    <w:p w14:paraId="77141B53" w14:textId="7F420D67" w:rsidR="005E4685" w:rsidRDefault="005E4685" w:rsidP="00BD1FC0">
      <w:pPr>
        <w:spacing w:line="480" w:lineRule="auto"/>
        <w:rPr>
          <w:rFonts w:ascii="Times New Roman" w:hAnsi="Times New Roman" w:cs="Times New Roman"/>
          <w:sz w:val="24"/>
          <w:szCs w:val="24"/>
        </w:rPr>
      </w:pPr>
      <w:r w:rsidRPr="00BD1FC0">
        <w:rPr>
          <w:rFonts w:ascii="Times New Roman" w:hAnsi="Times New Roman" w:cs="Times New Roman"/>
          <w:sz w:val="24"/>
          <w:szCs w:val="24"/>
        </w:rPr>
        <w:t xml:space="preserve">The terms outlined in Document 1 demonstrate the essential elements of the partnership agreement. These include capital contributions, financial arrangements, roles and responsibilities, profit sharing, and exit strategies. Therefore, including these terms </w:t>
      </w:r>
      <w:r w:rsidR="00BD1FC0">
        <w:rPr>
          <w:rFonts w:ascii="Times New Roman" w:hAnsi="Times New Roman" w:cs="Times New Roman"/>
          <w:sz w:val="24"/>
          <w:szCs w:val="24"/>
        </w:rPr>
        <w:t>in</w:t>
      </w:r>
      <w:r w:rsidRPr="00BD1FC0">
        <w:rPr>
          <w:rFonts w:ascii="Times New Roman" w:hAnsi="Times New Roman" w:cs="Times New Roman"/>
          <w:sz w:val="24"/>
          <w:szCs w:val="24"/>
        </w:rPr>
        <w:t xml:space="preserve"> an express partnership agreement is essential to ensure clarity, transparency, and</w:t>
      </w:r>
      <w:r w:rsidR="00F400E8" w:rsidRPr="00BD1FC0">
        <w:rPr>
          <w:rFonts w:ascii="Times New Roman" w:hAnsi="Times New Roman" w:cs="Times New Roman"/>
          <w:sz w:val="24"/>
          <w:szCs w:val="24"/>
        </w:rPr>
        <w:t xml:space="preserve"> </w:t>
      </w:r>
      <w:r w:rsidR="003B52C3" w:rsidRPr="00BD1FC0">
        <w:rPr>
          <w:rFonts w:ascii="Times New Roman" w:hAnsi="Times New Roman" w:cs="Times New Roman"/>
          <w:sz w:val="24"/>
          <w:szCs w:val="24"/>
        </w:rPr>
        <w:t>an effortless process</w:t>
      </w:r>
      <w:r w:rsidRPr="00BD1FC0">
        <w:rPr>
          <w:rFonts w:ascii="Times New Roman" w:hAnsi="Times New Roman" w:cs="Times New Roman"/>
          <w:sz w:val="24"/>
          <w:szCs w:val="24"/>
        </w:rPr>
        <w:t xml:space="preserve"> </w:t>
      </w:r>
      <w:r w:rsidR="00BD1FC0">
        <w:rPr>
          <w:rFonts w:ascii="Times New Roman" w:hAnsi="Times New Roman" w:cs="Times New Roman"/>
          <w:sz w:val="24"/>
          <w:szCs w:val="24"/>
        </w:rPr>
        <w:t>when</w:t>
      </w:r>
      <w:r w:rsidR="00F400E8" w:rsidRPr="00BD1FC0">
        <w:rPr>
          <w:rFonts w:ascii="Times New Roman" w:hAnsi="Times New Roman" w:cs="Times New Roman"/>
          <w:sz w:val="24"/>
          <w:szCs w:val="24"/>
        </w:rPr>
        <w:t xml:space="preserve"> </w:t>
      </w:r>
      <w:r w:rsidRPr="00BD1FC0">
        <w:rPr>
          <w:rFonts w:ascii="Times New Roman" w:hAnsi="Times New Roman" w:cs="Times New Roman"/>
          <w:sz w:val="24"/>
          <w:szCs w:val="24"/>
        </w:rPr>
        <w:t xml:space="preserve">legal </w:t>
      </w:r>
      <w:r w:rsidR="00F400E8" w:rsidRPr="00BD1FC0">
        <w:rPr>
          <w:rFonts w:ascii="Times New Roman" w:hAnsi="Times New Roman" w:cs="Times New Roman"/>
          <w:sz w:val="24"/>
          <w:szCs w:val="24"/>
        </w:rPr>
        <w:t>actions are required</w:t>
      </w:r>
      <w:r w:rsidRPr="00BD1FC0">
        <w:rPr>
          <w:rFonts w:ascii="Times New Roman" w:hAnsi="Times New Roman" w:cs="Times New Roman"/>
          <w:sz w:val="24"/>
          <w:szCs w:val="24"/>
        </w:rPr>
        <w:t xml:space="preserve">. </w:t>
      </w:r>
      <w:r w:rsidR="007E7B17">
        <w:rPr>
          <w:rFonts w:ascii="Times New Roman" w:hAnsi="Times New Roman" w:cs="Times New Roman"/>
          <w:sz w:val="24"/>
          <w:szCs w:val="24"/>
        </w:rPr>
        <w:t>The partnership establishes a solid foundation for collaboration and governance by addressing each term in the agreement</w:t>
      </w:r>
      <w:r w:rsidR="00F400E8" w:rsidRPr="00BD1FC0">
        <w:rPr>
          <w:rFonts w:ascii="Times New Roman" w:hAnsi="Times New Roman" w:cs="Times New Roman"/>
          <w:sz w:val="24"/>
          <w:szCs w:val="24"/>
        </w:rPr>
        <w:t>. Thus, by so doing, it</w:t>
      </w:r>
      <w:r w:rsidRPr="00BD1FC0">
        <w:rPr>
          <w:rFonts w:ascii="Times New Roman" w:hAnsi="Times New Roman" w:cs="Times New Roman"/>
          <w:sz w:val="24"/>
          <w:szCs w:val="24"/>
        </w:rPr>
        <w:t xml:space="preserve"> minimiz</w:t>
      </w:r>
      <w:r w:rsidR="00F400E8" w:rsidRPr="00BD1FC0">
        <w:rPr>
          <w:rFonts w:ascii="Times New Roman" w:hAnsi="Times New Roman" w:cs="Times New Roman"/>
          <w:sz w:val="24"/>
          <w:szCs w:val="24"/>
        </w:rPr>
        <w:t>es</w:t>
      </w:r>
      <w:r w:rsidRPr="00BD1FC0">
        <w:rPr>
          <w:rFonts w:ascii="Times New Roman" w:hAnsi="Times New Roman" w:cs="Times New Roman"/>
          <w:sz w:val="24"/>
          <w:szCs w:val="24"/>
        </w:rPr>
        <w:t xml:space="preserve"> potential conflicts and </w:t>
      </w:r>
      <w:r w:rsidR="003B52C3" w:rsidRPr="00BD1FC0">
        <w:rPr>
          <w:rFonts w:ascii="Times New Roman" w:hAnsi="Times New Roman" w:cs="Times New Roman"/>
          <w:sz w:val="24"/>
          <w:szCs w:val="24"/>
        </w:rPr>
        <w:t>maximizes</w:t>
      </w:r>
      <w:r w:rsidRPr="00BD1FC0">
        <w:rPr>
          <w:rFonts w:ascii="Times New Roman" w:hAnsi="Times New Roman" w:cs="Times New Roman"/>
          <w:sz w:val="24"/>
          <w:szCs w:val="24"/>
        </w:rPr>
        <w:t xml:space="preserve"> the partnership's potential for success.</w:t>
      </w:r>
      <w:r w:rsidR="000D189D">
        <w:rPr>
          <w:rFonts w:ascii="Times New Roman" w:hAnsi="Times New Roman" w:cs="Times New Roman"/>
          <w:sz w:val="24"/>
          <w:szCs w:val="24"/>
        </w:rPr>
        <w:t xml:space="preserve"> </w:t>
      </w:r>
    </w:p>
    <w:p w14:paraId="712107DC" w14:textId="77777777" w:rsidR="00FF47E3" w:rsidRDefault="00FF47E3" w:rsidP="00BD1FC0">
      <w:pPr>
        <w:spacing w:line="480" w:lineRule="auto"/>
        <w:rPr>
          <w:rFonts w:ascii="Times New Roman" w:hAnsi="Times New Roman" w:cs="Times New Roman"/>
          <w:sz w:val="24"/>
          <w:szCs w:val="24"/>
        </w:rPr>
      </w:pPr>
    </w:p>
    <w:p w14:paraId="39ABAB72" w14:textId="77777777" w:rsidR="00FF47E3" w:rsidRDefault="00FF47E3" w:rsidP="00BD1FC0">
      <w:pPr>
        <w:spacing w:line="480" w:lineRule="auto"/>
        <w:rPr>
          <w:rFonts w:ascii="Times New Roman" w:hAnsi="Times New Roman" w:cs="Times New Roman"/>
          <w:sz w:val="24"/>
          <w:szCs w:val="24"/>
        </w:rPr>
      </w:pPr>
    </w:p>
    <w:p w14:paraId="01B7B6EF" w14:textId="77777777" w:rsidR="00FF47E3" w:rsidRDefault="00FF47E3" w:rsidP="00BD1FC0">
      <w:pPr>
        <w:spacing w:line="480" w:lineRule="auto"/>
        <w:rPr>
          <w:rFonts w:ascii="Times New Roman" w:hAnsi="Times New Roman" w:cs="Times New Roman"/>
          <w:sz w:val="24"/>
          <w:szCs w:val="24"/>
        </w:rPr>
      </w:pPr>
    </w:p>
    <w:p w14:paraId="744B1160" w14:textId="77777777" w:rsidR="00FF47E3" w:rsidRDefault="00FF47E3" w:rsidP="00BD1FC0">
      <w:pPr>
        <w:spacing w:line="480" w:lineRule="auto"/>
        <w:rPr>
          <w:rFonts w:ascii="Times New Roman" w:hAnsi="Times New Roman" w:cs="Times New Roman"/>
          <w:sz w:val="24"/>
          <w:szCs w:val="24"/>
        </w:rPr>
      </w:pPr>
    </w:p>
    <w:p w14:paraId="6E715E2A" w14:textId="77777777" w:rsidR="00FF47E3" w:rsidRDefault="00FF47E3" w:rsidP="00BD1FC0">
      <w:pPr>
        <w:spacing w:line="480" w:lineRule="auto"/>
        <w:rPr>
          <w:rFonts w:ascii="Times New Roman" w:hAnsi="Times New Roman" w:cs="Times New Roman"/>
          <w:sz w:val="24"/>
          <w:szCs w:val="24"/>
        </w:rPr>
      </w:pPr>
    </w:p>
    <w:p w14:paraId="5891DA49" w14:textId="77777777" w:rsidR="00FF47E3" w:rsidRDefault="00FF47E3" w:rsidP="00BD1FC0">
      <w:pPr>
        <w:spacing w:line="480" w:lineRule="auto"/>
        <w:rPr>
          <w:rFonts w:ascii="Times New Roman" w:hAnsi="Times New Roman" w:cs="Times New Roman"/>
          <w:sz w:val="24"/>
          <w:szCs w:val="24"/>
        </w:rPr>
      </w:pPr>
    </w:p>
    <w:p w14:paraId="5D3358EC" w14:textId="77777777" w:rsidR="00FF47E3" w:rsidRDefault="00FF47E3" w:rsidP="00BD1FC0">
      <w:pPr>
        <w:spacing w:line="480" w:lineRule="auto"/>
        <w:rPr>
          <w:rFonts w:ascii="Times New Roman" w:hAnsi="Times New Roman" w:cs="Times New Roman"/>
          <w:sz w:val="24"/>
          <w:szCs w:val="24"/>
        </w:rPr>
      </w:pPr>
    </w:p>
    <w:p w14:paraId="64C7C1A7" w14:textId="77777777" w:rsidR="00FF47E3" w:rsidRDefault="00FF47E3" w:rsidP="00BD1FC0">
      <w:pPr>
        <w:spacing w:line="480" w:lineRule="auto"/>
        <w:rPr>
          <w:rFonts w:ascii="Times New Roman" w:hAnsi="Times New Roman" w:cs="Times New Roman"/>
          <w:sz w:val="24"/>
          <w:szCs w:val="24"/>
        </w:rPr>
      </w:pPr>
    </w:p>
    <w:p w14:paraId="34CBC3FB" w14:textId="77777777" w:rsidR="00FF47E3" w:rsidRDefault="00FF47E3" w:rsidP="00BD1FC0">
      <w:pPr>
        <w:spacing w:line="480" w:lineRule="auto"/>
        <w:rPr>
          <w:rFonts w:ascii="Times New Roman" w:hAnsi="Times New Roman" w:cs="Times New Roman"/>
          <w:sz w:val="24"/>
          <w:szCs w:val="24"/>
        </w:rPr>
      </w:pPr>
    </w:p>
    <w:p w14:paraId="48946AF5" w14:textId="77777777" w:rsidR="00FF47E3" w:rsidRDefault="00FF47E3" w:rsidP="00BD1FC0">
      <w:pPr>
        <w:spacing w:line="480" w:lineRule="auto"/>
        <w:rPr>
          <w:rFonts w:ascii="Times New Roman" w:hAnsi="Times New Roman" w:cs="Times New Roman"/>
          <w:sz w:val="24"/>
          <w:szCs w:val="24"/>
        </w:rPr>
      </w:pPr>
    </w:p>
    <w:p w14:paraId="7F00FB7D" w14:textId="77777777" w:rsidR="00FF47E3" w:rsidRDefault="00FF47E3" w:rsidP="00BD1FC0">
      <w:pPr>
        <w:spacing w:line="480" w:lineRule="auto"/>
        <w:rPr>
          <w:rFonts w:ascii="Times New Roman" w:hAnsi="Times New Roman" w:cs="Times New Roman"/>
          <w:sz w:val="24"/>
          <w:szCs w:val="24"/>
        </w:rPr>
      </w:pPr>
    </w:p>
    <w:p w14:paraId="6BF2A793" w14:textId="77777777" w:rsidR="00FF47E3" w:rsidRPr="00BE45BB" w:rsidRDefault="00FF47E3" w:rsidP="00CB253B">
      <w:pPr>
        <w:pStyle w:val="Heading1"/>
      </w:pPr>
      <w:bookmarkStart w:id="2" w:name="_Toc161308948"/>
      <w:r w:rsidRPr="00BE45BB">
        <w:lastRenderedPageBreak/>
        <w:t>Reference List</w:t>
      </w:r>
      <w:bookmarkEnd w:id="2"/>
    </w:p>
    <w:p w14:paraId="6E141AD2" w14:textId="1C6D76B1" w:rsidR="0050068B" w:rsidRDefault="0050068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 xml:space="preserve">Adams, A. </w:t>
      </w:r>
      <w:r w:rsidR="00166970">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2020</w:t>
      </w:r>
      <w:r w:rsidR="00166970">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166970">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Law for Business Students.</w:t>
      </w:r>
      <w:r w:rsidR="00166970">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11th </w:t>
      </w:r>
      <w:r w:rsidR="00166970">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166970">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166970">
        <w:rPr>
          <w:rFonts w:ascii="Times New Roman" w:hAnsi="Times New Roman" w:cs="Times New Roman"/>
          <w:i/>
          <w:iCs/>
          <w:color w:val="222222"/>
          <w:sz w:val="24"/>
          <w:szCs w:val="24"/>
          <w:shd w:val="clear" w:color="auto" w:fill="FFFFFF"/>
        </w:rPr>
        <w:t>Harlow: Pearson Education Limited</w:t>
      </w:r>
      <w:r w:rsidR="00831709">
        <w:rPr>
          <w:rFonts w:ascii="Times New Roman" w:hAnsi="Times New Roman" w:cs="Times New Roman"/>
          <w:i/>
          <w:iCs/>
          <w:color w:val="222222"/>
          <w:sz w:val="24"/>
          <w:szCs w:val="24"/>
          <w:shd w:val="clear" w:color="auto" w:fill="FFFFFF"/>
        </w:rPr>
        <w:t xml:space="preserve"> </w:t>
      </w:r>
    </w:p>
    <w:p w14:paraId="36D298A9" w14:textId="1FE217A9" w:rsidR="00166970" w:rsidRPr="000D189D" w:rsidRDefault="00CB253B" w:rsidP="00831709">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 xml:space="preserve">Ayishetu, A. R., Yaa, D. D. M., Abdul-Razak, J., &amp; Kusi, A. O. (2022) </w:t>
      </w:r>
      <w:r w:rsidR="00166970">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Assessing the effectiveness of record keeping on profitability: A case of a sole proprietor.</w:t>
      </w:r>
      <w:r w:rsidR="00166970">
        <w:rPr>
          <w:rFonts w:ascii="Times New Roman" w:hAnsi="Times New Roman" w:cs="Times New Roman"/>
          <w:color w:val="222222"/>
          <w:sz w:val="24"/>
          <w:szCs w:val="24"/>
          <w:shd w:val="clear" w:color="auto" w:fill="FFFFFF"/>
        </w:rPr>
        <w:t>’ Available at:</w:t>
      </w:r>
      <w:r w:rsidRPr="0050068B">
        <w:rPr>
          <w:rFonts w:ascii="Times New Roman" w:hAnsi="Times New Roman" w:cs="Times New Roman"/>
          <w:color w:val="222222"/>
          <w:sz w:val="24"/>
          <w:szCs w:val="24"/>
          <w:shd w:val="clear" w:color="auto" w:fill="FFFFFF"/>
        </w:rPr>
        <w:t xml:space="preserve"> </w:t>
      </w:r>
      <w:hyperlink r:id="rId9" w:history="1">
        <w:r w:rsidR="00831709" w:rsidRPr="00942B3B">
          <w:rPr>
            <w:rStyle w:val="Hyperlink"/>
            <w:rFonts w:ascii="Times New Roman" w:hAnsi="Times New Roman" w:cs="Times New Roman"/>
            <w:sz w:val="24"/>
            <w:szCs w:val="24"/>
            <w:shd w:val="clear" w:color="auto" w:fill="FFFFFF"/>
          </w:rPr>
          <w:t>https://www.allmultidisciplinaryjournal.com/uploads/archives/20220624102947_C-22-101.1.pdf</w:t>
        </w:r>
      </w:hyperlink>
      <w:r w:rsidR="00831709">
        <w:rPr>
          <w:rStyle w:val="Hyperlink"/>
          <w:rFonts w:ascii="Times New Roman" w:hAnsi="Times New Roman" w:cs="Times New Roman"/>
          <w:sz w:val="24"/>
          <w:szCs w:val="24"/>
          <w:shd w:val="clear" w:color="auto" w:fill="FFFFFF"/>
        </w:rPr>
        <w:t xml:space="preserve"> </w:t>
      </w:r>
      <w:r w:rsidR="000D189D">
        <w:rPr>
          <w:rStyle w:val="Hyperlink"/>
          <w:rFonts w:ascii="Times New Roman" w:hAnsi="Times New Roman" w:cs="Times New Roman"/>
          <w:sz w:val="24"/>
          <w:szCs w:val="24"/>
          <w:shd w:val="clear" w:color="auto" w:fill="FFFFFF"/>
        </w:rPr>
        <w:t xml:space="preserve">  </w:t>
      </w:r>
      <w:r w:rsidR="000D189D">
        <w:rPr>
          <w:rFonts w:ascii="Times New Roman" w:hAnsi="Times New Roman" w:cs="Times New Roman"/>
          <w:sz w:val="24"/>
          <w:szCs w:val="24"/>
        </w:rPr>
        <w:t>(</w:t>
      </w:r>
      <w:r w:rsidR="003B52C3">
        <w:rPr>
          <w:rFonts w:ascii="Times New Roman" w:hAnsi="Times New Roman" w:cs="Times New Roman"/>
          <w:sz w:val="24"/>
          <w:szCs w:val="24"/>
        </w:rPr>
        <w:t>Accessed</w:t>
      </w:r>
      <w:r w:rsidR="000D189D">
        <w:rPr>
          <w:rFonts w:ascii="Times New Roman" w:hAnsi="Times New Roman" w:cs="Times New Roman"/>
          <w:sz w:val="24"/>
          <w:szCs w:val="24"/>
        </w:rPr>
        <w:t xml:space="preserve">: </w:t>
      </w:r>
      <w:r w:rsidR="000D189D">
        <w:rPr>
          <w:rFonts w:ascii="Times New Roman" w:hAnsi="Times New Roman" w:cs="Times New Roman"/>
          <w:sz w:val="24"/>
          <w:szCs w:val="24"/>
        </w:rPr>
        <w:t>14.03.2024)</w:t>
      </w:r>
    </w:p>
    <w:p w14:paraId="20F41BB5" w14:textId="08CC3081" w:rsidR="0050068B" w:rsidRPr="0050068B" w:rsidRDefault="0050068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BIS</w:t>
      </w:r>
      <w:r w:rsidR="000D189D">
        <w:rPr>
          <w:rFonts w:ascii="Times New Roman" w:hAnsi="Times New Roman" w:cs="Times New Roman"/>
          <w:color w:val="222222"/>
          <w:sz w:val="24"/>
          <w:szCs w:val="24"/>
          <w:shd w:val="clear" w:color="auto" w:fill="FFFFFF"/>
        </w:rPr>
        <w:t>. (</w:t>
      </w:r>
      <w:r w:rsidRPr="0050068B">
        <w:rPr>
          <w:rFonts w:ascii="Times New Roman" w:hAnsi="Times New Roman" w:cs="Times New Roman"/>
          <w:color w:val="222222"/>
          <w:sz w:val="24"/>
          <w:szCs w:val="24"/>
          <w:shd w:val="clear" w:color="auto" w:fill="FFFFFF"/>
        </w:rPr>
        <w:t>2015</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Corporate Governance and Accountability.</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4th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0D189D">
        <w:rPr>
          <w:rFonts w:ascii="Times New Roman" w:hAnsi="Times New Roman" w:cs="Times New Roman"/>
          <w:i/>
          <w:iCs/>
          <w:color w:val="222222"/>
          <w:sz w:val="24"/>
          <w:szCs w:val="24"/>
          <w:shd w:val="clear" w:color="auto" w:fill="FFFFFF"/>
        </w:rPr>
        <w:t>Sheffield: Greenleaf Publishing</w:t>
      </w:r>
      <w:r w:rsidRPr="0050068B">
        <w:rPr>
          <w:rFonts w:ascii="Times New Roman" w:hAnsi="Times New Roman" w:cs="Times New Roman"/>
          <w:color w:val="222222"/>
          <w:sz w:val="24"/>
          <w:szCs w:val="24"/>
          <w:shd w:val="clear" w:color="auto" w:fill="FFFFFF"/>
        </w:rPr>
        <w:t>.</w:t>
      </w:r>
    </w:p>
    <w:p w14:paraId="4FD7B064" w14:textId="44D688A9" w:rsidR="0050068B" w:rsidRPr="0050068B" w:rsidRDefault="0050068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 xml:space="preserve">Deakin, S. and Hughes, A.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2017</w:t>
      </w:r>
      <w:r w:rsidR="000D189D">
        <w:rPr>
          <w:rFonts w:ascii="Times New Roman" w:hAnsi="Times New Roman" w:cs="Times New Roman"/>
          <w:color w:val="222222"/>
          <w:sz w:val="24"/>
          <w:szCs w:val="24"/>
          <w:shd w:val="clear" w:color="auto" w:fill="FFFFFF"/>
        </w:rPr>
        <w:t>) ‘</w:t>
      </w:r>
      <w:r w:rsidRPr="0050068B">
        <w:rPr>
          <w:rFonts w:ascii="Times New Roman" w:hAnsi="Times New Roman" w:cs="Times New Roman"/>
          <w:color w:val="222222"/>
          <w:sz w:val="24"/>
          <w:szCs w:val="24"/>
          <w:shd w:val="clear" w:color="auto" w:fill="FFFFFF"/>
        </w:rPr>
        <w:t>Labour Law</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6th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0D189D">
        <w:rPr>
          <w:rFonts w:ascii="Times New Roman" w:hAnsi="Times New Roman" w:cs="Times New Roman"/>
          <w:i/>
          <w:iCs/>
          <w:color w:val="222222"/>
          <w:sz w:val="24"/>
          <w:szCs w:val="24"/>
          <w:shd w:val="clear" w:color="auto" w:fill="FFFFFF"/>
        </w:rPr>
        <w:t>Oxford: Hart Publishing.</w:t>
      </w:r>
    </w:p>
    <w:p w14:paraId="2096CAAA" w14:textId="2E6F3620" w:rsidR="0050068B" w:rsidRPr="0050068B" w:rsidRDefault="0050068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 xml:space="preserve">Finch, V. and Fafinski, S.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2021</w:t>
      </w:r>
      <w:r w:rsidR="000D189D">
        <w:rPr>
          <w:rFonts w:ascii="Times New Roman" w:hAnsi="Times New Roman" w:cs="Times New Roman"/>
          <w:color w:val="222222"/>
          <w:sz w:val="24"/>
          <w:szCs w:val="24"/>
          <w:shd w:val="clear" w:color="auto" w:fill="FFFFFF"/>
        </w:rPr>
        <w:t>) ‘</w:t>
      </w:r>
      <w:r w:rsidRPr="0050068B">
        <w:rPr>
          <w:rFonts w:ascii="Times New Roman" w:hAnsi="Times New Roman" w:cs="Times New Roman"/>
          <w:color w:val="222222"/>
          <w:sz w:val="24"/>
          <w:szCs w:val="24"/>
          <w:shd w:val="clear" w:color="auto" w:fill="FFFFFF"/>
        </w:rPr>
        <w:t>Legal Skills.</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7th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0D189D">
        <w:rPr>
          <w:rFonts w:ascii="Times New Roman" w:hAnsi="Times New Roman" w:cs="Times New Roman"/>
          <w:i/>
          <w:iCs/>
          <w:color w:val="222222"/>
          <w:sz w:val="24"/>
          <w:szCs w:val="24"/>
          <w:shd w:val="clear" w:color="auto" w:fill="FFFFFF"/>
        </w:rPr>
        <w:t>Oxford: Oxford University Press.</w:t>
      </w:r>
    </w:p>
    <w:p w14:paraId="7C93BD91" w14:textId="606D6570" w:rsidR="0050068B" w:rsidRPr="000D189D" w:rsidRDefault="0050068B" w:rsidP="0050068B">
      <w:pPr>
        <w:pStyle w:val="ListParagraph"/>
        <w:numPr>
          <w:ilvl w:val="0"/>
          <w:numId w:val="23"/>
        </w:numPr>
        <w:spacing w:line="480" w:lineRule="auto"/>
        <w:jc w:val="both"/>
        <w:rPr>
          <w:rFonts w:ascii="Times New Roman" w:hAnsi="Times New Roman" w:cs="Times New Roman"/>
          <w:i/>
          <w:iCs/>
          <w:color w:val="222222"/>
          <w:sz w:val="24"/>
          <w:szCs w:val="24"/>
          <w:shd w:val="clear" w:color="auto" w:fill="FFFFFF"/>
        </w:rPr>
      </w:pPr>
      <w:r w:rsidRPr="0050068B">
        <w:rPr>
          <w:rFonts w:ascii="Times New Roman" w:hAnsi="Times New Roman" w:cs="Times New Roman"/>
          <w:color w:val="222222"/>
          <w:sz w:val="24"/>
          <w:szCs w:val="24"/>
          <w:shd w:val="clear" w:color="auto" w:fill="FFFFFF"/>
        </w:rPr>
        <w:t xml:space="preserve">French, D.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2019</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Company Law.</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35th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0D189D">
        <w:rPr>
          <w:rFonts w:ascii="Times New Roman" w:hAnsi="Times New Roman" w:cs="Times New Roman"/>
          <w:i/>
          <w:iCs/>
          <w:color w:val="222222"/>
          <w:sz w:val="24"/>
          <w:szCs w:val="24"/>
          <w:shd w:val="clear" w:color="auto" w:fill="FFFFFF"/>
        </w:rPr>
        <w:t>Harlow: Pearson Education Limited.</w:t>
      </w:r>
    </w:p>
    <w:p w14:paraId="68C319EE" w14:textId="33D6D00A" w:rsidR="00F27B2E" w:rsidRPr="0050068B" w:rsidRDefault="00F27B2E" w:rsidP="0050068B">
      <w:pPr>
        <w:pStyle w:val="ListParagraph"/>
        <w:numPr>
          <w:ilvl w:val="0"/>
          <w:numId w:val="23"/>
        </w:numPr>
        <w:spacing w:line="480" w:lineRule="auto"/>
        <w:jc w:val="both"/>
        <w:rPr>
          <w:rFonts w:ascii="Times New Roman" w:hAnsi="Times New Roman" w:cs="Times New Roman"/>
          <w:sz w:val="24"/>
          <w:szCs w:val="24"/>
        </w:rPr>
      </w:pPr>
      <w:r w:rsidRPr="0050068B">
        <w:rPr>
          <w:rFonts w:ascii="Times New Roman" w:hAnsi="Times New Roman" w:cs="Times New Roman"/>
          <w:color w:val="222222"/>
          <w:sz w:val="24"/>
          <w:szCs w:val="24"/>
          <w:shd w:val="clear" w:color="auto" w:fill="FFFFFF"/>
        </w:rPr>
        <w:t xml:space="preserve">Gattringer, R. and Wiener, M.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2020</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Key factors in the start-up phase of collaborative foresight.</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w:t>
      </w:r>
      <w:r w:rsidRPr="0050068B">
        <w:rPr>
          <w:rFonts w:ascii="Times New Roman" w:hAnsi="Times New Roman" w:cs="Times New Roman"/>
          <w:i/>
          <w:iCs/>
          <w:color w:val="222222"/>
          <w:sz w:val="24"/>
          <w:szCs w:val="24"/>
          <w:shd w:val="clear" w:color="auto" w:fill="FFFFFF"/>
        </w:rPr>
        <w:t>Technological Forecasting and Social Change</w:t>
      </w:r>
      <w:r w:rsidRPr="0050068B">
        <w:rPr>
          <w:rFonts w:ascii="Times New Roman" w:hAnsi="Times New Roman" w:cs="Times New Roman"/>
          <w:color w:val="222222"/>
          <w:sz w:val="24"/>
          <w:szCs w:val="24"/>
          <w:shd w:val="clear" w:color="auto" w:fill="FFFFFF"/>
        </w:rPr>
        <w:t>, </w:t>
      </w:r>
      <w:r w:rsidRPr="0050068B">
        <w:rPr>
          <w:rFonts w:ascii="Times New Roman" w:hAnsi="Times New Roman" w:cs="Times New Roman"/>
          <w:i/>
          <w:iCs/>
          <w:color w:val="222222"/>
          <w:sz w:val="24"/>
          <w:szCs w:val="24"/>
          <w:shd w:val="clear" w:color="auto" w:fill="FFFFFF"/>
        </w:rPr>
        <w:t>153</w:t>
      </w:r>
      <w:r w:rsidRPr="0050068B">
        <w:rPr>
          <w:rFonts w:ascii="Times New Roman" w:hAnsi="Times New Roman" w:cs="Times New Roman"/>
          <w:color w:val="222222"/>
          <w:sz w:val="24"/>
          <w:szCs w:val="24"/>
          <w:shd w:val="clear" w:color="auto" w:fill="FFFFFF"/>
        </w:rPr>
        <w:t xml:space="preserve">, p.119931. </w:t>
      </w:r>
      <w:r w:rsidR="000D189D">
        <w:rPr>
          <w:rFonts w:ascii="Times New Roman" w:hAnsi="Times New Roman" w:cs="Times New Roman"/>
          <w:color w:val="222222"/>
          <w:sz w:val="24"/>
          <w:szCs w:val="24"/>
          <w:shd w:val="clear" w:color="auto" w:fill="FFFFFF"/>
        </w:rPr>
        <w:t xml:space="preserve">Available at: </w:t>
      </w:r>
      <w:hyperlink r:id="rId10" w:history="1">
        <w:r w:rsidR="000D189D" w:rsidRPr="00942B3B">
          <w:rPr>
            <w:rStyle w:val="Hyperlink"/>
            <w:rFonts w:ascii="Times New Roman" w:hAnsi="Times New Roman" w:cs="Times New Roman"/>
            <w:sz w:val="24"/>
            <w:szCs w:val="24"/>
            <w:shd w:val="clear" w:color="auto" w:fill="FFFFFF"/>
          </w:rPr>
          <w:t>https://www.sciencedirect.com/science/article/pii/S0040162519306389</w:t>
        </w:r>
      </w:hyperlink>
      <w:r w:rsidR="000D189D">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Accessed</w:t>
      </w:r>
      <w:r w:rsidR="000D189D">
        <w:rPr>
          <w:rFonts w:ascii="Times New Roman" w:hAnsi="Times New Roman" w:cs="Times New Roman"/>
          <w:color w:val="222222"/>
          <w:sz w:val="24"/>
          <w:szCs w:val="24"/>
          <w:shd w:val="clear" w:color="auto" w:fill="FFFFFF"/>
        </w:rPr>
        <w:t>: 14.03.2024)</w:t>
      </w:r>
    </w:p>
    <w:p w14:paraId="1FC6B09B" w14:textId="0E96A523" w:rsidR="00F27B2E" w:rsidRPr="0050068B" w:rsidRDefault="00F27B2E" w:rsidP="0050068B">
      <w:pPr>
        <w:pStyle w:val="ListParagraph"/>
        <w:numPr>
          <w:ilvl w:val="0"/>
          <w:numId w:val="23"/>
        </w:numPr>
        <w:spacing w:line="480" w:lineRule="auto"/>
        <w:jc w:val="both"/>
        <w:rPr>
          <w:rFonts w:ascii="Times New Roman" w:hAnsi="Times New Roman" w:cs="Times New Roman"/>
          <w:sz w:val="24"/>
          <w:szCs w:val="24"/>
        </w:rPr>
      </w:pPr>
      <w:r w:rsidRPr="0050068B">
        <w:rPr>
          <w:rFonts w:ascii="Times New Roman" w:hAnsi="Times New Roman" w:cs="Times New Roman"/>
          <w:color w:val="222222"/>
          <w:sz w:val="24"/>
          <w:szCs w:val="24"/>
          <w:shd w:val="clear" w:color="auto" w:fill="FFFFFF"/>
        </w:rPr>
        <w:t>Lerner, J. and Leamon, A.</w:t>
      </w:r>
      <w:r w:rsidR="000D189D">
        <w:rPr>
          <w:rFonts w:ascii="Times New Roman" w:hAnsi="Times New Roman" w:cs="Times New Roman"/>
          <w:color w:val="222222"/>
          <w:sz w:val="24"/>
          <w:szCs w:val="24"/>
          <w:shd w:val="clear" w:color="auto" w:fill="FFFFFF"/>
        </w:rPr>
        <w:t xml:space="preserve"> (</w:t>
      </w:r>
      <w:r w:rsidRPr="0050068B">
        <w:rPr>
          <w:rFonts w:ascii="Times New Roman" w:hAnsi="Times New Roman" w:cs="Times New Roman"/>
          <w:color w:val="222222"/>
          <w:sz w:val="24"/>
          <w:szCs w:val="24"/>
          <w:shd w:val="clear" w:color="auto" w:fill="FFFFFF"/>
        </w:rPr>
        <w:t>2023</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w:t>
      </w:r>
      <w:r w:rsidR="000D189D">
        <w:rPr>
          <w:rFonts w:ascii="Times New Roman" w:hAnsi="Times New Roman" w:cs="Times New Roman"/>
          <w:color w:val="222222"/>
          <w:sz w:val="24"/>
          <w:szCs w:val="24"/>
          <w:shd w:val="clear" w:color="auto" w:fill="FFFFFF"/>
        </w:rPr>
        <w:t>‘</w:t>
      </w:r>
      <w:r w:rsidRPr="000D189D">
        <w:rPr>
          <w:rFonts w:ascii="Times New Roman" w:hAnsi="Times New Roman" w:cs="Times New Roman"/>
          <w:color w:val="222222"/>
          <w:sz w:val="24"/>
          <w:szCs w:val="24"/>
          <w:shd w:val="clear" w:color="auto" w:fill="FFFFFF"/>
        </w:rPr>
        <w:t>Venture capital, private equity, and the financing of entrepreneurship. John Wiley &amp; Sons.</w:t>
      </w:r>
      <w:r w:rsidR="000D189D">
        <w:rPr>
          <w:rFonts w:ascii="Times New Roman" w:hAnsi="Times New Roman" w:cs="Times New Roman"/>
          <w:color w:val="222222"/>
          <w:sz w:val="24"/>
          <w:szCs w:val="24"/>
          <w:shd w:val="clear" w:color="auto" w:fill="FFFFFF"/>
        </w:rPr>
        <w:t>’ Available at:</w:t>
      </w:r>
      <w:r w:rsidRPr="0050068B">
        <w:rPr>
          <w:rFonts w:ascii="Times New Roman" w:hAnsi="Times New Roman" w:cs="Times New Roman"/>
          <w:color w:val="222222"/>
          <w:sz w:val="24"/>
          <w:szCs w:val="24"/>
          <w:shd w:val="clear" w:color="auto" w:fill="FFFFFF"/>
        </w:rPr>
        <w:t xml:space="preserve"> </w:t>
      </w:r>
      <w:hyperlink r:id="rId11" w:history="1">
        <w:r w:rsidR="000D189D" w:rsidRPr="00942B3B">
          <w:rPr>
            <w:rStyle w:val="Hyperlink"/>
            <w:rFonts w:ascii="Times New Roman" w:hAnsi="Times New Roman" w:cs="Times New Roman"/>
            <w:sz w:val="24"/>
            <w:szCs w:val="24"/>
            <w:shd w:val="clear" w:color="auto" w:fill="FFFFFF"/>
          </w:rPr>
          <w:t>https://doc1.bibliothek.li/aca/FLMF037626.pdf</w:t>
        </w:r>
      </w:hyperlink>
      <w:r w:rsidR="000D189D">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Accessed</w:t>
      </w:r>
      <w:r w:rsidR="000D189D">
        <w:rPr>
          <w:rFonts w:ascii="Times New Roman" w:hAnsi="Times New Roman" w:cs="Times New Roman"/>
          <w:color w:val="222222"/>
          <w:sz w:val="24"/>
          <w:szCs w:val="24"/>
          <w:shd w:val="clear" w:color="auto" w:fill="FFFFFF"/>
        </w:rPr>
        <w:t xml:space="preserve"> 13.03.2024)</w:t>
      </w:r>
    </w:p>
    <w:p w14:paraId="2471E86D" w14:textId="514B96A3" w:rsidR="00F27B2E" w:rsidRPr="0050068B" w:rsidRDefault="00F27B2E" w:rsidP="0050068B">
      <w:pPr>
        <w:pStyle w:val="ListParagraph"/>
        <w:numPr>
          <w:ilvl w:val="0"/>
          <w:numId w:val="23"/>
        </w:numPr>
        <w:spacing w:line="480" w:lineRule="auto"/>
        <w:jc w:val="both"/>
        <w:rPr>
          <w:rFonts w:ascii="Times New Roman" w:hAnsi="Times New Roman" w:cs="Times New Roman"/>
          <w:sz w:val="24"/>
          <w:szCs w:val="24"/>
        </w:rPr>
      </w:pPr>
      <w:r w:rsidRPr="0050068B">
        <w:rPr>
          <w:rFonts w:ascii="Times New Roman" w:hAnsi="Times New Roman" w:cs="Times New Roman"/>
          <w:color w:val="222222"/>
          <w:sz w:val="24"/>
          <w:szCs w:val="24"/>
          <w:shd w:val="clear" w:color="auto" w:fill="FFFFFF"/>
        </w:rPr>
        <w:t>Lerner, J. and Nanda, R.</w:t>
      </w:r>
      <w:r w:rsidR="000D189D">
        <w:rPr>
          <w:rFonts w:ascii="Times New Roman" w:hAnsi="Times New Roman" w:cs="Times New Roman"/>
          <w:color w:val="222222"/>
          <w:sz w:val="24"/>
          <w:szCs w:val="24"/>
          <w:shd w:val="clear" w:color="auto" w:fill="FFFFFF"/>
        </w:rPr>
        <w:t xml:space="preserve"> (</w:t>
      </w:r>
      <w:r w:rsidRPr="0050068B">
        <w:rPr>
          <w:rFonts w:ascii="Times New Roman" w:hAnsi="Times New Roman" w:cs="Times New Roman"/>
          <w:color w:val="222222"/>
          <w:sz w:val="24"/>
          <w:szCs w:val="24"/>
          <w:shd w:val="clear" w:color="auto" w:fill="FFFFFF"/>
        </w:rPr>
        <w:t>2020</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Venture capital’s role in financing innovation: What we know and how much we still need to learn.</w:t>
      </w:r>
      <w:r w:rsidR="000D189D">
        <w:rPr>
          <w:rFonts w:ascii="Times New Roman" w:hAnsi="Times New Roman" w:cs="Times New Roman"/>
          <w:color w:val="222222"/>
          <w:sz w:val="24"/>
          <w:szCs w:val="24"/>
          <w:shd w:val="clear" w:color="auto" w:fill="FFFFFF"/>
        </w:rPr>
        <w:t xml:space="preserve">’ </w:t>
      </w:r>
      <w:r w:rsidRPr="0050068B">
        <w:rPr>
          <w:rFonts w:ascii="Times New Roman" w:hAnsi="Times New Roman" w:cs="Times New Roman"/>
          <w:color w:val="222222"/>
          <w:sz w:val="24"/>
          <w:szCs w:val="24"/>
          <w:shd w:val="clear" w:color="auto" w:fill="FFFFFF"/>
        </w:rPr>
        <w:t> </w:t>
      </w:r>
      <w:r w:rsidRPr="0050068B">
        <w:rPr>
          <w:rFonts w:ascii="Times New Roman" w:hAnsi="Times New Roman" w:cs="Times New Roman"/>
          <w:i/>
          <w:iCs/>
          <w:color w:val="222222"/>
          <w:sz w:val="24"/>
          <w:szCs w:val="24"/>
          <w:shd w:val="clear" w:color="auto" w:fill="FFFFFF"/>
        </w:rPr>
        <w:t>Journal of Economic Perspectives</w:t>
      </w:r>
      <w:r w:rsidRPr="0050068B">
        <w:rPr>
          <w:rFonts w:ascii="Times New Roman" w:hAnsi="Times New Roman" w:cs="Times New Roman"/>
          <w:color w:val="222222"/>
          <w:sz w:val="24"/>
          <w:szCs w:val="24"/>
          <w:shd w:val="clear" w:color="auto" w:fill="FFFFFF"/>
        </w:rPr>
        <w:t>, </w:t>
      </w:r>
      <w:r w:rsidRPr="0050068B">
        <w:rPr>
          <w:rFonts w:ascii="Times New Roman" w:hAnsi="Times New Roman" w:cs="Times New Roman"/>
          <w:i/>
          <w:iCs/>
          <w:color w:val="222222"/>
          <w:sz w:val="24"/>
          <w:szCs w:val="24"/>
          <w:shd w:val="clear" w:color="auto" w:fill="FFFFFF"/>
        </w:rPr>
        <w:t>34</w:t>
      </w:r>
      <w:r w:rsidRPr="0050068B">
        <w:rPr>
          <w:rFonts w:ascii="Times New Roman" w:hAnsi="Times New Roman" w:cs="Times New Roman"/>
          <w:color w:val="222222"/>
          <w:sz w:val="24"/>
          <w:szCs w:val="24"/>
          <w:shd w:val="clear" w:color="auto" w:fill="FFFFFF"/>
        </w:rPr>
        <w:t xml:space="preserve">(3), </w:t>
      </w:r>
      <w:r w:rsidR="000D189D">
        <w:rPr>
          <w:rFonts w:ascii="Times New Roman" w:hAnsi="Times New Roman" w:cs="Times New Roman"/>
          <w:color w:val="222222"/>
          <w:sz w:val="24"/>
          <w:szCs w:val="24"/>
          <w:shd w:val="clear" w:color="auto" w:fill="FFFFFF"/>
        </w:rPr>
        <w:t xml:space="preserve">Available at: </w:t>
      </w:r>
      <w:r w:rsidRPr="0050068B">
        <w:rPr>
          <w:rFonts w:ascii="Times New Roman" w:hAnsi="Times New Roman" w:cs="Times New Roman"/>
          <w:color w:val="222222"/>
          <w:sz w:val="24"/>
          <w:szCs w:val="24"/>
          <w:shd w:val="clear" w:color="auto" w:fill="FFFFFF"/>
        </w:rPr>
        <w:t>pp.237-261.https://pubs.aeaweb.org/doi/pdf/10.1257/jep.34.3.237</w:t>
      </w:r>
      <w:r w:rsidR="000D189D">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Accessed</w:t>
      </w:r>
      <w:r w:rsidR="000D189D">
        <w:rPr>
          <w:rFonts w:ascii="Times New Roman" w:hAnsi="Times New Roman" w:cs="Times New Roman"/>
          <w:color w:val="222222"/>
          <w:sz w:val="24"/>
          <w:szCs w:val="24"/>
          <w:shd w:val="clear" w:color="auto" w:fill="FFFFFF"/>
        </w:rPr>
        <w:t>: 13.03.2024)</w:t>
      </w:r>
    </w:p>
    <w:p w14:paraId="4581DE3B" w14:textId="1F30563A" w:rsidR="00CB253B" w:rsidRPr="0050068B" w:rsidRDefault="00CB253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lastRenderedPageBreak/>
        <w:t xml:space="preserve">Lominé, L., Muchena, M. and Pierce, R. </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2019</w:t>
      </w:r>
      <w:r w:rsidR="000D189D">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w:t>
      </w:r>
      <w:r w:rsidR="000D189D" w:rsidRPr="000D189D">
        <w:rPr>
          <w:rFonts w:ascii="Times New Roman" w:hAnsi="Times New Roman" w:cs="Times New Roman"/>
          <w:color w:val="222222"/>
          <w:sz w:val="24"/>
          <w:szCs w:val="24"/>
          <w:shd w:val="clear" w:color="auto" w:fill="FFFFFF"/>
        </w:rPr>
        <w:t>‘</w:t>
      </w:r>
      <w:r w:rsidRPr="000D189D">
        <w:rPr>
          <w:rFonts w:ascii="Times New Roman" w:hAnsi="Times New Roman" w:cs="Times New Roman"/>
          <w:color w:val="222222"/>
          <w:sz w:val="24"/>
          <w:szCs w:val="24"/>
          <w:shd w:val="clear" w:color="auto" w:fill="FFFFFF"/>
        </w:rPr>
        <w:t>Business Management. Oxford University Press.</w:t>
      </w:r>
      <w:r w:rsidR="000D189D" w:rsidRPr="000D189D">
        <w:rPr>
          <w:rFonts w:ascii="Times New Roman" w:hAnsi="Times New Roman" w:cs="Times New Roman"/>
          <w:color w:val="222222"/>
          <w:sz w:val="24"/>
          <w:szCs w:val="24"/>
          <w:shd w:val="clear" w:color="auto" w:fill="FFFFFF"/>
        </w:rPr>
        <w:t>’</w:t>
      </w:r>
      <w:r w:rsidR="000D189D">
        <w:rPr>
          <w:rFonts w:ascii="Times New Roman" w:hAnsi="Times New Roman" w:cs="Times New Roman"/>
          <w:color w:val="222222"/>
          <w:sz w:val="24"/>
          <w:szCs w:val="24"/>
          <w:shd w:val="clear" w:color="auto" w:fill="FFFFFF"/>
        </w:rPr>
        <w:t xml:space="preserve"> Available at:</w:t>
      </w:r>
      <w:r w:rsidRPr="000D189D">
        <w:rPr>
          <w:rFonts w:ascii="Times New Roman" w:hAnsi="Times New Roman" w:cs="Times New Roman"/>
          <w:color w:val="222222"/>
          <w:sz w:val="24"/>
          <w:szCs w:val="24"/>
          <w:shd w:val="clear" w:color="auto" w:fill="FFFFFF"/>
        </w:rPr>
        <w:t xml:space="preserve"> </w:t>
      </w:r>
      <w:hyperlink r:id="rId12" w:history="1">
        <w:r w:rsidR="000D189D" w:rsidRPr="00942B3B">
          <w:rPr>
            <w:rStyle w:val="Hyperlink"/>
            <w:rFonts w:ascii="Times New Roman" w:hAnsi="Times New Roman" w:cs="Times New Roman"/>
            <w:sz w:val="24"/>
            <w:szCs w:val="24"/>
            <w:shd w:val="clear" w:color="auto" w:fill="FFFFFF"/>
          </w:rPr>
          <w:t>https://www.oup.es/sites/default/files/2021-05/9780198437604-Oxford-IB-Diploma-Programme-IB-Prepared-Business-Management.pdf</w:t>
        </w:r>
      </w:hyperlink>
      <w:r w:rsidR="000D189D">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Accessed</w:t>
      </w:r>
      <w:r w:rsidR="000D189D">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 xml:space="preserve">12.03.2024) </w:t>
      </w:r>
    </w:p>
    <w:p w14:paraId="22375B8C" w14:textId="48F71225" w:rsidR="00CB253B" w:rsidRPr="0050068B" w:rsidRDefault="00CB253B" w:rsidP="0050068B">
      <w:pPr>
        <w:pStyle w:val="ListParagraph"/>
        <w:numPr>
          <w:ilvl w:val="0"/>
          <w:numId w:val="23"/>
        </w:numPr>
        <w:spacing w:line="480" w:lineRule="auto"/>
        <w:jc w:val="both"/>
        <w:rPr>
          <w:rFonts w:ascii="Times New Roman" w:hAnsi="Times New Roman" w:cs="Times New Roman"/>
          <w:sz w:val="24"/>
          <w:szCs w:val="24"/>
        </w:rPr>
      </w:pPr>
      <w:r w:rsidRPr="0050068B">
        <w:rPr>
          <w:rFonts w:ascii="Times New Roman" w:hAnsi="Times New Roman" w:cs="Times New Roman"/>
          <w:color w:val="222222"/>
          <w:sz w:val="24"/>
          <w:szCs w:val="24"/>
          <w:shd w:val="clear" w:color="auto" w:fill="FFFFFF"/>
        </w:rPr>
        <w:t xml:space="preserve">Narayanaswamy, R.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2022</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w:t>
      </w:r>
      <w:r w:rsidR="003B52C3">
        <w:rPr>
          <w:rFonts w:ascii="Times New Roman" w:hAnsi="Times New Roman" w:cs="Times New Roman"/>
          <w:color w:val="222222"/>
          <w:sz w:val="24"/>
          <w:szCs w:val="24"/>
          <w:shd w:val="clear" w:color="auto" w:fill="FFFFFF"/>
        </w:rPr>
        <w:t>‘</w:t>
      </w:r>
      <w:r w:rsidRPr="003B52C3">
        <w:rPr>
          <w:rFonts w:ascii="Times New Roman" w:hAnsi="Times New Roman" w:cs="Times New Roman"/>
          <w:color w:val="222222"/>
          <w:sz w:val="24"/>
          <w:szCs w:val="24"/>
          <w:shd w:val="clear" w:color="auto" w:fill="FFFFFF"/>
        </w:rPr>
        <w:t>Financial accounting: a managerial perspective.</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3B52C3">
        <w:rPr>
          <w:rFonts w:ascii="Times New Roman" w:hAnsi="Times New Roman" w:cs="Times New Roman"/>
          <w:i/>
          <w:iCs/>
          <w:color w:val="222222"/>
          <w:sz w:val="24"/>
          <w:szCs w:val="24"/>
          <w:shd w:val="clear" w:color="auto" w:fill="FFFFFF"/>
        </w:rPr>
        <w:t xml:space="preserve">PHI Learning Pvt. </w:t>
      </w:r>
      <w:r w:rsidR="003B52C3" w:rsidRPr="0050068B">
        <w:rPr>
          <w:rFonts w:ascii="Times New Roman" w:hAnsi="Times New Roman" w:cs="Times New Roman"/>
          <w:color w:val="222222"/>
          <w:sz w:val="24"/>
          <w:szCs w:val="24"/>
          <w:shd w:val="clear" w:color="auto" w:fill="FFFFFF"/>
        </w:rPr>
        <w:t xml:space="preserve">Ltd. </w:t>
      </w:r>
      <w:r w:rsidR="003B52C3">
        <w:rPr>
          <w:rFonts w:ascii="Times New Roman" w:hAnsi="Times New Roman" w:cs="Times New Roman"/>
          <w:color w:val="222222"/>
          <w:sz w:val="24"/>
          <w:szCs w:val="24"/>
          <w:shd w:val="clear" w:color="auto" w:fill="FFFFFF"/>
        </w:rPr>
        <w:t xml:space="preserve">Available at: </w:t>
      </w:r>
      <w:hyperlink r:id="rId13" w:history="1">
        <w:r w:rsidR="003B52C3" w:rsidRPr="00942B3B">
          <w:rPr>
            <w:rStyle w:val="Hyperlink"/>
            <w:rFonts w:ascii="Times New Roman" w:hAnsi="Times New Roman" w:cs="Times New Roman"/>
            <w:sz w:val="24"/>
            <w:szCs w:val="24"/>
            <w:shd w:val="clear" w:color="auto" w:fill="FFFFFF"/>
          </w:rPr>
          <w:t>https://books.google.com/books?hl=en&amp;lr=&amp;id=8JJsEAAAQBAJ&amp;oi=fnd&amp;pg=PP1&amp;dq=Which+one+should+i+consider+for+start+up%3F+i.%09Sole+Trader+OR+Partnership+or+iii.%09Private+Limited+Company&amp;ots=FeFpsDCBAB&amp;sig=85ygjZUUyNvz1-pKM4yv5u_ml-I</w:t>
        </w:r>
      </w:hyperlink>
      <w:r w:rsidR="003B52C3">
        <w:rPr>
          <w:rFonts w:ascii="Times New Roman" w:hAnsi="Times New Roman" w:cs="Times New Roman"/>
          <w:sz w:val="24"/>
          <w:szCs w:val="24"/>
          <w:shd w:val="clear" w:color="auto" w:fill="FFFFFF"/>
        </w:rPr>
        <w:t xml:space="preserve"> </w:t>
      </w:r>
      <w:r w:rsidR="003B52C3">
        <w:rPr>
          <w:rFonts w:ascii="Times New Roman" w:hAnsi="Times New Roman" w:cs="Times New Roman"/>
          <w:color w:val="222222"/>
          <w:sz w:val="24"/>
          <w:szCs w:val="24"/>
          <w:shd w:val="clear" w:color="auto" w:fill="FFFFFF"/>
        </w:rPr>
        <w:t>(</w:t>
      </w:r>
      <w:r w:rsidR="003B52C3">
        <w:rPr>
          <w:rFonts w:ascii="Times New Roman" w:hAnsi="Times New Roman" w:cs="Times New Roman"/>
          <w:color w:val="222222"/>
          <w:sz w:val="24"/>
          <w:szCs w:val="24"/>
          <w:shd w:val="clear" w:color="auto" w:fill="FFFFFF"/>
        </w:rPr>
        <w:t>Accessed</w:t>
      </w:r>
      <w:r w:rsidR="003B52C3">
        <w:rPr>
          <w:rFonts w:ascii="Times New Roman" w:hAnsi="Times New Roman" w:cs="Times New Roman"/>
          <w:color w:val="222222"/>
          <w:sz w:val="24"/>
          <w:szCs w:val="24"/>
          <w:shd w:val="clear" w:color="auto" w:fill="FFFFFF"/>
        </w:rPr>
        <w:t xml:space="preserve"> 12.03.2024)</w:t>
      </w:r>
    </w:p>
    <w:p w14:paraId="5A0479F5" w14:textId="6BA1878E" w:rsidR="0050068B" w:rsidRPr="0050068B" w:rsidRDefault="0050068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MacIntyre, E.</w:t>
      </w:r>
      <w:r w:rsidR="003B52C3">
        <w:rPr>
          <w:rFonts w:ascii="Times New Roman" w:hAnsi="Times New Roman" w:cs="Times New Roman"/>
          <w:color w:val="222222"/>
          <w:sz w:val="24"/>
          <w:szCs w:val="24"/>
          <w:shd w:val="clear" w:color="auto" w:fill="FFFFFF"/>
        </w:rPr>
        <w:t xml:space="preserve"> (</w:t>
      </w:r>
      <w:r w:rsidRPr="0050068B">
        <w:rPr>
          <w:rFonts w:ascii="Times New Roman" w:hAnsi="Times New Roman" w:cs="Times New Roman"/>
          <w:color w:val="222222"/>
          <w:sz w:val="24"/>
          <w:szCs w:val="24"/>
          <w:shd w:val="clear" w:color="auto" w:fill="FFFFFF"/>
        </w:rPr>
        <w:t>2018</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Business Law.</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8th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3B52C3">
        <w:rPr>
          <w:rFonts w:ascii="Times New Roman" w:hAnsi="Times New Roman" w:cs="Times New Roman"/>
          <w:i/>
          <w:iCs/>
          <w:color w:val="222222"/>
          <w:sz w:val="24"/>
          <w:szCs w:val="24"/>
          <w:shd w:val="clear" w:color="auto" w:fill="FFFFFF"/>
        </w:rPr>
        <w:t>Harlow: Pearson Education Limited.</w:t>
      </w:r>
    </w:p>
    <w:p w14:paraId="78C78BAF" w14:textId="24C6286F" w:rsidR="0050068B" w:rsidRPr="0050068B" w:rsidRDefault="0050068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 xml:space="preserve">Marson, J. and Ferris, K.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2020</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Business Law.</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5th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3B52C3">
        <w:rPr>
          <w:rFonts w:ascii="Times New Roman" w:hAnsi="Times New Roman" w:cs="Times New Roman"/>
          <w:i/>
          <w:iCs/>
          <w:color w:val="222222"/>
          <w:sz w:val="24"/>
          <w:szCs w:val="24"/>
          <w:shd w:val="clear" w:color="auto" w:fill="FFFFFF"/>
        </w:rPr>
        <w:t>Oxford: Oxford University Press.</w:t>
      </w:r>
    </w:p>
    <w:p w14:paraId="1A46B70E" w14:textId="3B0203A3" w:rsidR="0050068B" w:rsidRPr="0050068B" w:rsidRDefault="0050068B" w:rsidP="0050068B">
      <w:pPr>
        <w:pStyle w:val="ListParagraph"/>
        <w:numPr>
          <w:ilvl w:val="0"/>
          <w:numId w:val="23"/>
        </w:numPr>
        <w:spacing w:line="480" w:lineRule="auto"/>
        <w:jc w:val="both"/>
        <w:rPr>
          <w:rFonts w:ascii="Times New Roman" w:hAnsi="Times New Roman" w:cs="Times New Roman"/>
          <w:color w:val="222222"/>
          <w:sz w:val="24"/>
          <w:szCs w:val="24"/>
          <w:shd w:val="clear" w:color="auto" w:fill="FFFFFF"/>
        </w:rPr>
      </w:pPr>
      <w:r w:rsidRPr="0050068B">
        <w:rPr>
          <w:rFonts w:ascii="Times New Roman" w:hAnsi="Times New Roman" w:cs="Times New Roman"/>
          <w:color w:val="222222"/>
          <w:sz w:val="24"/>
          <w:szCs w:val="24"/>
          <w:shd w:val="clear" w:color="auto" w:fill="FFFFFF"/>
        </w:rPr>
        <w:t>Sealy, L. and Worthington, S.</w:t>
      </w:r>
      <w:r w:rsidR="003B52C3">
        <w:rPr>
          <w:rFonts w:ascii="Times New Roman" w:hAnsi="Times New Roman" w:cs="Times New Roman"/>
          <w:color w:val="222222"/>
          <w:sz w:val="24"/>
          <w:szCs w:val="24"/>
          <w:shd w:val="clear" w:color="auto" w:fill="FFFFFF"/>
        </w:rPr>
        <w:t xml:space="preserve"> (</w:t>
      </w:r>
      <w:r w:rsidRPr="0050068B">
        <w:rPr>
          <w:rFonts w:ascii="Times New Roman" w:hAnsi="Times New Roman" w:cs="Times New Roman"/>
          <w:color w:val="222222"/>
          <w:sz w:val="24"/>
          <w:szCs w:val="24"/>
          <w:shd w:val="clear" w:color="auto" w:fill="FFFFFF"/>
        </w:rPr>
        <w:t>2018</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Cases and Materials on Company Law.</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12th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3B52C3">
        <w:rPr>
          <w:rFonts w:ascii="Times New Roman" w:hAnsi="Times New Roman" w:cs="Times New Roman"/>
          <w:i/>
          <w:iCs/>
          <w:color w:val="222222"/>
          <w:sz w:val="24"/>
          <w:szCs w:val="24"/>
          <w:shd w:val="clear" w:color="auto" w:fill="FFFFFF"/>
        </w:rPr>
        <w:t>Oxford: Oxford University Press.</w:t>
      </w:r>
    </w:p>
    <w:p w14:paraId="25E95EF1" w14:textId="0A4CDEBC" w:rsidR="0050068B" w:rsidRPr="003B52C3" w:rsidRDefault="0050068B" w:rsidP="0050068B">
      <w:pPr>
        <w:pStyle w:val="ListParagraph"/>
        <w:numPr>
          <w:ilvl w:val="0"/>
          <w:numId w:val="23"/>
        </w:numPr>
        <w:spacing w:line="480" w:lineRule="auto"/>
        <w:jc w:val="both"/>
        <w:rPr>
          <w:rFonts w:ascii="Times New Roman" w:hAnsi="Times New Roman" w:cs="Times New Roman"/>
          <w:i/>
          <w:iCs/>
          <w:color w:val="222222"/>
          <w:sz w:val="24"/>
          <w:szCs w:val="24"/>
          <w:shd w:val="clear" w:color="auto" w:fill="FFFFFF"/>
        </w:rPr>
      </w:pPr>
      <w:r w:rsidRPr="0050068B">
        <w:rPr>
          <w:rFonts w:ascii="Times New Roman" w:hAnsi="Times New Roman" w:cs="Times New Roman"/>
          <w:color w:val="222222"/>
          <w:sz w:val="24"/>
          <w:szCs w:val="24"/>
          <w:shd w:val="clear" w:color="auto" w:fill="FFFFFF"/>
        </w:rPr>
        <w:t xml:space="preserve">Wild, C. and Weinstein, S.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2019</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Smith and Keenan's English Law.</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19th </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ed.</w:t>
      </w:r>
      <w:r w:rsidR="003B52C3">
        <w:rPr>
          <w:rFonts w:ascii="Times New Roman" w:hAnsi="Times New Roman" w:cs="Times New Roman"/>
          <w:color w:val="222222"/>
          <w:sz w:val="24"/>
          <w:szCs w:val="24"/>
          <w:shd w:val="clear" w:color="auto" w:fill="FFFFFF"/>
        </w:rPr>
        <w:t>)</w:t>
      </w:r>
      <w:r w:rsidRPr="0050068B">
        <w:rPr>
          <w:rFonts w:ascii="Times New Roman" w:hAnsi="Times New Roman" w:cs="Times New Roman"/>
          <w:color w:val="222222"/>
          <w:sz w:val="24"/>
          <w:szCs w:val="24"/>
          <w:shd w:val="clear" w:color="auto" w:fill="FFFFFF"/>
        </w:rPr>
        <w:t xml:space="preserve"> </w:t>
      </w:r>
      <w:r w:rsidRPr="003B52C3">
        <w:rPr>
          <w:rFonts w:ascii="Times New Roman" w:hAnsi="Times New Roman" w:cs="Times New Roman"/>
          <w:i/>
          <w:iCs/>
          <w:color w:val="222222"/>
          <w:sz w:val="24"/>
          <w:szCs w:val="24"/>
          <w:shd w:val="clear" w:color="auto" w:fill="FFFFFF"/>
        </w:rPr>
        <w:t>Harlow: Pearson Education Limited.</w:t>
      </w:r>
    </w:p>
    <w:p w14:paraId="7F77C144" w14:textId="045A97B7" w:rsidR="00AC61A3" w:rsidRPr="00BD1FC0" w:rsidRDefault="00AC61A3" w:rsidP="00BD1FC0">
      <w:pPr>
        <w:spacing w:line="480" w:lineRule="auto"/>
        <w:rPr>
          <w:rFonts w:ascii="Times New Roman" w:hAnsi="Times New Roman" w:cs="Times New Roman"/>
          <w:sz w:val="24"/>
          <w:szCs w:val="24"/>
        </w:rPr>
      </w:pPr>
    </w:p>
    <w:p w14:paraId="3CB893D6" w14:textId="77777777" w:rsidR="000A1FA1" w:rsidRPr="00BD1FC0" w:rsidRDefault="000A1FA1" w:rsidP="00BD1FC0">
      <w:pPr>
        <w:spacing w:line="480" w:lineRule="auto"/>
        <w:rPr>
          <w:rFonts w:ascii="Times New Roman" w:hAnsi="Times New Roman" w:cs="Times New Roman"/>
          <w:sz w:val="24"/>
          <w:szCs w:val="24"/>
        </w:rPr>
      </w:pPr>
    </w:p>
    <w:p w14:paraId="7F90AC2E" w14:textId="08C11333" w:rsidR="00055666" w:rsidRPr="00BD1FC0" w:rsidRDefault="00055666" w:rsidP="00BD1FC0">
      <w:pPr>
        <w:spacing w:line="480" w:lineRule="auto"/>
        <w:rPr>
          <w:rFonts w:ascii="Times New Roman" w:hAnsi="Times New Roman" w:cs="Times New Roman"/>
          <w:sz w:val="24"/>
          <w:szCs w:val="24"/>
        </w:rPr>
      </w:pPr>
    </w:p>
    <w:p w14:paraId="6DAF7ED0" w14:textId="77777777" w:rsidR="000E5010" w:rsidRPr="00BD1FC0" w:rsidRDefault="000E5010" w:rsidP="00BD1FC0">
      <w:pPr>
        <w:spacing w:line="480" w:lineRule="auto"/>
        <w:rPr>
          <w:rFonts w:ascii="Times New Roman" w:hAnsi="Times New Roman" w:cs="Times New Roman"/>
          <w:sz w:val="24"/>
          <w:szCs w:val="24"/>
        </w:rPr>
      </w:pPr>
    </w:p>
    <w:p w14:paraId="76BFA062" w14:textId="5BF5E6ED" w:rsidR="00D65AB2" w:rsidRPr="00BD1FC0" w:rsidRDefault="00D65AB2" w:rsidP="00BD1FC0">
      <w:pPr>
        <w:spacing w:line="480" w:lineRule="auto"/>
        <w:rPr>
          <w:rFonts w:ascii="Times New Roman" w:hAnsi="Times New Roman" w:cs="Times New Roman"/>
          <w:sz w:val="24"/>
          <w:szCs w:val="24"/>
        </w:rPr>
      </w:pPr>
    </w:p>
    <w:sectPr w:rsidR="00D65AB2" w:rsidRPr="00BD1FC0">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D69722" w14:textId="77777777" w:rsidR="00B06BE1" w:rsidRDefault="00B06BE1" w:rsidP="0025612F">
      <w:pPr>
        <w:spacing w:after="0" w:line="240" w:lineRule="auto"/>
      </w:pPr>
      <w:r>
        <w:separator/>
      </w:r>
    </w:p>
  </w:endnote>
  <w:endnote w:type="continuationSeparator" w:id="0">
    <w:p w14:paraId="4F59A17E" w14:textId="77777777" w:rsidR="00B06BE1" w:rsidRDefault="00B06BE1" w:rsidP="00256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18B522" w14:textId="77777777" w:rsidR="00B06BE1" w:rsidRDefault="00B06BE1" w:rsidP="0025612F">
      <w:pPr>
        <w:spacing w:after="0" w:line="240" w:lineRule="auto"/>
      </w:pPr>
      <w:r>
        <w:separator/>
      </w:r>
    </w:p>
  </w:footnote>
  <w:footnote w:type="continuationSeparator" w:id="0">
    <w:p w14:paraId="7D664F9F" w14:textId="77777777" w:rsidR="00B06BE1" w:rsidRDefault="00B06BE1" w:rsidP="00256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FE2234" w14:textId="7C82D8CB" w:rsidR="0025612F" w:rsidRPr="0025612F" w:rsidRDefault="00000000">
    <w:pPr>
      <w:pStyle w:val="Header"/>
      <w:jc w:val="right"/>
      <w:rPr>
        <w:rFonts w:ascii="Times New Roman" w:hAnsi="Times New Roman" w:cs="Times New Roman"/>
        <w:sz w:val="24"/>
        <w:szCs w:val="24"/>
      </w:rPr>
    </w:pPr>
    <w:sdt>
      <w:sdtPr>
        <w:rPr>
          <w:rFonts w:ascii="Times New Roman" w:hAnsi="Times New Roman" w:cs="Times New Roman"/>
          <w:sz w:val="24"/>
          <w:szCs w:val="24"/>
        </w:rPr>
        <w:id w:val="-26877333"/>
        <w:docPartObj>
          <w:docPartGallery w:val="Page Numbers (Top of Page)"/>
          <w:docPartUnique/>
        </w:docPartObj>
      </w:sdtPr>
      <w:sdtEndPr>
        <w:rPr>
          <w:noProof/>
        </w:rPr>
      </w:sdtEndPr>
      <w:sdtContent>
        <w:r w:rsidR="0025612F" w:rsidRPr="0025612F">
          <w:rPr>
            <w:rFonts w:ascii="Times New Roman" w:hAnsi="Times New Roman" w:cs="Times New Roman"/>
            <w:sz w:val="24"/>
            <w:szCs w:val="24"/>
          </w:rPr>
          <w:fldChar w:fldCharType="begin"/>
        </w:r>
        <w:r w:rsidR="0025612F" w:rsidRPr="0025612F">
          <w:rPr>
            <w:rFonts w:ascii="Times New Roman" w:hAnsi="Times New Roman" w:cs="Times New Roman"/>
            <w:sz w:val="24"/>
            <w:szCs w:val="24"/>
          </w:rPr>
          <w:instrText xml:space="preserve"> PAGE   \* MERGEFORMAT </w:instrText>
        </w:r>
        <w:r w:rsidR="0025612F" w:rsidRPr="0025612F">
          <w:rPr>
            <w:rFonts w:ascii="Times New Roman" w:hAnsi="Times New Roman" w:cs="Times New Roman"/>
            <w:sz w:val="24"/>
            <w:szCs w:val="24"/>
          </w:rPr>
          <w:fldChar w:fldCharType="separate"/>
        </w:r>
        <w:r w:rsidR="0025612F" w:rsidRPr="0025612F">
          <w:rPr>
            <w:rFonts w:ascii="Times New Roman" w:hAnsi="Times New Roman" w:cs="Times New Roman"/>
            <w:noProof/>
            <w:sz w:val="24"/>
            <w:szCs w:val="24"/>
          </w:rPr>
          <w:t>2</w:t>
        </w:r>
        <w:r w:rsidR="0025612F" w:rsidRPr="0025612F">
          <w:rPr>
            <w:rFonts w:ascii="Times New Roman" w:hAnsi="Times New Roman" w:cs="Times New Roman"/>
            <w:noProof/>
            <w:sz w:val="24"/>
            <w:szCs w:val="24"/>
          </w:rPr>
          <w:fldChar w:fldCharType="end"/>
        </w:r>
      </w:sdtContent>
    </w:sdt>
  </w:p>
  <w:p w14:paraId="706BEF16" w14:textId="77777777" w:rsidR="0025612F" w:rsidRPr="0025612F" w:rsidRDefault="0025612F">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A6439"/>
    <w:multiLevelType w:val="hybridMultilevel"/>
    <w:tmpl w:val="5456CEF4"/>
    <w:lvl w:ilvl="0" w:tplc="A9B61C24">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A2B05"/>
    <w:multiLevelType w:val="hybridMultilevel"/>
    <w:tmpl w:val="15AE1FEA"/>
    <w:lvl w:ilvl="0" w:tplc="04090001">
      <w:start w:val="1"/>
      <w:numFmt w:val="bullet"/>
      <w:lvlText w:val=""/>
      <w:lvlJc w:val="left"/>
      <w:pPr>
        <w:ind w:left="895" w:hanging="360"/>
      </w:pPr>
      <w:rPr>
        <w:rFonts w:ascii="Symbol" w:hAnsi="Symbol" w:hint="default"/>
      </w:rPr>
    </w:lvl>
    <w:lvl w:ilvl="1" w:tplc="04090003" w:tentative="1">
      <w:start w:val="1"/>
      <w:numFmt w:val="bullet"/>
      <w:lvlText w:val="o"/>
      <w:lvlJc w:val="left"/>
      <w:pPr>
        <w:ind w:left="1615" w:hanging="360"/>
      </w:pPr>
      <w:rPr>
        <w:rFonts w:ascii="Courier New" w:hAnsi="Courier New" w:cs="Courier New" w:hint="default"/>
      </w:rPr>
    </w:lvl>
    <w:lvl w:ilvl="2" w:tplc="04090005" w:tentative="1">
      <w:start w:val="1"/>
      <w:numFmt w:val="bullet"/>
      <w:lvlText w:val=""/>
      <w:lvlJc w:val="left"/>
      <w:pPr>
        <w:ind w:left="2335" w:hanging="360"/>
      </w:pPr>
      <w:rPr>
        <w:rFonts w:ascii="Wingdings" w:hAnsi="Wingdings" w:hint="default"/>
      </w:rPr>
    </w:lvl>
    <w:lvl w:ilvl="3" w:tplc="04090001" w:tentative="1">
      <w:start w:val="1"/>
      <w:numFmt w:val="bullet"/>
      <w:lvlText w:val=""/>
      <w:lvlJc w:val="left"/>
      <w:pPr>
        <w:ind w:left="3055" w:hanging="360"/>
      </w:pPr>
      <w:rPr>
        <w:rFonts w:ascii="Symbol" w:hAnsi="Symbol" w:hint="default"/>
      </w:rPr>
    </w:lvl>
    <w:lvl w:ilvl="4" w:tplc="04090003" w:tentative="1">
      <w:start w:val="1"/>
      <w:numFmt w:val="bullet"/>
      <w:lvlText w:val="o"/>
      <w:lvlJc w:val="left"/>
      <w:pPr>
        <w:ind w:left="3775" w:hanging="360"/>
      </w:pPr>
      <w:rPr>
        <w:rFonts w:ascii="Courier New" w:hAnsi="Courier New" w:cs="Courier New" w:hint="default"/>
      </w:rPr>
    </w:lvl>
    <w:lvl w:ilvl="5" w:tplc="04090005" w:tentative="1">
      <w:start w:val="1"/>
      <w:numFmt w:val="bullet"/>
      <w:lvlText w:val=""/>
      <w:lvlJc w:val="left"/>
      <w:pPr>
        <w:ind w:left="4495" w:hanging="360"/>
      </w:pPr>
      <w:rPr>
        <w:rFonts w:ascii="Wingdings" w:hAnsi="Wingdings" w:hint="default"/>
      </w:rPr>
    </w:lvl>
    <w:lvl w:ilvl="6" w:tplc="04090001" w:tentative="1">
      <w:start w:val="1"/>
      <w:numFmt w:val="bullet"/>
      <w:lvlText w:val=""/>
      <w:lvlJc w:val="left"/>
      <w:pPr>
        <w:ind w:left="5215" w:hanging="360"/>
      </w:pPr>
      <w:rPr>
        <w:rFonts w:ascii="Symbol" w:hAnsi="Symbol" w:hint="default"/>
      </w:rPr>
    </w:lvl>
    <w:lvl w:ilvl="7" w:tplc="04090003" w:tentative="1">
      <w:start w:val="1"/>
      <w:numFmt w:val="bullet"/>
      <w:lvlText w:val="o"/>
      <w:lvlJc w:val="left"/>
      <w:pPr>
        <w:ind w:left="5935" w:hanging="360"/>
      </w:pPr>
      <w:rPr>
        <w:rFonts w:ascii="Courier New" w:hAnsi="Courier New" w:cs="Courier New" w:hint="default"/>
      </w:rPr>
    </w:lvl>
    <w:lvl w:ilvl="8" w:tplc="04090005" w:tentative="1">
      <w:start w:val="1"/>
      <w:numFmt w:val="bullet"/>
      <w:lvlText w:val=""/>
      <w:lvlJc w:val="left"/>
      <w:pPr>
        <w:ind w:left="6655" w:hanging="360"/>
      </w:pPr>
      <w:rPr>
        <w:rFonts w:ascii="Wingdings" w:hAnsi="Wingdings" w:hint="default"/>
      </w:rPr>
    </w:lvl>
  </w:abstractNum>
  <w:abstractNum w:abstractNumId="2" w15:restartNumberingAfterBreak="0">
    <w:nsid w:val="0BDC3469"/>
    <w:multiLevelType w:val="hybridMultilevel"/>
    <w:tmpl w:val="B25277C0"/>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AB371A"/>
    <w:multiLevelType w:val="hybridMultilevel"/>
    <w:tmpl w:val="C224866A"/>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4" w15:restartNumberingAfterBreak="0">
    <w:nsid w:val="1B69411B"/>
    <w:multiLevelType w:val="hybridMultilevel"/>
    <w:tmpl w:val="0988FC3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EC8071E"/>
    <w:multiLevelType w:val="hybridMultilevel"/>
    <w:tmpl w:val="B4162D9C"/>
    <w:lvl w:ilvl="0" w:tplc="FE12BF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F836D2B"/>
    <w:multiLevelType w:val="hybridMultilevel"/>
    <w:tmpl w:val="CB04F398"/>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BE5FDB"/>
    <w:multiLevelType w:val="hybridMultilevel"/>
    <w:tmpl w:val="58BA31E0"/>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2B2072"/>
    <w:multiLevelType w:val="hybridMultilevel"/>
    <w:tmpl w:val="64BCE1C2"/>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9" w15:restartNumberingAfterBreak="0">
    <w:nsid w:val="3C566047"/>
    <w:multiLevelType w:val="hybridMultilevel"/>
    <w:tmpl w:val="74AA2232"/>
    <w:lvl w:ilvl="0" w:tplc="C52A7BC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3944F3"/>
    <w:multiLevelType w:val="hybridMultilevel"/>
    <w:tmpl w:val="BA1EA8C6"/>
    <w:lvl w:ilvl="0" w:tplc="FBB4DBC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68C287D"/>
    <w:multiLevelType w:val="hybridMultilevel"/>
    <w:tmpl w:val="934C4F66"/>
    <w:lvl w:ilvl="0" w:tplc="204C62B8">
      <w:start w:val="1"/>
      <w:numFmt w:val="lowerRoman"/>
      <w:lvlText w:val="%1."/>
      <w:lvlJc w:val="left"/>
      <w:pPr>
        <w:ind w:left="900" w:hanging="72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2" w15:restartNumberingAfterBreak="0">
    <w:nsid w:val="495F15C2"/>
    <w:multiLevelType w:val="hybridMultilevel"/>
    <w:tmpl w:val="7B5E3176"/>
    <w:lvl w:ilvl="0" w:tplc="8B62D008">
      <w:start w:val="1"/>
      <w:numFmt w:val="lowerRoman"/>
      <w:lvlText w:val="%1."/>
      <w:lvlJc w:val="left"/>
      <w:pPr>
        <w:ind w:left="900" w:hanging="720"/>
      </w:pPr>
      <w:rPr>
        <w:rFonts w:hint="default"/>
        <w:b/>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3" w15:restartNumberingAfterBreak="0">
    <w:nsid w:val="4A7A0042"/>
    <w:multiLevelType w:val="hybridMultilevel"/>
    <w:tmpl w:val="157A6410"/>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4" w15:restartNumberingAfterBreak="0">
    <w:nsid w:val="4CD30D21"/>
    <w:multiLevelType w:val="hybridMultilevel"/>
    <w:tmpl w:val="E1840AE8"/>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5" w15:restartNumberingAfterBreak="0">
    <w:nsid w:val="58DD6F46"/>
    <w:multiLevelType w:val="hybridMultilevel"/>
    <w:tmpl w:val="3DEAA4CE"/>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6" w15:restartNumberingAfterBreak="0">
    <w:nsid w:val="5909051B"/>
    <w:multiLevelType w:val="hybridMultilevel"/>
    <w:tmpl w:val="64FCAB70"/>
    <w:lvl w:ilvl="0" w:tplc="F4C6FE1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9B6779"/>
    <w:multiLevelType w:val="hybridMultilevel"/>
    <w:tmpl w:val="BE8C70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EC45401"/>
    <w:multiLevelType w:val="hybridMultilevel"/>
    <w:tmpl w:val="13AAB1A6"/>
    <w:lvl w:ilvl="0" w:tplc="407C41F6">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7FE56BA"/>
    <w:multiLevelType w:val="hybridMultilevel"/>
    <w:tmpl w:val="BAB680C8"/>
    <w:lvl w:ilvl="0" w:tplc="9D486622">
      <w:start w:val="1"/>
      <w:numFmt w:val="lowerRoman"/>
      <w:lvlText w:val="%1."/>
      <w:lvlJc w:val="left"/>
      <w:pPr>
        <w:ind w:left="780" w:hanging="720"/>
      </w:pPr>
      <w:rPr>
        <w:rFonts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0" w15:restartNumberingAfterBreak="0">
    <w:nsid w:val="7030286E"/>
    <w:multiLevelType w:val="hybridMultilevel"/>
    <w:tmpl w:val="AA728506"/>
    <w:lvl w:ilvl="0" w:tplc="A9B61C24">
      <w:start w:val="1"/>
      <w:numFmt w:val="bullet"/>
      <w:lvlText w:val="-"/>
      <w:lvlJc w:val="left"/>
      <w:pPr>
        <w:ind w:left="540" w:hanging="360"/>
      </w:pPr>
      <w:rPr>
        <w:rFonts w:ascii="Times New Roman" w:eastAsiaTheme="minorHAnsi" w:hAnsi="Times New Roman" w:cs="Times New Roman"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1" w15:restartNumberingAfterBreak="0">
    <w:nsid w:val="73F54AAE"/>
    <w:multiLevelType w:val="hybridMultilevel"/>
    <w:tmpl w:val="2F263616"/>
    <w:lvl w:ilvl="0" w:tplc="407C41F6">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FD7373A"/>
    <w:multiLevelType w:val="hybridMultilevel"/>
    <w:tmpl w:val="E0C4490C"/>
    <w:lvl w:ilvl="0" w:tplc="A9B61C24">
      <w:start w:val="1"/>
      <w:numFmt w:val="bullet"/>
      <w:lvlText w:val="-"/>
      <w:lvlJc w:val="left"/>
      <w:pPr>
        <w:ind w:left="895" w:hanging="360"/>
      </w:pPr>
      <w:rPr>
        <w:rFonts w:ascii="Times New Roman" w:eastAsiaTheme="minorHAnsi" w:hAnsi="Times New Roman" w:cs="Times New Roman" w:hint="default"/>
      </w:rPr>
    </w:lvl>
    <w:lvl w:ilvl="1" w:tplc="04090003" w:tentative="1">
      <w:start w:val="1"/>
      <w:numFmt w:val="bullet"/>
      <w:lvlText w:val="o"/>
      <w:lvlJc w:val="left"/>
      <w:pPr>
        <w:ind w:left="1615" w:hanging="360"/>
      </w:pPr>
      <w:rPr>
        <w:rFonts w:ascii="Courier New" w:hAnsi="Courier New" w:cs="Courier New" w:hint="default"/>
      </w:rPr>
    </w:lvl>
    <w:lvl w:ilvl="2" w:tplc="04090005" w:tentative="1">
      <w:start w:val="1"/>
      <w:numFmt w:val="bullet"/>
      <w:lvlText w:val=""/>
      <w:lvlJc w:val="left"/>
      <w:pPr>
        <w:ind w:left="2335" w:hanging="360"/>
      </w:pPr>
      <w:rPr>
        <w:rFonts w:ascii="Wingdings" w:hAnsi="Wingdings" w:hint="default"/>
      </w:rPr>
    </w:lvl>
    <w:lvl w:ilvl="3" w:tplc="04090001" w:tentative="1">
      <w:start w:val="1"/>
      <w:numFmt w:val="bullet"/>
      <w:lvlText w:val=""/>
      <w:lvlJc w:val="left"/>
      <w:pPr>
        <w:ind w:left="3055" w:hanging="360"/>
      </w:pPr>
      <w:rPr>
        <w:rFonts w:ascii="Symbol" w:hAnsi="Symbol" w:hint="default"/>
      </w:rPr>
    </w:lvl>
    <w:lvl w:ilvl="4" w:tplc="04090003" w:tentative="1">
      <w:start w:val="1"/>
      <w:numFmt w:val="bullet"/>
      <w:lvlText w:val="o"/>
      <w:lvlJc w:val="left"/>
      <w:pPr>
        <w:ind w:left="3775" w:hanging="360"/>
      </w:pPr>
      <w:rPr>
        <w:rFonts w:ascii="Courier New" w:hAnsi="Courier New" w:cs="Courier New" w:hint="default"/>
      </w:rPr>
    </w:lvl>
    <w:lvl w:ilvl="5" w:tplc="04090005" w:tentative="1">
      <w:start w:val="1"/>
      <w:numFmt w:val="bullet"/>
      <w:lvlText w:val=""/>
      <w:lvlJc w:val="left"/>
      <w:pPr>
        <w:ind w:left="4495" w:hanging="360"/>
      </w:pPr>
      <w:rPr>
        <w:rFonts w:ascii="Wingdings" w:hAnsi="Wingdings" w:hint="default"/>
      </w:rPr>
    </w:lvl>
    <w:lvl w:ilvl="6" w:tplc="04090001" w:tentative="1">
      <w:start w:val="1"/>
      <w:numFmt w:val="bullet"/>
      <w:lvlText w:val=""/>
      <w:lvlJc w:val="left"/>
      <w:pPr>
        <w:ind w:left="5215" w:hanging="360"/>
      </w:pPr>
      <w:rPr>
        <w:rFonts w:ascii="Symbol" w:hAnsi="Symbol" w:hint="default"/>
      </w:rPr>
    </w:lvl>
    <w:lvl w:ilvl="7" w:tplc="04090003" w:tentative="1">
      <w:start w:val="1"/>
      <w:numFmt w:val="bullet"/>
      <w:lvlText w:val="o"/>
      <w:lvlJc w:val="left"/>
      <w:pPr>
        <w:ind w:left="5935" w:hanging="360"/>
      </w:pPr>
      <w:rPr>
        <w:rFonts w:ascii="Courier New" w:hAnsi="Courier New" w:cs="Courier New" w:hint="default"/>
      </w:rPr>
    </w:lvl>
    <w:lvl w:ilvl="8" w:tplc="04090005" w:tentative="1">
      <w:start w:val="1"/>
      <w:numFmt w:val="bullet"/>
      <w:lvlText w:val=""/>
      <w:lvlJc w:val="left"/>
      <w:pPr>
        <w:ind w:left="6655" w:hanging="360"/>
      </w:pPr>
      <w:rPr>
        <w:rFonts w:ascii="Wingdings" w:hAnsi="Wingdings" w:hint="default"/>
      </w:rPr>
    </w:lvl>
  </w:abstractNum>
  <w:num w:numId="1" w16cid:durableId="1147822623">
    <w:abstractNumId w:val="5"/>
  </w:num>
  <w:num w:numId="2" w16cid:durableId="1787430715">
    <w:abstractNumId w:val="1"/>
  </w:num>
  <w:num w:numId="3" w16cid:durableId="192690058">
    <w:abstractNumId w:val="13"/>
  </w:num>
  <w:num w:numId="4" w16cid:durableId="322664076">
    <w:abstractNumId w:val="7"/>
  </w:num>
  <w:num w:numId="5" w16cid:durableId="300354206">
    <w:abstractNumId w:val="14"/>
  </w:num>
  <w:num w:numId="6" w16cid:durableId="350644762">
    <w:abstractNumId w:val="6"/>
  </w:num>
  <w:num w:numId="7" w16cid:durableId="106048039">
    <w:abstractNumId w:val="20"/>
  </w:num>
  <w:num w:numId="8" w16cid:durableId="875310713">
    <w:abstractNumId w:val="2"/>
  </w:num>
  <w:num w:numId="9" w16cid:durableId="258416456">
    <w:abstractNumId w:val="8"/>
  </w:num>
  <w:num w:numId="10" w16cid:durableId="241304365">
    <w:abstractNumId w:val="22"/>
  </w:num>
  <w:num w:numId="11" w16cid:durableId="1675038025">
    <w:abstractNumId w:val="3"/>
  </w:num>
  <w:num w:numId="12" w16cid:durableId="1303542118">
    <w:abstractNumId w:val="0"/>
  </w:num>
  <w:num w:numId="13" w16cid:durableId="1636644928">
    <w:abstractNumId w:val="15"/>
  </w:num>
  <w:num w:numId="14" w16cid:durableId="736978968">
    <w:abstractNumId w:val="4"/>
  </w:num>
  <w:num w:numId="15" w16cid:durableId="497115269">
    <w:abstractNumId w:val="21"/>
  </w:num>
  <w:num w:numId="16" w16cid:durableId="352732870">
    <w:abstractNumId w:val="18"/>
  </w:num>
  <w:num w:numId="17" w16cid:durableId="2004695959">
    <w:abstractNumId w:val="9"/>
  </w:num>
  <w:num w:numId="18" w16cid:durableId="502285743">
    <w:abstractNumId w:val="11"/>
  </w:num>
  <w:num w:numId="19" w16cid:durableId="1364399911">
    <w:abstractNumId w:val="16"/>
  </w:num>
  <w:num w:numId="20" w16cid:durableId="1813794560">
    <w:abstractNumId w:val="10"/>
  </w:num>
  <w:num w:numId="21" w16cid:durableId="2135711738">
    <w:abstractNumId w:val="19"/>
  </w:num>
  <w:num w:numId="22" w16cid:durableId="1050110991">
    <w:abstractNumId w:val="12"/>
  </w:num>
  <w:num w:numId="23" w16cid:durableId="513153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AB2"/>
    <w:rsid w:val="00035AC5"/>
    <w:rsid w:val="00055666"/>
    <w:rsid w:val="000A1FA1"/>
    <w:rsid w:val="000C45C4"/>
    <w:rsid w:val="000D189D"/>
    <w:rsid w:val="000E5010"/>
    <w:rsid w:val="00106128"/>
    <w:rsid w:val="00166970"/>
    <w:rsid w:val="001B6001"/>
    <w:rsid w:val="001D390D"/>
    <w:rsid w:val="00206655"/>
    <w:rsid w:val="00227701"/>
    <w:rsid w:val="002337E1"/>
    <w:rsid w:val="0025612F"/>
    <w:rsid w:val="00290279"/>
    <w:rsid w:val="00290AFF"/>
    <w:rsid w:val="003B52C3"/>
    <w:rsid w:val="003C21DB"/>
    <w:rsid w:val="004245D6"/>
    <w:rsid w:val="004A663E"/>
    <w:rsid w:val="0050068B"/>
    <w:rsid w:val="0058562A"/>
    <w:rsid w:val="005B778A"/>
    <w:rsid w:val="005E4685"/>
    <w:rsid w:val="006359C5"/>
    <w:rsid w:val="006B08EA"/>
    <w:rsid w:val="00723138"/>
    <w:rsid w:val="00774583"/>
    <w:rsid w:val="007D2652"/>
    <w:rsid w:val="007E7B17"/>
    <w:rsid w:val="007F5B4B"/>
    <w:rsid w:val="00831709"/>
    <w:rsid w:val="00887B26"/>
    <w:rsid w:val="008D39C9"/>
    <w:rsid w:val="009C3997"/>
    <w:rsid w:val="009E38C2"/>
    <w:rsid w:val="00A11F17"/>
    <w:rsid w:val="00A441AE"/>
    <w:rsid w:val="00A6201F"/>
    <w:rsid w:val="00AC61A3"/>
    <w:rsid w:val="00B06BE1"/>
    <w:rsid w:val="00B47390"/>
    <w:rsid w:val="00B93012"/>
    <w:rsid w:val="00BD1FC0"/>
    <w:rsid w:val="00BE45BB"/>
    <w:rsid w:val="00C67EFA"/>
    <w:rsid w:val="00CB253B"/>
    <w:rsid w:val="00CC5269"/>
    <w:rsid w:val="00CC5C2D"/>
    <w:rsid w:val="00D65AB2"/>
    <w:rsid w:val="00D674F8"/>
    <w:rsid w:val="00E16D6D"/>
    <w:rsid w:val="00E62991"/>
    <w:rsid w:val="00E714B5"/>
    <w:rsid w:val="00EA7F15"/>
    <w:rsid w:val="00F07135"/>
    <w:rsid w:val="00F27B2E"/>
    <w:rsid w:val="00F34F03"/>
    <w:rsid w:val="00F400E8"/>
    <w:rsid w:val="00FF47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F66F0A"/>
  <w15:chartTrackingRefBased/>
  <w15:docId w15:val="{D7A9EB5B-2753-4539-9008-C4A1CDBFC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AB2"/>
  </w:style>
  <w:style w:type="paragraph" w:styleId="Heading1">
    <w:name w:val="heading 1"/>
    <w:basedOn w:val="Normal"/>
    <w:next w:val="Normal"/>
    <w:link w:val="Heading1Char"/>
    <w:uiPriority w:val="9"/>
    <w:qFormat/>
    <w:rsid w:val="00CB25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1FC0"/>
    <w:pPr>
      <w:ind w:left="720"/>
      <w:contextualSpacing/>
    </w:pPr>
  </w:style>
  <w:style w:type="paragraph" w:styleId="Header">
    <w:name w:val="header"/>
    <w:basedOn w:val="Normal"/>
    <w:link w:val="HeaderChar"/>
    <w:uiPriority w:val="99"/>
    <w:unhideWhenUsed/>
    <w:rsid w:val="002561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12F"/>
  </w:style>
  <w:style w:type="paragraph" w:styleId="Footer">
    <w:name w:val="footer"/>
    <w:basedOn w:val="Normal"/>
    <w:link w:val="FooterChar"/>
    <w:uiPriority w:val="99"/>
    <w:unhideWhenUsed/>
    <w:rsid w:val="002561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12F"/>
  </w:style>
  <w:style w:type="character" w:customStyle="1" w:styleId="Heading1Char">
    <w:name w:val="Heading 1 Char"/>
    <w:basedOn w:val="DefaultParagraphFont"/>
    <w:link w:val="Heading1"/>
    <w:uiPriority w:val="9"/>
    <w:rsid w:val="00CB253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B253B"/>
    <w:pPr>
      <w:spacing w:before="48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CB253B"/>
    <w:pPr>
      <w:spacing w:before="120" w:after="0"/>
    </w:pPr>
    <w:rPr>
      <w:rFonts w:cstheme="minorHAnsi"/>
      <w:b/>
      <w:bCs/>
      <w:i/>
      <w:iCs/>
      <w:sz w:val="24"/>
      <w:szCs w:val="24"/>
    </w:rPr>
  </w:style>
  <w:style w:type="character" w:styleId="Hyperlink">
    <w:name w:val="Hyperlink"/>
    <w:basedOn w:val="DefaultParagraphFont"/>
    <w:uiPriority w:val="99"/>
    <w:unhideWhenUsed/>
    <w:rsid w:val="00CB253B"/>
    <w:rPr>
      <w:color w:val="0563C1" w:themeColor="hyperlink"/>
      <w:u w:val="single"/>
    </w:rPr>
  </w:style>
  <w:style w:type="paragraph" w:styleId="TOC2">
    <w:name w:val="toc 2"/>
    <w:basedOn w:val="Normal"/>
    <w:next w:val="Normal"/>
    <w:autoRedefine/>
    <w:uiPriority w:val="39"/>
    <w:semiHidden/>
    <w:unhideWhenUsed/>
    <w:rsid w:val="00CB253B"/>
    <w:pPr>
      <w:spacing w:before="120" w:after="0"/>
      <w:ind w:left="220"/>
    </w:pPr>
    <w:rPr>
      <w:rFonts w:cstheme="minorHAnsi"/>
      <w:b/>
      <w:bCs/>
    </w:rPr>
  </w:style>
  <w:style w:type="paragraph" w:styleId="TOC3">
    <w:name w:val="toc 3"/>
    <w:basedOn w:val="Normal"/>
    <w:next w:val="Normal"/>
    <w:autoRedefine/>
    <w:uiPriority w:val="39"/>
    <w:semiHidden/>
    <w:unhideWhenUsed/>
    <w:rsid w:val="00CB253B"/>
    <w:pPr>
      <w:spacing w:after="0"/>
      <w:ind w:left="440"/>
    </w:pPr>
    <w:rPr>
      <w:rFonts w:cstheme="minorHAnsi"/>
      <w:sz w:val="20"/>
      <w:szCs w:val="20"/>
    </w:rPr>
  </w:style>
  <w:style w:type="paragraph" w:styleId="TOC4">
    <w:name w:val="toc 4"/>
    <w:basedOn w:val="Normal"/>
    <w:next w:val="Normal"/>
    <w:autoRedefine/>
    <w:uiPriority w:val="39"/>
    <w:semiHidden/>
    <w:unhideWhenUsed/>
    <w:rsid w:val="00CB253B"/>
    <w:pPr>
      <w:spacing w:after="0"/>
      <w:ind w:left="660"/>
    </w:pPr>
    <w:rPr>
      <w:rFonts w:cstheme="minorHAnsi"/>
      <w:sz w:val="20"/>
      <w:szCs w:val="20"/>
    </w:rPr>
  </w:style>
  <w:style w:type="paragraph" w:styleId="TOC5">
    <w:name w:val="toc 5"/>
    <w:basedOn w:val="Normal"/>
    <w:next w:val="Normal"/>
    <w:autoRedefine/>
    <w:uiPriority w:val="39"/>
    <w:semiHidden/>
    <w:unhideWhenUsed/>
    <w:rsid w:val="00CB253B"/>
    <w:pPr>
      <w:spacing w:after="0"/>
      <w:ind w:left="880"/>
    </w:pPr>
    <w:rPr>
      <w:rFonts w:cstheme="minorHAnsi"/>
      <w:sz w:val="20"/>
      <w:szCs w:val="20"/>
    </w:rPr>
  </w:style>
  <w:style w:type="paragraph" w:styleId="TOC6">
    <w:name w:val="toc 6"/>
    <w:basedOn w:val="Normal"/>
    <w:next w:val="Normal"/>
    <w:autoRedefine/>
    <w:uiPriority w:val="39"/>
    <w:semiHidden/>
    <w:unhideWhenUsed/>
    <w:rsid w:val="00CB253B"/>
    <w:pPr>
      <w:spacing w:after="0"/>
      <w:ind w:left="1100"/>
    </w:pPr>
    <w:rPr>
      <w:rFonts w:cstheme="minorHAnsi"/>
      <w:sz w:val="20"/>
      <w:szCs w:val="20"/>
    </w:rPr>
  </w:style>
  <w:style w:type="paragraph" w:styleId="TOC7">
    <w:name w:val="toc 7"/>
    <w:basedOn w:val="Normal"/>
    <w:next w:val="Normal"/>
    <w:autoRedefine/>
    <w:uiPriority w:val="39"/>
    <w:semiHidden/>
    <w:unhideWhenUsed/>
    <w:rsid w:val="00CB253B"/>
    <w:pPr>
      <w:spacing w:after="0"/>
      <w:ind w:left="1320"/>
    </w:pPr>
    <w:rPr>
      <w:rFonts w:cstheme="minorHAnsi"/>
      <w:sz w:val="20"/>
      <w:szCs w:val="20"/>
    </w:rPr>
  </w:style>
  <w:style w:type="paragraph" w:styleId="TOC8">
    <w:name w:val="toc 8"/>
    <w:basedOn w:val="Normal"/>
    <w:next w:val="Normal"/>
    <w:autoRedefine/>
    <w:uiPriority w:val="39"/>
    <w:semiHidden/>
    <w:unhideWhenUsed/>
    <w:rsid w:val="00CB253B"/>
    <w:pPr>
      <w:spacing w:after="0"/>
      <w:ind w:left="1540"/>
    </w:pPr>
    <w:rPr>
      <w:rFonts w:cstheme="minorHAnsi"/>
      <w:sz w:val="20"/>
      <w:szCs w:val="20"/>
    </w:rPr>
  </w:style>
  <w:style w:type="paragraph" w:styleId="TOC9">
    <w:name w:val="toc 9"/>
    <w:basedOn w:val="Normal"/>
    <w:next w:val="Normal"/>
    <w:autoRedefine/>
    <w:uiPriority w:val="39"/>
    <w:semiHidden/>
    <w:unhideWhenUsed/>
    <w:rsid w:val="00CB253B"/>
    <w:pPr>
      <w:spacing w:after="0"/>
      <w:ind w:left="1760"/>
    </w:pPr>
    <w:rPr>
      <w:rFonts w:cstheme="minorHAnsi"/>
      <w:sz w:val="20"/>
      <w:szCs w:val="20"/>
    </w:rPr>
  </w:style>
  <w:style w:type="paragraph" w:styleId="Title">
    <w:name w:val="Title"/>
    <w:basedOn w:val="Normal"/>
    <w:next w:val="Normal"/>
    <w:link w:val="TitleChar"/>
    <w:uiPriority w:val="10"/>
    <w:qFormat/>
    <w:rsid w:val="00CB25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53B"/>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5006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m/books?hl=en&amp;lr=&amp;id=8JJsEAAAQBAJ&amp;oi=fnd&amp;pg=PP1&amp;dq=Which+one+should+i+consider+for+start+up%3F+i.%09Sole+Trader+OR+Partnership+or+iii.%09Private+Limited+Company&amp;ots=FeFpsDCBAB&amp;sig=85ygjZUUyNvz1-pKM4yv5u_ml-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up.es/sites/default/files/2021-05/9780198437604-Oxford-IB-Diploma-Programme-IB-Prepared-Business-Management.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1.bibliothek.li/aca/FLMF037626.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direct.com/science/article/pii/S0040162519306389" TargetMode="External"/><Relationship Id="rId4" Type="http://schemas.openxmlformats.org/officeDocument/2006/relationships/settings" Target="settings.xml"/><Relationship Id="rId9" Type="http://schemas.openxmlformats.org/officeDocument/2006/relationships/hyperlink" Target="https://www.allmultidisciplinaryjournal.com/uploads/archives/20220624102947_C-22-101.1.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9F710-995B-054E-B76D-5D5F2055D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2697</Words>
  <Characters>15378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Sylwia Maciejewska</cp:lastModifiedBy>
  <cp:revision>3</cp:revision>
  <dcterms:created xsi:type="dcterms:W3CDTF">2024-03-15T20:34:00Z</dcterms:created>
  <dcterms:modified xsi:type="dcterms:W3CDTF">2024-03-15T20:38:00Z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6835d5b8-ff9b-4c32-98be-17d41a6bad98</vt:lpwstr>
  </property>
</Properties>
</file>