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85898A" w14:textId="77E5195C" w:rsidR="005B2106" w:rsidRPr="00FE455D" w:rsidRDefault="00FE455D" w:rsidP="00FE455D">
      <w:pPr>
        <w:jc w:val="center"/>
        <w:rPr>
          <w:b/>
          <w:bCs/>
          <w:sz w:val="44"/>
          <w:szCs w:val="44"/>
        </w:rPr>
      </w:pPr>
      <w:r w:rsidRPr="00FE455D">
        <w:rPr>
          <w:b/>
          <w:bCs/>
          <w:sz w:val="44"/>
          <w:szCs w:val="44"/>
        </w:rPr>
        <w:t>Report</w:t>
      </w:r>
    </w:p>
    <w:p w14:paraId="48D26706" w14:textId="77777777" w:rsidR="005B2106" w:rsidRDefault="005B2106" w:rsidP="005B2106"/>
    <w:p w14:paraId="565FA9C3" w14:textId="77777777" w:rsidR="005B2106" w:rsidRDefault="005B2106" w:rsidP="005B2106"/>
    <w:p w14:paraId="129BB574" w14:textId="112A7C6F" w:rsidR="00581E8C" w:rsidRPr="00FE455D" w:rsidRDefault="005B2106" w:rsidP="005B2106">
      <w:pPr>
        <w:jc w:val="center"/>
        <w:rPr>
          <w:b/>
          <w:bCs/>
          <w:sz w:val="52"/>
          <w:szCs w:val="52"/>
        </w:rPr>
      </w:pPr>
      <w:r w:rsidRPr="00FE455D">
        <w:rPr>
          <w:b/>
          <w:bCs/>
          <w:sz w:val="52"/>
          <w:szCs w:val="52"/>
        </w:rPr>
        <w:t>Sustainable Hospitality &amp; Tourism Management</w:t>
      </w:r>
    </w:p>
    <w:p w14:paraId="013C76D3" w14:textId="77777777" w:rsidR="005B2106" w:rsidRDefault="005B2106" w:rsidP="005B2106"/>
    <w:p w14:paraId="23FA0ABD" w14:textId="77777777" w:rsidR="00FE455D" w:rsidRDefault="00FE455D" w:rsidP="005B2106"/>
    <w:p w14:paraId="62C42804" w14:textId="77777777" w:rsidR="00FE455D" w:rsidRDefault="00FE455D" w:rsidP="005B2106"/>
    <w:p w14:paraId="794FC6AF" w14:textId="77777777" w:rsidR="00FE455D" w:rsidRDefault="00FE455D" w:rsidP="005B2106"/>
    <w:p w14:paraId="2844081F" w14:textId="77777777" w:rsidR="00FE455D" w:rsidRDefault="00FE455D" w:rsidP="005B2106"/>
    <w:p w14:paraId="6C1F747E" w14:textId="77777777" w:rsidR="00FE455D" w:rsidRPr="00FE455D" w:rsidRDefault="00FE455D" w:rsidP="00FE455D">
      <w:pPr>
        <w:rPr>
          <w:rFonts w:cs="Arial"/>
          <w:b/>
          <w:bCs/>
          <w:sz w:val="32"/>
          <w:szCs w:val="32"/>
          <w:lang w:eastAsia="en-GB"/>
        </w:rPr>
      </w:pPr>
      <w:r w:rsidRPr="00FE455D">
        <w:rPr>
          <w:rFonts w:cs="Arial"/>
          <w:b/>
          <w:bCs/>
          <w:sz w:val="32"/>
          <w:szCs w:val="32"/>
          <w:lang w:eastAsia="en-GB"/>
        </w:rPr>
        <w:t xml:space="preserve">Name: Daniela Livia Isar </w:t>
      </w:r>
    </w:p>
    <w:p w14:paraId="0DC50574" w14:textId="77777777" w:rsidR="00FE455D" w:rsidRPr="00FE455D" w:rsidRDefault="00FE455D" w:rsidP="00FE455D">
      <w:pPr>
        <w:rPr>
          <w:rFonts w:cs="Arial"/>
          <w:b/>
          <w:bCs/>
          <w:sz w:val="32"/>
          <w:szCs w:val="32"/>
          <w:lang w:eastAsia="en-GB"/>
        </w:rPr>
      </w:pPr>
      <w:r w:rsidRPr="00FE455D">
        <w:rPr>
          <w:rFonts w:cs="Arial"/>
          <w:b/>
          <w:bCs/>
          <w:sz w:val="32"/>
          <w:szCs w:val="32"/>
          <w:lang w:eastAsia="en-GB"/>
        </w:rPr>
        <w:t>Student number: 2242723</w:t>
      </w:r>
    </w:p>
    <w:p w14:paraId="5A6EFA65" w14:textId="77777777" w:rsidR="00FE455D" w:rsidRPr="00FE455D" w:rsidRDefault="00FE455D" w:rsidP="00FE455D">
      <w:pPr>
        <w:rPr>
          <w:rFonts w:cs="Arial"/>
          <w:b/>
          <w:bCs/>
          <w:sz w:val="32"/>
          <w:szCs w:val="32"/>
          <w:lang w:eastAsia="en-GB"/>
        </w:rPr>
      </w:pPr>
      <w:r w:rsidRPr="00FE455D">
        <w:rPr>
          <w:rFonts w:cs="Arial"/>
          <w:b/>
          <w:bCs/>
          <w:sz w:val="32"/>
          <w:szCs w:val="32"/>
          <w:lang w:eastAsia="en-GB"/>
        </w:rPr>
        <w:t>Module title: Sustainable Hospitality &amp; Tourism    Management</w:t>
      </w:r>
    </w:p>
    <w:p w14:paraId="6E88EAED" w14:textId="77777777" w:rsidR="00FE455D" w:rsidRPr="00FE455D" w:rsidRDefault="00FE455D" w:rsidP="00FE455D">
      <w:pPr>
        <w:rPr>
          <w:rFonts w:cs="Arial"/>
          <w:b/>
          <w:bCs/>
          <w:sz w:val="32"/>
          <w:szCs w:val="32"/>
          <w:lang w:eastAsia="en-GB"/>
        </w:rPr>
      </w:pPr>
      <w:r w:rsidRPr="00FE455D">
        <w:rPr>
          <w:rFonts w:cs="Arial"/>
          <w:b/>
          <w:bCs/>
          <w:sz w:val="32"/>
          <w:szCs w:val="32"/>
          <w:lang w:eastAsia="en-GB"/>
        </w:rPr>
        <w:t>Module code: BMIH5006</w:t>
      </w:r>
    </w:p>
    <w:p w14:paraId="2DB4A4E1" w14:textId="4992EDEA" w:rsidR="00FE455D" w:rsidRDefault="00FE455D" w:rsidP="005B2106">
      <w:pPr>
        <w:rPr>
          <w:rFonts w:cs="Arial"/>
          <w:b/>
          <w:bCs/>
          <w:sz w:val="32"/>
          <w:szCs w:val="32"/>
          <w:lang w:eastAsia="en-GB"/>
        </w:rPr>
      </w:pPr>
      <w:r w:rsidRPr="00FE455D">
        <w:rPr>
          <w:rFonts w:cs="Arial"/>
          <w:b/>
          <w:bCs/>
          <w:sz w:val="32"/>
          <w:szCs w:val="32"/>
          <w:lang w:eastAsia="en-GB"/>
        </w:rPr>
        <w:t>Lecturer: Chris Wilkins</w:t>
      </w:r>
    </w:p>
    <w:p w14:paraId="0B02FFE6" w14:textId="77777777" w:rsidR="00FE455D" w:rsidRDefault="00FE455D" w:rsidP="005B2106">
      <w:pPr>
        <w:rPr>
          <w:rFonts w:cs="Arial"/>
          <w:b/>
          <w:bCs/>
          <w:sz w:val="32"/>
          <w:szCs w:val="32"/>
          <w:lang w:eastAsia="en-GB"/>
        </w:rPr>
      </w:pPr>
    </w:p>
    <w:p w14:paraId="278F9A0D" w14:textId="77777777" w:rsidR="00FE455D" w:rsidRDefault="00FE455D" w:rsidP="005B2106">
      <w:pPr>
        <w:rPr>
          <w:rFonts w:cs="Arial"/>
          <w:b/>
          <w:bCs/>
          <w:sz w:val="36"/>
          <w:szCs w:val="36"/>
          <w:lang w:eastAsia="en-GB"/>
        </w:rPr>
      </w:pPr>
    </w:p>
    <w:p w14:paraId="117496A0" w14:textId="33D786FA" w:rsidR="00FE455D" w:rsidRDefault="00FE455D" w:rsidP="00FE455D">
      <w:r w:rsidRPr="0060762C">
        <w:t>I confirm that I have not presented any AI generated text as my own work. I confirm I have copies of my drafts, notes, and other resources I used before, and after the use of AI tools which I may be asked to provide in evidence.</w:t>
      </w:r>
      <w:r w:rsidR="005B2106">
        <w:br w:type="page"/>
      </w:r>
    </w:p>
    <w:sdt>
      <w:sdtPr>
        <w:rPr>
          <w:rFonts w:ascii="Arial" w:eastAsiaTheme="minorHAnsi" w:hAnsi="Arial" w:cstheme="minorBidi"/>
          <w:color w:val="000000" w:themeColor="text1"/>
          <w:sz w:val="24"/>
          <w:szCs w:val="22"/>
          <w:lang w:val="en-GB"/>
        </w:rPr>
        <w:id w:val="-189986215"/>
        <w:docPartObj>
          <w:docPartGallery w:val="Table of Contents"/>
          <w:docPartUnique/>
        </w:docPartObj>
      </w:sdtPr>
      <w:sdtEndPr>
        <w:rPr>
          <w:b/>
          <w:bCs/>
          <w:noProof/>
        </w:rPr>
      </w:sdtEndPr>
      <w:sdtContent>
        <w:p w14:paraId="784616A3" w14:textId="3E3CEDF7" w:rsidR="001B40B0" w:rsidRPr="001B40B0" w:rsidRDefault="001B40B0" w:rsidP="00FE455D">
          <w:pPr>
            <w:pStyle w:val="TOCHeading"/>
            <w:jc w:val="center"/>
            <w:rPr>
              <w:rStyle w:val="Heading1Char"/>
            </w:rPr>
          </w:pPr>
          <w:r w:rsidRPr="001B40B0">
            <w:rPr>
              <w:rStyle w:val="Heading1Char"/>
            </w:rPr>
            <w:t>Contents</w:t>
          </w:r>
        </w:p>
        <w:p w14:paraId="56B25BF1" w14:textId="558E2F45" w:rsidR="00016D1B" w:rsidRDefault="001B40B0">
          <w:pPr>
            <w:pStyle w:val="TOC1"/>
            <w:tabs>
              <w:tab w:val="right" w:leader="dot" w:pos="9350"/>
            </w:tabs>
            <w:rPr>
              <w:rFonts w:asciiTheme="minorHAnsi" w:eastAsiaTheme="minorEastAsia" w:hAnsiTheme="minorHAnsi"/>
              <w:noProof/>
              <w:color w:val="auto"/>
              <w:kern w:val="2"/>
              <w:szCs w:val="24"/>
              <w:lang w:eastAsia="en-GB"/>
              <w14:ligatures w14:val="standardContextual"/>
            </w:rPr>
          </w:pPr>
          <w:r>
            <w:fldChar w:fldCharType="begin"/>
          </w:r>
          <w:r>
            <w:instrText xml:space="preserve"> TOC \o "1-3" \h \z \u </w:instrText>
          </w:r>
          <w:r>
            <w:fldChar w:fldCharType="separate"/>
          </w:r>
          <w:hyperlink w:anchor="_Toc191938998" w:history="1">
            <w:r w:rsidR="00016D1B" w:rsidRPr="0077649C">
              <w:rPr>
                <w:rStyle w:val="Hyperlink"/>
                <w:noProof/>
              </w:rPr>
              <w:t>Introduction</w:t>
            </w:r>
            <w:r w:rsidR="00016D1B">
              <w:rPr>
                <w:noProof/>
                <w:webHidden/>
              </w:rPr>
              <w:tab/>
            </w:r>
            <w:r w:rsidR="00016D1B">
              <w:rPr>
                <w:noProof/>
                <w:webHidden/>
              </w:rPr>
              <w:fldChar w:fldCharType="begin"/>
            </w:r>
            <w:r w:rsidR="00016D1B">
              <w:rPr>
                <w:noProof/>
                <w:webHidden/>
              </w:rPr>
              <w:instrText xml:space="preserve"> PAGEREF _Toc191938998 \h </w:instrText>
            </w:r>
            <w:r w:rsidR="00016D1B">
              <w:rPr>
                <w:noProof/>
                <w:webHidden/>
              </w:rPr>
            </w:r>
            <w:r w:rsidR="00016D1B">
              <w:rPr>
                <w:noProof/>
                <w:webHidden/>
              </w:rPr>
              <w:fldChar w:fldCharType="separate"/>
            </w:r>
            <w:r w:rsidR="00016D1B">
              <w:rPr>
                <w:noProof/>
                <w:webHidden/>
              </w:rPr>
              <w:t>2</w:t>
            </w:r>
            <w:r w:rsidR="00016D1B">
              <w:rPr>
                <w:noProof/>
                <w:webHidden/>
              </w:rPr>
              <w:fldChar w:fldCharType="end"/>
            </w:r>
          </w:hyperlink>
        </w:p>
        <w:p w14:paraId="137E1CCC" w14:textId="013F25FB" w:rsidR="00016D1B" w:rsidRDefault="00016D1B">
          <w:pPr>
            <w:pStyle w:val="TOC1"/>
            <w:tabs>
              <w:tab w:val="right" w:leader="dot" w:pos="9350"/>
            </w:tabs>
            <w:rPr>
              <w:rFonts w:asciiTheme="minorHAnsi" w:eastAsiaTheme="minorEastAsia" w:hAnsiTheme="minorHAnsi"/>
              <w:noProof/>
              <w:color w:val="auto"/>
              <w:kern w:val="2"/>
              <w:szCs w:val="24"/>
              <w:lang w:eastAsia="en-GB"/>
              <w14:ligatures w14:val="standardContextual"/>
            </w:rPr>
          </w:pPr>
          <w:hyperlink w:anchor="_Toc191938999" w:history="1">
            <w:r w:rsidRPr="0077649C">
              <w:rPr>
                <w:rStyle w:val="Hyperlink"/>
                <w:noProof/>
              </w:rPr>
              <w:t>Focus on Air Travel</w:t>
            </w:r>
            <w:r>
              <w:rPr>
                <w:noProof/>
                <w:webHidden/>
              </w:rPr>
              <w:tab/>
            </w:r>
            <w:r>
              <w:rPr>
                <w:noProof/>
                <w:webHidden/>
              </w:rPr>
              <w:fldChar w:fldCharType="begin"/>
            </w:r>
            <w:r>
              <w:rPr>
                <w:noProof/>
                <w:webHidden/>
              </w:rPr>
              <w:instrText xml:space="preserve"> PAGEREF _Toc191938999 \h </w:instrText>
            </w:r>
            <w:r>
              <w:rPr>
                <w:noProof/>
                <w:webHidden/>
              </w:rPr>
            </w:r>
            <w:r>
              <w:rPr>
                <w:noProof/>
                <w:webHidden/>
              </w:rPr>
              <w:fldChar w:fldCharType="separate"/>
            </w:r>
            <w:r>
              <w:rPr>
                <w:noProof/>
                <w:webHidden/>
              </w:rPr>
              <w:t>2</w:t>
            </w:r>
            <w:r>
              <w:rPr>
                <w:noProof/>
                <w:webHidden/>
              </w:rPr>
              <w:fldChar w:fldCharType="end"/>
            </w:r>
          </w:hyperlink>
        </w:p>
        <w:p w14:paraId="68237554" w14:textId="2362BDD2" w:rsidR="00016D1B" w:rsidRDefault="00016D1B">
          <w:pPr>
            <w:pStyle w:val="TOC1"/>
            <w:tabs>
              <w:tab w:val="right" w:leader="dot" w:pos="9350"/>
            </w:tabs>
            <w:rPr>
              <w:rFonts w:asciiTheme="minorHAnsi" w:eastAsiaTheme="minorEastAsia" w:hAnsiTheme="minorHAnsi"/>
              <w:noProof/>
              <w:color w:val="auto"/>
              <w:kern w:val="2"/>
              <w:szCs w:val="24"/>
              <w:lang w:eastAsia="en-GB"/>
              <w14:ligatures w14:val="standardContextual"/>
            </w:rPr>
          </w:pPr>
          <w:hyperlink w:anchor="_Toc191939000" w:history="1">
            <w:r w:rsidRPr="0077649C">
              <w:rPr>
                <w:rStyle w:val="Hyperlink"/>
                <w:noProof/>
              </w:rPr>
              <w:t>Environmental Impact of Air Travel</w:t>
            </w:r>
            <w:r>
              <w:rPr>
                <w:noProof/>
                <w:webHidden/>
              </w:rPr>
              <w:tab/>
            </w:r>
            <w:r>
              <w:rPr>
                <w:noProof/>
                <w:webHidden/>
              </w:rPr>
              <w:fldChar w:fldCharType="begin"/>
            </w:r>
            <w:r>
              <w:rPr>
                <w:noProof/>
                <w:webHidden/>
              </w:rPr>
              <w:instrText xml:space="preserve"> PAGEREF _Toc191939000 \h </w:instrText>
            </w:r>
            <w:r>
              <w:rPr>
                <w:noProof/>
                <w:webHidden/>
              </w:rPr>
            </w:r>
            <w:r>
              <w:rPr>
                <w:noProof/>
                <w:webHidden/>
              </w:rPr>
              <w:fldChar w:fldCharType="separate"/>
            </w:r>
            <w:r>
              <w:rPr>
                <w:noProof/>
                <w:webHidden/>
              </w:rPr>
              <w:t>3</w:t>
            </w:r>
            <w:r>
              <w:rPr>
                <w:noProof/>
                <w:webHidden/>
              </w:rPr>
              <w:fldChar w:fldCharType="end"/>
            </w:r>
          </w:hyperlink>
        </w:p>
        <w:p w14:paraId="335912B3" w14:textId="07EB4449" w:rsidR="00016D1B" w:rsidRDefault="00016D1B">
          <w:pPr>
            <w:pStyle w:val="TOC1"/>
            <w:tabs>
              <w:tab w:val="right" w:leader="dot" w:pos="9350"/>
            </w:tabs>
            <w:rPr>
              <w:rFonts w:asciiTheme="minorHAnsi" w:eastAsiaTheme="minorEastAsia" w:hAnsiTheme="minorHAnsi"/>
              <w:noProof/>
              <w:color w:val="auto"/>
              <w:kern w:val="2"/>
              <w:szCs w:val="24"/>
              <w:lang w:eastAsia="en-GB"/>
              <w14:ligatures w14:val="standardContextual"/>
            </w:rPr>
          </w:pPr>
          <w:hyperlink w:anchor="_Toc191939001" w:history="1">
            <w:r w:rsidRPr="0077649C">
              <w:rPr>
                <w:rStyle w:val="Hyperlink"/>
                <w:noProof/>
              </w:rPr>
              <w:t>Possible Solutions and Industry Examples</w:t>
            </w:r>
            <w:r>
              <w:rPr>
                <w:noProof/>
                <w:webHidden/>
              </w:rPr>
              <w:tab/>
            </w:r>
            <w:r>
              <w:rPr>
                <w:noProof/>
                <w:webHidden/>
              </w:rPr>
              <w:fldChar w:fldCharType="begin"/>
            </w:r>
            <w:r>
              <w:rPr>
                <w:noProof/>
                <w:webHidden/>
              </w:rPr>
              <w:instrText xml:space="preserve"> PAGEREF _Toc191939001 \h </w:instrText>
            </w:r>
            <w:r>
              <w:rPr>
                <w:noProof/>
                <w:webHidden/>
              </w:rPr>
            </w:r>
            <w:r>
              <w:rPr>
                <w:noProof/>
                <w:webHidden/>
              </w:rPr>
              <w:fldChar w:fldCharType="separate"/>
            </w:r>
            <w:r>
              <w:rPr>
                <w:noProof/>
                <w:webHidden/>
              </w:rPr>
              <w:t>5</w:t>
            </w:r>
            <w:r>
              <w:rPr>
                <w:noProof/>
                <w:webHidden/>
              </w:rPr>
              <w:fldChar w:fldCharType="end"/>
            </w:r>
          </w:hyperlink>
        </w:p>
        <w:p w14:paraId="7B2F282D" w14:textId="7031959F" w:rsidR="00016D1B" w:rsidRDefault="00016D1B">
          <w:pPr>
            <w:pStyle w:val="TOC1"/>
            <w:tabs>
              <w:tab w:val="right" w:leader="dot" w:pos="9350"/>
            </w:tabs>
            <w:rPr>
              <w:rFonts w:asciiTheme="minorHAnsi" w:eastAsiaTheme="minorEastAsia" w:hAnsiTheme="minorHAnsi"/>
              <w:noProof/>
              <w:color w:val="auto"/>
              <w:kern w:val="2"/>
              <w:szCs w:val="24"/>
              <w:lang w:eastAsia="en-GB"/>
              <w14:ligatures w14:val="standardContextual"/>
            </w:rPr>
          </w:pPr>
          <w:hyperlink w:anchor="_Toc191939002" w:history="1">
            <w:r w:rsidRPr="0077649C">
              <w:rPr>
                <w:rStyle w:val="Hyperlink"/>
                <w:noProof/>
              </w:rPr>
              <w:t>Conclusion</w:t>
            </w:r>
            <w:r>
              <w:rPr>
                <w:noProof/>
                <w:webHidden/>
              </w:rPr>
              <w:tab/>
            </w:r>
            <w:r>
              <w:rPr>
                <w:noProof/>
                <w:webHidden/>
              </w:rPr>
              <w:fldChar w:fldCharType="begin"/>
            </w:r>
            <w:r>
              <w:rPr>
                <w:noProof/>
                <w:webHidden/>
              </w:rPr>
              <w:instrText xml:space="preserve"> PAGEREF _Toc191939002 \h </w:instrText>
            </w:r>
            <w:r>
              <w:rPr>
                <w:noProof/>
                <w:webHidden/>
              </w:rPr>
            </w:r>
            <w:r>
              <w:rPr>
                <w:noProof/>
                <w:webHidden/>
              </w:rPr>
              <w:fldChar w:fldCharType="separate"/>
            </w:r>
            <w:r>
              <w:rPr>
                <w:noProof/>
                <w:webHidden/>
              </w:rPr>
              <w:t>10</w:t>
            </w:r>
            <w:r>
              <w:rPr>
                <w:noProof/>
                <w:webHidden/>
              </w:rPr>
              <w:fldChar w:fldCharType="end"/>
            </w:r>
          </w:hyperlink>
        </w:p>
        <w:p w14:paraId="5B254DAB" w14:textId="6A388124" w:rsidR="00016D1B" w:rsidRDefault="00016D1B">
          <w:pPr>
            <w:pStyle w:val="TOC1"/>
            <w:tabs>
              <w:tab w:val="right" w:leader="dot" w:pos="9350"/>
            </w:tabs>
            <w:rPr>
              <w:rFonts w:asciiTheme="minorHAnsi" w:eastAsiaTheme="minorEastAsia" w:hAnsiTheme="minorHAnsi"/>
              <w:noProof/>
              <w:color w:val="auto"/>
              <w:kern w:val="2"/>
              <w:szCs w:val="24"/>
              <w:lang w:eastAsia="en-GB"/>
              <w14:ligatures w14:val="standardContextual"/>
            </w:rPr>
          </w:pPr>
          <w:hyperlink w:anchor="_Toc191939003" w:history="1">
            <w:r w:rsidRPr="0077649C">
              <w:rPr>
                <w:rStyle w:val="Hyperlink"/>
                <w:noProof/>
              </w:rPr>
              <w:t>Reference</w:t>
            </w:r>
            <w:r>
              <w:rPr>
                <w:noProof/>
                <w:webHidden/>
              </w:rPr>
              <w:tab/>
            </w:r>
            <w:r>
              <w:rPr>
                <w:noProof/>
                <w:webHidden/>
              </w:rPr>
              <w:fldChar w:fldCharType="begin"/>
            </w:r>
            <w:r>
              <w:rPr>
                <w:noProof/>
                <w:webHidden/>
              </w:rPr>
              <w:instrText xml:space="preserve"> PAGEREF _Toc191939003 \h </w:instrText>
            </w:r>
            <w:r>
              <w:rPr>
                <w:noProof/>
                <w:webHidden/>
              </w:rPr>
            </w:r>
            <w:r>
              <w:rPr>
                <w:noProof/>
                <w:webHidden/>
              </w:rPr>
              <w:fldChar w:fldCharType="separate"/>
            </w:r>
            <w:r>
              <w:rPr>
                <w:noProof/>
                <w:webHidden/>
              </w:rPr>
              <w:t>11</w:t>
            </w:r>
            <w:r>
              <w:rPr>
                <w:noProof/>
                <w:webHidden/>
              </w:rPr>
              <w:fldChar w:fldCharType="end"/>
            </w:r>
          </w:hyperlink>
        </w:p>
        <w:p w14:paraId="33DF5A1C" w14:textId="412174C2" w:rsidR="001B40B0" w:rsidRDefault="001B40B0">
          <w:r>
            <w:rPr>
              <w:b/>
              <w:bCs/>
              <w:noProof/>
            </w:rPr>
            <w:fldChar w:fldCharType="end"/>
          </w:r>
        </w:p>
      </w:sdtContent>
    </w:sdt>
    <w:p w14:paraId="655E9F5C" w14:textId="77777777" w:rsidR="005B2106" w:rsidRDefault="005B2106" w:rsidP="005B2106"/>
    <w:p w14:paraId="7F5E3F12" w14:textId="77777777" w:rsidR="005B2106" w:rsidRDefault="005B2106" w:rsidP="005B2106"/>
    <w:p w14:paraId="5CAE560B" w14:textId="2727C28F" w:rsidR="005B2106" w:rsidRDefault="005B2106">
      <w:pPr>
        <w:spacing w:before="0" w:after="160" w:line="259" w:lineRule="auto"/>
        <w:jc w:val="left"/>
      </w:pPr>
      <w:r>
        <w:br w:type="page"/>
      </w:r>
    </w:p>
    <w:p w14:paraId="66527F19" w14:textId="7DB3E00C" w:rsidR="005B2106" w:rsidRDefault="005B2106" w:rsidP="00311F50">
      <w:pPr>
        <w:pStyle w:val="Heading1"/>
      </w:pPr>
      <w:bookmarkStart w:id="0" w:name="_Toc191938998"/>
      <w:r>
        <w:lastRenderedPageBreak/>
        <w:t>Introduction</w:t>
      </w:r>
      <w:bookmarkEnd w:id="0"/>
    </w:p>
    <w:p w14:paraId="76D5D87B" w14:textId="67D406EA" w:rsidR="006900C7" w:rsidRDefault="006900C7" w:rsidP="006900C7">
      <w:r>
        <w:t xml:space="preserve">Hospitality industry deals with a wide range of services intended to provide comfort, leisure and satisfaction of </w:t>
      </w:r>
      <w:r w:rsidR="008A281F">
        <w:t>travellers</w:t>
      </w:r>
      <w:r>
        <w:t xml:space="preserve"> and guest. The hospitality transport is central to this industry as it is the various modes of transportation used to enable the guests of the hospitality establishments move from or to the hospitality establishments and within the destinations. It includes lines of air travel, railways, road transport as well as maritime services to bring in </w:t>
      </w:r>
      <w:r w:rsidR="008A281F">
        <w:t>travellers</w:t>
      </w:r>
      <w:r>
        <w:t xml:space="preserve"> to where they are needed to reach.</w:t>
      </w:r>
    </w:p>
    <w:p w14:paraId="2E36B971" w14:textId="04DECB2B" w:rsidR="005B2106" w:rsidRDefault="006900C7" w:rsidP="006900C7">
      <w:r>
        <w:t>No doubt transportation is the bloodstream of the hospitality industry. The very foundation of travel and tourism would be compromised without seamless flow of people. Whether travelling just for a short city break or an international expedition, airplanes, cars, trains and ships all have a major role in facilitating those travel experiences. Transportation and hospitality are indeed interrelated; the effectiveness and the accessibility of the transport services would positively have an impact on the attractiveness and the viability of hospitality offerings.</w:t>
      </w:r>
    </w:p>
    <w:p w14:paraId="15121E76" w14:textId="030BAF64" w:rsidR="005B2106" w:rsidRDefault="005B2106" w:rsidP="00A576BD">
      <w:pPr>
        <w:pStyle w:val="Heading1"/>
      </w:pPr>
      <w:bookmarkStart w:id="1" w:name="_Toc191938999"/>
      <w:r>
        <w:t>Focus on Air Travel</w:t>
      </w:r>
      <w:bookmarkEnd w:id="1"/>
    </w:p>
    <w:p w14:paraId="40F6DE2B" w14:textId="2123B262" w:rsidR="006900C7" w:rsidRDefault="006900C7" w:rsidP="006900C7">
      <w:r w:rsidRPr="006900C7">
        <w:t xml:space="preserve">For the purpose of this discussion, we will focus on air travel </w:t>
      </w:r>
      <w:r>
        <w:t xml:space="preserve">which is one of the major </w:t>
      </w:r>
      <w:r w:rsidRPr="006900C7">
        <w:t>mode of transport within the hospitality industry.</w:t>
      </w:r>
      <w:r>
        <w:t xml:space="preserve"> With air travel taking tourism to another level of accessibility to distant tourist attraction sites, the relationships between different cultures have been enhanced. It is salient that the pre-COVID-19 global travel and tourism industry accounted for 10.4% of the global GDP in 2019 with the sector investment worth $8.9 trillion</w:t>
      </w:r>
      <w:r w:rsidR="008A281F" w:rsidRPr="008A281F">
        <w:t xml:space="preserve"> (Lohmann and Oliveira, 2024)</w:t>
      </w:r>
      <w:r>
        <w:t xml:space="preserve">. Of this, air transport was responsible for moving over half of international tourists as they travelled from one country to another. </w:t>
      </w:r>
    </w:p>
    <w:p w14:paraId="59B5FBCD" w14:textId="77777777" w:rsidR="006900C7" w:rsidRDefault="006900C7" w:rsidP="006900C7">
      <w:r>
        <w:t xml:space="preserve">The presence of the low-cost airlines has expanded traveling possibilities for the middle class, as well as working people go for cheaper international destinations. This has created different forms of tourism such as the adventure and the eco-tourism since it has made it easier to access remote areas. </w:t>
      </w:r>
    </w:p>
    <w:p w14:paraId="64ECD380" w14:textId="3589BBB1" w:rsidR="00947D78" w:rsidRDefault="006900C7" w:rsidP="006900C7">
      <w:r>
        <w:t xml:space="preserve">Also, it has boosted the tourism sector in areas that greatly depend on it for source of their GDP such as with countries like Spain where the contribution of tourist arriving by </w:t>
      </w:r>
      <w:r>
        <w:lastRenderedPageBreak/>
        <w:t>air is greatly felt. Nevertheless, this expansion has brought about problems like overtourism that forces the communities in the areas to look for more sustainable means of tourism. On the whole, it can be argued that air travel continues to be one of the dominating trends in the sphere of hospitality with a critical influence on tourism developments.</w:t>
      </w:r>
    </w:p>
    <w:p w14:paraId="1BCB4FF2" w14:textId="77777777" w:rsidR="0098772E" w:rsidRDefault="0098772E" w:rsidP="0098772E">
      <w:pPr>
        <w:keepNext/>
        <w:jc w:val="center"/>
      </w:pPr>
      <w:r>
        <w:rPr>
          <w:noProof/>
        </w:rPr>
        <w:drawing>
          <wp:inline distT="0" distB="0" distL="0" distR="0" wp14:anchorId="7344FC38" wp14:editId="45A4B6A9">
            <wp:extent cx="4359728" cy="4359728"/>
            <wp:effectExtent l="0" t="0" r="3175" b="3175"/>
            <wp:docPr id="1250344689" name="Picture 3" descr="A close-up of an airpla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344689" name="Picture 3" descr="A close-up of an airplane&#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4365337" cy="4365337"/>
                    </a:xfrm>
                    <a:prstGeom prst="rect">
                      <a:avLst/>
                    </a:prstGeom>
                  </pic:spPr>
                </pic:pic>
              </a:graphicData>
            </a:graphic>
          </wp:inline>
        </w:drawing>
      </w:r>
    </w:p>
    <w:p w14:paraId="04D000B5" w14:textId="11D282EE" w:rsidR="0098772E" w:rsidRDefault="0098772E" w:rsidP="0098772E">
      <w:pPr>
        <w:pStyle w:val="Caption"/>
        <w:jc w:val="center"/>
      </w:pPr>
      <w:r>
        <w:t xml:space="preserve">Figure </w:t>
      </w:r>
      <w:r>
        <w:fldChar w:fldCharType="begin"/>
      </w:r>
      <w:r>
        <w:instrText xml:space="preserve"> SEQ Figure \* ARABIC </w:instrText>
      </w:r>
      <w:r>
        <w:fldChar w:fldCharType="separate"/>
      </w:r>
      <w:r w:rsidR="00271A2B">
        <w:rPr>
          <w:noProof/>
        </w:rPr>
        <w:t>1</w:t>
      </w:r>
      <w:r>
        <w:fldChar w:fldCharType="end"/>
      </w:r>
      <w:r>
        <w:t>: Aviation related statistics. Source:</w:t>
      </w:r>
      <w:r w:rsidR="008A281F" w:rsidRPr="008A281F">
        <w:t xml:space="preserve"> (Straits Research, 2024)</w:t>
      </w:r>
    </w:p>
    <w:p w14:paraId="3457F745" w14:textId="5E18E07C" w:rsidR="00D03161" w:rsidRDefault="00D03161" w:rsidP="00A576BD">
      <w:pPr>
        <w:pStyle w:val="Heading1"/>
      </w:pPr>
      <w:bookmarkStart w:id="2" w:name="_Toc191939000"/>
      <w:r>
        <w:t>Environmental Impact of Air Travel</w:t>
      </w:r>
      <w:bookmarkEnd w:id="2"/>
    </w:p>
    <w:p w14:paraId="3533CB75" w14:textId="4F8C8D63" w:rsidR="00D03161" w:rsidRDefault="00D03161" w:rsidP="00D03161">
      <w:r>
        <w:t>Air travel has been instrumental in connecting the world, but it also presents significant environmental challenges:</w:t>
      </w:r>
    </w:p>
    <w:p w14:paraId="1773257C" w14:textId="46526DA1" w:rsidR="00EA1B9E" w:rsidRDefault="00A576BD" w:rsidP="00A576BD">
      <w:pPr>
        <w:rPr>
          <w:noProof/>
        </w:rPr>
      </w:pPr>
      <w:r w:rsidRPr="00EA1B9E">
        <w:rPr>
          <w:b/>
          <w:bCs/>
        </w:rPr>
        <w:t>Greenhouse Gas Emission:</w:t>
      </w:r>
      <w:r>
        <w:t xml:space="preserve"> The total emission of Greenhouse gases in the aviation sector is about 2 percent. The total CO</w:t>
      </w:r>
      <w:r>
        <w:rPr>
          <w:rFonts w:ascii="Cambria Math" w:hAnsi="Cambria Math" w:cs="Cambria Math"/>
        </w:rPr>
        <w:t>₂</w:t>
      </w:r>
      <w:r>
        <w:t xml:space="preserve"> emissions in the aviation industry in 2023 were 820 million metric tons, which is still below the level of 2019 but only by 11%. Importantly, </w:t>
      </w:r>
      <w:r>
        <w:lastRenderedPageBreak/>
        <w:t>aircrafts emission from the private business has risen by 46% between 2019 and 2023 and estimated to be at 15.6 million of metric ton of CO</w:t>
      </w:r>
      <w:r>
        <w:rPr>
          <w:rFonts w:ascii="Cambria Math" w:hAnsi="Cambria Math" w:cs="Cambria Math"/>
        </w:rPr>
        <w:t>₂</w:t>
      </w:r>
      <w:r>
        <w:t xml:space="preserve"> in year 2023 mainly due to the increased usage by the super-rich</w:t>
      </w:r>
      <w:r w:rsidR="00ED7797" w:rsidRPr="00ED7797">
        <w:t xml:space="preserve"> (Tiseo, 2024)</w:t>
      </w:r>
      <w:r>
        <w:t>.</w:t>
      </w:r>
      <w:r w:rsidR="00EA1B9E" w:rsidRPr="00EA1B9E">
        <w:rPr>
          <w:noProof/>
        </w:rPr>
        <w:t xml:space="preserve"> </w:t>
      </w:r>
    </w:p>
    <w:p w14:paraId="7874A382" w14:textId="77777777" w:rsidR="00EA1B9E" w:rsidRDefault="00EA1B9E" w:rsidP="00EA1B9E">
      <w:pPr>
        <w:keepNext/>
        <w:jc w:val="center"/>
      </w:pPr>
      <w:r w:rsidRPr="00EA1B9E">
        <w:rPr>
          <w:noProof/>
        </w:rPr>
        <w:drawing>
          <wp:inline distT="0" distB="0" distL="0" distR="0" wp14:anchorId="5EA8A224" wp14:editId="6E12F1E9">
            <wp:extent cx="5494431" cy="3380014"/>
            <wp:effectExtent l="0" t="0" r="0" b="0"/>
            <wp:docPr id="1429946102" name="Picture 1" descr="A graph of a graph with number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946102" name="Picture 1" descr="A graph of a graph with numbers and lines&#10;&#10;AI-generated content may be incorrect."/>
                    <pic:cNvPicPr/>
                  </pic:nvPicPr>
                  <pic:blipFill>
                    <a:blip r:embed="rId8"/>
                    <a:stretch>
                      <a:fillRect/>
                    </a:stretch>
                  </pic:blipFill>
                  <pic:spPr>
                    <a:xfrm>
                      <a:off x="0" y="0"/>
                      <a:ext cx="5503729" cy="3385734"/>
                    </a:xfrm>
                    <a:prstGeom prst="rect">
                      <a:avLst/>
                    </a:prstGeom>
                  </pic:spPr>
                </pic:pic>
              </a:graphicData>
            </a:graphic>
          </wp:inline>
        </w:drawing>
      </w:r>
    </w:p>
    <w:p w14:paraId="2DB1B73A" w14:textId="2C944196" w:rsidR="00EA1B9E" w:rsidRDefault="00EA1B9E" w:rsidP="00EA1B9E">
      <w:pPr>
        <w:pStyle w:val="Caption"/>
        <w:jc w:val="center"/>
      </w:pPr>
      <w:r>
        <w:t xml:space="preserve">Figure </w:t>
      </w:r>
      <w:r>
        <w:fldChar w:fldCharType="begin"/>
      </w:r>
      <w:r>
        <w:instrText xml:space="preserve"> SEQ Figure \* ARABIC </w:instrText>
      </w:r>
      <w:r>
        <w:fldChar w:fldCharType="separate"/>
      </w:r>
      <w:r w:rsidR="00271A2B">
        <w:rPr>
          <w:noProof/>
        </w:rPr>
        <w:t>2</w:t>
      </w:r>
      <w:r>
        <w:fldChar w:fldCharType="end"/>
      </w:r>
      <w:r>
        <w:t>: Monthly CO2 emissions through passenger aviation. Source:</w:t>
      </w:r>
      <w:r w:rsidR="00ED7797" w:rsidRPr="00ED7797">
        <w:t xml:space="preserve"> (Tiseo, 2024)</w:t>
      </w:r>
    </w:p>
    <w:p w14:paraId="08FF25A2" w14:textId="6E58CA85" w:rsidR="00A576BD" w:rsidRDefault="00A576BD" w:rsidP="00A576BD">
      <w:r>
        <w:t xml:space="preserve"> </w:t>
      </w:r>
      <w:r w:rsidRPr="00EA1B9E">
        <w:rPr>
          <w:b/>
          <w:bCs/>
        </w:rPr>
        <w:t>Other Emissions:</w:t>
      </w:r>
      <w:r>
        <w:t xml:space="preserve"> Other than CO</w:t>
      </w:r>
      <w:r>
        <w:rPr>
          <w:rFonts w:ascii="Cambria Math" w:hAnsi="Cambria Math" w:cs="Cambria Math"/>
        </w:rPr>
        <w:t>₂</w:t>
      </w:r>
      <w:r>
        <w:t>, at high altitudes planes also emit nitrogen oxides (NO</w:t>
      </w:r>
      <w:r>
        <w:rPr>
          <w:rFonts w:cs="Arial"/>
        </w:rPr>
        <w:t>ₓ</w:t>
      </w:r>
      <w:r>
        <w:t xml:space="preserve">), water vapor, and particulate matter. Such emissions cause formation of contrails and cirrus clouds, which in turn results to an increase of the </w:t>
      </w:r>
      <w:r w:rsidR="00EA1B9E">
        <w:t>greenhouse</w:t>
      </w:r>
      <w:r>
        <w:t xml:space="preserve"> effect in the planet. In total, these other gases are believed to possess the potential of having twice the effect on global warming as produced by CO</w:t>
      </w:r>
      <w:r>
        <w:rPr>
          <w:rFonts w:ascii="Cambria Math" w:hAnsi="Cambria Math" w:cs="Cambria Math"/>
        </w:rPr>
        <w:t>₂</w:t>
      </w:r>
      <w:r>
        <w:t xml:space="preserve">, alone. </w:t>
      </w:r>
    </w:p>
    <w:p w14:paraId="3F536D20" w14:textId="37740CD2" w:rsidR="00A576BD" w:rsidRDefault="00A576BD" w:rsidP="00A576BD">
      <w:r w:rsidRPr="00EA1B9E">
        <w:rPr>
          <w:b/>
          <w:bCs/>
        </w:rPr>
        <w:t>Noise</w:t>
      </w:r>
      <w:r w:rsidR="00EA1B9E">
        <w:rPr>
          <w:b/>
          <w:bCs/>
        </w:rPr>
        <w:t xml:space="preserve"> Pollution</w:t>
      </w:r>
      <w:r w:rsidRPr="00EA1B9E">
        <w:rPr>
          <w:b/>
          <w:bCs/>
        </w:rPr>
        <w:t>:</w:t>
      </w:r>
      <w:r>
        <w:t xml:space="preserve"> This includes noise produced by airports and flyover; they pose a nuisance to the people living near them or beneath them and even other animals. These will have some consequences such as stress and sleepless nights in the areas that have many airports. For instance, it has been ascertained that people living close to major airports are likely to suffer from hypertension and other stress related diseases due to constant exposure to aircraft noise</w:t>
      </w:r>
      <w:r w:rsidR="00ED7797" w:rsidRPr="00ED7797">
        <w:t xml:space="preserve"> (Deloitte, 2024)</w:t>
      </w:r>
      <w:r>
        <w:t>.</w:t>
      </w:r>
    </w:p>
    <w:p w14:paraId="740B792E" w14:textId="246646DE" w:rsidR="00A576BD" w:rsidRDefault="00A576BD" w:rsidP="00A576BD">
      <w:r w:rsidRPr="00EA1B9E">
        <w:rPr>
          <w:b/>
          <w:bCs/>
        </w:rPr>
        <w:t>Resource Consumption:</w:t>
      </w:r>
      <w:r>
        <w:t xml:space="preserve"> Aviation is a resource-intensive industry, both in terms of manufacturing and operations, from the metal needed to construct the aircraft to the land </w:t>
      </w:r>
      <w:r>
        <w:lastRenderedPageBreak/>
        <w:t>required to accommodate airports</w:t>
      </w:r>
      <w:r w:rsidR="00ED7797" w:rsidRPr="00ED7797">
        <w:t xml:space="preserve"> (Accenture, 2022)</w:t>
      </w:r>
      <w:r>
        <w:t>. This prompted extensive resource use that caused depletion of the environment and thus the loss of bio-diversity. Many a time, airport construction as well as extensions trigger deforestation and the displacement of native animal habitats. The manufacturing of aircraft also has an impact on the natural resource through extraction and processing of metals and other raw materials used in production.</w:t>
      </w:r>
    </w:p>
    <w:p w14:paraId="1E51A6B1" w14:textId="77777777" w:rsidR="00E9008C" w:rsidRDefault="00E9008C" w:rsidP="00727693">
      <w:r w:rsidRPr="00EA1B9E">
        <w:rPr>
          <w:b/>
          <w:bCs/>
        </w:rPr>
        <w:t>Air Pollution:</w:t>
      </w:r>
      <w:r w:rsidRPr="00E9008C">
        <w:t xml:space="preserve"> Aeroplane operations have demeaned the air quality in the surrounds of airports. Nitrogen oxides and particulate matter emissions from aircraft engines contribute to formation of ground-level ozone and smog that is hazardous to respiratory system of people in the surrounding areas. High levels of NO</w:t>
      </w:r>
      <w:r w:rsidRPr="00E9008C">
        <w:rPr>
          <w:rFonts w:ascii="Cambria Math" w:hAnsi="Cambria Math" w:cs="Cambria Math"/>
        </w:rPr>
        <w:t>₂</w:t>
      </w:r>
      <w:r w:rsidRPr="00E9008C">
        <w:t xml:space="preserve"> and ultrafine particles have been found in the near-airport residential zones which are dangerous for health.</w:t>
      </w:r>
    </w:p>
    <w:p w14:paraId="176DA1CA" w14:textId="290E2296" w:rsidR="00727693" w:rsidRDefault="00727693" w:rsidP="0020258F">
      <w:pPr>
        <w:pStyle w:val="Heading1"/>
      </w:pPr>
      <w:bookmarkStart w:id="3" w:name="_Toc191939001"/>
      <w:r>
        <w:t>Possible Solutions and Industry Examples</w:t>
      </w:r>
      <w:bookmarkEnd w:id="3"/>
    </w:p>
    <w:p w14:paraId="36738723" w14:textId="77777777" w:rsidR="00E9008C" w:rsidRDefault="00E9008C" w:rsidP="00E9008C">
      <w:r>
        <w:t>Tackling environmental issues related to air travel calls for both the application of advancements in technology, legislation and changes in consumers’ practices. The industry most connected with aviation is very much dependent on its success, and therefore a stake has been put on the marketing and implementation of conservation. This has led to the following possible resolutions which are supported by the actual examples of industries:</w:t>
      </w:r>
    </w:p>
    <w:p w14:paraId="091425BB" w14:textId="77777777" w:rsidR="00E9008C" w:rsidRPr="00765535" w:rsidRDefault="00E9008C" w:rsidP="00E9008C">
      <w:pPr>
        <w:rPr>
          <w:b/>
          <w:bCs/>
        </w:rPr>
      </w:pPr>
      <w:r w:rsidRPr="00765535">
        <w:rPr>
          <w:b/>
          <w:bCs/>
        </w:rPr>
        <w:t>1. Development and Adoption of Sustainable Aviation Fuels (SAFs):</w:t>
      </w:r>
    </w:p>
    <w:p w14:paraId="64F82C81" w14:textId="3254CCA4" w:rsidR="00E9008C" w:rsidRDefault="00E9008C" w:rsidP="00E9008C">
      <w:r>
        <w:t>SAFs are renewable sources of energy generated from renewable resources hence they have been said to cause less pollution to the environment especially to air travel. They can be directly blended into regular jet fuels with little adaptation needed for fields, planes, and other equipment. As pointed out by the International Air Transport Association (IATA), SAFs have the potential of cutting emissions of life cycle greenhouse gas by as much as 80% below those of conventional jet fuel</w:t>
      </w:r>
      <w:r w:rsidR="00ED7797" w:rsidRPr="00ED7797">
        <w:t xml:space="preserve"> (Goulden, 2023)</w:t>
      </w:r>
      <w:r>
        <w:t xml:space="preserve">. </w:t>
      </w:r>
    </w:p>
    <w:p w14:paraId="1FD04C33" w14:textId="7D268A36" w:rsidR="00E9008C" w:rsidRDefault="00E9008C" w:rsidP="00E9008C">
      <w:r>
        <w:t>The world’s largest SAF producer to date is Minnesota-based Pine Bend Refinery, which is already planning to create a hub for SAF and blend SAF derived from renewable feeds into jet fuel; the facility targets to create 1 billion gallons a year before 2025</w:t>
      </w:r>
      <w:r w:rsidR="00ED7797" w:rsidRPr="00ED7797">
        <w:t xml:space="preserve"> (</w:t>
      </w:r>
      <w:proofErr w:type="spellStart"/>
      <w:r w:rsidR="00ED7797" w:rsidRPr="00ED7797">
        <w:t>Recksiedler</w:t>
      </w:r>
      <w:proofErr w:type="spellEnd"/>
      <w:r w:rsidR="00ED7797" w:rsidRPr="00ED7797">
        <w:t xml:space="preserve">, </w:t>
      </w:r>
      <w:r w:rsidR="00ED7797" w:rsidRPr="00ED7797">
        <w:lastRenderedPageBreak/>
        <w:t>2025)</w:t>
      </w:r>
      <w:r>
        <w:t>. This effort indicates the seriousness of the industry in the integration of SAFs into the ordinary fuel stock.</w:t>
      </w:r>
    </w:p>
    <w:p w14:paraId="11AAE4AB" w14:textId="77777777" w:rsidR="00765535" w:rsidRDefault="00765535" w:rsidP="00765535">
      <w:pPr>
        <w:keepNext/>
        <w:jc w:val="center"/>
      </w:pPr>
      <w:r w:rsidRPr="00765535">
        <w:rPr>
          <w:noProof/>
        </w:rPr>
        <w:drawing>
          <wp:inline distT="0" distB="0" distL="0" distR="0" wp14:anchorId="44DAAC01" wp14:editId="5835D42A">
            <wp:extent cx="5155064" cy="3336472"/>
            <wp:effectExtent l="0" t="0" r="7620" b="0"/>
            <wp:docPr id="1351099240" name="Picture 1" descr="A graph with a line going 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099240" name="Picture 1" descr="A graph with a line going up&#10;&#10;AI-generated content may be incorrect."/>
                    <pic:cNvPicPr/>
                  </pic:nvPicPr>
                  <pic:blipFill>
                    <a:blip r:embed="rId9"/>
                    <a:stretch>
                      <a:fillRect/>
                    </a:stretch>
                  </pic:blipFill>
                  <pic:spPr>
                    <a:xfrm>
                      <a:off x="0" y="0"/>
                      <a:ext cx="5183371" cy="3354793"/>
                    </a:xfrm>
                    <a:prstGeom prst="rect">
                      <a:avLst/>
                    </a:prstGeom>
                  </pic:spPr>
                </pic:pic>
              </a:graphicData>
            </a:graphic>
          </wp:inline>
        </w:drawing>
      </w:r>
    </w:p>
    <w:p w14:paraId="6E39B462" w14:textId="3AE51FC5" w:rsidR="00765535" w:rsidRDefault="00765535" w:rsidP="00765535">
      <w:pPr>
        <w:pStyle w:val="Caption"/>
        <w:jc w:val="center"/>
      </w:pPr>
      <w:r>
        <w:t xml:space="preserve">Figure </w:t>
      </w:r>
      <w:r>
        <w:fldChar w:fldCharType="begin"/>
      </w:r>
      <w:r>
        <w:instrText xml:space="preserve"> SEQ Figure \* ARABIC </w:instrText>
      </w:r>
      <w:r>
        <w:fldChar w:fldCharType="separate"/>
      </w:r>
      <w:r w:rsidR="00271A2B">
        <w:rPr>
          <w:noProof/>
        </w:rPr>
        <w:t>3</w:t>
      </w:r>
      <w:r>
        <w:fldChar w:fldCharType="end"/>
      </w:r>
      <w:r>
        <w:t>: Projected sustainable fuel production and requirement 2025-2050. Source:</w:t>
      </w:r>
      <w:r w:rsidR="00ED7797" w:rsidRPr="00ED7797">
        <w:t xml:space="preserve"> (Statista, 2025)</w:t>
      </w:r>
    </w:p>
    <w:p w14:paraId="1507F342" w14:textId="77777777" w:rsidR="00E9008C" w:rsidRPr="00765535" w:rsidRDefault="00E9008C" w:rsidP="00E9008C">
      <w:pPr>
        <w:rPr>
          <w:b/>
          <w:bCs/>
        </w:rPr>
      </w:pPr>
      <w:r w:rsidRPr="00765535">
        <w:rPr>
          <w:b/>
          <w:bCs/>
        </w:rPr>
        <w:t>2. Investment in Fuel-Efficient Aircraft Technology:</w:t>
      </w:r>
    </w:p>
    <w:p w14:paraId="6D0BDD53" w14:textId="77777777" w:rsidR="00E9008C" w:rsidRDefault="00E9008C" w:rsidP="00E9008C">
      <w:r>
        <w:t>These aspects may include aerodynamics, new material and increased engine efficiency that allows a built of aircraft that use less fuel and enshrine less pollutants. Thus, it can be concluded that creating new generation planes particularly with focus on fuel consumption plays a significant role in minimization of environmental consequences of aviation activity.</w:t>
      </w:r>
    </w:p>
    <w:p w14:paraId="555960C5" w14:textId="6325C4C3" w:rsidR="00E9008C" w:rsidRDefault="00E9008C" w:rsidP="00E9008C">
      <w:r>
        <w:t>Major airline firms have adopted other planes like the Boeing 787 Dream liner and Airbus A350 that consume relatively less fuel than their prior versions. These models employ the latest technologies especially in the construction materials and body shapes to ensure that the car loses minimal amounts of energy and therefore achieve better fuel consumption rates per passenger kilometre, thus fewer emissions to the environment.</w:t>
      </w:r>
    </w:p>
    <w:p w14:paraId="78834520" w14:textId="77777777" w:rsidR="00166871" w:rsidRDefault="00166871" w:rsidP="00A12810">
      <w:pPr>
        <w:rPr>
          <w:b/>
          <w:bCs/>
        </w:rPr>
      </w:pPr>
    </w:p>
    <w:p w14:paraId="16775D68" w14:textId="77777777" w:rsidR="00166871" w:rsidRDefault="00166871" w:rsidP="00A12810">
      <w:pPr>
        <w:rPr>
          <w:b/>
          <w:bCs/>
        </w:rPr>
      </w:pPr>
    </w:p>
    <w:p w14:paraId="137AB37C" w14:textId="5EFFCD64" w:rsidR="00A12810" w:rsidRPr="00271A2B" w:rsidRDefault="00A12810" w:rsidP="00A12810">
      <w:pPr>
        <w:rPr>
          <w:b/>
          <w:bCs/>
        </w:rPr>
      </w:pPr>
      <w:r w:rsidRPr="00271A2B">
        <w:rPr>
          <w:b/>
          <w:bCs/>
        </w:rPr>
        <w:lastRenderedPageBreak/>
        <w:t>3. Implementation of Carbon Offset Programs:</w:t>
      </w:r>
    </w:p>
    <w:p w14:paraId="65444A80" w14:textId="3AB6F254" w:rsidR="00A12810" w:rsidRDefault="00A12810" w:rsidP="00A12810">
      <w:r>
        <w:t xml:space="preserve">The airway transport organizations and </w:t>
      </w:r>
      <w:r w:rsidR="00765535">
        <w:t>travellers</w:t>
      </w:r>
      <w:r>
        <w:t xml:space="preserve"> themselves can support and contribute to climate protection projects aimed at capturing or eliminating CO</w:t>
      </w:r>
      <w:r>
        <w:rPr>
          <w:rFonts w:ascii="Cambria Math" w:hAnsi="Cambria Math" w:cs="Cambria Math"/>
        </w:rPr>
        <w:t>₂</w:t>
      </w:r>
      <w:r>
        <w:t xml:space="preserve"> emissions. Carbon offset programs make it possible for stakeholders to get involved with activities that have the intention of reducing adverse effects on the climate.</w:t>
      </w:r>
    </w:p>
    <w:p w14:paraId="07EB0205" w14:textId="402C5F9C" w:rsidR="00A12810" w:rsidRDefault="00A12810" w:rsidP="00A12810">
      <w:r>
        <w:t>Southwest is among the airlines that give customers an option to compensate their carbon footprint through projects that have a focus of reducing carbon emission</w:t>
      </w:r>
      <w:r w:rsidR="00440BDB" w:rsidRPr="00440BDB">
        <w:t xml:space="preserve"> (Southwest Airlines, 2023)</w:t>
      </w:r>
      <w:r>
        <w:t xml:space="preserve">. The collected money is solely used to purchase carbon credits from various activities around the world in order to neutralize emissions traced to customer travel. </w:t>
      </w:r>
    </w:p>
    <w:p w14:paraId="5DB93469" w14:textId="77777777" w:rsidR="00A12810" w:rsidRPr="00765535" w:rsidRDefault="00A12810" w:rsidP="00A12810">
      <w:pPr>
        <w:rPr>
          <w:b/>
          <w:bCs/>
        </w:rPr>
      </w:pPr>
      <w:r w:rsidRPr="00765535">
        <w:rPr>
          <w:b/>
          <w:bCs/>
        </w:rPr>
        <w:t>4. Enhancement of Air Traffic Management:</w:t>
      </w:r>
    </w:p>
    <w:p w14:paraId="251C7BA2" w14:textId="77777777" w:rsidR="00A12810" w:rsidRDefault="00A12810" w:rsidP="00A12810">
      <w:r>
        <w:t>Evaluating the capacity of certain flight waypoints and redesigning the routes help a lot in cutting down extra fuel consumption and, therefore, emission of green-house gases. Air traffic management involves increased coordination of aircraft on flight altitudes and routes means that airplanes fly following the best shortest routes hence reducing on the cases of delay and fuel consumption.</w:t>
      </w:r>
    </w:p>
    <w:p w14:paraId="50BFC75F" w14:textId="3E237EAF" w:rsidR="00A12810" w:rsidRDefault="00A12810" w:rsidP="00A12810">
      <w:r>
        <w:t>Single European sky is a package of civil measures to modernise the European airspace with the view to increase the level of safety, capacity and environmental characteristic of air traffic management. With this amendment, the European airspace has been realigned, which in turn is aimed at making the separation between flight traffic control more efficient with the goal of shortening flight distances and therefore the amount of emissions.</w:t>
      </w:r>
    </w:p>
    <w:p w14:paraId="5115F49D" w14:textId="77777777" w:rsidR="00765535" w:rsidRDefault="00765535" w:rsidP="00765535">
      <w:pPr>
        <w:keepNext/>
        <w:jc w:val="center"/>
      </w:pPr>
      <w:r>
        <w:rPr>
          <w:noProof/>
        </w:rPr>
        <w:lastRenderedPageBreak/>
        <w:drawing>
          <wp:inline distT="0" distB="0" distL="0" distR="0" wp14:anchorId="73E2C513" wp14:editId="7F0A351E">
            <wp:extent cx="5041169" cy="2645229"/>
            <wp:effectExtent l="0" t="0" r="7620" b="3175"/>
            <wp:docPr id="2" name="Picture 1"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lose-up of a graph&#10;&#10;AI-generated content may be incorrect."/>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5083090" cy="2667226"/>
                    </a:xfrm>
                    <a:prstGeom prst="rect">
                      <a:avLst/>
                    </a:prstGeom>
                    <a:noFill/>
                    <a:ln>
                      <a:noFill/>
                    </a:ln>
                    <a:extLst>
                      <a:ext uri="{53640926-AAD7-44D8-BBD7-CCE9431645EC}">
                        <a14:shadowObscured xmlns:a14="http://schemas.microsoft.com/office/drawing/2010/main"/>
                      </a:ext>
                    </a:extLst>
                  </pic:spPr>
                </pic:pic>
              </a:graphicData>
            </a:graphic>
          </wp:inline>
        </w:drawing>
      </w:r>
    </w:p>
    <w:p w14:paraId="6D829123" w14:textId="22C6A80F" w:rsidR="00765535" w:rsidRDefault="00765535" w:rsidP="00765535">
      <w:pPr>
        <w:pStyle w:val="Caption"/>
        <w:jc w:val="center"/>
      </w:pPr>
      <w:r>
        <w:t xml:space="preserve">Figure </w:t>
      </w:r>
      <w:r>
        <w:fldChar w:fldCharType="begin"/>
      </w:r>
      <w:r>
        <w:instrText xml:space="preserve"> SEQ Figure \* ARABIC </w:instrText>
      </w:r>
      <w:r>
        <w:fldChar w:fldCharType="separate"/>
      </w:r>
      <w:r w:rsidR="00271A2B">
        <w:rPr>
          <w:noProof/>
        </w:rPr>
        <w:t>4</w:t>
      </w:r>
      <w:r>
        <w:fldChar w:fldCharType="end"/>
      </w:r>
      <w:r>
        <w:t>: Global air traffic management market statistics. Source:</w:t>
      </w:r>
      <w:r w:rsidR="00440BDB" w:rsidRPr="00440BDB">
        <w:t xml:space="preserve"> (Technavio, 2024)</w:t>
      </w:r>
    </w:p>
    <w:p w14:paraId="68507953" w14:textId="77777777" w:rsidR="00A12810" w:rsidRPr="00765535" w:rsidRDefault="00A12810" w:rsidP="00A12810">
      <w:pPr>
        <w:rPr>
          <w:b/>
          <w:bCs/>
        </w:rPr>
      </w:pPr>
      <w:r w:rsidRPr="00765535">
        <w:rPr>
          <w:b/>
          <w:bCs/>
        </w:rPr>
        <w:t>5. Promotion of Alternative Transportation for Short Distances:</w:t>
      </w:r>
    </w:p>
    <w:p w14:paraId="724B61FB" w14:textId="326F1520" w:rsidR="00A12810" w:rsidRDefault="00A12810" w:rsidP="00A12810">
      <w:r>
        <w:t>The idea of promoting high-speed rail transport or electrical cars for the short-haul can help to reduce the environmental harm done by the flight for short distances. Generally, it is seen that the other modes of transport are comparatively more environment friendly in terms of emission per passenger kilometre than flights.</w:t>
      </w:r>
    </w:p>
    <w:p w14:paraId="5519EACC" w14:textId="58F17BC6" w:rsidR="00727693" w:rsidRDefault="00A12810" w:rsidP="00A12810">
      <w:r>
        <w:t xml:space="preserve">High-speed rail has effectively replaced short to medium aviation within short range countries of Europe and </w:t>
      </w:r>
      <w:r w:rsidR="00765535">
        <w:t>China</w:t>
      </w:r>
      <w:r>
        <w:t xml:space="preserve"> to reduce aviation emission</w:t>
      </w:r>
      <w:r w:rsidR="00440BDB">
        <w:t xml:space="preserve"> </w:t>
      </w:r>
      <w:r w:rsidR="00440BDB" w:rsidRPr="00440BDB">
        <w:t>(Lohmann and Oliveira, 2024)</w:t>
      </w:r>
      <w:r>
        <w:t>. For instance, the development of high-speed rail transport in China has given the traveller fast and environmentally friendly means of transport inside the country.</w:t>
      </w:r>
    </w:p>
    <w:p w14:paraId="6B20D847" w14:textId="77777777" w:rsidR="00A12810" w:rsidRPr="00765535" w:rsidRDefault="00A12810" w:rsidP="00A12810">
      <w:pPr>
        <w:rPr>
          <w:b/>
          <w:bCs/>
        </w:rPr>
      </w:pPr>
      <w:r w:rsidRPr="00765535">
        <w:rPr>
          <w:b/>
          <w:bCs/>
        </w:rPr>
        <w:t>6. Development of Electric and Hybrid Aircraft:</w:t>
      </w:r>
    </w:p>
    <w:p w14:paraId="66160C8F" w14:textId="77777777" w:rsidR="00A12810" w:rsidRDefault="00A12810" w:rsidP="00A12810">
      <w:r>
        <w:t>Incorporation of electric or hybrid-electric propulsion systems significantly lowers emissions from regional and short-flights. Electric and hybrid aircraft are clean energy propelled aircraft thus becoming a bet for sustainable aviation.</w:t>
      </w:r>
    </w:p>
    <w:p w14:paraId="76ECB206" w14:textId="0E4A71C7" w:rsidR="00A12810" w:rsidRDefault="00A12810" w:rsidP="00A12810">
      <w:r>
        <w:t xml:space="preserve">Airbus is one among those industries that are creating electric plane models like the E-Fan X for laying the groundwork for </w:t>
      </w:r>
      <w:r w:rsidR="00765535">
        <w:t>emission less</w:t>
      </w:r>
      <w:r>
        <w:t xml:space="preserve"> air transport in due course</w:t>
      </w:r>
      <w:r w:rsidR="00440BDB">
        <w:t xml:space="preserve"> </w:t>
      </w:r>
      <w:r w:rsidR="00440BDB" w:rsidRPr="00440BDB">
        <w:t>(SIEMENS, 2017)</w:t>
      </w:r>
      <w:r>
        <w:t>. These programs show that the industry is focused on finding new forms of power in terms of propulsion systems.</w:t>
      </w:r>
    </w:p>
    <w:p w14:paraId="2D82EC7D" w14:textId="77777777" w:rsidR="00271A2B" w:rsidRDefault="00271A2B" w:rsidP="00271A2B">
      <w:pPr>
        <w:keepNext/>
        <w:jc w:val="center"/>
      </w:pPr>
      <w:r>
        <w:rPr>
          <w:noProof/>
        </w:rPr>
        <w:lastRenderedPageBreak/>
        <w:drawing>
          <wp:inline distT="0" distB="0" distL="0" distR="0" wp14:anchorId="1C9B6B43" wp14:editId="25C4840A">
            <wp:extent cx="5097397" cy="2879271"/>
            <wp:effectExtent l="0" t="0" r="8255" b="0"/>
            <wp:docPr id="3" name="Picture 2" descr="A diagram of an airpla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diagram of an airplane&#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104874" cy="2883494"/>
                    </a:xfrm>
                    <a:prstGeom prst="rect">
                      <a:avLst/>
                    </a:prstGeom>
                    <a:noFill/>
                    <a:ln>
                      <a:noFill/>
                    </a:ln>
                  </pic:spPr>
                </pic:pic>
              </a:graphicData>
            </a:graphic>
          </wp:inline>
        </w:drawing>
      </w:r>
    </w:p>
    <w:p w14:paraId="551A1E90" w14:textId="5CA46A4B" w:rsidR="00271A2B" w:rsidRDefault="00271A2B" w:rsidP="00271A2B">
      <w:pPr>
        <w:pStyle w:val="Caption"/>
        <w:jc w:val="center"/>
      </w:pPr>
      <w:r>
        <w:t xml:space="preserve">Figure </w:t>
      </w:r>
      <w:r>
        <w:fldChar w:fldCharType="begin"/>
      </w:r>
      <w:r>
        <w:instrText xml:space="preserve"> SEQ Figure \* ARABIC </w:instrText>
      </w:r>
      <w:r>
        <w:fldChar w:fldCharType="separate"/>
      </w:r>
      <w:r>
        <w:rPr>
          <w:noProof/>
        </w:rPr>
        <w:t>5</w:t>
      </w:r>
      <w:r>
        <w:fldChar w:fldCharType="end"/>
      </w:r>
      <w:r>
        <w:t>: E-Fan X Concept Design. Source:</w:t>
      </w:r>
      <w:r w:rsidR="00440BDB" w:rsidRPr="00440BDB">
        <w:t xml:space="preserve"> (SIEMENS, 2017)</w:t>
      </w:r>
    </w:p>
    <w:p w14:paraId="7176757B" w14:textId="77777777" w:rsidR="00A12810" w:rsidRPr="00271A2B" w:rsidRDefault="00A12810" w:rsidP="00A12810">
      <w:pPr>
        <w:rPr>
          <w:b/>
          <w:bCs/>
        </w:rPr>
      </w:pPr>
      <w:r w:rsidRPr="00271A2B">
        <w:rPr>
          <w:b/>
          <w:bCs/>
        </w:rPr>
        <w:t>7. Implementation of Regulatory Measures and Incentives:</w:t>
      </w:r>
    </w:p>
    <w:p w14:paraId="6885DFB3" w14:textId="77777777" w:rsidR="00A12810" w:rsidRDefault="00A12810" w:rsidP="00A12810">
      <w:r>
        <w:t>This is because governments can set higher emission targets on methods of transport such as tightening emission laws, charging airlines and manufacturers for emissions, or promoting the use of green practices in the manufacturing of airplanes. Sometimes, the regulation can be used to influence the use of environment-friendly technologies and practices.</w:t>
      </w:r>
    </w:p>
    <w:p w14:paraId="72E3C525" w14:textId="1620C741" w:rsidR="00A12810" w:rsidRDefault="00A12810" w:rsidP="00A12810">
      <w:r>
        <w:t xml:space="preserve">Lately, Norwegian authorities have imposed that any cruise ship that wishes to carry out its operations in the country’s fjords that are considered UNESCO World Heritage must be </w:t>
      </w:r>
      <w:r w:rsidR="00271A2B">
        <w:t>emission less</w:t>
      </w:r>
      <w:r>
        <w:t xml:space="preserve"> by 2032, thus pushing for investment in green technologies in the hospitality company’s maritime section</w:t>
      </w:r>
      <w:r w:rsidR="00440BDB">
        <w:t xml:space="preserve"> </w:t>
      </w:r>
      <w:r w:rsidR="00440BDB" w:rsidRPr="00440BDB">
        <w:t>(Deloitte, 2024)</w:t>
      </w:r>
      <w:r>
        <w:t>. It has commissioned innovation and the creation of sustainable solutions in the field of maritime transport.</w:t>
      </w:r>
    </w:p>
    <w:p w14:paraId="270F0498" w14:textId="77777777" w:rsidR="00A12810" w:rsidRPr="00271A2B" w:rsidRDefault="00A12810" w:rsidP="00A12810">
      <w:pPr>
        <w:rPr>
          <w:b/>
          <w:bCs/>
        </w:rPr>
      </w:pPr>
      <w:r w:rsidRPr="00271A2B">
        <w:rPr>
          <w:b/>
          <w:bCs/>
        </w:rPr>
        <w:t>8. Enhancing Transparency in Environmental Reporting:</w:t>
      </w:r>
    </w:p>
    <w:p w14:paraId="06300148" w14:textId="771555C7" w:rsidR="00A12810" w:rsidRDefault="00A12810" w:rsidP="00A12810">
      <w:r>
        <w:t>Environmental reporting refers to the public reporting of overall environmental performance, the set goals, and actual achievements towards these goals by airlines to promote responsibility and consumer-product differentiation which enables consumers make a right choice as to which airline is more environmentally conscious</w:t>
      </w:r>
      <w:r w:rsidR="006E49F3">
        <w:t xml:space="preserve"> </w:t>
      </w:r>
      <w:r w:rsidR="006E49F3" w:rsidRPr="006E49F3">
        <w:t>(Goulden, 2023)</w:t>
      </w:r>
      <w:r>
        <w:t>.</w:t>
      </w:r>
    </w:p>
    <w:p w14:paraId="2E3BA770" w14:textId="77777777" w:rsidR="00A12810" w:rsidRDefault="00A12810" w:rsidP="00A12810">
      <w:r>
        <w:lastRenderedPageBreak/>
        <w:t xml:space="preserve">United Airlines also follows this approach by preparing environmental reports of their performance. Moreover, the airline has set its target to become net-zero carbon emitter by 2050 and does not seek to use carbon offsets as a method for achieving the goal, but to invest into SAFs and other technologies. </w:t>
      </w:r>
    </w:p>
    <w:p w14:paraId="12046158" w14:textId="77777777" w:rsidR="00A12810" w:rsidRPr="00271A2B" w:rsidRDefault="00A12810" w:rsidP="00A12810">
      <w:pPr>
        <w:rPr>
          <w:b/>
          <w:bCs/>
        </w:rPr>
      </w:pPr>
      <w:r w:rsidRPr="00271A2B">
        <w:rPr>
          <w:b/>
          <w:bCs/>
        </w:rPr>
        <w:t>9. Investment in Carbon Removal Technologies:</w:t>
      </w:r>
    </w:p>
    <w:p w14:paraId="4D172A09" w14:textId="77777777" w:rsidR="00A12810" w:rsidRDefault="00A12810" w:rsidP="00A12810">
      <w:r>
        <w:t>Direct air capture is another category of technologies that should be funded, especially to help reduce emissions that cannot be mitigated otherwise. These technologies capture CO</w:t>
      </w:r>
      <w:r>
        <w:rPr>
          <w:rFonts w:ascii="Cambria Math" w:hAnsi="Cambria Math" w:cs="Cambria Math"/>
        </w:rPr>
        <w:t>₂</w:t>
      </w:r>
      <w:r>
        <w:t xml:space="preserve"> from the air making it an option for eliminating the last forms of emissions.</w:t>
      </w:r>
    </w:p>
    <w:p w14:paraId="0CB47689" w14:textId="56DE16A4" w:rsidR="00A12810" w:rsidRDefault="00A12810" w:rsidP="00A12810">
      <w:r>
        <w:t>Heirloom, a DAC start up, has signed offtake agreement in which United Airlines has agreed to purchase carbon from in the form of 500,000 tons of CO</w:t>
      </w:r>
      <w:r>
        <w:rPr>
          <w:rFonts w:ascii="Cambria Math" w:hAnsi="Cambria Math" w:cs="Cambria Math"/>
        </w:rPr>
        <w:t>₂</w:t>
      </w:r>
      <w:r>
        <w:t xml:space="preserve"> for storage or converted into cleaner jet fuel</w:t>
      </w:r>
      <w:r w:rsidR="006E49F3">
        <w:t xml:space="preserve"> </w:t>
      </w:r>
      <w:r w:rsidR="006E49F3" w:rsidRPr="006E49F3">
        <w:t>(United Airlines, 2024)</w:t>
      </w:r>
      <w:r>
        <w:t>. It reflects the airline</w:t>
      </w:r>
      <w:r>
        <w:rPr>
          <w:rFonts w:cs="Arial"/>
        </w:rPr>
        <w:t>’</w:t>
      </w:r>
      <w:r>
        <w:t>s continuous search for viable strategies for addressing carbon issues.</w:t>
      </w:r>
    </w:p>
    <w:p w14:paraId="02342264" w14:textId="77777777" w:rsidR="00A12810" w:rsidRDefault="00A12810" w:rsidP="0020258F">
      <w:pPr>
        <w:pStyle w:val="Heading1"/>
      </w:pPr>
      <w:bookmarkStart w:id="4" w:name="_Toc191939002"/>
      <w:r>
        <w:t>Conclusion</w:t>
      </w:r>
      <w:bookmarkEnd w:id="4"/>
    </w:p>
    <w:p w14:paraId="61F2E565" w14:textId="251807C8" w:rsidR="005B2106" w:rsidRDefault="00A12810" w:rsidP="00A12810">
      <w:r>
        <w:t xml:space="preserve">Aviation is a sub-sector of the hospitality industry and is associated with considerable environmental concerns such as greenhouse gases, post- combustion effects, noise, and material use. These issues therefore need to be solved through integrating technology, policies, and partnerships. They include development and use of Sustainable Aviation Fuels (SAFs), investment in fuel-efficient aircraft, use of carbon offset program, efficient air traffic management, encouragement of the use of non-aviation means for short haul movements, fast development of electric and hybrid aircrafts, the use of regulation and rules and; better environmental management reporting. United Airlines’ recent investments in carbon removal solutions as well as </w:t>
      </w:r>
      <w:proofErr w:type="spellStart"/>
      <w:r>
        <w:t>JetZero’s</w:t>
      </w:r>
      <w:proofErr w:type="spellEnd"/>
      <w:r>
        <w:t xml:space="preserve"> innovation of blended wing body aircraft are some of the examples of industry’s efforts to support sustainability. Some of the challenges such as policy delays can be observed from China’s SAF initiatives thus the need to have a well-coordinated effort between the government and the industry. All of these strives, quest to minimize the effects of airborne transportation on environment so as to ensure that the hospitality and aviation industries adopt sustainable means.</w:t>
      </w:r>
    </w:p>
    <w:p w14:paraId="1158F179" w14:textId="1C346B6D" w:rsidR="001B40B0" w:rsidRDefault="001B40B0">
      <w:pPr>
        <w:spacing w:before="0" w:after="160" w:line="259" w:lineRule="auto"/>
        <w:jc w:val="left"/>
      </w:pPr>
      <w:r>
        <w:br w:type="page"/>
      </w:r>
    </w:p>
    <w:p w14:paraId="2209FE7B" w14:textId="23469517" w:rsidR="001B40B0" w:rsidRDefault="001B40B0" w:rsidP="001B40B0">
      <w:pPr>
        <w:pStyle w:val="Heading1"/>
      </w:pPr>
      <w:bookmarkStart w:id="5" w:name="_Toc191939003"/>
      <w:r>
        <w:lastRenderedPageBreak/>
        <w:t>Reference</w:t>
      </w:r>
      <w:bookmarkEnd w:id="5"/>
    </w:p>
    <w:p w14:paraId="5D24B94C" w14:textId="77777777" w:rsidR="001B40B0" w:rsidRDefault="001B40B0" w:rsidP="001B40B0">
      <w:pPr>
        <w:pStyle w:val="NormalWeb"/>
        <w:spacing w:before="0" w:beforeAutospacing="0" w:after="240" w:afterAutospacing="0" w:line="360" w:lineRule="auto"/>
        <w:rPr>
          <w:rFonts w:ascii="Arial" w:hAnsi="Arial" w:cs="Arial"/>
        </w:rPr>
      </w:pPr>
      <w:r>
        <w:rPr>
          <w:rFonts w:ascii="Arial" w:hAnsi="Arial" w:cs="Arial"/>
        </w:rPr>
        <w:t xml:space="preserve">Accenture (2022). </w:t>
      </w:r>
      <w:r>
        <w:rPr>
          <w:rFonts w:ascii="Arial" w:hAnsi="Arial" w:cs="Arial"/>
          <w:i/>
          <w:iCs/>
        </w:rPr>
        <w:t>Sustainable growth in hospitality</w:t>
      </w:r>
      <w:r>
        <w:rPr>
          <w:rFonts w:ascii="Arial" w:hAnsi="Arial" w:cs="Arial"/>
        </w:rPr>
        <w:t>. [online] www.accenture.com. Available at: https://www.accenture.com/us-en/insights/travel/sustainability-hospitality.</w:t>
      </w:r>
    </w:p>
    <w:p w14:paraId="64E56DF3" w14:textId="77777777" w:rsidR="001B40B0" w:rsidRDefault="001B40B0" w:rsidP="001B40B0">
      <w:pPr>
        <w:pStyle w:val="NormalWeb"/>
        <w:spacing w:before="0" w:beforeAutospacing="0" w:after="240" w:afterAutospacing="0" w:line="360" w:lineRule="auto"/>
        <w:rPr>
          <w:rFonts w:ascii="Arial" w:hAnsi="Arial" w:cs="Arial"/>
        </w:rPr>
      </w:pPr>
      <w:r>
        <w:rPr>
          <w:rFonts w:ascii="Arial" w:hAnsi="Arial" w:cs="Arial"/>
        </w:rPr>
        <w:t xml:space="preserve">Deloitte (2024). </w:t>
      </w:r>
      <w:r>
        <w:rPr>
          <w:rFonts w:ascii="Arial" w:hAnsi="Arial" w:cs="Arial"/>
          <w:i/>
          <w:iCs/>
        </w:rPr>
        <w:t>Sustainability Industry Insights: Transportation, Hospitality &amp; Services</w:t>
      </w:r>
      <w:r>
        <w:rPr>
          <w:rFonts w:ascii="Arial" w:hAnsi="Arial" w:cs="Arial"/>
        </w:rPr>
        <w:t>. [online] Deloitte Deutschland. Available at: https://www.deloitte.com/de/de/issues/sustainability-climate/sustainability-industry-insights-transportation-hospitality-services.html.</w:t>
      </w:r>
    </w:p>
    <w:p w14:paraId="50B7FF35" w14:textId="77777777" w:rsidR="001B40B0" w:rsidRDefault="001B40B0" w:rsidP="001B40B0">
      <w:pPr>
        <w:pStyle w:val="NormalWeb"/>
        <w:spacing w:before="0" w:beforeAutospacing="0" w:after="240" w:afterAutospacing="0" w:line="360" w:lineRule="auto"/>
        <w:rPr>
          <w:rFonts w:ascii="Arial" w:hAnsi="Arial" w:cs="Arial"/>
        </w:rPr>
      </w:pPr>
      <w:r>
        <w:rPr>
          <w:rFonts w:ascii="Arial" w:hAnsi="Arial" w:cs="Arial"/>
        </w:rPr>
        <w:t xml:space="preserve">Gollan, D. (2025). </w:t>
      </w:r>
      <w:r>
        <w:rPr>
          <w:rFonts w:ascii="Arial" w:hAnsi="Arial" w:cs="Arial"/>
          <w:i/>
          <w:iCs/>
        </w:rPr>
        <w:t>New Report Highlights Private Aviation’s Impact On Travel And Tourism</w:t>
      </w:r>
      <w:r>
        <w:rPr>
          <w:rFonts w:ascii="Arial" w:hAnsi="Arial" w:cs="Arial"/>
        </w:rPr>
        <w:t>. [online] Forbes. Available at: https://www.forbes.com/sites/douggollan/2025/02/19/new-report-highlights-private-aviations-impact-on-travel-and-tourism/ [Accessed 3 Mar. 2025].</w:t>
      </w:r>
    </w:p>
    <w:p w14:paraId="3DC67EBA" w14:textId="77777777" w:rsidR="001B40B0" w:rsidRDefault="001B40B0" w:rsidP="001B40B0">
      <w:pPr>
        <w:pStyle w:val="NormalWeb"/>
        <w:spacing w:before="0" w:beforeAutospacing="0" w:after="240" w:afterAutospacing="0" w:line="360" w:lineRule="auto"/>
        <w:rPr>
          <w:rFonts w:ascii="Arial" w:hAnsi="Arial" w:cs="Arial"/>
        </w:rPr>
      </w:pPr>
      <w:r>
        <w:rPr>
          <w:rFonts w:ascii="Arial" w:hAnsi="Arial" w:cs="Arial"/>
        </w:rPr>
        <w:t xml:space="preserve">Goulden, K. (2023). </w:t>
      </w:r>
      <w:r>
        <w:rPr>
          <w:rFonts w:ascii="Arial" w:hAnsi="Arial" w:cs="Arial"/>
          <w:i/>
          <w:iCs/>
        </w:rPr>
        <w:t>A roadmap for sustainable hospitality | Deloitte Global</w:t>
      </w:r>
      <w:r>
        <w:rPr>
          <w:rFonts w:ascii="Arial" w:hAnsi="Arial" w:cs="Arial"/>
        </w:rPr>
        <w:t>. [online] www.deloitte.com. Available at: https://www.deloitte.com/global/en/Industries/transportation/about/a-roadmap-for-sustainable-hospitality.html.</w:t>
      </w:r>
    </w:p>
    <w:p w14:paraId="02F883AF" w14:textId="77777777" w:rsidR="001B40B0" w:rsidRDefault="001B40B0" w:rsidP="001B40B0">
      <w:pPr>
        <w:pStyle w:val="NormalWeb"/>
        <w:spacing w:before="0" w:beforeAutospacing="0" w:after="240" w:afterAutospacing="0" w:line="360" w:lineRule="auto"/>
        <w:rPr>
          <w:rFonts w:ascii="Arial" w:hAnsi="Arial" w:cs="Arial"/>
        </w:rPr>
      </w:pPr>
      <w:r>
        <w:rPr>
          <w:rFonts w:ascii="Arial" w:hAnsi="Arial" w:cs="Arial"/>
        </w:rPr>
        <w:t xml:space="preserve">Lohmann, G. and Oliveira, R.P. de (2024). Tourism and passenger air transport: a Horizon 2050 paper. </w:t>
      </w:r>
      <w:r>
        <w:rPr>
          <w:rFonts w:ascii="Arial" w:hAnsi="Arial" w:cs="Arial"/>
          <w:i/>
          <w:iCs/>
        </w:rPr>
        <w:t>Tourism Review</w:t>
      </w:r>
      <w:r>
        <w:rPr>
          <w:rFonts w:ascii="Arial" w:hAnsi="Arial" w:cs="Arial"/>
        </w:rPr>
        <w:t xml:space="preserve">. </w:t>
      </w:r>
      <w:proofErr w:type="spellStart"/>
      <w:r>
        <w:rPr>
          <w:rFonts w:ascii="Arial" w:hAnsi="Arial" w:cs="Arial"/>
        </w:rPr>
        <w:t>doi:https</w:t>
      </w:r>
      <w:proofErr w:type="spellEnd"/>
      <w:r>
        <w:rPr>
          <w:rFonts w:ascii="Arial" w:hAnsi="Arial" w:cs="Arial"/>
        </w:rPr>
        <w:t>://doi.org/10.1108/tr-01-2024-0017.</w:t>
      </w:r>
    </w:p>
    <w:p w14:paraId="12E08973" w14:textId="77777777" w:rsidR="001B40B0" w:rsidRDefault="001B40B0" w:rsidP="001B40B0">
      <w:pPr>
        <w:pStyle w:val="NormalWeb"/>
        <w:spacing w:before="0" w:beforeAutospacing="0" w:after="240" w:afterAutospacing="0" w:line="360" w:lineRule="auto"/>
        <w:rPr>
          <w:rFonts w:ascii="Arial" w:hAnsi="Arial" w:cs="Arial"/>
        </w:rPr>
      </w:pPr>
      <w:proofErr w:type="spellStart"/>
      <w:r>
        <w:rPr>
          <w:rFonts w:ascii="Arial" w:hAnsi="Arial" w:cs="Arial"/>
        </w:rPr>
        <w:t>Recksiedler</w:t>
      </w:r>
      <w:proofErr w:type="spellEnd"/>
      <w:r>
        <w:rPr>
          <w:rFonts w:ascii="Arial" w:hAnsi="Arial" w:cs="Arial"/>
        </w:rPr>
        <w:t xml:space="preserve">, C. (2025). </w:t>
      </w:r>
      <w:r>
        <w:rPr>
          <w:rFonts w:ascii="Arial" w:hAnsi="Arial" w:cs="Arial"/>
          <w:i/>
          <w:iCs/>
        </w:rPr>
        <w:t>Climate Action Collaborative: The environmental impact of air travel, tourism, and shopping convenience</w:t>
      </w:r>
      <w:r>
        <w:rPr>
          <w:rFonts w:ascii="Arial" w:hAnsi="Arial" w:cs="Arial"/>
        </w:rPr>
        <w:t>. [online] Vaildaily.com. Available at: https://www.vaildaily.com/opinion/climate-action-collaborative-the-environmental-impact-of-air-travel-tourism-and-shopping-convenience/ [Accessed 3 Mar. 2025].</w:t>
      </w:r>
    </w:p>
    <w:p w14:paraId="4B05AF16" w14:textId="77777777" w:rsidR="001B40B0" w:rsidRDefault="001B40B0" w:rsidP="001B40B0">
      <w:pPr>
        <w:pStyle w:val="NormalWeb"/>
        <w:spacing w:before="0" w:beforeAutospacing="0" w:after="240" w:afterAutospacing="0" w:line="360" w:lineRule="auto"/>
        <w:rPr>
          <w:rFonts w:ascii="Arial" w:hAnsi="Arial" w:cs="Arial"/>
        </w:rPr>
      </w:pPr>
      <w:r>
        <w:rPr>
          <w:rFonts w:ascii="Arial" w:hAnsi="Arial" w:cs="Arial"/>
        </w:rPr>
        <w:t>Ritchie, H. (2024). What share of global CO</w:t>
      </w:r>
      <w:r>
        <w:rPr>
          <w:rFonts w:ascii="Arial" w:hAnsi="Arial" w:cs="Arial"/>
          <w:vertAlign w:val="subscript"/>
        </w:rPr>
        <w:t>2</w:t>
      </w:r>
      <w:r>
        <w:rPr>
          <w:rFonts w:ascii="Arial" w:hAnsi="Arial" w:cs="Arial"/>
        </w:rPr>
        <w:t xml:space="preserve"> emissions come from aviation?. </w:t>
      </w:r>
      <w:r>
        <w:rPr>
          <w:rFonts w:ascii="Arial" w:hAnsi="Arial" w:cs="Arial"/>
          <w:i/>
          <w:iCs/>
        </w:rPr>
        <w:t>Our World in Data</w:t>
      </w:r>
      <w:r>
        <w:rPr>
          <w:rFonts w:ascii="Arial" w:hAnsi="Arial" w:cs="Arial"/>
        </w:rPr>
        <w:t>. [online] Available at: https://ourworldindata.org/global-aviation-emissions.</w:t>
      </w:r>
    </w:p>
    <w:p w14:paraId="341AB336" w14:textId="77777777" w:rsidR="001B40B0" w:rsidRDefault="001B40B0" w:rsidP="001B40B0">
      <w:pPr>
        <w:pStyle w:val="NormalWeb"/>
        <w:spacing w:before="0" w:beforeAutospacing="0" w:after="240" w:afterAutospacing="0" w:line="360" w:lineRule="auto"/>
        <w:rPr>
          <w:rFonts w:ascii="Arial" w:hAnsi="Arial" w:cs="Arial"/>
        </w:rPr>
      </w:pPr>
      <w:r>
        <w:rPr>
          <w:rFonts w:ascii="Arial" w:hAnsi="Arial" w:cs="Arial"/>
        </w:rPr>
        <w:t xml:space="preserve">SIEMENS (2017). </w:t>
      </w:r>
      <w:r>
        <w:rPr>
          <w:rFonts w:ascii="Arial" w:hAnsi="Arial" w:cs="Arial"/>
          <w:i/>
          <w:iCs/>
        </w:rPr>
        <w:t xml:space="preserve">The E-Fan X: E-aviation is about to happen and sooner than you think - </w:t>
      </w:r>
      <w:proofErr w:type="spellStart"/>
      <w:r>
        <w:rPr>
          <w:rFonts w:ascii="Arial" w:hAnsi="Arial" w:cs="Arial"/>
          <w:i/>
          <w:iCs/>
        </w:rPr>
        <w:t>Simcenter</w:t>
      </w:r>
      <w:proofErr w:type="spellEnd"/>
      <w:r>
        <w:rPr>
          <w:rFonts w:ascii="Arial" w:hAnsi="Arial" w:cs="Arial"/>
        </w:rPr>
        <w:t xml:space="preserve">. [online] </w:t>
      </w:r>
      <w:proofErr w:type="spellStart"/>
      <w:r>
        <w:rPr>
          <w:rFonts w:ascii="Arial" w:hAnsi="Arial" w:cs="Arial"/>
        </w:rPr>
        <w:t>Simcenter</w:t>
      </w:r>
      <w:proofErr w:type="spellEnd"/>
      <w:r>
        <w:rPr>
          <w:rFonts w:ascii="Arial" w:hAnsi="Arial" w:cs="Arial"/>
        </w:rPr>
        <w:t xml:space="preserve">. Available at: </w:t>
      </w:r>
      <w:r>
        <w:rPr>
          <w:rFonts w:ascii="Arial" w:hAnsi="Arial" w:cs="Arial"/>
        </w:rPr>
        <w:lastRenderedPageBreak/>
        <w:t>https://blogs.sw.siemens.com/simcenter/the-e-fan-x-e-aviation-is-about-to-happen-and-sooner-than-you-think/ [Accessed 3 Mar. 2025].</w:t>
      </w:r>
    </w:p>
    <w:p w14:paraId="7F59FEBF" w14:textId="77777777" w:rsidR="001B40B0" w:rsidRDefault="001B40B0" w:rsidP="001B40B0">
      <w:pPr>
        <w:pStyle w:val="NormalWeb"/>
        <w:spacing w:before="0" w:beforeAutospacing="0" w:after="240" w:afterAutospacing="0" w:line="360" w:lineRule="auto"/>
        <w:rPr>
          <w:rFonts w:ascii="Arial" w:hAnsi="Arial" w:cs="Arial"/>
        </w:rPr>
      </w:pPr>
      <w:r>
        <w:rPr>
          <w:rFonts w:ascii="Arial" w:hAnsi="Arial" w:cs="Arial"/>
        </w:rPr>
        <w:t xml:space="preserve">Southwest Airlines (2023). </w:t>
      </w:r>
      <w:r>
        <w:rPr>
          <w:rFonts w:ascii="Arial" w:hAnsi="Arial" w:cs="Arial"/>
          <w:i/>
          <w:iCs/>
        </w:rPr>
        <w:t>Environmental Sustainability Initiatives | Southwest Airlines</w:t>
      </w:r>
      <w:r>
        <w:rPr>
          <w:rFonts w:ascii="Arial" w:hAnsi="Arial" w:cs="Arial"/>
        </w:rPr>
        <w:t>. [online] www.southwest.com. Available at: https://www.southwest.com/citizenship/planet/.</w:t>
      </w:r>
    </w:p>
    <w:p w14:paraId="3A8EE750" w14:textId="77777777" w:rsidR="001B40B0" w:rsidRDefault="001B40B0" w:rsidP="001B40B0">
      <w:pPr>
        <w:pStyle w:val="NormalWeb"/>
        <w:spacing w:before="0" w:beforeAutospacing="0" w:after="240" w:afterAutospacing="0" w:line="360" w:lineRule="auto"/>
        <w:rPr>
          <w:rFonts w:ascii="Arial" w:hAnsi="Arial" w:cs="Arial"/>
        </w:rPr>
      </w:pPr>
      <w:r>
        <w:rPr>
          <w:rFonts w:ascii="Arial" w:hAnsi="Arial" w:cs="Arial"/>
        </w:rPr>
        <w:t xml:space="preserve">Statista (2025). </w:t>
      </w:r>
      <w:r>
        <w:rPr>
          <w:rFonts w:ascii="Arial" w:hAnsi="Arial" w:cs="Arial"/>
          <w:i/>
          <w:iCs/>
        </w:rPr>
        <w:t>Aviation industry: sustainable fuel production</w:t>
      </w:r>
      <w:r>
        <w:rPr>
          <w:rFonts w:ascii="Arial" w:hAnsi="Arial" w:cs="Arial"/>
        </w:rPr>
        <w:t>. [online] Statista. Available at: https://www.statista.com/statistics/1267846/sustainable-aviation-fuel-worldwide/.</w:t>
      </w:r>
    </w:p>
    <w:p w14:paraId="174CC0B5" w14:textId="77777777" w:rsidR="001B40B0" w:rsidRDefault="001B40B0" w:rsidP="001B40B0">
      <w:pPr>
        <w:pStyle w:val="NormalWeb"/>
        <w:spacing w:before="0" w:beforeAutospacing="0" w:after="240" w:afterAutospacing="0" w:line="360" w:lineRule="auto"/>
        <w:rPr>
          <w:rFonts w:ascii="Arial" w:hAnsi="Arial" w:cs="Arial"/>
        </w:rPr>
      </w:pPr>
      <w:r>
        <w:rPr>
          <w:rFonts w:ascii="Arial" w:hAnsi="Arial" w:cs="Arial"/>
        </w:rPr>
        <w:t xml:space="preserve">Straits Research (2024). </w:t>
      </w:r>
      <w:r>
        <w:rPr>
          <w:rFonts w:ascii="Arial" w:hAnsi="Arial" w:cs="Arial"/>
          <w:i/>
          <w:iCs/>
        </w:rPr>
        <w:t>Air travel’s impact on the global economy &amp; future trends</w:t>
      </w:r>
      <w:r>
        <w:rPr>
          <w:rFonts w:ascii="Arial" w:hAnsi="Arial" w:cs="Arial"/>
        </w:rPr>
        <w:t>. [online] straitsresearch.com. Available at: https://straitsresearch.com/statistic/air-travel-s-impact-on-the-global-economy.</w:t>
      </w:r>
    </w:p>
    <w:p w14:paraId="76898EA8" w14:textId="77777777" w:rsidR="001B40B0" w:rsidRDefault="001B40B0" w:rsidP="001B40B0">
      <w:pPr>
        <w:pStyle w:val="NormalWeb"/>
        <w:spacing w:before="0" w:beforeAutospacing="0" w:after="240" w:afterAutospacing="0" w:line="360" w:lineRule="auto"/>
        <w:rPr>
          <w:rFonts w:ascii="Arial" w:hAnsi="Arial" w:cs="Arial"/>
        </w:rPr>
      </w:pPr>
      <w:r>
        <w:rPr>
          <w:rFonts w:ascii="Arial" w:hAnsi="Arial" w:cs="Arial"/>
        </w:rPr>
        <w:t xml:space="preserve">Technavio (2024). </w:t>
      </w:r>
      <w:r>
        <w:rPr>
          <w:rFonts w:ascii="Arial" w:hAnsi="Arial" w:cs="Arial"/>
          <w:i/>
          <w:iCs/>
        </w:rPr>
        <w:t>Air Traffic Management and Control Market size is set to grow by USD 3.91 billion from 2024-2028, Increasing air traffic to boost the market growth, Technavio</w:t>
      </w:r>
      <w:r>
        <w:rPr>
          <w:rFonts w:ascii="Arial" w:hAnsi="Arial" w:cs="Arial"/>
        </w:rPr>
        <w:t>. [online] Prnewswire.com. Available at: https://www.prnewswire.com/news-releases/air-traffic-management-and-control-market-size-is-set-to-grow-by-usd-3-91-billion-from-2024-2028--increasing-air-traffic-to-boost-the-market-growth-technavio-302178051.html [Accessed 3 Mar. 2025].</w:t>
      </w:r>
    </w:p>
    <w:p w14:paraId="1632B7FF" w14:textId="77777777" w:rsidR="001B40B0" w:rsidRDefault="001B40B0" w:rsidP="001B40B0">
      <w:pPr>
        <w:pStyle w:val="NormalWeb"/>
        <w:spacing w:before="0" w:beforeAutospacing="0" w:after="240" w:afterAutospacing="0" w:line="360" w:lineRule="auto"/>
        <w:rPr>
          <w:rFonts w:ascii="Arial" w:hAnsi="Arial" w:cs="Arial"/>
        </w:rPr>
      </w:pPr>
      <w:r>
        <w:rPr>
          <w:rFonts w:ascii="Arial" w:hAnsi="Arial" w:cs="Arial"/>
        </w:rPr>
        <w:t xml:space="preserve">Tiseo, I. (2024). </w:t>
      </w:r>
      <w:r>
        <w:rPr>
          <w:rFonts w:ascii="Arial" w:hAnsi="Arial" w:cs="Arial"/>
          <w:i/>
          <w:iCs/>
        </w:rPr>
        <w:t>Global aviation CO2 emissions by month 2024 | Statista</w:t>
      </w:r>
      <w:r>
        <w:rPr>
          <w:rFonts w:ascii="Arial" w:hAnsi="Arial" w:cs="Arial"/>
        </w:rPr>
        <w:t>. [online] Statista. Available at: https://www.statista.com/statistics/1500409/global-aviation-co2-emissions-by-month/.</w:t>
      </w:r>
    </w:p>
    <w:p w14:paraId="32C979F2" w14:textId="77777777" w:rsidR="001B40B0" w:rsidRDefault="001B40B0" w:rsidP="001B40B0">
      <w:pPr>
        <w:pStyle w:val="NormalWeb"/>
        <w:spacing w:before="0" w:beforeAutospacing="0" w:after="240" w:afterAutospacing="0" w:line="360" w:lineRule="auto"/>
        <w:rPr>
          <w:rFonts w:ascii="Arial" w:hAnsi="Arial" w:cs="Arial"/>
        </w:rPr>
      </w:pPr>
      <w:r>
        <w:rPr>
          <w:rFonts w:ascii="Arial" w:hAnsi="Arial" w:cs="Arial"/>
        </w:rPr>
        <w:t xml:space="preserve">United Airlines (2024). </w:t>
      </w:r>
      <w:r>
        <w:rPr>
          <w:rFonts w:ascii="Arial" w:hAnsi="Arial" w:cs="Arial"/>
          <w:i/>
          <w:iCs/>
        </w:rPr>
        <w:t>Our Commitment to Environmental Sustainability</w:t>
      </w:r>
      <w:r>
        <w:rPr>
          <w:rFonts w:ascii="Arial" w:hAnsi="Arial" w:cs="Arial"/>
        </w:rPr>
        <w:t>. [online] United.com. Available at: https://www.united.com/en/us/fly/company/responsibility/our-environmental-commitment.html.</w:t>
      </w:r>
    </w:p>
    <w:p w14:paraId="534B2911" w14:textId="77777777" w:rsidR="001B40B0" w:rsidRPr="005B2106" w:rsidRDefault="001B40B0" w:rsidP="00A12810"/>
    <w:sectPr w:rsidR="001B40B0" w:rsidRPr="005B2106" w:rsidSect="00E9663E">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CFBFE0" w14:textId="77777777" w:rsidR="00D65175" w:rsidRDefault="00D65175" w:rsidP="008A264C">
      <w:pPr>
        <w:spacing w:before="0" w:after="0" w:line="240" w:lineRule="auto"/>
      </w:pPr>
      <w:r>
        <w:separator/>
      </w:r>
    </w:p>
  </w:endnote>
  <w:endnote w:type="continuationSeparator" w:id="0">
    <w:p w14:paraId="1053F1F5" w14:textId="77777777" w:rsidR="00D65175" w:rsidRDefault="00D65175" w:rsidP="008A264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7352572"/>
      <w:docPartObj>
        <w:docPartGallery w:val="Page Numbers (Bottom of Page)"/>
        <w:docPartUnique/>
      </w:docPartObj>
    </w:sdtPr>
    <w:sdtEndPr>
      <w:rPr>
        <w:noProof/>
      </w:rPr>
    </w:sdtEndPr>
    <w:sdtContent>
      <w:p w14:paraId="5500C085" w14:textId="60EDC216" w:rsidR="00E9663E" w:rsidRDefault="00E966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22BD0A" w14:textId="77777777" w:rsidR="00E9663E" w:rsidRDefault="00E966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A9C6E4" w14:textId="77777777" w:rsidR="00D65175" w:rsidRDefault="00D65175" w:rsidP="008A264C">
      <w:pPr>
        <w:spacing w:before="0" w:after="0" w:line="240" w:lineRule="auto"/>
      </w:pPr>
      <w:r>
        <w:separator/>
      </w:r>
    </w:p>
  </w:footnote>
  <w:footnote w:type="continuationSeparator" w:id="0">
    <w:p w14:paraId="1495BB18" w14:textId="77777777" w:rsidR="00D65175" w:rsidRDefault="00D65175" w:rsidP="008A264C">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106"/>
    <w:rsid w:val="00016D1B"/>
    <w:rsid w:val="00166871"/>
    <w:rsid w:val="001B40B0"/>
    <w:rsid w:val="001C3113"/>
    <w:rsid w:val="0020258F"/>
    <w:rsid w:val="00271A2B"/>
    <w:rsid w:val="002F422F"/>
    <w:rsid w:val="00311F50"/>
    <w:rsid w:val="00440BDB"/>
    <w:rsid w:val="004946F8"/>
    <w:rsid w:val="004E5C51"/>
    <w:rsid w:val="004F226D"/>
    <w:rsid w:val="00521802"/>
    <w:rsid w:val="00554399"/>
    <w:rsid w:val="00581E8C"/>
    <w:rsid w:val="005B2106"/>
    <w:rsid w:val="006110F8"/>
    <w:rsid w:val="0065184C"/>
    <w:rsid w:val="0067770E"/>
    <w:rsid w:val="0068384F"/>
    <w:rsid w:val="006900C7"/>
    <w:rsid w:val="006D78FA"/>
    <w:rsid w:val="006E49F3"/>
    <w:rsid w:val="00727693"/>
    <w:rsid w:val="00765535"/>
    <w:rsid w:val="007F1469"/>
    <w:rsid w:val="00854B3C"/>
    <w:rsid w:val="008A264C"/>
    <w:rsid w:val="008A281F"/>
    <w:rsid w:val="008A2846"/>
    <w:rsid w:val="008E3967"/>
    <w:rsid w:val="009016EF"/>
    <w:rsid w:val="00947D78"/>
    <w:rsid w:val="0098772E"/>
    <w:rsid w:val="00991520"/>
    <w:rsid w:val="009A0189"/>
    <w:rsid w:val="00A12810"/>
    <w:rsid w:val="00A2234D"/>
    <w:rsid w:val="00A576BD"/>
    <w:rsid w:val="00B60A76"/>
    <w:rsid w:val="00C14367"/>
    <w:rsid w:val="00D03161"/>
    <w:rsid w:val="00D179F4"/>
    <w:rsid w:val="00D65175"/>
    <w:rsid w:val="00E1611F"/>
    <w:rsid w:val="00E9008C"/>
    <w:rsid w:val="00E9663E"/>
    <w:rsid w:val="00EA1B9E"/>
    <w:rsid w:val="00ED7797"/>
    <w:rsid w:val="00EE1E15"/>
    <w:rsid w:val="00F0213D"/>
    <w:rsid w:val="00F14AE7"/>
    <w:rsid w:val="00F40300"/>
    <w:rsid w:val="00FE45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0908E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2106"/>
    <w:pPr>
      <w:spacing w:before="120" w:after="120" w:line="360" w:lineRule="auto"/>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5B2106"/>
    <w:pPr>
      <w:keepNext/>
      <w:keepLines/>
      <w:spacing w:before="240" w:after="240"/>
      <w:outlineLvl w:val="0"/>
    </w:pPr>
    <w:rPr>
      <w:rFonts w:eastAsiaTheme="majorEastAsia" w:cstheme="majorBidi"/>
      <w:b/>
      <w:sz w:val="36"/>
      <w:szCs w:val="40"/>
    </w:rPr>
  </w:style>
  <w:style w:type="paragraph" w:styleId="Heading2">
    <w:name w:val="heading 2"/>
    <w:basedOn w:val="Normal"/>
    <w:next w:val="Normal"/>
    <w:link w:val="Heading2Char"/>
    <w:uiPriority w:val="9"/>
    <w:semiHidden/>
    <w:unhideWhenUsed/>
    <w:qFormat/>
    <w:rsid w:val="005B2106"/>
    <w:pPr>
      <w:keepNext/>
      <w:keepLines/>
      <w:outlineLvl w:val="1"/>
    </w:pPr>
    <w:rPr>
      <w:rFonts w:eastAsiaTheme="majorEastAsia" w:cstheme="majorBidi"/>
      <w:b/>
      <w:sz w:val="28"/>
      <w:szCs w:val="32"/>
    </w:rPr>
  </w:style>
  <w:style w:type="paragraph" w:styleId="Heading3">
    <w:name w:val="heading 3"/>
    <w:basedOn w:val="Normal"/>
    <w:next w:val="Normal"/>
    <w:link w:val="Heading3Char"/>
    <w:uiPriority w:val="9"/>
    <w:semiHidden/>
    <w:unhideWhenUsed/>
    <w:qFormat/>
    <w:rsid w:val="005B210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B210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B210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B21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21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21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21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2106"/>
    <w:rPr>
      <w:rFonts w:ascii="Arial" w:eastAsiaTheme="majorEastAsia" w:hAnsi="Arial" w:cstheme="majorBidi"/>
      <w:b/>
      <w:color w:val="000000" w:themeColor="text1"/>
      <w:sz w:val="36"/>
      <w:szCs w:val="40"/>
      <w:lang w:val="en-GB"/>
    </w:rPr>
  </w:style>
  <w:style w:type="character" w:customStyle="1" w:styleId="Heading2Char">
    <w:name w:val="Heading 2 Char"/>
    <w:basedOn w:val="DefaultParagraphFont"/>
    <w:link w:val="Heading2"/>
    <w:uiPriority w:val="9"/>
    <w:semiHidden/>
    <w:rsid w:val="005B2106"/>
    <w:rPr>
      <w:rFonts w:ascii="Arial" w:eastAsiaTheme="majorEastAsia" w:hAnsi="Arial" w:cstheme="majorBidi"/>
      <w:b/>
      <w:color w:val="000000" w:themeColor="text1"/>
      <w:sz w:val="28"/>
      <w:szCs w:val="32"/>
      <w:lang w:val="en-GB"/>
    </w:rPr>
  </w:style>
  <w:style w:type="character" w:customStyle="1" w:styleId="Heading3Char">
    <w:name w:val="Heading 3 Char"/>
    <w:basedOn w:val="DefaultParagraphFont"/>
    <w:link w:val="Heading3"/>
    <w:uiPriority w:val="9"/>
    <w:semiHidden/>
    <w:rsid w:val="005B2106"/>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5B2106"/>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5B2106"/>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5B210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B210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B210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B210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B21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210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B21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210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B2106"/>
    <w:pPr>
      <w:spacing w:before="160"/>
      <w:jc w:val="center"/>
    </w:pPr>
    <w:rPr>
      <w:i/>
      <w:iCs/>
      <w:color w:val="404040" w:themeColor="text1" w:themeTint="BF"/>
    </w:rPr>
  </w:style>
  <w:style w:type="character" w:customStyle="1" w:styleId="QuoteChar">
    <w:name w:val="Quote Char"/>
    <w:basedOn w:val="DefaultParagraphFont"/>
    <w:link w:val="Quote"/>
    <w:uiPriority w:val="29"/>
    <w:rsid w:val="005B2106"/>
    <w:rPr>
      <w:i/>
      <w:iCs/>
      <w:color w:val="404040" w:themeColor="text1" w:themeTint="BF"/>
      <w:lang w:val="en-GB"/>
    </w:rPr>
  </w:style>
  <w:style w:type="paragraph" w:styleId="ListParagraph">
    <w:name w:val="List Paragraph"/>
    <w:basedOn w:val="Normal"/>
    <w:uiPriority w:val="34"/>
    <w:qFormat/>
    <w:rsid w:val="005B2106"/>
    <w:pPr>
      <w:ind w:left="720"/>
      <w:contextualSpacing/>
    </w:pPr>
  </w:style>
  <w:style w:type="character" w:styleId="IntenseEmphasis">
    <w:name w:val="Intense Emphasis"/>
    <w:basedOn w:val="DefaultParagraphFont"/>
    <w:uiPriority w:val="21"/>
    <w:qFormat/>
    <w:rsid w:val="005B2106"/>
    <w:rPr>
      <w:i/>
      <w:iCs/>
      <w:color w:val="2F5496" w:themeColor="accent1" w:themeShade="BF"/>
    </w:rPr>
  </w:style>
  <w:style w:type="paragraph" w:styleId="IntenseQuote">
    <w:name w:val="Intense Quote"/>
    <w:basedOn w:val="Normal"/>
    <w:next w:val="Normal"/>
    <w:link w:val="IntenseQuoteChar"/>
    <w:uiPriority w:val="30"/>
    <w:qFormat/>
    <w:rsid w:val="005B210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B2106"/>
    <w:rPr>
      <w:i/>
      <w:iCs/>
      <w:color w:val="2F5496" w:themeColor="accent1" w:themeShade="BF"/>
      <w:lang w:val="en-GB"/>
    </w:rPr>
  </w:style>
  <w:style w:type="character" w:styleId="IntenseReference">
    <w:name w:val="Intense Reference"/>
    <w:basedOn w:val="DefaultParagraphFont"/>
    <w:uiPriority w:val="32"/>
    <w:qFormat/>
    <w:rsid w:val="005B2106"/>
    <w:rPr>
      <w:b/>
      <w:bCs/>
      <w:smallCaps/>
      <w:color w:val="2F5496" w:themeColor="accent1" w:themeShade="BF"/>
      <w:spacing w:val="5"/>
    </w:rPr>
  </w:style>
  <w:style w:type="paragraph" w:styleId="Caption">
    <w:name w:val="caption"/>
    <w:basedOn w:val="Normal"/>
    <w:next w:val="Normal"/>
    <w:uiPriority w:val="35"/>
    <w:unhideWhenUsed/>
    <w:qFormat/>
    <w:rsid w:val="0098772E"/>
    <w:pPr>
      <w:spacing w:before="0" w:after="200" w:line="240" w:lineRule="auto"/>
    </w:pPr>
    <w:rPr>
      <w:i/>
      <w:iCs/>
      <w:color w:val="44546A" w:themeColor="text2"/>
      <w:sz w:val="18"/>
      <w:szCs w:val="18"/>
    </w:rPr>
  </w:style>
  <w:style w:type="paragraph" w:styleId="NormalWeb">
    <w:name w:val="Normal (Web)"/>
    <w:basedOn w:val="Normal"/>
    <w:uiPriority w:val="99"/>
    <w:semiHidden/>
    <w:unhideWhenUsed/>
    <w:rsid w:val="001B40B0"/>
    <w:pPr>
      <w:spacing w:before="100" w:beforeAutospacing="1" w:after="100" w:afterAutospacing="1" w:line="240" w:lineRule="auto"/>
      <w:jc w:val="left"/>
    </w:pPr>
    <w:rPr>
      <w:rFonts w:ascii="Times New Roman" w:eastAsia="Times New Roman" w:hAnsi="Times New Roman" w:cs="Times New Roman"/>
      <w:color w:val="auto"/>
      <w:szCs w:val="24"/>
      <w:lang w:eastAsia="en-GB"/>
    </w:rPr>
  </w:style>
  <w:style w:type="paragraph" w:styleId="TOCHeading">
    <w:name w:val="TOC Heading"/>
    <w:basedOn w:val="Heading1"/>
    <w:next w:val="Normal"/>
    <w:uiPriority w:val="39"/>
    <w:unhideWhenUsed/>
    <w:qFormat/>
    <w:rsid w:val="001B40B0"/>
    <w:pPr>
      <w:spacing w:after="0" w:line="259" w:lineRule="auto"/>
      <w:jc w:val="left"/>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1B40B0"/>
    <w:pPr>
      <w:spacing w:after="100"/>
    </w:pPr>
  </w:style>
  <w:style w:type="character" w:styleId="Hyperlink">
    <w:name w:val="Hyperlink"/>
    <w:basedOn w:val="DefaultParagraphFont"/>
    <w:uiPriority w:val="99"/>
    <w:unhideWhenUsed/>
    <w:rsid w:val="001B40B0"/>
    <w:rPr>
      <w:color w:val="0563C1" w:themeColor="hyperlink"/>
      <w:u w:val="single"/>
    </w:rPr>
  </w:style>
  <w:style w:type="paragraph" w:styleId="Header">
    <w:name w:val="header"/>
    <w:basedOn w:val="Normal"/>
    <w:link w:val="HeaderChar"/>
    <w:uiPriority w:val="99"/>
    <w:unhideWhenUsed/>
    <w:rsid w:val="008A264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A264C"/>
    <w:rPr>
      <w:rFonts w:ascii="Arial" w:hAnsi="Arial"/>
      <w:color w:val="000000" w:themeColor="text1"/>
      <w:sz w:val="24"/>
      <w:lang w:val="en-GB"/>
    </w:rPr>
  </w:style>
  <w:style w:type="paragraph" w:styleId="Footer">
    <w:name w:val="footer"/>
    <w:basedOn w:val="Normal"/>
    <w:link w:val="FooterChar"/>
    <w:uiPriority w:val="99"/>
    <w:unhideWhenUsed/>
    <w:rsid w:val="008A264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A264C"/>
    <w:rPr>
      <w:rFonts w:ascii="Arial" w:hAnsi="Arial"/>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6515306">
      <w:bodyDiv w:val="1"/>
      <w:marLeft w:val="0"/>
      <w:marRight w:val="0"/>
      <w:marTop w:val="0"/>
      <w:marBottom w:val="0"/>
      <w:divBdr>
        <w:top w:val="none" w:sz="0" w:space="0" w:color="auto"/>
        <w:left w:val="none" w:sz="0" w:space="0" w:color="auto"/>
        <w:bottom w:val="none" w:sz="0" w:space="0" w:color="auto"/>
        <w:right w:val="none" w:sz="0" w:space="0" w:color="auto"/>
      </w:divBdr>
      <w:divsChild>
        <w:div w:id="1632325108">
          <w:marLeft w:val="0"/>
          <w:marRight w:val="0"/>
          <w:marTop w:val="0"/>
          <w:marBottom w:val="0"/>
          <w:divBdr>
            <w:top w:val="none" w:sz="0" w:space="0" w:color="auto"/>
            <w:left w:val="none" w:sz="0" w:space="0" w:color="auto"/>
            <w:bottom w:val="none" w:sz="0" w:space="0" w:color="auto"/>
            <w:right w:val="none" w:sz="0" w:space="0" w:color="auto"/>
          </w:divBdr>
        </w:div>
      </w:divsChild>
    </w:div>
    <w:div w:id="1723216618">
      <w:bodyDiv w:val="1"/>
      <w:marLeft w:val="0"/>
      <w:marRight w:val="0"/>
      <w:marTop w:val="0"/>
      <w:marBottom w:val="0"/>
      <w:divBdr>
        <w:top w:val="none" w:sz="0" w:space="0" w:color="auto"/>
        <w:left w:val="none" w:sz="0" w:space="0" w:color="auto"/>
        <w:bottom w:val="none" w:sz="0" w:space="0" w:color="auto"/>
        <w:right w:val="none" w:sz="0" w:space="0" w:color="auto"/>
      </w:divBdr>
    </w:div>
    <w:div w:id="1848203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E8E6E0-E83C-4009-ABCC-4EBFB7CC0C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2776</Words>
  <Characters>15828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2025-03-03T17:54:00Z</dcterms:created>
  <dcterms:modified xsi:type="dcterms:W3CDTF">2025-03-07T21:58:00Z</dcterms:modified>
</cp:coreProperties>
</file>