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EB017" w14:textId="77777777" w:rsidR="00684C30" w:rsidRPr="00494A28" w:rsidRDefault="00684C30" w:rsidP="00494A28">
      <w:pPr>
        <w:spacing w:line="360" w:lineRule="auto"/>
        <w:jc w:val="both"/>
        <w:rPr>
          <w:rFonts w:ascii="Arial" w:hAnsi="Arial" w:cs="Arial"/>
          <w:bCs/>
          <w:sz w:val="32"/>
          <w:szCs w:val="36"/>
        </w:rPr>
      </w:pPr>
      <w:bookmarkStart w:id="0" w:name="_Hlk128575905"/>
      <w:bookmarkEnd w:id="0"/>
      <w:r w:rsidRPr="00494A28">
        <w:rPr>
          <w:rFonts w:ascii="Arial" w:hAnsi="Arial" w:cs="Arial"/>
          <w:bCs/>
          <w:noProof/>
          <w:sz w:val="32"/>
          <w:szCs w:val="36"/>
        </w:rPr>
        <w:drawing>
          <wp:anchor distT="0" distB="0" distL="114300" distR="114300" simplePos="0" relativeHeight="251659264" behindDoc="0" locked="0" layoutInCell="1" allowOverlap="1" wp14:anchorId="1F86B3AD" wp14:editId="0DA7A9F3">
            <wp:simplePos x="0" y="0"/>
            <wp:positionH relativeFrom="column">
              <wp:posOffset>3870960</wp:posOffset>
            </wp:positionH>
            <wp:positionV relativeFrom="paragraph">
              <wp:posOffset>-205740</wp:posOffset>
            </wp:positionV>
            <wp:extent cx="2334260" cy="774197"/>
            <wp:effectExtent l="0" t="0" r="8890"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54582" cy="780937"/>
                    </a:xfrm>
                    <a:prstGeom prst="rect">
                      <a:avLst/>
                    </a:prstGeom>
                  </pic:spPr>
                </pic:pic>
              </a:graphicData>
            </a:graphic>
            <wp14:sizeRelH relativeFrom="page">
              <wp14:pctWidth>0</wp14:pctWidth>
            </wp14:sizeRelH>
            <wp14:sizeRelV relativeFrom="page">
              <wp14:pctHeight>0</wp14:pctHeight>
            </wp14:sizeRelV>
          </wp:anchor>
        </w:drawing>
      </w:r>
      <w:r w:rsidRPr="00494A28">
        <w:rPr>
          <w:rFonts w:ascii="Arial" w:hAnsi="Arial" w:cs="Arial"/>
          <w:bCs/>
          <w:sz w:val="32"/>
          <w:szCs w:val="36"/>
        </w:rPr>
        <w:t xml:space="preserve">Student name: </w:t>
      </w:r>
      <w:proofErr w:type="spellStart"/>
      <w:r w:rsidRPr="00494A28">
        <w:rPr>
          <w:rFonts w:ascii="Arial" w:hAnsi="Arial" w:cs="Arial"/>
          <w:b/>
          <w:sz w:val="32"/>
          <w:szCs w:val="36"/>
        </w:rPr>
        <w:t>Teodor</w:t>
      </w:r>
      <w:proofErr w:type="spellEnd"/>
      <w:r w:rsidRPr="00494A28">
        <w:rPr>
          <w:rFonts w:ascii="Arial" w:hAnsi="Arial" w:cs="Arial"/>
          <w:b/>
          <w:sz w:val="32"/>
          <w:szCs w:val="36"/>
        </w:rPr>
        <w:t xml:space="preserve"> </w:t>
      </w:r>
      <w:proofErr w:type="spellStart"/>
      <w:r w:rsidRPr="00494A28">
        <w:rPr>
          <w:rFonts w:ascii="Arial" w:hAnsi="Arial" w:cs="Arial"/>
          <w:b/>
          <w:sz w:val="32"/>
          <w:szCs w:val="36"/>
        </w:rPr>
        <w:t>Katrandzhiev</w:t>
      </w:r>
      <w:proofErr w:type="spellEnd"/>
    </w:p>
    <w:p w14:paraId="40E650E0" w14:textId="77777777" w:rsidR="00684C30" w:rsidRPr="00494A28" w:rsidRDefault="00684C30" w:rsidP="00494A28">
      <w:pPr>
        <w:spacing w:line="360" w:lineRule="auto"/>
        <w:jc w:val="both"/>
        <w:rPr>
          <w:rFonts w:ascii="Arial" w:hAnsi="Arial" w:cs="Arial"/>
          <w:bCs/>
          <w:sz w:val="32"/>
          <w:szCs w:val="36"/>
        </w:rPr>
      </w:pPr>
      <w:r w:rsidRPr="00494A28">
        <w:rPr>
          <w:rFonts w:ascii="Arial" w:hAnsi="Arial" w:cs="Arial"/>
          <w:bCs/>
          <w:sz w:val="32"/>
          <w:szCs w:val="36"/>
        </w:rPr>
        <w:t xml:space="preserve">Student ID number: </w:t>
      </w:r>
      <w:r w:rsidRPr="00494A28">
        <w:rPr>
          <w:rFonts w:ascii="Arial" w:hAnsi="Arial" w:cs="Arial"/>
          <w:b/>
          <w:sz w:val="32"/>
          <w:szCs w:val="36"/>
        </w:rPr>
        <w:t>2124415</w:t>
      </w:r>
    </w:p>
    <w:p w14:paraId="5EB97824" w14:textId="77777777" w:rsidR="00684C30" w:rsidRPr="00494A28" w:rsidRDefault="00684C30" w:rsidP="00494A28">
      <w:pPr>
        <w:spacing w:line="360" w:lineRule="auto"/>
        <w:jc w:val="both"/>
        <w:rPr>
          <w:rFonts w:ascii="Arial" w:hAnsi="Arial" w:cs="Arial"/>
          <w:bCs/>
          <w:sz w:val="32"/>
          <w:szCs w:val="36"/>
        </w:rPr>
      </w:pPr>
      <w:r w:rsidRPr="00494A28">
        <w:rPr>
          <w:rFonts w:ascii="Arial" w:hAnsi="Arial" w:cs="Arial"/>
          <w:bCs/>
          <w:sz w:val="32"/>
          <w:szCs w:val="36"/>
        </w:rPr>
        <w:t xml:space="preserve">Programme: </w:t>
      </w:r>
      <w:r w:rsidRPr="00494A28">
        <w:rPr>
          <w:rFonts w:ascii="Arial" w:hAnsi="Arial" w:cs="Arial"/>
          <w:b/>
          <w:sz w:val="32"/>
          <w:szCs w:val="36"/>
        </w:rPr>
        <w:t>BA Business Management</w:t>
      </w:r>
    </w:p>
    <w:p w14:paraId="0C42E3F5" w14:textId="77777777" w:rsidR="00684C30" w:rsidRPr="00494A28" w:rsidRDefault="00684C30" w:rsidP="00494A28">
      <w:pPr>
        <w:spacing w:line="360" w:lineRule="auto"/>
        <w:jc w:val="both"/>
        <w:rPr>
          <w:rFonts w:ascii="Arial" w:hAnsi="Arial" w:cs="Arial"/>
          <w:bCs/>
          <w:sz w:val="32"/>
          <w:szCs w:val="36"/>
        </w:rPr>
      </w:pPr>
    </w:p>
    <w:p w14:paraId="7D2FF089" w14:textId="787E951E" w:rsidR="00684C30" w:rsidRPr="00494A28" w:rsidRDefault="00684C30" w:rsidP="00494A28">
      <w:pPr>
        <w:spacing w:line="360" w:lineRule="auto"/>
        <w:jc w:val="both"/>
        <w:rPr>
          <w:rFonts w:ascii="Arial" w:hAnsi="Arial" w:cs="Arial"/>
          <w:bCs/>
          <w:sz w:val="32"/>
          <w:szCs w:val="36"/>
        </w:rPr>
      </w:pPr>
      <w:r w:rsidRPr="00494A28">
        <w:rPr>
          <w:rFonts w:ascii="Arial" w:hAnsi="Arial" w:cs="Arial"/>
          <w:bCs/>
          <w:sz w:val="32"/>
          <w:szCs w:val="36"/>
        </w:rPr>
        <w:t xml:space="preserve">Module: </w:t>
      </w:r>
      <w:r w:rsidRPr="00494A28">
        <w:rPr>
          <w:rFonts w:ascii="Arial" w:hAnsi="Arial" w:cs="Arial"/>
          <w:b/>
          <w:sz w:val="32"/>
          <w:szCs w:val="32"/>
        </w:rPr>
        <w:t>Management Accounting</w:t>
      </w:r>
    </w:p>
    <w:p w14:paraId="332BC35D" w14:textId="2F37FE46" w:rsidR="00684C30" w:rsidRPr="00494A28" w:rsidRDefault="00684C30" w:rsidP="00494A28">
      <w:pPr>
        <w:spacing w:line="360" w:lineRule="auto"/>
        <w:jc w:val="both"/>
        <w:rPr>
          <w:rFonts w:ascii="Arial" w:hAnsi="Arial" w:cs="Arial"/>
          <w:bCs/>
          <w:sz w:val="32"/>
          <w:szCs w:val="36"/>
        </w:rPr>
      </w:pPr>
      <w:r w:rsidRPr="00494A28">
        <w:rPr>
          <w:rFonts w:ascii="Arial" w:hAnsi="Arial" w:cs="Arial"/>
          <w:bCs/>
          <w:sz w:val="32"/>
          <w:szCs w:val="36"/>
        </w:rPr>
        <w:t xml:space="preserve">Module code: </w:t>
      </w:r>
      <w:r w:rsidRPr="00494A28">
        <w:rPr>
          <w:rFonts w:ascii="Arial" w:hAnsi="Arial" w:cs="Arial"/>
          <w:b/>
          <w:sz w:val="32"/>
          <w:szCs w:val="32"/>
        </w:rPr>
        <w:t>LCBB5002</w:t>
      </w:r>
      <w:r w:rsidRPr="00494A28">
        <w:rPr>
          <w:rFonts w:ascii="Arial" w:hAnsi="Arial" w:cs="Arial"/>
          <w:b/>
          <w:sz w:val="32"/>
          <w:szCs w:val="36"/>
        </w:rPr>
        <w:tab/>
      </w:r>
    </w:p>
    <w:p w14:paraId="30F2898C" w14:textId="5A4443D7" w:rsidR="00684C30" w:rsidRPr="00494A28" w:rsidRDefault="00684C30" w:rsidP="00494A28">
      <w:pPr>
        <w:spacing w:line="360" w:lineRule="auto"/>
        <w:jc w:val="both"/>
        <w:rPr>
          <w:rFonts w:ascii="Arial" w:hAnsi="Arial" w:cs="Arial"/>
          <w:bCs/>
          <w:sz w:val="32"/>
          <w:szCs w:val="36"/>
        </w:rPr>
      </w:pPr>
      <w:r w:rsidRPr="00494A28">
        <w:rPr>
          <w:rFonts w:ascii="Arial" w:hAnsi="Arial" w:cs="Arial"/>
          <w:bCs/>
          <w:sz w:val="32"/>
          <w:szCs w:val="36"/>
        </w:rPr>
        <w:t xml:space="preserve">Contribution to Overall Module Assessment (%): </w:t>
      </w:r>
      <w:r w:rsidRPr="00494A28">
        <w:rPr>
          <w:rFonts w:ascii="Arial" w:hAnsi="Arial" w:cs="Arial"/>
          <w:b/>
          <w:sz w:val="32"/>
          <w:szCs w:val="36"/>
        </w:rPr>
        <w:t>30%</w:t>
      </w:r>
    </w:p>
    <w:p w14:paraId="5A56978D" w14:textId="77777777" w:rsidR="00684C30" w:rsidRPr="00494A28" w:rsidRDefault="00684C30" w:rsidP="00494A28">
      <w:pPr>
        <w:spacing w:line="360" w:lineRule="auto"/>
        <w:jc w:val="both"/>
        <w:rPr>
          <w:rFonts w:ascii="Arial" w:hAnsi="Arial" w:cs="Arial"/>
          <w:b/>
          <w:sz w:val="32"/>
          <w:szCs w:val="32"/>
        </w:rPr>
      </w:pPr>
      <w:r w:rsidRPr="00494A28">
        <w:rPr>
          <w:rFonts w:ascii="Arial" w:hAnsi="Arial" w:cs="Arial"/>
          <w:bCs/>
          <w:sz w:val="32"/>
          <w:szCs w:val="36"/>
        </w:rPr>
        <w:t xml:space="preserve">Assignment Title: </w:t>
      </w:r>
      <w:r w:rsidRPr="00494A28">
        <w:rPr>
          <w:rFonts w:ascii="Arial" w:hAnsi="Arial" w:cs="Arial"/>
          <w:b/>
          <w:sz w:val="32"/>
          <w:szCs w:val="32"/>
        </w:rPr>
        <w:t>Assessment Component 1</w:t>
      </w:r>
    </w:p>
    <w:p w14:paraId="639393A1" w14:textId="4700E978" w:rsidR="00684C30" w:rsidRPr="00494A28" w:rsidRDefault="00684C30" w:rsidP="00494A28">
      <w:pPr>
        <w:spacing w:line="360" w:lineRule="auto"/>
        <w:jc w:val="both"/>
        <w:rPr>
          <w:rFonts w:ascii="Arial" w:hAnsi="Arial" w:cs="Arial"/>
          <w:bCs/>
          <w:sz w:val="40"/>
          <w:szCs w:val="44"/>
        </w:rPr>
      </w:pPr>
      <w:r w:rsidRPr="00494A28">
        <w:rPr>
          <w:rFonts w:ascii="Arial" w:hAnsi="Arial" w:cs="Arial"/>
          <w:b/>
          <w:sz w:val="32"/>
          <w:szCs w:val="32"/>
        </w:rPr>
        <w:t>Individual Report</w:t>
      </w:r>
    </w:p>
    <w:p w14:paraId="2F93642D" w14:textId="795F67BF" w:rsidR="00684C30" w:rsidRPr="00494A28" w:rsidRDefault="00684C30" w:rsidP="00494A28">
      <w:pPr>
        <w:spacing w:line="360" w:lineRule="auto"/>
        <w:jc w:val="both"/>
        <w:rPr>
          <w:rFonts w:ascii="Arial" w:hAnsi="Arial" w:cs="Arial"/>
          <w:bCs/>
          <w:sz w:val="32"/>
          <w:szCs w:val="36"/>
        </w:rPr>
      </w:pPr>
      <w:r w:rsidRPr="00494A28">
        <w:rPr>
          <w:rFonts w:ascii="Arial" w:hAnsi="Arial" w:cs="Arial"/>
          <w:bCs/>
          <w:sz w:val="32"/>
          <w:szCs w:val="36"/>
        </w:rPr>
        <w:t xml:space="preserve">Word count (or equivalent): </w:t>
      </w:r>
      <w:r w:rsidRPr="00494A28">
        <w:rPr>
          <w:rFonts w:ascii="Arial" w:hAnsi="Arial" w:cs="Arial"/>
          <w:b/>
          <w:sz w:val="32"/>
          <w:szCs w:val="36"/>
        </w:rPr>
        <w:t>1500 words</w:t>
      </w:r>
    </w:p>
    <w:p w14:paraId="4476E046" w14:textId="77777777" w:rsidR="00684C30" w:rsidRPr="00494A28" w:rsidRDefault="00684C30" w:rsidP="00494A28">
      <w:pPr>
        <w:spacing w:line="360" w:lineRule="auto"/>
        <w:jc w:val="both"/>
        <w:rPr>
          <w:rFonts w:ascii="Arial" w:hAnsi="Arial" w:cs="Arial"/>
          <w:b/>
          <w:sz w:val="32"/>
          <w:szCs w:val="36"/>
        </w:rPr>
      </w:pPr>
    </w:p>
    <w:p w14:paraId="419AF2A6" w14:textId="77777777" w:rsidR="00684C30" w:rsidRPr="00494A28" w:rsidRDefault="00684C30" w:rsidP="00494A28">
      <w:pPr>
        <w:spacing w:line="360" w:lineRule="auto"/>
        <w:jc w:val="both"/>
        <w:rPr>
          <w:rFonts w:ascii="Arial" w:hAnsi="Arial" w:cs="Arial"/>
        </w:rPr>
      </w:pPr>
    </w:p>
    <w:p w14:paraId="078107EF" w14:textId="77777777" w:rsidR="00684C30" w:rsidRPr="00494A28" w:rsidRDefault="00684C30" w:rsidP="00494A28">
      <w:pPr>
        <w:spacing w:line="360" w:lineRule="auto"/>
        <w:jc w:val="both"/>
        <w:rPr>
          <w:rFonts w:ascii="Arial" w:hAnsi="Arial" w:cs="Arial"/>
        </w:rPr>
      </w:pPr>
    </w:p>
    <w:p w14:paraId="10E07698" w14:textId="77777777" w:rsidR="00684C30" w:rsidRPr="00494A28" w:rsidRDefault="00684C30" w:rsidP="00494A28">
      <w:pPr>
        <w:spacing w:line="360" w:lineRule="auto"/>
        <w:jc w:val="both"/>
        <w:rPr>
          <w:rFonts w:ascii="Arial" w:hAnsi="Arial" w:cs="Arial"/>
        </w:rPr>
      </w:pPr>
    </w:p>
    <w:p w14:paraId="3C8CF5D2" w14:textId="77777777" w:rsidR="00684C30" w:rsidRPr="00494A28" w:rsidRDefault="00684C30" w:rsidP="00494A28">
      <w:pPr>
        <w:spacing w:line="360" w:lineRule="auto"/>
        <w:jc w:val="both"/>
        <w:rPr>
          <w:rFonts w:ascii="Arial" w:hAnsi="Arial" w:cs="Arial"/>
        </w:rPr>
      </w:pPr>
    </w:p>
    <w:p w14:paraId="725B47E3" w14:textId="77777777" w:rsidR="00684C30" w:rsidRPr="00494A28" w:rsidRDefault="00684C30" w:rsidP="00494A28">
      <w:pPr>
        <w:spacing w:line="360" w:lineRule="auto"/>
        <w:jc w:val="both"/>
        <w:rPr>
          <w:rFonts w:ascii="Arial" w:hAnsi="Arial" w:cs="Arial"/>
        </w:rPr>
      </w:pPr>
    </w:p>
    <w:p w14:paraId="17AFD57F" w14:textId="77777777" w:rsidR="00684C30" w:rsidRPr="00494A28" w:rsidRDefault="00684C30" w:rsidP="00494A28">
      <w:pPr>
        <w:spacing w:line="360" w:lineRule="auto"/>
        <w:jc w:val="both"/>
        <w:rPr>
          <w:rFonts w:ascii="Arial" w:hAnsi="Arial" w:cs="Arial"/>
        </w:rPr>
      </w:pPr>
    </w:p>
    <w:p w14:paraId="02F57F98" w14:textId="77777777" w:rsidR="00684C30" w:rsidRPr="00494A28" w:rsidRDefault="00684C30" w:rsidP="00494A28">
      <w:pPr>
        <w:spacing w:line="360" w:lineRule="auto"/>
        <w:jc w:val="both"/>
        <w:rPr>
          <w:rFonts w:ascii="Arial" w:hAnsi="Arial" w:cs="Arial"/>
        </w:rPr>
      </w:pPr>
    </w:p>
    <w:p w14:paraId="0E935CDE" w14:textId="77777777" w:rsidR="00684C30" w:rsidRPr="00494A28" w:rsidRDefault="00684C30" w:rsidP="00494A28">
      <w:pPr>
        <w:spacing w:line="360" w:lineRule="auto"/>
        <w:jc w:val="both"/>
        <w:rPr>
          <w:rFonts w:ascii="Arial" w:hAnsi="Arial" w:cs="Arial"/>
        </w:rPr>
      </w:pPr>
    </w:p>
    <w:p w14:paraId="2D8D38CD" w14:textId="77777777" w:rsidR="00684C30" w:rsidRPr="00494A28" w:rsidRDefault="00684C30" w:rsidP="00494A28">
      <w:pPr>
        <w:spacing w:line="360" w:lineRule="auto"/>
        <w:jc w:val="both"/>
        <w:rPr>
          <w:rFonts w:ascii="Arial" w:hAnsi="Arial" w:cs="Arial"/>
        </w:rPr>
      </w:pPr>
    </w:p>
    <w:p w14:paraId="3B540477" w14:textId="77777777" w:rsidR="00684C30" w:rsidRPr="00494A28" w:rsidRDefault="00684C30" w:rsidP="00494A28">
      <w:pPr>
        <w:spacing w:line="360" w:lineRule="auto"/>
        <w:jc w:val="both"/>
        <w:rPr>
          <w:rFonts w:ascii="Arial" w:hAnsi="Arial" w:cs="Arial"/>
        </w:rPr>
      </w:pPr>
    </w:p>
    <w:p w14:paraId="1ADAFE0F" w14:textId="77777777" w:rsidR="00684C30" w:rsidRPr="00494A28" w:rsidRDefault="00684C30" w:rsidP="00494A28">
      <w:pPr>
        <w:spacing w:line="360" w:lineRule="auto"/>
        <w:jc w:val="both"/>
        <w:rPr>
          <w:rFonts w:ascii="Arial" w:hAnsi="Arial" w:cs="Arial"/>
        </w:rPr>
      </w:pPr>
    </w:p>
    <w:p w14:paraId="6F07167D" w14:textId="77777777" w:rsidR="00684C30" w:rsidRPr="00494A28" w:rsidRDefault="00684C30" w:rsidP="00494A28">
      <w:pPr>
        <w:spacing w:line="360" w:lineRule="auto"/>
        <w:jc w:val="both"/>
        <w:rPr>
          <w:rFonts w:ascii="Arial" w:hAnsi="Arial" w:cs="Arial"/>
        </w:rPr>
      </w:pPr>
    </w:p>
    <w:p w14:paraId="7B3BE4CC" w14:textId="51BBB5E0" w:rsidR="00684C30" w:rsidRPr="00494A28" w:rsidRDefault="00684C30" w:rsidP="00494A28">
      <w:pPr>
        <w:spacing w:line="360" w:lineRule="auto"/>
        <w:jc w:val="both"/>
        <w:rPr>
          <w:rFonts w:ascii="Arial" w:hAnsi="Arial" w:cs="Arial"/>
          <w:b/>
          <w:bCs/>
          <w:sz w:val="32"/>
          <w:szCs w:val="32"/>
        </w:rPr>
      </w:pPr>
      <w:r w:rsidRPr="00494A28">
        <w:rPr>
          <w:rFonts w:ascii="Arial" w:hAnsi="Arial" w:cs="Arial"/>
          <w:b/>
          <w:bCs/>
          <w:sz w:val="32"/>
          <w:szCs w:val="32"/>
        </w:rPr>
        <w:t>Task A</w:t>
      </w:r>
    </w:p>
    <w:p w14:paraId="25660170" w14:textId="567BD870" w:rsidR="009473C6" w:rsidRPr="00494A28" w:rsidRDefault="009473C6" w:rsidP="00494A28">
      <w:pPr>
        <w:spacing w:line="360" w:lineRule="auto"/>
        <w:jc w:val="both"/>
        <w:rPr>
          <w:rFonts w:ascii="Arial" w:hAnsi="Arial" w:cs="Arial"/>
          <w:b/>
          <w:bCs/>
          <w:sz w:val="28"/>
          <w:szCs w:val="28"/>
        </w:rPr>
      </w:pPr>
      <w:r w:rsidRPr="00494A28">
        <w:rPr>
          <w:rFonts w:ascii="Arial" w:hAnsi="Arial" w:cs="Arial"/>
          <w:b/>
          <w:bCs/>
          <w:sz w:val="28"/>
          <w:szCs w:val="28"/>
        </w:rPr>
        <w:t xml:space="preserve">1.1 </w:t>
      </w:r>
    </w:p>
    <w:p w14:paraId="682B1222" w14:textId="57638D33" w:rsidR="009473C6" w:rsidRPr="00494A28" w:rsidRDefault="009473C6" w:rsidP="00494A28">
      <w:pPr>
        <w:spacing w:line="360" w:lineRule="auto"/>
        <w:jc w:val="both"/>
        <w:rPr>
          <w:rFonts w:ascii="Arial" w:hAnsi="Arial" w:cs="Arial"/>
          <w:b/>
          <w:bCs/>
          <w:sz w:val="32"/>
          <w:szCs w:val="32"/>
        </w:rPr>
      </w:pPr>
    </w:p>
    <w:p w14:paraId="212CB81E" w14:textId="7897C8C8" w:rsidR="009473C6" w:rsidRPr="00494A28" w:rsidRDefault="009473C6" w:rsidP="00494A28">
      <w:pPr>
        <w:spacing w:line="360" w:lineRule="auto"/>
        <w:jc w:val="center"/>
        <w:rPr>
          <w:rFonts w:ascii="Arial" w:hAnsi="Arial" w:cs="Arial"/>
          <w:b/>
          <w:sz w:val="36"/>
          <w:szCs w:val="36"/>
        </w:rPr>
      </w:pPr>
      <w:r w:rsidRPr="00494A28">
        <w:rPr>
          <w:rFonts w:ascii="Arial" w:hAnsi="Arial" w:cs="Arial"/>
          <w:b/>
          <w:sz w:val="28"/>
          <w:szCs w:val="28"/>
        </w:rPr>
        <w:t>Marginal costing and absorption costing techniques: applicability and benefits</w:t>
      </w:r>
    </w:p>
    <w:p w14:paraId="42512C41" w14:textId="2AC317E2" w:rsidR="009473C6" w:rsidRPr="00494A28" w:rsidRDefault="009473C6" w:rsidP="00494A28">
      <w:pPr>
        <w:spacing w:line="360" w:lineRule="auto"/>
        <w:rPr>
          <w:rFonts w:ascii="Arial" w:hAnsi="Arial" w:cs="Arial"/>
        </w:rPr>
      </w:pPr>
      <w:r w:rsidRPr="00494A28">
        <w:rPr>
          <w:rFonts w:ascii="Arial" w:hAnsi="Arial" w:cs="Arial"/>
        </w:rPr>
        <w:tab/>
      </w:r>
    </w:p>
    <w:p w14:paraId="3F1B9DCB" w14:textId="71ECE78E" w:rsidR="009473C6" w:rsidRPr="00494A28" w:rsidRDefault="009473C6" w:rsidP="00494A28">
      <w:pPr>
        <w:spacing w:line="360" w:lineRule="auto"/>
        <w:rPr>
          <w:rFonts w:ascii="Arial" w:hAnsi="Arial" w:cs="Arial"/>
        </w:rPr>
      </w:pPr>
      <w:r w:rsidRPr="00494A28">
        <w:rPr>
          <w:rFonts w:ascii="Arial" w:hAnsi="Arial" w:cs="Arial"/>
        </w:rPr>
        <w:t>In management accounting, the costs, be they variable or fixed, are a main always a main consideration. There are situations where it is beneficial to allocate only the variable costs to the product. And consider fixed costs related to the time period rather than the product itself. But how do we choose between absorption costing (absorbing all costs into products) and marginal costing (considering just the variable production costs)? In this report, we will consider the various application and benefits of both methods.</w:t>
      </w:r>
      <w:r w:rsidRPr="00494A28">
        <w:rPr>
          <w:rFonts w:ascii="Arial" w:hAnsi="Arial" w:cs="Arial"/>
          <w:color w:val="3A3A3A"/>
          <w:sz w:val="23"/>
          <w:szCs w:val="23"/>
          <w:shd w:val="clear" w:color="auto" w:fill="FFFFFF"/>
        </w:rPr>
        <w:t xml:space="preserve"> (</w:t>
      </w:r>
      <w:proofErr w:type="spellStart"/>
      <w:r w:rsidRPr="00494A28">
        <w:rPr>
          <w:rFonts w:ascii="Arial" w:hAnsi="Arial" w:cs="Arial"/>
          <w:color w:val="3A3A3A"/>
          <w:sz w:val="23"/>
          <w:szCs w:val="23"/>
          <w:shd w:val="clear" w:color="auto" w:fill="FFFFFF"/>
        </w:rPr>
        <w:t>Weetman</w:t>
      </w:r>
      <w:proofErr w:type="spellEnd"/>
      <w:r w:rsidRPr="00494A28">
        <w:rPr>
          <w:rFonts w:ascii="Arial" w:hAnsi="Arial" w:cs="Arial"/>
          <w:color w:val="3A3A3A"/>
          <w:sz w:val="23"/>
          <w:szCs w:val="23"/>
          <w:shd w:val="clear" w:color="auto" w:fill="FFFFFF"/>
        </w:rPr>
        <w:t>, 2013) </w:t>
      </w:r>
    </w:p>
    <w:p w14:paraId="218148F8" w14:textId="77777777" w:rsidR="009473C6" w:rsidRPr="00494A28" w:rsidRDefault="009473C6" w:rsidP="00494A28">
      <w:pPr>
        <w:spacing w:line="360" w:lineRule="auto"/>
        <w:rPr>
          <w:rFonts w:ascii="Arial" w:hAnsi="Arial" w:cs="Arial"/>
        </w:rPr>
      </w:pPr>
    </w:p>
    <w:p w14:paraId="77D90BDC" w14:textId="77777777" w:rsidR="009473C6" w:rsidRPr="00494A28" w:rsidRDefault="009473C6" w:rsidP="00494A28">
      <w:pPr>
        <w:spacing w:line="360" w:lineRule="auto"/>
        <w:rPr>
          <w:rFonts w:ascii="Arial" w:hAnsi="Arial" w:cs="Arial"/>
        </w:rPr>
      </w:pPr>
    </w:p>
    <w:p w14:paraId="729F075C" w14:textId="77777777" w:rsidR="009473C6" w:rsidRPr="00494A28" w:rsidRDefault="009473C6" w:rsidP="00494A28">
      <w:pPr>
        <w:spacing w:line="360" w:lineRule="auto"/>
        <w:rPr>
          <w:rFonts w:ascii="Arial" w:hAnsi="Arial" w:cs="Arial"/>
        </w:rPr>
      </w:pPr>
      <w:r w:rsidRPr="00494A28">
        <w:rPr>
          <w:rFonts w:ascii="Arial" w:hAnsi="Arial" w:cs="Arial"/>
        </w:rPr>
        <w:t>Marginal costing</w:t>
      </w:r>
    </w:p>
    <w:p w14:paraId="3E2A783A" w14:textId="4325343F" w:rsidR="009473C6" w:rsidRPr="00494A28" w:rsidRDefault="009473C6" w:rsidP="00494A28">
      <w:pPr>
        <w:spacing w:line="360" w:lineRule="auto"/>
        <w:rPr>
          <w:rFonts w:ascii="Arial" w:hAnsi="Arial" w:cs="Arial"/>
        </w:rPr>
      </w:pPr>
      <w:r w:rsidRPr="00494A28">
        <w:rPr>
          <w:rFonts w:ascii="Arial" w:hAnsi="Arial" w:cs="Arial"/>
        </w:rPr>
        <w:t>In marginal costing (sometimes referred to as variable costing), only the variable costs of production are apportioned to products and the stock that is calculated at the variable cost of production. Fixed costs are considered as a cost for a certain period (Month, year etc.).</w:t>
      </w:r>
    </w:p>
    <w:p w14:paraId="7E5317AB" w14:textId="77777777" w:rsidR="009473C6" w:rsidRPr="00494A28" w:rsidRDefault="009473C6" w:rsidP="00494A28">
      <w:pPr>
        <w:spacing w:line="360" w:lineRule="auto"/>
        <w:rPr>
          <w:rFonts w:ascii="Arial" w:hAnsi="Arial" w:cs="Arial"/>
        </w:rPr>
      </w:pPr>
    </w:p>
    <w:p w14:paraId="54BFE9B7" w14:textId="5D694DCF" w:rsidR="009473C6" w:rsidRPr="00494A28" w:rsidRDefault="009473C6" w:rsidP="00494A28">
      <w:pPr>
        <w:spacing w:line="360" w:lineRule="auto"/>
        <w:rPr>
          <w:rFonts w:ascii="Arial" w:hAnsi="Arial" w:cs="Arial"/>
          <w:color w:val="3A3A3A"/>
          <w:sz w:val="23"/>
          <w:szCs w:val="23"/>
          <w:shd w:val="clear" w:color="auto" w:fill="FFFFFF"/>
        </w:rPr>
      </w:pPr>
      <w:r w:rsidRPr="00494A28">
        <w:rPr>
          <w:rFonts w:ascii="Arial" w:hAnsi="Arial" w:cs="Arial"/>
        </w:rPr>
        <w:t>In marginal costing (variable costing), only variable production costs are allocated to products and the unsold stock is measured at a variable cost of production. Fixed production costs are treated as a cost of the period in which they are incurred.</w:t>
      </w:r>
      <w:r w:rsidRPr="00494A28">
        <w:rPr>
          <w:rFonts w:ascii="Arial" w:hAnsi="Arial" w:cs="Arial"/>
          <w:color w:val="3A3A3A"/>
          <w:sz w:val="23"/>
          <w:szCs w:val="23"/>
          <w:shd w:val="clear" w:color="auto" w:fill="FFFFFF"/>
        </w:rPr>
        <w:t xml:space="preserve"> (</w:t>
      </w:r>
      <w:proofErr w:type="spellStart"/>
      <w:r w:rsidRPr="00494A28">
        <w:rPr>
          <w:rFonts w:ascii="Arial" w:hAnsi="Arial" w:cs="Arial"/>
          <w:color w:val="3A3A3A"/>
          <w:sz w:val="23"/>
          <w:szCs w:val="23"/>
          <w:shd w:val="clear" w:color="auto" w:fill="FFFFFF"/>
        </w:rPr>
        <w:t>Weetman</w:t>
      </w:r>
      <w:proofErr w:type="spellEnd"/>
      <w:r w:rsidRPr="00494A28">
        <w:rPr>
          <w:rFonts w:ascii="Arial" w:hAnsi="Arial" w:cs="Arial"/>
          <w:color w:val="3A3A3A"/>
          <w:sz w:val="23"/>
          <w:szCs w:val="23"/>
          <w:shd w:val="clear" w:color="auto" w:fill="FFFFFF"/>
        </w:rPr>
        <w:t>, 2013) </w:t>
      </w:r>
    </w:p>
    <w:p w14:paraId="6175EF37" w14:textId="77777777" w:rsidR="009473C6" w:rsidRPr="00494A28" w:rsidRDefault="009473C6" w:rsidP="00494A28">
      <w:pPr>
        <w:spacing w:line="360" w:lineRule="auto"/>
        <w:rPr>
          <w:rFonts w:ascii="Arial" w:hAnsi="Arial" w:cs="Arial"/>
          <w:color w:val="3A3A3A"/>
          <w:sz w:val="23"/>
          <w:szCs w:val="23"/>
          <w:shd w:val="clear" w:color="auto" w:fill="FFFFFF"/>
        </w:rPr>
      </w:pPr>
      <w:r w:rsidRPr="00494A28">
        <w:rPr>
          <w:rFonts w:ascii="Arial" w:hAnsi="Arial" w:cs="Arial"/>
          <w:color w:val="3A3A3A"/>
          <w:sz w:val="23"/>
          <w:szCs w:val="23"/>
          <w:shd w:val="clear" w:color="auto" w:fill="FFFFFF"/>
        </w:rPr>
        <w:t>Marginal costing main concern is comparing the additional costs that may incur from a specific product and the benefits that it generates for the business. Therefore, it is possible to ignore the fixed costs and rather focus on the additional cost of producing more units.</w:t>
      </w:r>
    </w:p>
    <w:p w14:paraId="7C9D0318" w14:textId="77777777" w:rsidR="009473C6" w:rsidRPr="00494A28" w:rsidRDefault="009473C6" w:rsidP="00494A28">
      <w:pPr>
        <w:spacing w:line="360" w:lineRule="auto"/>
        <w:rPr>
          <w:rFonts w:ascii="Arial" w:hAnsi="Arial" w:cs="Arial"/>
          <w:color w:val="3A3A3A"/>
          <w:sz w:val="23"/>
          <w:szCs w:val="23"/>
          <w:shd w:val="clear" w:color="auto" w:fill="FFFFFF"/>
        </w:rPr>
      </w:pPr>
      <w:r w:rsidRPr="00494A28">
        <w:rPr>
          <w:rFonts w:ascii="Arial" w:hAnsi="Arial" w:cs="Arial"/>
          <w:color w:val="3A3A3A"/>
          <w:sz w:val="23"/>
          <w:szCs w:val="23"/>
          <w:shd w:val="clear" w:color="auto" w:fill="FFFFFF"/>
        </w:rPr>
        <w:t xml:space="preserve">fixed costs can usually be ignored. Marginal costing is efficient in decision-making in areas such as pricing, the most efficient use of scarce resources and assessing </w:t>
      </w:r>
      <w:r w:rsidRPr="00494A28">
        <w:rPr>
          <w:rFonts w:ascii="Arial" w:hAnsi="Arial" w:cs="Arial"/>
          <w:color w:val="3A3A3A"/>
          <w:sz w:val="23"/>
          <w:szCs w:val="23"/>
          <w:shd w:val="clear" w:color="auto" w:fill="FFFFFF"/>
        </w:rPr>
        <w:lastRenderedPageBreak/>
        <w:t>opportunities to enter contracts. Marginal costs help a business determine the minimum a product or service can be offered. (</w:t>
      </w:r>
      <w:proofErr w:type="spellStart"/>
      <w:r w:rsidRPr="00494A28">
        <w:rPr>
          <w:rFonts w:ascii="Arial" w:hAnsi="Arial" w:cs="Arial"/>
          <w:color w:val="3A3A3A"/>
          <w:sz w:val="23"/>
          <w:szCs w:val="23"/>
          <w:shd w:val="clear" w:color="auto" w:fill="FFFFFF"/>
        </w:rPr>
        <w:t>Atrill</w:t>
      </w:r>
      <w:proofErr w:type="spellEnd"/>
      <w:r w:rsidRPr="00494A28">
        <w:rPr>
          <w:rFonts w:ascii="Arial" w:hAnsi="Arial" w:cs="Arial"/>
          <w:color w:val="3A3A3A"/>
          <w:sz w:val="23"/>
          <w:szCs w:val="23"/>
          <w:shd w:val="clear" w:color="auto" w:fill="FFFFFF"/>
        </w:rPr>
        <w:t xml:space="preserve"> and McLaney 2021) </w:t>
      </w:r>
    </w:p>
    <w:p w14:paraId="68090E1A" w14:textId="77777777" w:rsidR="009473C6" w:rsidRPr="00494A28" w:rsidRDefault="009473C6" w:rsidP="00494A28">
      <w:pPr>
        <w:spacing w:line="360" w:lineRule="auto"/>
        <w:rPr>
          <w:rFonts w:ascii="Arial" w:hAnsi="Arial" w:cs="Arial"/>
          <w:color w:val="3A3A3A"/>
          <w:sz w:val="23"/>
          <w:szCs w:val="23"/>
          <w:shd w:val="clear" w:color="auto" w:fill="FFFFFF"/>
        </w:rPr>
      </w:pPr>
    </w:p>
    <w:p w14:paraId="2BEB2ACD" w14:textId="77777777" w:rsidR="009473C6" w:rsidRPr="00494A28" w:rsidRDefault="009473C6" w:rsidP="00494A28">
      <w:pPr>
        <w:spacing w:line="360" w:lineRule="auto"/>
        <w:rPr>
          <w:rFonts w:ascii="Arial" w:hAnsi="Arial" w:cs="Arial"/>
          <w:color w:val="3A3A3A"/>
          <w:sz w:val="23"/>
          <w:szCs w:val="23"/>
          <w:shd w:val="clear" w:color="auto" w:fill="FFFFFF"/>
        </w:rPr>
      </w:pPr>
    </w:p>
    <w:p w14:paraId="60617CB1" w14:textId="77777777" w:rsidR="009473C6" w:rsidRPr="00494A28" w:rsidRDefault="009473C6" w:rsidP="00494A28">
      <w:pPr>
        <w:spacing w:line="360" w:lineRule="auto"/>
        <w:rPr>
          <w:rFonts w:ascii="Arial" w:hAnsi="Arial" w:cs="Arial"/>
          <w:color w:val="3A3A3A"/>
          <w:sz w:val="23"/>
          <w:szCs w:val="23"/>
          <w:shd w:val="clear" w:color="auto" w:fill="FFFFFF"/>
        </w:rPr>
      </w:pPr>
    </w:p>
    <w:p w14:paraId="45F4F1B0" w14:textId="77777777" w:rsidR="009473C6" w:rsidRPr="00494A28" w:rsidRDefault="009473C6" w:rsidP="00494A28">
      <w:pPr>
        <w:spacing w:line="360" w:lineRule="auto"/>
        <w:rPr>
          <w:rFonts w:ascii="Arial" w:hAnsi="Arial" w:cs="Arial"/>
          <w:color w:val="3A3A3A"/>
          <w:sz w:val="23"/>
          <w:szCs w:val="23"/>
          <w:shd w:val="clear" w:color="auto" w:fill="FFFFFF"/>
        </w:rPr>
      </w:pPr>
    </w:p>
    <w:p w14:paraId="6821A07B" w14:textId="2B2BAF68" w:rsidR="009473C6" w:rsidRPr="00494A28" w:rsidRDefault="009473C6" w:rsidP="00494A28">
      <w:pPr>
        <w:spacing w:line="360" w:lineRule="auto"/>
        <w:rPr>
          <w:rFonts w:ascii="Arial" w:hAnsi="Arial" w:cs="Arial"/>
          <w:color w:val="3A3A3A"/>
          <w:sz w:val="23"/>
          <w:szCs w:val="23"/>
          <w:shd w:val="clear" w:color="auto" w:fill="FFFFFF"/>
        </w:rPr>
      </w:pPr>
      <w:r w:rsidRPr="00494A28">
        <w:rPr>
          <w:rFonts w:ascii="Arial" w:hAnsi="Arial" w:cs="Arial"/>
          <w:color w:val="3A3A3A"/>
          <w:sz w:val="23"/>
          <w:szCs w:val="23"/>
          <w:shd w:val="clear" w:color="auto" w:fill="FFFFFF"/>
        </w:rPr>
        <w:t>Absorption costing</w:t>
      </w:r>
    </w:p>
    <w:p w14:paraId="3DAE3B0B" w14:textId="77777777" w:rsidR="009473C6" w:rsidRPr="00494A28" w:rsidRDefault="009473C6" w:rsidP="00494A28">
      <w:pPr>
        <w:spacing w:line="360" w:lineRule="auto"/>
        <w:rPr>
          <w:rFonts w:ascii="Arial" w:hAnsi="Arial" w:cs="Arial"/>
          <w:color w:val="3A3A3A"/>
          <w:sz w:val="23"/>
          <w:szCs w:val="23"/>
          <w:shd w:val="clear" w:color="auto" w:fill="FFFFFF"/>
        </w:rPr>
      </w:pPr>
    </w:p>
    <w:p w14:paraId="117DB9CB" w14:textId="3E6EDA01" w:rsidR="009473C6" w:rsidRPr="00494A28" w:rsidRDefault="009473C6" w:rsidP="00494A28">
      <w:pPr>
        <w:spacing w:line="360" w:lineRule="auto"/>
        <w:rPr>
          <w:rFonts w:ascii="Arial" w:hAnsi="Arial" w:cs="Arial"/>
          <w:color w:val="3A3A3A"/>
          <w:sz w:val="23"/>
          <w:szCs w:val="23"/>
          <w:shd w:val="clear" w:color="auto" w:fill="FFFFFF"/>
        </w:rPr>
      </w:pPr>
      <w:r w:rsidRPr="00494A28">
        <w:rPr>
          <w:rFonts w:ascii="Arial" w:hAnsi="Arial" w:cs="Arial"/>
          <w:color w:val="3A3A3A"/>
          <w:sz w:val="23"/>
          <w:szCs w:val="23"/>
          <w:shd w:val="clear" w:color="auto" w:fill="FFFFFF"/>
        </w:rPr>
        <w:t>Absorption costing (sometimes referred to as full costing) is an approach to costs that considers every cost that is related to a particular product or service.  The absorption cost of a product is the total value of resources sacrificed to achieve a particular objective. To come up with the full cost figure, all the costs incurred along the way are apportioned and assigned to a specific product or service. The basic underlying principle of absorption costing is that the entire cost of running the business is considered the cost of the output the business generates. For example, rent will not change with the increase or decrease in volume, but the business cannot work unless the premises are available. Therefore, the rent for the premises should be considered when calculating the full cost of producing products or services. (</w:t>
      </w:r>
      <w:proofErr w:type="spellStart"/>
      <w:r w:rsidRPr="00494A28">
        <w:rPr>
          <w:rFonts w:ascii="Arial" w:hAnsi="Arial" w:cs="Arial"/>
          <w:color w:val="3A3A3A"/>
          <w:sz w:val="23"/>
          <w:szCs w:val="23"/>
          <w:shd w:val="clear" w:color="auto" w:fill="FFFFFF"/>
        </w:rPr>
        <w:t>Atrill</w:t>
      </w:r>
      <w:proofErr w:type="spellEnd"/>
      <w:r w:rsidRPr="00494A28">
        <w:rPr>
          <w:rFonts w:ascii="Arial" w:hAnsi="Arial" w:cs="Arial"/>
          <w:color w:val="3A3A3A"/>
          <w:sz w:val="23"/>
          <w:szCs w:val="23"/>
          <w:shd w:val="clear" w:color="auto" w:fill="FFFFFF"/>
        </w:rPr>
        <w:t xml:space="preserve"> and McLaney 2021) </w:t>
      </w:r>
    </w:p>
    <w:p w14:paraId="51B0B2E1" w14:textId="77777777" w:rsidR="009473C6" w:rsidRPr="00494A28" w:rsidRDefault="009473C6" w:rsidP="00494A28">
      <w:pPr>
        <w:spacing w:line="360" w:lineRule="auto"/>
        <w:rPr>
          <w:rFonts w:ascii="Arial" w:hAnsi="Arial" w:cs="Arial"/>
          <w:color w:val="3A3A3A"/>
          <w:sz w:val="23"/>
          <w:szCs w:val="23"/>
          <w:shd w:val="clear" w:color="auto" w:fill="FFFFFF"/>
        </w:rPr>
      </w:pPr>
      <w:r w:rsidRPr="00494A28">
        <w:rPr>
          <w:rFonts w:ascii="Arial" w:hAnsi="Arial" w:cs="Arial"/>
          <w:color w:val="3A3A3A"/>
          <w:sz w:val="23"/>
          <w:szCs w:val="23"/>
          <w:shd w:val="clear" w:color="auto" w:fill="FFFFFF"/>
        </w:rPr>
        <w:t>While absorption costing can be done accurately only once the work is completed in the business environment, an estimation in advance is often required. This is mostly due to the fact that a basic understanding of full costing is needed for a business to set a selling price. However, these estimates are often not 100% accurate, which is a main consideration when using this method. (Made Gowda, 2007) </w:t>
      </w:r>
    </w:p>
    <w:p w14:paraId="5BC0FF76" w14:textId="5BE43854" w:rsidR="009473C6" w:rsidRPr="00494A28" w:rsidRDefault="009473C6" w:rsidP="00494A28">
      <w:pPr>
        <w:spacing w:line="360" w:lineRule="auto"/>
        <w:rPr>
          <w:rFonts w:ascii="Arial" w:hAnsi="Arial" w:cs="Arial"/>
          <w:color w:val="3A3A3A"/>
          <w:sz w:val="23"/>
          <w:szCs w:val="23"/>
          <w:shd w:val="clear" w:color="auto" w:fill="FFFFFF"/>
        </w:rPr>
      </w:pPr>
      <w:r w:rsidRPr="00494A28">
        <w:rPr>
          <w:rFonts w:ascii="Arial" w:hAnsi="Arial" w:cs="Arial"/>
          <w:color w:val="3A3A3A"/>
          <w:sz w:val="23"/>
          <w:szCs w:val="23"/>
          <w:shd w:val="clear" w:color="auto" w:fill="FFFFFF"/>
        </w:rPr>
        <w:t>One advantage of absorption costing for a business is the possibility to track profits, even if the products are not sold within the same period. This can be useful for organisations and products that rely on seasonal sales. It can also be a good starting point for small businesses as it makes is easier to apply when the quantities of products are small. (Bhimani, and Bromwich, 2010) </w:t>
      </w:r>
    </w:p>
    <w:p w14:paraId="08A2096A" w14:textId="77777777" w:rsidR="00684C30" w:rsidRPr="00494A28" w:rsidRDefault="00684C30" w:rsidP="00494A28">
      <w:pPr>
        <w:spacing w:line="360" w:lineRule="auto"/>
        <w:jc w:val="both"/>
        <w:rPr>
          <w:rFonts w:ascii="Arial" w:hAnsi="Arial" w:cs="Arial"/>
        </w:rPr>
      </w:pPr>
    </w:p>
    <w:p w14:paraId="51E42378" w14:textId="77777777" w:rsidR="00684C30" w:rsidRPr="00494A28" w:rsidRDefault="00684C30" w:rsidP="00494A28">
      <w:pPr>
        <w:spacing w:line="360" w:lineRule="auto"/>
        <w:jc w:val="both"/>
        <w:rPr>
          <w:rFonts w:ascii="Arial" w:hAnsi="Arial" w:cs="Arial"/>
        </w:rPr>
      </w:pPr>
    </w:p>
    <w:p w14:paraId="5F2A7867" w14:textId="77777777" w:rsidR="00684C30" w:rsidRPr="00494A28" w:rsidRDefault="00684C30" w:rsidP="00494A28">
      <w:pPr>
        <w:spacing w:line="360" w:lineRule="auto"/>
        <w:jc w:val="both"/>
        <w:rPr>
          <w:rFonts w:ascii="Arial" w:hAnsi="Arial" w:cs="Arial"/>
        </w:rPr>
      </w:pPr>
    </w:p>
    <w:p w14:paraId="41F85497" w14:textId="77777777" w:rsidR="00684C30" w:rsidRPr="00494A28" w:rsidRDefault="00684C30" w:rsidP="00494A28">
      <w:pPr>
        <w:spacing w:line="360" w:lineRule="auto"/>
        <w:jc w:val="both"/>
        <w:rPr>
          <w:rFonts w:ascii="Arial" w:hAnsi="Arial" w:cs="Arial"/>
        </w:rPr>
      </w:pPr>
    </w:p>
    <w:p w14:paraId="06DA5EB9" w14:textId="77777777" w:rsidR="00684C30" w:rsidRPr="00494A28" w:rsidRDefault="00684C30" w:rsidP="00494A28">
      <w:pPr>
        <w:spacing w:line="360" w:lineRule="auto"/>
        <w:jc w:val="both"/>
        <w:rPr>
          <w:rFonts w:ascii="Arial" w:hAnsi="Arial" w:cs="Arial"/>
        </w:rPr>
      </w:pPr>
    </w:p>
    <w:p w14:paraId="332E1B74" w14:textId="77777777" w:rsidR="00684C30" w:rsidRPr="00494A28" w:rsidRDefault="00684C30" w:rsidP="00494A28">
      <w:pPr>
        <w:spacing w:line="360" w:lineRule="auto"/>
        <w:jc w:val="both"/>
        <w:rPr>
          <w:rFonts w:ascii="Arial" w:hAnsi="Arial" w:cs="Arial"/>
        </w:rPr>
      </w:pPr>
    </w:p>
    <w:p w14:paraId="50E6DE4A" w14:textId="77777777" w:rsidR="00684C30" w:rsidRPr="00494A28" w:rsidRDefault="00684C30" w:rsidP="00494A28">
      <w:pPr>
        <w:spacing w:line="360" w:lineRule="auto"/>
        <w:jc w:val="both"/>
        <w:rPr>
          <w:rFonts w:ascii="Arial" w:hAnsi="Arial" w:cs="Arial"/>
        </w:rPr>
      </w:pPr>
    </w:p>
    <w:p w14:paraId="1882B5F2" w14:textId="77777777" w:rsidR="00684C30" w:rsidRPr="00494A28" w:rsidRDefault="00684C30" w:rsidP="00494A28">
      <w:pPr>
        <w:spacing w:line="360" w:lineRule="auto"/>
        <w:jc w:val="both"/>
        <w:rPr>
          <w:rFonts w:ascii="Arial" w:hAnsi="Arial" w:cs="Arial"/>
        </w:rPr>
      </w:pPr>
    </w:p>
    <w:p w14:paraId="08E210BD" w14:textId="77777777" w:rsidR="00684C30" w:rsidRPr="00494A28" w:rsidRDefault="00684C30" w:rsidP="00494A28">
      <w:pPr>
        <w:spacing w:line="360" w:lineRule="auto"/>
        <w:jc w:val="both"/>
        <w:rPr>
          <w:rFonts w:ascii="Arial" w:hAnsi="Arial" w:cs="Arial"/>
        </w:rPr>
      </w:pPr>
    </w:p>
    <w:p w14:paraId="5E9EF4B9" w14:textId="77777777" w:rsidR="00684C30" w:rsidRPr="00494A28" w:rsidRDefault="00684C30" w:rsidP="00494A28">
      <w:pPr>
        <w:spacing w:line="360" w:lineRule="auto"/>
        <w:jc w:val="both"/>
        <w:rPr>
          <w:rFonts w:ascii="Arial" w:hAnsi="Arial" w:cs="Arial"/>
        </w:rPr>
      </w:pPr>
    </w:p>
    <w:p w14:paraId="31026859" w14:textId="77777777" w:rsidR="00684C30" w:rsidRPr="00494A28" w:rsidRDefault="00684C30" w:rsidP="00494A28">
      <w:pPr>
        <w:spacing w:line="360" w:lineRule="auto"/>
        <w:jc w:val="both"/>
        <w:rPr>
          <w:rFonts w:ascii="Arial" w:hAnsi="Arial" w:cs="Arial"/>
        </w:rPr>
      </w:pPr>
    </w:p>
    <w:p w14:paraId="312318FE" w14:textId="77777777" w:rsidR="00684C30" w:rsidRPr="00494A28" w:rsidRDefault="00684C30" w:rsidP="00494A28">
      <w:pPr>
        <w:spacing w:line="360" w:lineRule="auto"/>
        <w:jc w:val="both"/>
        <w:rPr>
          <w:rFonts w:ascii="Arial" w:hAnsi="Arial" w:cs="Arial"/>
        </w:rPr>
      </w:pPr>
    </w:p>
    <w:p w14:paraId="6F5E720B" w14:textId="77777777" w:rsidR="00684C30" w:rsidRPr="00494A28" w:rsidRDefault="00684C30" w:rsidP="00494A28">
      <w:pPr>
        <w:spacing w:line="360" w:lineRule="auto"/>
        <w:jc w:val="both"/>
        <w:rPr>
          <w:rFonts w:ascii="Arial" w:hAnsi="Arial" w:cs="Arial"/>
        </w:rPr>
      </w:pPr>
    </w:p>
    <w:p w14:paraId="2FD05633" w14:textId="62A844F5" w:rsidR="000627EA" w:rsidRPr="00494A28" w:rsidRDefault="000627EA" w:rsidP="00494A28">
      <w:pPr>
        <w:spacing w:line="360" w:lineRule="auto"/>
        <w:jc w:val="both"/>
        <w:rPr>
          <w:rFonts w:ascii="Arial" w:hAnsi="Arial" w:cs="Arial"/>
          <w:b/>
          <w:bCs/>
          <w:sz w:val="28"/>
          <w:szCs w:val="28"/>
        </w:rPr>
      </w:pPr>
      <w:r w:rsidRPr="00494A28">
        <w:rPr>
          <w:rFonts w:ascii="Arial" w:hAnsi="Arial" w:cs="Arial"/>
          <w:b/>
          <w:bCs/>
          <w:sz w:val="28"/>
          <w:szCs w:val="28"/>
        </w:rPr>
        <w:t xml:space="preserve">1.2 </w:t>
      </w:r>
    </w:p>
    <w:p w14:paraId="6714A3E9" w14:textId="1C84DAF3" w:rsidR="000115BE" w:rsidRPr="00494A28" w:rsidRDefault="001468C4" w:rsidP="00494A28">
      <w:pPr>
        <w:spacing w:line="360" w:lineRule="auto"/>
        <w:jc w:val="both"/>
        <w:rPr>
          <w:rFonts w:ascii="Arial" w:hAnsi="Arial" w:cs="Arial"/>
        </w:rPr>
      </w:pPr>
      <w:r w:rsidRPr="00494A28">
        <w:rPr>
          <w:rFonts w:ascii="Arial" w:hAnsi="Arial" w:cs="Arial"/>
        </w:rPr>
        <w:t>We calculate the marginal costs by:</w:t>
      </w:r>
    </w:p>
    <w:p w14:paraId="2785D518" w14:textId="061ED05D" w:rsidR="001468C4" w:rsidRPr="00494A28" w:rsidRDefault="001468C4" w:rsidP="00494A28">
      <w:pPr>
        <w:spacing w:line="360" w:lineRule="auto"/>
        <w:jc w:val="both"/>
        <w:rPr>
          <w:rFonts w:ascii="Arial" w:hAnsi="Arial" w:cs="Arial"/>
        </w:rPr>
      </w:pPr>
      <w:r w:rsidRPr="00494A28">
        <w:rPr>
          <w:rFonts w:ascii="Arial" w:hAnsi="Arial" w:cs="Arial"/>
        </w:rPr>
        <w:t>Sales/Sales revenue/Revenue/Income</w:t>
      </w:r>
    </w:p>
    <w:p w14:paraId="729FD9A1" w14:textId="2C5AF5AA" w:rsidR="000115BE" w:rsidRPr="00494A28" w:rsidRDefault="001468C4" w:rsidP="00494A28">
      <w:pPr>
        <w:spacing w:line="360" w:lineRule="auto"/>
        <w:jc w:val="both"/>
        <w:rPr>
          <w:rFonts w:ascii="Arial" w:hAnsi="Arial" w:cs="Arial"/>
        </w:rPr>
      </w:pPr>
      <w:r w:rsidRPr="00494A28">
        <w:rPr>
          <w:rFonts w:ascii="Arial" w:hAnsi="Arial" w:cs="Arial"/>
        </w:rPr>
        <w:t>Less: Total Variable Costs (Direct labour/Direct Material/ Variable Expenses)</w:t>
      </w:r>
    </w:p>
    <w:p w14:paraId="388F33A1" w14:textId="77777777" w:rsidR="001468C4" w:rsidRPr="00494A28" w:rsidRDefault="001468C4" w:rsidP="00494A28">
      <w:pPr>
        <w:spacing w:line="360" w:lineRule="auto"/>
        <w:jc w:val="both"/>
        <w:rPr>
          <w:rFonts w:ascii="Arial" w:hAnsi="Arial" w:cs="Arial"/>
        </w:rPr>
      </w:pPr>
    </w:p>
    <w:p w14:paraId="58FFB7E6" w14:textId="1324729B" w:rsidR="001468C4" w:rsidRPr="00494A28" w:rsidRDefault="001468C4" w:rsidP="00494A28">
      <w:pPr>
        <w:spacing w:line="360" w:lineRule="auto"/>
        <w:jc w:val="both"/>
        <w:rPr>
          <w:rFonts w:ascii="Arial" w:hAnsi="Arial" w:cs="Arial"/>
          <w:i/>
          <w:iCs/>
        </w:rPr>
      </w:pPr>
      <w:r w:rsidRPr="00494A28">
        <w:rPr>
          <w:rFonts w:ascii="Arial" w:hAnsi="Arial" w:cs="Arial"/>
        </w:rPr>
        <w:t>-Therefore</w:t>
      </w:r>
      <w:r w:rsidR="000627EA" w:rsidRPr="00494A28">
        <w:rPr>
          <w:rFonts w:ascii="Arial" w:hAnsi="Arial" w:cs="Arial"/>
        </w:rPr>
        <w:t>,</w:t>
      </w:r>
      <w:r w:rsidRPr="00494A28">
        <w:rPr>
          <w:rFonts w:ascii="Arial" w:hAnsi="Arial" w:cs="Arial"/>
        </w:rPr>
        <w:t xml:space="preserve"> </w:t>
      </w:r>
      <w:r w:rsidR="000627EA" w:rsidRPr="00494A28">
        <w:rPr>
          <w:rFonts w:ascii="Arial" w:hAnsi="Arial" w:cs="Arial"/>
        </w:rPr>
        <w:t xml:space="preserve">the </w:t>
      </w:r>
      <w:r w:rsidRPr="00494A28">
        <w:rPr>
          <w:rFonts w:ascii="Arial" w:hAnsi="Arial" w:cs="Arial"/>
          <w:i/>
          <w:iCs/>
        </w:rPr>
        <w:t>contribution is the excess revenue over the total variable costs.</w:t>
      </w:r>
    </w:p>
    <w:p w14:paraId="4B8FC440" w14:textId="6AE10A33" w:rsidR="001468C4" w:rsidRPr="00494A28" w:rsidRDefault="001468C4" w:rsidP="00494A28">
      <w:pPr>
        <w:spacing w:line="360" w:lineRule="auto"/>
        <w:jc w:val="both"/>
        <w:rPr>
          <w:rFonts w:ascii="Arial" w:hAnsi="Arial" w:cs="Arial"/>
          <w:i/>
          <w:iCs/>
        </w:rPr>
      </w:pPr>
    </w:p>
    <w:p w14:paraId="3D302230" w14:textId="46222E40" w:rsidR="001468C4" w:rsidRPr="00494A28" w:rsidRDefault="001468C4" w:rsidP="00494A28">
      <w:pPr>
        <w:spacing w:line="360" w:lineRule="auto"/>
        <w:jc w:val="both"/>
        <w:rPr>
          <w:rFonts w:ascii="Arial" w:hAnsi="Arial" w:cs="Arial"/>
        </w:rPr>
      </w:pPr>
      <w:r w:rsidRPr="00494A28">
        <w:rPr>
          <w:rFonts w:ascii="Arial" w:hAnsi="Arial" w:cs="Arial"/>
        </w:rPr>
        <w:t>For example</w:t>
      </w:r>
      <w:r w:rsidR="000627EA" w:rsidRPr="00494A28">
        <w:rPr>
          <w:rFonts w:ascii="Arial" w:hAnsi="Arial" w:cs="Arial"/>
        </w:rPr>
        <w:t>,</w:t>
      </w:r>
      <w:r w:rsidRPr="00494A28">
        <w:rPr>
          <w:rFonts w:ascii="Arial" w:hAnsi="Arial" w:cs="Arial"/>
        </w:rPr>
        <w:t xml:space="preserve"> the calculation for MSG`s wheelchair production is as follows:</w:t>
      </w:r>
    </w:p>
    <w:p w14:paraId="2A155063" w14:textId="52B9F165" w:rsidR="001468C4" w:rsidRPr="00494A28" w:rsidRDefault="001468C4" w:rsidP="00494A28">
      <w:pPr>
        <w:spacing w:line="360" w:lineRule="auto"/>
        <w:jc w:val="both"/>
        <w:rPr>
          <w:rFonts w:ascii="Arial" w:hAnsi="Arial" w:cs="Arial"/>
        </w:rPr>
      </w:pPr>
    </w:p>
    <w:p w14:paraId="7D01981A" w14:textId="3B92FDDA" w:rsidR="001468C4" w:rsidRPr="00494A28" w:rsidRDefault="001468C4" w:rsidP="00494A28">
      <w:pPr>
        <w:spacing w:after="0" w:line="360" w:lineRule="auto"/>
        <w:jc w:val="both"/>
        <w:rPr>
          <w:rFonts w:ascii="Arial" w:eastAsia="Times New Roman" w:hAnsi="Arial" w:cs="Arial"/>
          <w:color w:val="000000"/>
          <w:lang w:eastAsia="en-GB"/>
        </w:rPr>
      </w:pPr>
      <w:r w:rsidRPr="00494A28">
        <w:rPr>
          <w:rFonts w:ascii="Arial" w:hAnsi="Arial" w:cs="Arial"/>
        </w:rPr>
        <w:t xml:space="preserve">Revenue: </w:t>
      </w:r>
      <w:r w:rsidR="000627EA" w:rsidRPr="00494A28">
        <w:rPr>
          <w:rFonts w:ascii="Arial" w:hAnsi="Arial" w:cs="Arial"/>
        </w:rPr>
        <w:t xml:space="preserve">                               </w:t>
      </w:r>
      <w:r w:rsidRPr="00494A28">
        <w:rPr>
          <w:rFonts w:ascii="Arial" w:eastAsia="Times New Roman" w:hAnsi="Arial" w:cs="Arial"/>
          <w:color w:val="000000"/>
          <w:lang w:eastAsia="en-GB"/>
        </w:rPr>
        <w:t>£20,100.00</w:t>
      </w:r>
    </w:p>
    <w:p w14:paraId="426E7E71" w14:textId="2F9C6596" w:rsidR="001468C4" w:rsidRPr="00494A28" w:rsidRDefault="001468C4" w:rsidP="00494A28">
      <w:pPr>
        <w:spacing w:line="360" w:lineRule="auto"/>
        <w:jc w:val="both"/>
        <w:rPr>
          <w:rFonts w:ascii="Arial" w:hAnsi="Arial" w:cs="Arial"/>
        </w:rPr>
      </w:pPr>
    </w:p>
    <w:p w14:paraId="1DF1EBEF" w14:textId="02BDFDAC" w:rsidR="001468C4" w:rsidRPr="00494A28" w:rsidRDefault="001468C4" w:rsidP="00494A28">
      <w:pPr>
        <w:spacing w:line="360" w:lineRule="auto"/>
        <w:jc w:val="both"/>
        <w:rPr>
          <w:rFonts w:ascii="Arial" w:hAnsi="Arial" w:cs="Arial"/>
        </w:rPr>
      </w:pPr>
      <w:r w:rsidRPr="00494A28">
        <w:rPr>
          <w:rFonts w:ascii="Arial" w:hAnsi="Arial" w:cs="Arial"/>
        </w:rPr>
        <w:t>Costs:</w:t>
      </w:r>
    </w:p>
    <w:p w14:paraId="13A86D12" w14:textId="050FDE06" w:rsidR="001468C4" w:rsidRPr="00494A28" w:rsidRDefault="001468C4" w:rsidP="00494A28">
      <w:pPr>
        <w:spacing w:line="360" w:lineRule="auto"/>
        <w:jc w:val="both"/>
        <w:rPr>
          <w:rFonts w:ascii="Arial" w:hAnsi="Arial" w:cs="Arial"/>
        </w:rPr>
      </w:pPr>
      <w:r w:rsidRPr="00494A28">
        <w:rPr>
          <w:rFonts w:ascii="Arial" w:hAnsi="Arial" w:cs="Arial"/>
        </w:rPr>
        <w:t>Direct Material</w:t>
      </w:r>
      <w:r w:rsidRPr="00494A28">
        <w:rPr>
          <w:rFonts w:ascii="Arial" w:hAnsi="Arial" w:cs="Arial"/>
        </w:rPr>
        <w:tab/>
      </w:r>
      <w:r w:rsidR="000627EA" w:rsidRPr="00494A28">
        <w:rPr>
          <w:rFonts w:ascii="Arial" w:hAnsi="Arial" w:cs="Arial"/>
        </w:rPr>
        <w:t xml:space="preserve">                        </w:t>
      </w:r>
      <w:r w:rsidRPr="00494A28">
        <w:rPr>
          <w:rFonts w:ascii="Arial" w:hAnsi="Arial" w:cs="Arial"/>
        </w:rPr>
        <w:t>-£4,623.00</w:t>
      </w:r>
    </w:p>
    <w:p w14:paraId="3F6CFF2A" w14:textId="554F7BE9" w:rsidR="001468C4" w:rsidRPr="00494A28" w:rsidRDefault="001468C4" w:rsidP="00494A28">
      <w:pPr>
        <w:spacing w:line="360" w:lineRule="auto"/>
        <w:jc w:val="both"/>
        <w:rPr>
          <w:rFonts w:ascii="Arial" w:hAnsi="Arial" w:cs="Arial"/>
        </w:rPr>
      </w:pPr>
      <w:r w:rsidRPr="00494A28">
        <w:rPr>
          <w:rFonts w:ascii="Arial" w:hAnsi="Arial" w:cs="Arial"/>
        </w:rPr>
        <w:t>Direct Labour</w:t>
      </w:r>
      <w:r w:rsidRPr="00494A28">
        <w:rPr>
          <w:rFonts w:ascii="Arial" w:hAnsi="Arial" w:cs="Arial"/>
        </w:rPr>
        <w:tab/>
      </w:r>
      <w:r w:rsidR="000627EA" w:rsidRPr="00494A28">
        <w:rPr>
          <w:rFonts w:ascii="Arial" w:hAnsi="Arial" w:cs="Arial"/>
        </w:rPr>
        <w:t xml:space="preserve">                        </w:t>
      </w:r>
      <w:r w:rsidRPr="00494A28">
        <w:rPr>
          <w:rFonts w:ascii="Arial" w:hAnsi="Arial" w:cs="Arial"/>
        </w:rPr>
        <w:t>-£6,231.00</w:t>
      </w:r>
    </w:p>
    <w:p w14:paraId="064DDB88" w14:textId="11216965" w:rsidR="001468C4" w:rsidRPr="00494A28" w:rsidRDefault="001468C4" w:rsidP="00494A28">
      <w:pPr>
        <w:spacing w:line="360" w:lineRule="auto"/>
        <w:jc w:val="both"/>
        <w:rPr>
          <w:rFonts w:ascii="Arial" w:hAnsi="Arial" w:cs="Arial"/>
        </w:rPr>
      </w:pPr>
      <w:r w:rsidRPr="00494A28">
        <w:rPr>
          <w:rFonts w:ascii="Arial" w:hAnsi="Arial" w:cs="Arial"/>
        </w:rPr>
        <w:t>Other Variable Expenses</w:t>
      </w:r>
      <w:r w:rsidRPr="00494A28">
        <w:rPr>
          <w:rFonts w:ascii="Arial" w:hAnsi="Arial" w:cs="Arial"/>
        </w:rPr>
        <w:tab/>
      </w:r>
      <w:r w:rsidR="000627EA" w:rsidRPr="00494A28">
        <w:rPr>
          <w:rFonts w:ascii="Arial" w:hAnsi="Arial" w:cs="Arial"/>
        </w:rPr>
        <w:t xml:space="preserve"> </w:t>
      </w:r>
      <w:r w:rsidRPr="00494A28">
        <w:rPr>
          <w:rFonts w:ascii="Arial" w:hAnsi="Arial" w:cs="Arial"/>
        </w:rPr>
        <w:t>-£2,211.00</w:t>
      </w:r>
    </w:p>
    <w:p w14:paraId="63652A92" w14:textId="001E5681" w:rsidR="000627EA" w:rsidRPr="00494A28" w:rsidRDefault="000627EA" w:rsidP="00494A28">
      <w:pPr>
        <w:spacing w:line="360" w:lineRule="auto"/>
        <w:jc w:val="both"/>
        <w:rPr>
          <w:rFonts w:ascii="Arial" w:hAnsi="Arial" w:cs="Arial"/>
        </w:rPr>
      </w:pPr>
    </w:p>
    <w:p w14:paraId="33D73BDC" w14:textId="77777777" w:rsidR="000627EA" w:rsidRPr="00494A28" w:rsidRDefault="000627EA" w:rsidP="00494A28">
      <w:pPr>
        <w:spacing w:line="360" w:lineRule="auto"/>
        <w:jc w:val="both"/>
        <w:rPr>
          <w:rFonts w:ascii="Arial" w:hAnsi="Arial" w:cs="Arial"/>
        </w:rPr>
      </w:pPr>
    </w:p>
    <w:p w14:paraId="3A2C28BC" w14:textId="2F6F569C" w:rsidR="000627EA" w:rsidRPr="00494A28" w:rsidRDefault="000627EA" w:rsidP="00494A28">
      <w:pPr>
        <w:spacing w:line="360" w:lineRule="auto"/>
        <w:jc w:val="both"/>
        <w:rPr>
          <w:rFonts w:ascii="Arial" w:hAnsi="Arial" w:cs="Arial"/>
        </w:rPr>
      </w:pPr>
      <w:r w:rsidRPr="00494A28">
        <w:rPr>
          <w:rFonts w:ascii="Arial" w:hAnsi="Arial" w:cs="Arial"/>
        </w:rPr>
        <w:t>Total Variable Costs = Direct Material + Direct labour + Other Variable Expenses</w:t>
      </w:r>
    </w:p>
    <w:p w14:paraId="5D5A7404" w14:textId="727FA03C" w:rsidR="000627EA" w:rsidRPr="00494A28" w:rsidRDefault="000627EA" w:rsidP="00494A28">
      <w:pPr>
        <w:spacing w:line="360" w:lineRule="auto"/>
        <w:jc w:val="both"/>
        <w:rPr>
          <w:rFonts w:ascii="Arial" w:eastAsia="Times New Roman" w:hAnsi="Arial" w:cs="Arial"/>
          <w:color w:val="000000"/>
          <w:lang w:eastAsia="en-GB"/>
        </w:rPr>
      </w:pPr>
      <w:r w:rsidRPr="00494A28">
        <w:rPr>
          <w:rFonts w:ascii="Arial" w:hAnsi="Arial" w:cs="Arial"/>
        </w:rPr>
        <w:t xml:space="preserve">Total Variable Costs = </w:t>
      </w:r>
      <w:r w:rsidRPr="00494A28">
        <w:rPr>
          <w:rFonts w:ascii="Arial" w:eastAsia="Times New Roman" w:hAnsi="Arial" w:cs="Arial"/>
          <w:color w:val="FF0000"/>
          <w:lang w:eastAsia="en-GB"/>
        </w:rPr>
        <w:t>-£13,065.00</w:t>
      </w:r>
    </w:p>
    <w:p w14:paraId="0A0F8186" w14:textId="253308A6" w:rsidR="001468C4" w:rsidRPr="00494A28" w:rsidRDefault="001468C4" w:rsidP="00494A28">
      <w:pPr>
        <w:spacing w:line="360" w:lineRule="auto"/>
        <w:jc w:val="both"/>
        <w:rPr>
          <w:rFonts w:ascii="Arial" w:hAnsi="Arial" w:cs="Arial"/>
        </w:rPr>
      </w:pPr>
      <w:r w:rsidRPr="00494A28">
        <w:rPr>
          <w:rFonts w:ascii="Arial" w:hAnsi="Arial" w:cs="Arial"/>
        </w:rPr>
        <w:t>Contribution</w:t>
      </w:r>
      <w:r w:rsidR="000627EA" w:rsidRPr="00494A28">
        <w:rPr>
          <w:rFonts w:ascii="Arial" w:hAnsi="Arial" w:cs="Arial"/>
        </w:rPr>
        <w:t xml:space="preserve"> = Revenue – Total Variable Cost</w:t>
      </w:r>
    </w:p>
    <w:p w14:paraId="31DF7CAE" w14:textId="51523544" w:rsidR="000627EA" w:rsidRPr="00494A28" w:rsidRDefault="000627EA" w:rsidP="00494A28">
      <w:pPr>
        <w:spacing w:line="360" w:lineRule="auto"/>
        <w:jc w:val="both"/>
        <w:rPr>
          <w:rFonts w:ascii="Arial" w:eastAsia="Times New Roman" w:hAnsi="Arial" w:cs="Arial"/>
          <w:color w:val="FF0000"/>
          <w:lang w:eastAsia="en-GB"/>
        </w:rPr>
      </w:pPr>
      <w:r w:rsidRPr="00494A28">
        <w:rPr>
          <w:rFonts w:ascii="Arial" w:eastAsia="Times New Roman" w:hAnsi="Arial" w:cs="Arial"/>
          <w:color w:val="000000"/>
          <w:lang w:eastAsia="en-GB"/>
        </w:rPr>
        <w:t xml:space="preserve">Contribution = </w:t>
      </w:r>
      <w:r w:rsidRPr="00494A28">
        <w:rPr>
          <w:rFonts w:ascii="Arial" w:eastAsia="Times New Roman" w:hAnsi="Arial" w:cs="Arial"/>
          <w:color w:val="FF0000"/>
          <w:lang w:eastAsia="en-GB"/>
        </w:rPr>
        <w:t>£7,035.00</w:t>
      </w:r>
    </w:p>
    <w:p w14:paraId="59D23F8E" w14:textId="71DD0552" w:rsidR="00CD6C4A" w:rsidRPr="00494A28" w:rsidRDefault="00CD6C4A" w:rsidP="00494A28">
      <w:pPr>
        <w:spacing w:line="360" w:lineRule="auto"/>
        <w:jc w:val="both"/>
        <w:rPr>
          <w:rFonts w:ascii="Arial" w:eastAsia="Times New Roman" w:hAnsi="Arial" w:cs="Arial"/>
          <w:color w:val="FF0000"/>
          <w:lang w:eastAsia="en-GB"/>
        </w:rPr>
      </w:pPr>
    </w:p>
    <w:p w14:paraId="472219B8" w14:textId="0241764C" w:rsidR="00CD6C4A" w:rsidRPr="00494A28" w:rsidRDefault="00CD6C4A" w:rsidP="00494A28">
      <w:pPr>
        <w:spacing w:line="360" w:lineRule="auto"/>
        <w:jc w:val="both"/>
        <w:rPr>
          <w:rFonts w:ascii="Arial" w:eastAsia="Times New Roman" w:hAnsi="Arial" w:cs="Arial"/>
          <w:color w:val="FF0000"/>
          <w:lang w:eastAsia="en-GB"/>
        </w:rPr>
      </w:pPr>
    </w:p>
    <w:p w14:paraId="2463FBE8" w14:textId="2AC3B2E6" w:rsidR="00CD6C4A" w:rsidRPr="00494A28" w:rsidRDefault="00CD6C4A" w:rsidP="00494A28">
      <w:pPr>
        <w:spacing w:line="360" w:lineRule="auto"/>
        <w:jc w:val="both"/>
        <w:rPr>
          <w:rFonts w:ascii="Arial" w:eastAsia="Times New Roman" w:hAnsi="Arial" w:cs="Arial"/>
          <w:color w:val="FF0000"/>
          <w:lang w:eastAsia="en-GB"/>
        </w:rPr>
      </w:pPr>
    </w:p>
    <w:p w14:paraId="30B2F434" w14:textId="5C4F2FC7" w:rsidR="00CD6C4A" w:rsidRPr="00494A28" w:rsidRDefault="00CD6C4A" w:rsidP="00494A28">
      <w:pPr>
        <w:spacing w:line="360" w:lineRule="auto"/>
        <w:jc w:val="both"/>
        <w:rPr>
          <w:rFonts w:ascii="Arial" w:eastAsia="Times New Roman" w:hAnsi="Arial" w:cs="Arial"/>
          <w:color w:val="FF0000"/>
          <w:lang w:eastAsia="en-GB"/>
        </w:rPr>
      </w:pPr>
    </w:p>
    <w:p w14:paraId="64E8CAAB" w14:textId="51B3F91B" w:rsidR="00CD6C4A" w:rsidRPr="00494A28" w:rsidRDefault="00CD6C4A" w:rsidP="00494A28">
      <w:pPr>
        <w:spacing w:line="360" w:lineRule="auto"/>
        <w:jc w:val="both"/>
        <w:rPr>
          <w:rFonts w:ascii="Arial" w:eastAsia="Times New Roman" w:hAnsi="Arial" w:cs="Arial"/>
          <w:color w:val="FF0000"/>
          <w:lang w:eastAsia="en-GB"/>
        </w:rPr>
      </w:pPr>
    </w:p>
    <w:p w14:paraId="00686BBC" w14:textId="40F9C67E" w:rsidR="00CD6C4A" w:rsidRPr="00494A28" w:rsidRDefault="00CD6C4A" w:rsidP="00494A28">
      <w:pPr>
        <w:spacing w:line="360" w:lineRule="auto"/>
        <w:jc w:val="both"/>
        <w:rPr>
          <w:rFonts w:ascii="Arial" w:eastAsia="Times New Roman" w:hAnsi="Arial" w:cs="Arial"/>
          <w:color w:val="FF0000"/>
          <w:lang w:eastAsia="en-GB"/>
        </w:rPr>
      </w:pPr>
    </w:p>
    <w:p w14:paraId="49409648" w14:textId="4DD22D75" w:rsidR="00CD6C4A" w:rsidRPr="00494A28" w:rsidRDefault="00CD6C4A" w:rsidP="00494A28">
      <w:pPr>
        <w:spacing w:line="360" w:lineRule="auto"/>
        <w:jc w:val="both"/>
        <w:rPr>
          <w:rFonts w:ascii="Arial" w:eastAsia="Times New Roman" w:hAnsi="Arial" w:cs="Arial"/>
          <w:color w:val="FF0000"/>
          <w:lang w:eastAsia="en-GB"/>
        </w:rPr>
      </w:pPr>
    </w:p>
    <w:p w14:paraId="1326D186" w14:textId="5340CA5C" w:rsidR="00CD6C4A" w:rsidRPr="00494A28" w:rsidRDefault="00CD6C4A" w:rsidP="00494A28">
      <w:pPr>
        <w:spacing w:line="360" w:lineRule="auto"/>
        <w:jc w:val="both"/>
        <w:rPr>
          <w:rFonts w:ascii="Arial" w:eastAsia="Times New Roman" w:hAnsi="Arial" w:cs="Arial"/>
          <w:color w:val="FF0000"/>
          <w:lang w:eastAsia="en-GB"/>
        </w:rPr>
      </w:pPr>
    </w:p>
    <w:p w14:paraId="77A00C9A" w14:textId="52106056" w:rsidR="00CD6C4A" w:rsidRPr="00494A28" w:rsidRDefault="00CD6C4A" w:rsidP="00494A28">
      <w:pPr>
        <w:spacing w:line="360" w:lineRule="auto"/>
        <w:jc w:val="both"/>
        <w:rPr>
          <w:rFonts w:ascii="Arial" w:eastAsia="Times New Roman" w:hAnsi="Arial" w:cs="Arial"/>
          <w:color w:val="FF0000"/>
          <w:lang w:eastAsia="en-GB"/>
        </w:rPr>
      </w:pPr>
    </w:p>
    <w:p w14:paraId="594CAEC3" w14:textId="6DD961C7" w:rsidR="00CD6C4A" w:rsidRPr="00494A28" w:rsidRDefault="00CD6C4A" w:rsidP="00494A28">
      <w:pPr>
        <w:spacing w:line="360" w:lineRule="auto"/>
        <w:jc w:val="both"/>
        <w:rPr>
          <w:rFonts w:ascii="Arial" w:eastAsia="Times New Roman" w:hAnsi="Arial" w:cs="Arial"/>
          <w:color w:val="FF0000"/>
          <w:lang w:eastAsia="en-GB"/>
        </w:rPr>
      </w:pPr>
    </w:p>
    <w:p w14:paraId="4789018F" w14:textId="77777777" w:rsidR="00CD6C4A" w:rsidRPr="00494A28" w:rsidRDefault="00CD6C4A" w:rsidP="00494A28">
      <w:pPr>
        <w:spacing w:line="360" w:lineRule="auto"/>
        <w:jc w:val="both"/>
        <w:rPr>
          <w:rFonts w:ascii="Arial" w:eastAsia="Times New Roman" w:hAnsi="Arial" w:cs="Arial"/>
          <w:color w:val="000000"/>
          <w:lang w:eastAsia="en-GB"/>
        </w:rPr>
      </w:pPr>
    </w:p>
    <w:p w14:paraId="4592EB6D" w14:textId="40947DED" w:rsidR="000627EA" w:rsidRPr="00494A28" w:rsidRDefault="000627EA" w:rsidP="00494A28">
      <w:pPr>
        <w:spacing w:line="360" w:lineRule="auto"/>
        <w:jc w:val="both"/>
        <w:rPr>
          <w:rFonts w:ascii="Arial" w:hAnsi="Arial" w:cs="Arial"/>
        </w:rPr>
      </w:pPr>
    </w:p>
    <w:tbl>
      <w:tblPr>
        <w:tblW w:w="11193" w:type="dxa"/>
        <w:tblInd w:w="-993" w:type="dxa"/>
        <w:tblLook w:val="04A0" w:firstRow="1" w:lastRow="0" w:firstColumn="1" w:lastColumn="0" w:noHBand="0" w:noVBand="1"/>
      </w:tblPr>
      <w:tblGrid>
        <w:gridCol w:w="1844"/>
        <w:gridCol w:w="2693"/>
        <w:gridCol w:w="1985"/>
        <w:gridCol w:w="1701"/>
        <w:gridCol w:w="122"/>
        <w:gridCol w:w="1430"/>
        <w:gridCol w:w="1418"/>
      </w:tblGrid>
      <w:tr w:rsidR="00684C30" w:rsidRPr="00494A28" w14:paraId="4F1144AC" w14:textId="77777777" w:rsidTr="00684C30">
        <w:trPr>
          <w:trHeight w:val="302"/>
        </w:trPr>
        <w:tc>
          <w:tcPr>
            <w:tcW w:w="1844" w:type="dxa"/>
            <w:tcBorders>
              <w:top w:val="nil"/>
              <w:left w:val="nil"/>
              <w:bottom w:val="nil"/>
              <w:right w:val="nil"/>
            </w:tcBorders>
            <w:shd w:val="clear" w:color="auto" w:fill="auto"/>
            <w:noWrap/>
            <w:vAlign w:val="center"/>
            <w:hideMark/>
          </w:tcPr>
          <w:p w14:paraId="4FF9C5C5" w14:textId="77777777" w:rsidR="00684C30" w:rsidRPr="00494A28" w:rsidRDefault="00684C30" w:rsidP="00494A28">
            <w:pPr>
              <w:spacing w:after="0" w:line="360" w:lineRule="auto"/>
              <w:jc w:val="both"/>
              <w:rPr>
                <w:rFonts w:ascii="Arial" w:eastAsia="Times New Roman" w:hAnsi="Arial" w:cs="Arial"/>
                <w:sz w:val="24"/>
                <w:szCs w:val="24"/>
                <w:lang w:eastAsia="en-GB"/>
              </w:rPr>
            </w:pPr>
          </w:p>
        </w:tc>
        <w:tc>
          <w:tcPr>
            <w:tcW w:w="2693" w:type="dxa"/>
            <w:tcBorders>
              <w:top w:val="nil"/>
              <w:left w:val="nil"/>
              <w:bottom w:val="nil"/>
              <w:right w:val="nil"/>
            </w:tcBorders>
            <w:shd w:val="clear" w:color="auto" w:fill="auto"/>
            <w:noWrap/>
            <w:vAlign w:val="center"/>
            <w:hideMark/>
          </w:tcPr>
          <w:p w14:paraId="3C2501B7" w14:textId="77777777" w:rsidR="00684C30" w:rsidRPr="00494A28" w:rsidRDefault="00684C30" w:rsidP="00494A28">
            <w:pPr>
              <w:spacing w:after="0" w:line="360" w:lineRule="auto"/>
              <w:jc w:val="both"/>
              <w:rPr>
                <w:rFonts w:ascii="Arial" w:eastAsia="Times New Roman" w:hAnsi="Arial" w:cs="Arial"/>
                <w:sz w:val="20"/>
                <w:szCs w:val="20"/>
                <w:lang w:eastAsia="en-GB"/>
              </w:rPr>
            </w:pPr>
          </w:p>
        </w:tc>
        <w:tc>
          <w:tcPr>
            <w:tcW w:w="1985"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72BF9993"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Wheelchairs</w:t>
            </w:r>
          </w:p>
        </w:tc>
        <w:tc>
          <w:tcPr>
            <w:tcW w:w="1701" w:type="dxa"/>
            <w:tcBorders>
              <w:top w:val="single" w:sz="8" w:space="0" w:color="auto"/>
              <w:left w:val="nil"/>
              <w:bottom w:val="single" w:sz="8" w:space="0" w:color="auto"/>
              <w:right w:val="single" w:sz="8" w:space="0" w:color="auto"/>
            </w:tcBorders>
            <w:shd w:val="clear" w:color="auto" w:fill="auto"/>
            <w:noWrap/>
            <w:vAlign w:val="center"/>
            <w:hideMark/>
          </w:tcPr>
          <w:p w14:paraId="3B73A346"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Hoists</w:t>
            </w:r>
          </w:p>
        </w:tc>
        <w:tc>
          <w:tcPr>
            <w:tcW w:w="1552" w:type="dxa"/>
            <w:gridSpan w:val="2"/>
            <w:tcBorders>
              <w:top w:val="single" w:sz="8" w:space="0" w:color="auto"/>
              <w:left w:val="nil"/>
              <w:bottom w:val="single" w:sz="8" w:space="0" w:color="auto"/>
              <w:right w:val="single" w:sz="8" w:space="0" w:color="auto"/>
            </w:tcBorders>
            <w:shd w:val="clear" w:color="auto" w:fill="auto"/>
            <w:noWrap/>
            <w:vAlign w:val="center"/>
            <w:hideMark/>
          </w:tcPr>
          <w:p w14:paraId="5E4B8C78"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Mobile Beds</w:t>
            </w:r>
          </w:p>
        </w:tc>
        <w:tc>
          <w:tcPr>
            <w:tcW w:w="1418" w:type="dxa"/>
            <w:tcBorders>
              <w:top w:val="single" w:sz="8" w:space="0" w:color="auto"/>
              <w:left w:val="nil"/>
              <w:bottom w:val="single" w:sz="8" w:space="0" w:color="auto"/>
              <w:right w:val="single" w:sz="8" w:space="0" w:color="auto"/>
            </w:tcBorders>
            <w:shd w:val="clear" w:color="auto" w:fill="auto"/>
            <w:noWrap/>
            <w:vAlign w:val="center"/>
            <w:hideMark/>
          </w:tcPr>
          <w:p w14:paraId="1358C1D8"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Total</w:t>
            </w:r>
          </w:p>
        </w:tc>
      </w:tr>
      <w:tr w:rsidR="00684C30" w:rsidRPr="00494A28" w14:paraId="669798F5" w14:textId="77777777" w:rsidTr="00684C30">
        <w:trPr>
          <w:trHeight w:val="302"/>
        </w:trPr>
        <w:tc>
          <w:tcPr>
            <w:tcW w:w="1844"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4846614"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Units sold</w:t>
            </w:r>
          </w:p>
        </w:tc>
        <w:tc>
          <w:tcPr>
            <w:tcW w:w="2693" w:type="dxa"/>
            <w:tcBorders>
              <w:top w:val="single" w:sz="8" w:space="0" w:color="auto"/>
              <w:left w:val="nil"/>
              <w:bottom w:val="single" w:sz="8" w:space="0" w:color="auto"/>
              <w:right w:val="single" w:sz="8" w:space="0" w:color="auto"/>
            </w:tcBorders>
            <w:shd w:val="clear" w:color="auto" w:fill="auto"/>
            <w:noWrap/>
            <w:vAlign w:val="center"/>
            <w:hideMark/>
          </w:tcPr>
          <w:p w14:paraId="464D072D" w14:textId="5D3B5EED" w:rsidR="00684C30" w:rsidRPr="00494A28" w:rsidRDefault="00684C30" w:rsidP="00494A28">
            <w:pPr>
              <w:spacing w:after="0" w:line="360" w:lineRule="auto"/>
              <w:jc w:val="both"/>
              <w:rPr>
                <w:rFonts w:ascii="Arial" w:eastAsia="Times New Roman" w:hAnsi="Arial" w:cs="Arial"/>
                <w:color w:val="000000"/>
                <w:sz w:val="20"/>
                <w:szCs w:val="20"/>
                <w:lang w:eastAsia="en-GB"/>
              </w:rPr>
            </w:pPr>
          </w:p>
        </w:tc>
        <w:tc>
          <w:tcPr>
            <w:tcW w:w="1985" w:type="dxa"/>
            <w:tcBorders>
              <w:top w:val="nil"/>
              <w:left w:val="nil"/>
              <w:bottom w:val="single" w:sz="8" w:space="0" w:color="auto"/>
              <w:right w:val="single" w:sz="8" w:space="0" w:color="auto"/>
            </w:tcBorders>
            <w:shd w:val="clear" w:color="auto" w:fill="auto"/>
            <w:noWrap/>
            <w:vAlign w:val="center"/>
            <w:hideMark/>
          </w:tcPr>
          <w:p w14:paraId="14191122"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40</w:t>
            </w:r>
          </w:p>
        </w:tc>
        <w:tc>
          <w:tcPr>
            <w:tcW w:w="1823" w:type="dxa"/>
            <w:gridSpan w:val="2"/>
            <w:tcBorders>
              <w:top w:val="nil"/>
              <w:left w:val="nil"/>
              <w:bottom w:val="single" w:sz="8" w:space="0" w:color="auto"/>
              <w:right w:val="single" w:sz="8" w:space="0" w:color="auto"/>
            </w:tcBorders>
            <w:shd w:val="clear" w:color="auto" w:fill="auto"/>
            <w:noWrap/>
            <w:vAlign w:val="center"/>
            <w:hideMark/>
          </w:tcPr>
          <w:p w14:paraId="20B2F947"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93</w:t>
            </w:r>
          </w:p>
        </w:tc>
        <w:tc>
          <w:tcPr>
            <w:tcW w:w="1430" w:type="dxa"/>
            <w:tcBorders>
              <w:top w:val="nil"/>
              <w:left w:val="nil"/>
              <w:bottom w:val="single" w:sz="8" w:space="0" w:color="auto"/>
              <w:right w:val="single" w:sz="8" w:space="0" w:color="auto"/>
            </w:tcBorders>
            <w:shd w:val="clear" w:color="auto" w:fill="auto"/>
            <w:noWrap/>
            <w:vAlign w:val="center"/>
            <w:hideMark/>
          </w:tcPr>
          <w:p w14:paraId="0D11EDEA"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77</w:t>
            </w:r>
          </w:p>
        </w:tc>
        <w:tc>
          <w:tcPr>
            <w:tcW w:w="1418" w:type="dxa"/>
            <w:tcBorders>
              <w:top w:val="nil"/>
              <w:left w:val="nil"/>
              <w:bottom w:val="single" w:sz="8" w:space="0" w:color="auto"/>
              <w:right w:val="single" w:sz="8" w:space="0" w:color="auto"/>
            </w:tcBorders>
            <w:shd w:val="clear" w:color="auto" w:fill="auto"/>
            <w:noWrap/>
            <w:vAlign w:val="center"/>
            <w:hideMark/>
          </w:tcPr>
          <w:p w14:paraId="03E0EAAD"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210</w:t>
            </w:r>
          </w:p>
        </w:tc>
      </w:tr>
      <w:tr w:rsidR="00684C30" w:rsidRPr="00494A28" w14:paraId="5D50ABD3" w14:textId="77777777" w:rsidTr="00684C30">
        <w:trPr>
          <w:trHeight w:val="302"/>
        </w:trPr>
        <w:tc>
          <w:tcPr>
            <w:tcW w:w="1844" w:type="dxa"/>
            <w:tcBorders>
              <w:top w:val="nil"/>
              <w:left w:val="single" w:sz="8" w:space="0" w:color="auto"/>
              <w:bottom w:val="single" w:sz="8" w:space="0" w:color="auto"/>
              <w:right w:val="single" w:sz="8" w:space="0" w:color="auto"/>
            </w:tcBorders>
            <w:shd w:val="clear" w:color="auto" w:fill="auto"/>
            <w:noWrap/>
            <w:vAlign w:val="center"/>
            <w:hideMark/>
          </w:tcPr>
          <w:p w14:paraId="60D3CBFD"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Revenue</w:t>
            </w:r>
          </w:p>
        </w:tc>
        <w:tc>
          <w:tcPr>
            <w:tcW w:w="2693" w:type="dxa"/>
            <w:tcBorders>
              <w:top w:val="nil"/>
              <w:left w:val="nil"/>
              <w:bottom w:val="single" w:sz="8" w:space="0" w:color="auto"/>
              <w:right w:val="single" w:sz="8" w:space="0" w:color="auto"/>
            </w:tcBorders>
            <w:shd w:val="clear" w:color="auto" w:fill="auto"/>
            <w:noWrap/>
            <w:vAlign w:val="center"/>
            <w:hideMark/>
          </w:tcPr>
          <w:p w14:paraId="384592B6" w14:textId="49B59698"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1985" w:type="dxa"/>
            <w:tcBorders>
              <w:top w:val="nil"/>
              <w:left w:val="nil"/>
              <w:bottom w:val="single" w:sz="8" w:space="0" w:color="auto"/>
              <w:right w:val="single" w:sz="8" w:space="0" w:color="auto"/>
            </w:tcBorders>
            <w:shd w:val="clear" w:color="auto" w:fill="auto"/>
            <w:noWrap/>
            <w:vAlign w:val="center"/>
            <w:hideMark/>
          </w:tcPr>
          <w:p w14:paraId="601A15E0"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£20,100.00</w:t>
            </w:r>
          </w:p>
        </w:tc>
        <w:tc>
          <w:tcPr>
            <w:tcW w:w="1823" w:type="dxa"/>
            <w:gridSpan w:val="2"/>
            <w:tcBorders>
              <w:top w:val="nil"/>
              <w:left w:val="nil"/>
              <w:bottom w:val="single" w:sz="8" w:space="0" w:color="auto"/>
              <w:right w:val="single" w:sz="8" w:space="0" w:color="auto"/>
            </w:tcBorders>
            <w:shd w:val="clear" w:color="auto" w:fill="auto"/>
            <w:noWrap/>
            <w:vAlign w:val="center"/>
            <w:hideMark/>
          </w:tcPr>
          <w:p w14:paraId="63C61055"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£18,630.00</w:t>
            </w:r>
          </w:p>
        </w:tc>
        <w:tc>
          <w:tcPr>
            <w:tcW w:w="1430" w:type="dxa"/>
            <w:tcBorders>
              <w:top w:val="nil"/>
              <w:left w:val="nil"/>
              <w:bottom w:val="single" w:sz="8" w:space="0" w:color="auto"/>
              <w:right w:val="single" w:sz="8" w:space="0" w:color="auto"/>
            </w:tcBorders>
            <w:shd w:val="clear" w:color="auto" w:fill="auto"/>
            <w:noWrap/>
            <w:vAlign w:val="center"/>
            <w:hideMark/>
          </w:tcPr>
          <w:p w14:paraId="406D848A"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£19,302.00</w:t>
            </w:r>
          </w:p>
        </w:tc>
        <w:tc>
          <w:tcPr>
            <w:tcW w:w="1418" w:type="dxa"/>
            <w:tcBorders>
              <w:top w:val="nil"/>
              <w:left w:val="nil"/>
              <w:bottom w:val="single" w:sz="8" w:space="0" w:color="auto"/>
              <w:right w:val="single" w:sz="8" w:space="0" w:color="auto"/>
            </w:tcBorders>
            <w:shd w:val="clear" w:color="auto" w:fill="auto"/>
            <w:noWrap/>
            <w:vAlign w:val="center"/>
            <w:hideMark/>
          </w:tcPr>
          <w:p w14:paraId="44827F0B"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£58,032.00</w:t>
            </w:r>
          </w:p>
        </w:tc>
      </w:tr>
      <w:tr w:rsidR="00684C30" w:rsidRPr="00494A28" w14:paraId="3C5A3332" w14:textId="77777777" w:rsidTr="00684C30">
        <w:trPr>
          <w:trHeight w:val="302"/>
        </w:trPr>
        <w:tc>
          <w:tcPr>
            <w:tcW w:w="1844" w:type="dxa"/>
            <w:tcBorders>
              <w:top w:val="nil"/>
              <w:left w:val="single" w:sz="8" w:space="0" w:color="auto"/>
              <w:bottom w:val="single" w:sz="8" w:space="0" w:color="auto"/>
              <w:right w:val="single" w:sz="8" w:space="0" w:color="auto"/>
            </w:tcBorders>
            <w:shd w:val="clear" w:color="auto" w:fill="auto"/>
            <w:noWrap/>
            <w:vAlign w:val="center"/>
            <w:hideMark/>
          </w:tcPr>
          <w:p w14:paraId="7ADCADE4"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Costs</w:t>
            </w:r>
          </w:p>
        </w:tc>
        <w:tc>
          <w:tcPr>
            <w:tcW w:w="2693" w:type="dxa"/>
            <w:tcBorders>
              <w:top w:val="nil"/>
              <w:left w:val="nil"/>
              <w:bottom w:val="single" w:sz="8" w:space="0" w:color="auto"/>
              <w:right w:val="single" w:sz="8" w:space="0" w:color="auto"/>
            </w:tcBorders>
            <w:shd w:val="clear" w:color="auto" w:fill="auto"/>
            <w:noWrap/>
            <w:vAlign w:val="center"/>
            <w:hideMark/>
          </w:tcPr>
          <w:p w14:paraId="7F0807C6" w14:textId="565F1FA8"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1985" w:type="dxa"/>
            <w:tcBorders>
              <w:top w:val="nil"/>
              <w:left w:val="nil"/>
              <w:bottom w:val="single" w:sz="8" w:space="0" w:color="auto"/>
              <w:right w:val="single" w:sz="8" w:space="0" w:color="auto"/>
            </w:tcBorders>
            <w:shd w:val="clear" w:color="auto" w:fill="auto"/>
            <w:noWrap/>
            <w:vAlign w:val="center"/>
            <w:hideMark/>
          </w:tcPr>
          <w:p w14:paraId="721F322F" w14:textId="1A4E531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1823" w:type="dxa"/>
            <w:gridSpan w:val="2"/>
            <w:tcBorders>
              <w:top w:val="nil"/>
              <w:left w:val="nil"/>
              <w:bottom w:val="single" w:sz="8" w:space="0" w:color="auto"/>
              <w:right w:val="single" w:sz="8" w:space="0" w:color="auto"/>
            </w:tcBorders>
            <w:shd w:val="clear" w:color="auto" w:fill="auto"/>
            <w:noWrap/>
            <w:vAlign w:val="center"/>
            <w:hideMark/>
          </w:tcPr>
          <w:p w14:paraId="31D52DA3" w14:textId="49D651C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1430" w:type="dxa"/>
            <w:tcBorders>
              <w:top w:val="nil"/>
              <w:left w:val="nil"/>
              <w:bottom w:val="single" w:sz="8" w:space="0" w:color="auto"/>
              <w:right w:val="single" w:sz="8" w:space="0" w:color="auto"/>
            </w:tcBorders>
            <w:shd w:val="clear" w:color="auto" w:fill="auto"/>
            <w:noWrap/>
            <w:vAlign w:val="center"/>
            <w:hideMark/>
          </w:tcPr>
          <w:p w14:paraId="5A4483BB" w14:textId="3E0C1084"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1418" w:type="dxa"/>
            <w:tcBorders>
              <w:top w:val="nil"/>
              <w:left w:val="nil"/>
              <w:bottom w:val="single" w:sz="8" w:space="0" w:color="auto"/>
              <w:right w:val="single" w:sz="8" w:space="0" w:color="auto"/>
            </w:tcBorders>
            <w:shd w:val="clear" w:color="auto" w:fill="auto"/>
            <w:noWrap/>
            <w:vAlign w:val="center"/>
            <w:hideMark/>
          </w:tcPr>
          <w:p w14:paraId="117E7BA5" w14:textId="6FE26DE5"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r>
      <w:tr w:rsidR="00684C30" w:rsidRPr="00494A28" w14:paraId="21240761" w14:textId="77777777" w:rsidTr="00684C30">
        <w:trPr>
          <w:trHeight w:val="302"/>
        </w:trPr>
        <w:tc>
          <w:tcPr>
            <w:tcW w:w="1844" w:type="dxa"/>
            <w:tcBorders>
              <w:top w:val="nil"/>
              <w:left w:val="nil"/>
              <w:bottom w:val="nil"/>
              <w:right w:val="nil"/>
            </w:tcBorders>
            <w:shd w:val="clear" w:color="auto" w:fill="auto"/>
            <w:noWrap/>
            <w:vAlign w:val="center"/>
            <w:hideMark/>
          </w:tcPr>
          <w:p w14:paraId="6B6ADF3A"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2693" w:type="dxa"/>
            <w:tcBorders>
              <w:top w:val="nil"/>
              <w:left w:val="single" w:sz="8" w:space="0" w:color="auto"/>
              <w:bottom w:val="single" w:sz="8" w:space="0" w:color="auto"/>
              <w:right w:val="single" w:sz="8" w:space="0" w:color="auto"/>
            </w:tcBorders>
            <w:shd w:val="clear" w:color="auto" w:fill="auto"/>
            <w:noWrap/>
            <w:vAlign w:val="center"/>
            <w:hideMark/>
          </w:tcPr>
          <w:p w14:paraId="7E029AA5"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Direct Material</w:t>
            </w:r>
          </w:p>
        </w:tc>
        <w:tc>
          <w:tcPr>
            <w:tcW w:w="1985" w:type="dxa"/>
            <w:tcBorders>
              <w:top w:val="nil"/>
              <w:left w:val="nil"/>
              <w:bottom w:val="single" w:sz="8" w:space="0" w:color="auto"/>
              <w:right w:val="single" w:sz="8" w:space="0" w:color="auto"/>
            </w:tcBorders>
            <w:shd w:val="clear" w:color="auto" w:fill="auto"/>
            <w:noWrap/>
            <w:vAlign w:val="center"/>
            <w:hideMark/>
          </w:tcPr>
          <w:p w14:paraId="44F39F68"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-£4,623.00</w:t>
            </w:r>
          </w:p>
        </w:tc>
        <w:tc>
          <w:tcPr>
            <w:tcW w:w="1823" w:type="dxa"/>
            <w:gridSpan w:val="2"/>
            <w:tcBorders>
              <w:top w:val="nil"/>
              <w:left w:val="nil"/>
              <w:bottom w:val="single" w:sz="8" w:space="0" w:color="auto"/>
              <w:right w:val="single" w:sz="8" w:space="0" w:color="auto"/>
            </w:tcBorders>
            <w:shd w:val="clear" w:color="auto" w:fill="auto"/>
            <w:noWrap/>
            <w:vAlign w:val="center"/>
            <w:hideMark/>
          </w:tcPr>
          <w:p w14:paraId="51372F2C"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-£6,893.10</w:t>
            </w:r>
          </w:p>
        </w:tc>
        <w:tc>
          <w:tcPr>
            <w:tcW w:w="1430" w:type="dxa"/>
            <w:tcBorders>
              <w:top w:val="nil"/>
              <w:left w:val="nil"/>
              <w:bottom w:val="single" w:sz="8" w:space="0" w:color="auto"/>
              <w:right w:val="single" w:sz="8" w:space="0" w:color="auto"/>
            </w:tcBorders>
            <w:shd w:val="clear" w:color="auto" w:fill="auto"/>
            <w:noWrap/>
            <w:vAlign w:val="center"/>
            <w:hideMark/>
          </w:tcPr>
          <w:p w14:paraId="4D199562"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-£9,264.96</w:t>
            </w:r>
          </w:p>
        </w:tc>
        <w:tc>
          <w:tcPr>
            <w:tcW w:w="1418" w:type="dxa"/>
            <w:tcBorders>
              <w:top w:val="nil"/>
              <w:left w:val="nil"/>
              <w:bottom w:val="single" w:sz="8" w:space="0" w:color="auto"/>
              <w:right w:val="single" w:sz="8" w:space="0" w:color="auto"/>
            </w:tcBorders>
            <w:shd w:val="clear" w:color="auto" w:fill="auto"/>
            <w:noWrap/>
            <w:vAlign w:val="center"/>
            <w:hideMark/>
          </w:tcPr>
          <w:p w14:paraId="6984A7BE"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-£20,781.06</w:t>
            </w:r>
          </w:p>
        </w:tc>
      </w:tr>
      <w:tr w:rsidR="00684C30" w:rsidRPr="00494A28" w14:paraId="3D81FCC5" w14:textId="77777777" w:rsidTr="00684C30">
        <w:trPr>
          <w:trHeight w:val="302"/>
        </w:trPr>
        <w:tc>
          <w:tcPr>
            <w:tcW w:w="1844" w:type="dxa"/>
            <w:tcBorders>
              <w:top w:val="nil"/>
              <w:left w:val="nil"/>
              <w:bottom w:val="nil"/>
              <w:right w:val="nil"/>
            </w:tcBorders>
            <w:shd w:val="clear" w:color="auto" w:fill="auto"/>
            <w:noWrap/>
            <w:vAlign w:val="center"/>
            <w:hideMark/>
          </w:tcPr>
          <w:p w14:paraId="7E3BE887"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p>
        </w:tc>
        <w:tc>
          <w:tcPr>
            <w:tcW w:w="2693" w:type="dxa"/>
            <w:tcBorders>
              <w:top w:val="nil"/>
              <w:left w:val="single" w:sz="8" w:space="0" w:color="auto"/>
              <w:bottom w:val="single" w:sz="8" w:space="0" w:color="auto"/>
              <w:right w:val="single" w:sz="8" w:space="0" w:color="auto"/>
            </w:tcBorders>
            <w:shd w:val="clear" w:color="auto" w:fill="auto"/>
            <w:noWrap/>
            <w:vAlign w:val="center"/>
            <w:hideMark/>
          </w:tcPr>
          <w:p w14:paraId="5B549082"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Direct Labour</w:t>
            </w:r>
          </w:p>
        </w:tc>
        <w:tc>
          <w:tcPr>
            <w:tcW w:w="1985" w:type="dxa"/>
            <w:tcBorders>
              <w:top w:val="nil"/>
              <w:left w:val="nil"/>
              <w:bottom w:val="single" w:sz="8" w:space="0" w:color="auto"/>
              <w:right w:val="single" w:sz="8" w:space="0" w:color="auto"/>
            </w:tcBorders>
            <w:shd w:val="clear" w:color="auto" w:fill="auto"/>
            <w:noWrap/>
            <w:vAlign w:val="center"/>
            <w:hideMark/>
          </w:tcPr>
          <w:p w14:paraId="5638A2AB"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-£6,231.00</w:t>
            </w:r>
          </w:p>
        </w:tc>
        <w:tc>
          <w:tcPr>
            <w:tcW w:w="1823" w:type="dxa"/>
            <w:gridSpan w:val="2"/>
            <w:tcBorders>
              <w:top w:val="nil"/>
              <w:left w:val="nil"/>
              <w:bottom w:val="single" w:sz="8" w:space="0" w:color="auto"/>
              <w:right w:val="single" w:sz="8" w:space="0" w:color="auto"/>
            </w:tcBorders>
            <w:shd w:val="clear" w:color="auto" w:fill="auto"/>
            <w:noWrap/>
            <w:vAlign w:val="center"/>
            <w:hideMark/>
          </w:tcPr>
          <w:p w14:paraId="55C552FC"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-£7,824.60</w:t>
            </w:r>
          </w:p>
        </w:tc>
        <w:tc>
          <w:tcPr>
            <w:tcW w:w="1430" w:type="dxa"/>
            <w:tcBorders>
              <w:top w:val="nil"/>
              <w:left w:val="nil"/>
              <w:bottom w:val="single" w:sz="8" w:space="0" w:color="auto"/>
              <w:right w:val="single" w:sz="8" w:space="0" w:color="auto"/>
            </w:tcBorders>
            <w:shd w:val="clear" w:color="auto" w:fill="auto"/>
            <w:noWrap/>
            <w:vAlign w:val="center"/>
            <w:hideMark/>
          </w:tcPr>
          <w:p w14:paraId="0E0D77B9"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-£6,755.70</w:t>
            </w:r>
          </w:p>
        </w:tc>
        <w:tc>
          <w:tcPr>
            <w:tcW w:w="1418" w:type="dxa"/>
            <w:tcBorders>
              <w:top w:val="nil"/>
              <w:left w:val="nil"/>
              <w:bottom w:val="single" w:sz="8" w:space="0" w:color="auto"/>
              <w:right w:val="single" w:sz="8" w:space="0" w:color="auto"/>
            </w:tcBorders>
            <w:shd w:val="clear" w:color="auto" w:fill="auto"/>
            <w:noWrap/>
            <w:vAlign w:val="center"/>
            <w:hideMark/>
          </w:tcPr>
          <w:p w14:paraId="35B6B672"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-£20,811.30</w:t>
            </w:r>
          </w:p>
        </w:tc>
      </w:tr>
      <w:tr w:rsidR="00684C30" w:rsidRPr="00494A28" w14:paraId="0FB9B7A9" w14:textId="77777777" w:rsidTr="00684C30">
        <w:trPr>
          <w:trHeight w:val="302"/>
        </w:trPr>
        <w:tc>
          <w:tcPr>
            <w:tcW w:w="1844" w:type="dxa"/>
            <w:tcBorders>
              <w:top w:val="nil"/>
              <w:left w:val="nil"/>
              <w:bottom w:val="nil"/>
              <w:right w:val="nil"/>
            </w:tcBorders>
            <w:shd w:val="clear" w:color="auto" w:fill="auto"/>
            <w:noWrap/>
            <w:vAlign w:val="center"/>
            <w:hideMark/>
          </w:tcPr>
          <w:p w14:paraId="3ECAE4BD"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p>
        </w:tc>
        <w:tc>
          <w:tcPr>
            <w:tcW w:w="2693" w:type="dxa"/>
            <w:tcBorders>
              <w:top w:val="nil"/>
              <w:left w:val="single" w:sz="8" w:space="0" w:color="auto"/>
              <w:bottom w:val="single" w:sz="8" w:space="0" w:color="auto"/>
              <w:right w:val="single" w:sz="8" w:space="0" w:color="auto"/>
            </w:tcBorders>
            <w:shd w:val="clear" w:color="auto" w:fill="auto"/>
            <w:noWrap/>
            <w:vAlign w:val="center"/>
            <w:hideMark/>
          </w:tcPr>
          <w:p w14:paraId="08B5F1F7"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Other Variable Expenses</w:t>
            </w:r>
          </w:p>
        </w:tc>
        <w:tc>
          <w:tcPr>
            <w:tcW w:w="1985" w:type="dxa"/>
            <w:tcBorders>
              <w:top w:val="nil"/>
              <w:left w:val="nil"/>
              <w:bottom w:val="single" w:sz="8" w:space="0" w:color="auto"/>
              <w:right w:val="single" w:sz="8" w:space="0" w:color="auto"/>
            </w:tcBorders>
            <w:shd w:val="clear" w:color="auto" w:fill="auto"/>
            <w:noWrap/>
            <w:vAlign w:val="center"/>
            <w:hideMark/>
          </w:tcPr>
          <w:p w14:paraId="47105943"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-£2,211.00</w:t>
            </w:r>
          </w:p>
        </w:tc>
        <w:tc>
          <w:tcPr>
            <w:tcW w:w="1823" w:type="dxa"/>
            <w:gridSpan w:val="2"/>
            <w:tcBorders>
              <w:top w:val="nil"/>
              <w:left w:val="nil"/>
              <w:bottom w:val="single" w:sz="8" w:space="0" w:color="auto"/>
              <w:right w:val="single" w:sz="8" w:space="0" w:color="auto"/>
            </w:tcBorders>
            <w:shd w:val="clear" w:color="auto" w:fill="auto"/>
            <w:noWrap/>
            <w:vAlign w:val="center"/>
            <w:hideMark/>
          </w:tcPr>
          <w:p w14:paraId="593D3295"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-£4,657.50</w:t>
            </w:r>
          </w:p>
        </w:tc>
        <w:tc>
          <w:tcPr>
            <w:tcW w:w="1430" w:type="dxa"/>
            <w:tcBorders>
              <w:top w:val="nil"/>
              <w:left w:val="nil"/>
              <w:bottom w:val="single" w:sz="8" w:space="0" w:color="auto"/>
              <w:right w:val="single" w:sz="8" w:space="0" w:color="auto"/>
            </w:tcBorders>
            <w:shd w:val="clear" w:color="auto" w:fill="auto"/>
            <w:noWrap/>
            <w:vAlign w:val="center"/>
            <w:hideMark/>
          </w:tcPr>
          <w:p w14:paraId="1BCA76C4"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-£3,088.32</w:t>
            </w:r>
          </w:p>
        </w:tc>
        <w:tc>
          <w:tcPr>
            <w:tcW w:w="1418" w:type="dxa"/>
            <w:tcBorders>
              <w:top w:val="nil"/>
              <w:left w:val="nil"/>
              <w:bottom w:val="single" w:sz="8" w:space="0" w:color="auto"/>
              <w:right w:val="single" w:sz="8" w:space="0" w:color="auto"/>
            </w:tcBorders>
            <w:shd w:val="clear" w:color="auto" w:fill="auto"/>
            <w:noWrap/>
            <w:vAlign w:val="center"/>
            <w:hideMark/>
          </w:tcPr>
          <w:p w14:paraId="413B019D"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-£9,956.82</w:t>
            </w:r>
          </w:p>
        </w:tc>
      </w:tr>
      <w:tr w:rsidR="00684C30" w:rsidRPr="00494A28" w14:paraId="6FAFD029" w14:textId="77777777" w:rsidTr="00684C30">
        <w:trPr>
          <w:trHeight w:val="302"/>
        </w:trPr>
        <w:tc>
          <w:tcPr>
            <w:tcW w:w="1844" w:type="dxa"/>
            <w:tcBorders>
              <w:top w:val="nil"/>
              <w:left w:val="nil"/>
              <w:bottom w:val="nil"/>
              <w:right w:val="nil"/>
            </w:tcBorders>
            <w:shd w:val="clear" w:color="auto" w:fill="auto"/>
            <w:noWrap/>
            <w:vAlign w:val="center"/>
            <w:hideMark/>
          </w:tcPr>
          <w:p w14:paraId="62C776C7"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p>
        </w:tc>
        <w:tc>
          <w:tcPr>
            <w:tcW w:w="2693" w:type="dxa"/>
            <w:tcBorders>
              <w:top w:val="nil"/>
              <w:left w:val="single" w:sz="8" w:space="0" w:color="auto"/>
              <w:bottom w:val="single" w:sz="8" w:space="0" w:color="auto"/>
              <w:right w:val="single" w:sz="8" w:space="0" w:color="auto"/>
            </w:tcBorders>
            <w:shd w:val="clear" w:color="auto" w:fill="auto"/>
            <w:noWrap/>
            <w:vAlign w:val="center"/>
            <w:hideMark/>
          </w:tcPr>
          <w:p w14:paraId="1924ACD4"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Contribution</w:t>
            </w:r>
          </w:p>
        </w:tc>
        <w:tc>
          <w:tcPr>
            <w:tcW w:w="1985" w:type="dxa"/>
            <w:tcBorders>
              <w:top w:val="nil"/>
              <w:left w:val="nil"/>
              <w:bottom w:val="single" w:sz="8" w:space="0" w:color="auto"/>
              <w:right w:val="single" w:sz="8" w:space="0" w:color="auto"/>
            </w:tcBorders>
            <w:shd w:val="clear" w:color="auto" w:fill="auto"/>
            <w:noWrap/>
            <w:vAlign w:val="center"/>
            <w:hideMark/>
          </w:tcPr>
          <w:p w14:paraId="2F06F026"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£7,035.00</w:t>
            </w:r>
          </w:p>
        </w:tc>
        <w:tc>
          <w:tcPr>
            <w:tcW w:w="1823" w:type="dxa"/>
            <w:gridSpan w:val="2"/>
            <w:tcBorders>
              <w:top w:val="nil"/>
              <w:left w:val="nil"/>
              <w:bottom w:val="single" w:sz="8" w:space="0" w:color="auto"/>
              <w:right w:val="single" w:sz="8" w:space="0" w:color="auto"/>
            </w:tcBorders>
            <w:shd w:val="clear" w:color="auto" w:fill="auto"/>
            <w:noWrap/>
            <w:vAlign w:val="center"/>
            <w:hideMark/>
          </w:tcPr>
          <w:p w14:paraId="38379EF2"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-£745.20</w:t>
            </w:r>
          </w:p>
        </w:tc>
        <w:tc>
          <w:tcPr>
            <w:tcW w:w="1430" w:type="dxa"/>
            <w:tcBorders>
              <w:top w:val="nil"/>
              <w:left w:val="nil"/>
              <w:bottom w:val="single" w:sz="8" w:space="0" w:color="auto"/>
              <w:right w:val="single" w:sz="8" w:space="0" w:color="auto"/>
            </w:tcBorders>
            <w:shd w:val="clear" w:color="auto" w:fill="auto"/>
            <w:noWrap/>
            <w:vAlign w:val="center"/>
            <w:hideMark/>
          </w:tcPr>
          <w:p w14:paraId="48D98C25"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£193.02</w:t>
            </w:r>
          </w:p>
        </w:tc>
        <w:tc>
          <w:tcPr>
            <w:tcW w:w="1418" w:type="dxa"/>
            <w:tcBorders>
              <w:top w:val="nil"/>
              <w:left w:val="nil"/>
              <w:bottom w:val="single" w:sz="8" w:space="0" w:color="auto"/>
              <w:right w:val="single" w:sz="8" w:space="0" w:color="auto"/>
            </w:tcBorders>
            <w:shd w:val="clear" w:color="auto" w:fill="auto"/>
            <w:noWrap/>
            <w:vAlign w:val="center"/>
            <w:hideMark/>
          </w:tcPr>
          <w:p w14:paraId="5CE2464D"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£6,482.82</w:t>
            </w:r>
          </w:p>
        </w:tc>
      </w:tr>
      <w:tr w:rsidR="00684C30" w:rsidRPr="00494A28" w14:paraId="105B5792" w14:textId="77777777" w:rsidTr="00684C30">
        <w:trPr>
          <w:trHeight w:val="302"/>
        </w:trPr>
        <w:tc>
          <w:tcPr>
            <w:tcW w:w="1844" w:type="dxa"/>
            <w:tcBorders>
              <w:top w:val="nil"/>
              <w:left w:val="nil"/>
              <w:bottom w:val="nil"/>
              <w:right w:val="nil"/>
            </w:tcBorders>
            <w:shd w:val="clear" w:color="auto" w:fill="auto"/>
            <w:noWrap/>
            <w:vAlign w:val="center"/>
            <w:hideMark/>
          </w:tcPr>
          <w:p w14:paraId="46D1AD14"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p>
        </w:tc>
        <w:tc>
          <w:tcPr>
            <w:tcW w:w="2693" w:type="dxa"/>
            <w:tcBorders>
              <w:top w:val="nil"/>
              <w:left w:val="single" w:sz="8" w:space="0" w:color="auto"/>
              <w:bottom w:val="single" w:sz="8" w:space="0" w:color="auto"/>
              <w:right w:val="single" w:sz="8" w:space="0" w:color="auto"/>
            </w:tcBorders>
            <w:shd w:val="clear" w:color="auto" w:fill="auto"/>
            <w:noWrap/>
            <w:vAlign w:val="center"/>
            <w:hideMark/>
          </w:tcPr>
          <w:p w14:paraId="74E9BF97" w14:textId="5C9ED124"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p>
        </w:tc>
        <w:tc>
          <w:tcPr>
            <w:tcW w:w="1985" w:type="dxa"/>
            <w:tcBorders>
              <w:top w:val="nil"/>
              <w:left w:val="nil"/>
              <w:bottom w:val="single" w:sz="8" w:space="0" w:color="auto"/>
              <w:right w:val="single" w:sz="8" w:space="0" w:color="auto"/>
            </w:tcBorders>
            <w:shd w:val="clear" w:color="auto" w:fill="auto"/>
            <w:noWrap/>
            <w:vAlign w:val="center"/>
            <w:hideMark/>
          </w:tcPr>
          <w:p w14:paraId="4667F034" w14:textId="53CA4218" w:rsidR="00684C30" w:rsidRPr="00494A28" w:rsidRDefault="00684C30" w:rsidP="00494A28">
            <w:pPr>
              <w:spacing w:after="0" w:line="360" w:lineRule="auto"/>
              <w:jc w:val="both"/>
              <w:rPr>
                <w:rFonts w:ascii="Arial" w:eastAsia="Times New Roman" w:hAnsi="Arial" w:cs="Arial"/>
                <w:color w:val="FF0000"/>
                <w:sz w:val="24"/>
                <w:szCs w:val="24"/>
                <w:lang w:eastAsia="en-GB"/>
              </w:rPr>
            </w:pPr>
          </w:p>
        </w:tc>
        <w:tc>
          <w:tcPr>
            <w:tcW w:w="1823" w:type="dxa"/>
            <w:gridSpan w:val="2"/>
            <w:tcBorders>
              <w:top w:val="nil"/>
              <w:left w:val="nil"/>
              <w:bottom w:val="single" w:sz="8" w:space="0" w:color="auto"/>
              <w:right w:val="single" w:sz="8" w:space="0" w:color="auto"/>
            </w:tcBorders>
            <w:shd w:val="clear" w:color="auto" w:fill="auto"/>
            <w:noWrap/>
            <w:vAlign w:val="center"/>
            <w:hideMark/>
          </w:tcPr>
          <w:p w14:paraId="1C76C78B" w14:textId="115681C4" w:rsidR="00684C30" w:rsidRPr="00494A28" w:rsidRDefault="00684C30" w:rsidP="00494A28">
            <w:pPr>
              <w:spacing w:after="0" w:line="360" w:lineRule="auto"/>
              <w:jc w:val="both"/>
              <w:rPr>
                <w:rFonts w:ascii="Arial" w:eastAsia="Times New Roman" w:hAnsi="Arial" w:cs="Arial"/>
                <w:color w:val="FF0000"/>
                <w:sz w:val="24"/>
                <w:szCs w:val="24"/>
                <w:lang w:eastAsia="en-GB"/>
              </w:rPr>
            </w:pPr>
          </w:p>
        </w:tc>
        <w:tc>
          <w:tcPr>
            <w:tcW w:w="1430" w:type="dxa"/>
            <w:tcBorders>
              <w:top w:val="nil"/>
              <w:left w:val="nil"/>
              <w:bottom w:val="single" w:sz="8" w:space="0" w:color="auto"/>
              <w:right w:val="single" w:sz="8" w:space="0" w:color="auto"/>
            </w:tcBorders>
            <w:shd w:val="clear" w:color="auto" w:fill="auto"/>
            <w:noWrap/>
            <w:vAlign w:val="center"/>
            <w:hideMark/>
          </w:tcPr>
          <w:p w14:paraId="13D1F25F" w14:textId="3EBCF706" w:rsidR="00684C30" w:rsidRPr="00494A28" w:rsidRDefault="00684C30" w:rsidP="00494A28">
            <w:pPr>
              <w:spacing w:after="0" w:line="360" w:lineRule="auto"/>
              <w:jc w:val="both"/>
              <w:rPr>
                <w:rFonts w:ascii="Arial" w:eastAsia="Times New Roman" w:hAnsi="Arial" w:cs="Arial"/>
                <w:color w:val="FF0000"/>
                <w:sz w:val="24"/>
                <w:szCs w:val="24"/>
                <w:lang w:eastAsia="en-GB"/>
              </w:rPr>
            </w:pPr>
          </w:p>
        </w:tc>
        <w:tc>
          <w:tcPr>
            <w:tcW w:w="1418" w:type="dxa"/>
            <w:tcBorders>
              <w:top w:val="nil"/>
              <w:left w:val="nil"/>
              <w:bottom w:val="single" w:sz="8" w:space="0" w:color="auto"/>
              <w:right w:val="single" w:sz="8" w:space="0" w:color="auto"/>
            </w:tcBorders>
            <w:shd w:val="clear" w:color="auto" w:fill="auto"/>
            <w:noWrap/>
            <w:vAlign w:val="center"/>
            <w:hideMark/>
          </w:tcPr>
          <w:p w14:paraId="784BD5F0" w14:textId="725D6B35" w:rsidR="00684C30" w:rsidRPr="00494A28" w:rsidRDefault="00684C30" w:rsidP="00494A28">
            <w:pPr>
              <w:spacing w:after="0" w:line="360" w:lineRule="auto"/>
              <w:jc w:val="both"/>
              <w:rPr>
                <w:rFonts w:ascii="Arial" w:eastAsia="Times New Roman" w:hAnsi="Arial" w:cs="Arial"/>
                <w:color w:val="FF0000"/>
                <w:sz w:val="24"/>
                <w:szCs w:val="24"/>
                <w:lang w:eastAsia="en-GB"/>
              </w:rPr>
            </w:pPr>
          </w:p>
        </w:tc>
      </w:tr>
      <w:tr w:rsidR="00684C30" w:rsidRPr="00494A28" w14:paraId="5E08DB9A" w14:textId="77777777" w:rsidTr="00684C30">
        <w:trPr>
          <w:trHeight w:val="302"/>
        </w:trPr>
        <w:tc>
          <w:tcPr>
            <w:tcW w:w="1844" w:type="dxa"/>
            <w:tcBorders>
              <w:top w:val="nil"/>
              <w:left w:val="nil"/>
              <w:bottom w:val="nil"/>
              <w:right w:val="nil"/>
            </w:tcBorders>
            <w:shd w:val="clear" w:color="auto" w:fill="auto"/>
            <w:noWrap/>
            <w:vAlign w:val="center"/>
            <w:hideMark/>
          </w:tcPr>
          <w:p w14:paraId="1B3B276D"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p>
        </w:tc>
        <w:tc>
          <w:tcPr>
            <w:tcW w:w="2693" w:type="dxa"/>
            <w:tcBorders>
              <w:top w:val="nil"/>
              <w:left w:val="single" w:sz="8" w:space="0" w:color="auto"/>
              <w:bottom w:val="single" w:sz="8" w:space="0" w:color="auto"/>
              <w:right w:val="single" w:sz="8" w:space="0" w:color="auto"/>
            </w:tcBorders>
            <w:shd w:val="clear" w:color="auto" w:fill="auto"/>
            <w:noWrap/>
            <w:vAlign w:val="center"/>
            <w:hideMark/>
          </w:tcPr>
          <w:p w14:paraId="47643A98"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Fixed Overheads</w:t>
            </w:r>
          </w:p>
        </w:tc>
        <w:tc>
          <w:tcPr>
            <w:tcW w:w="1985" w:type="dxa"/>
            <w:tcBorders>
              <w:top w:val="nil"/>
              <w:left w:val="nil"/>
              <w:bottom w:val="single" w:sz="8" w:space="0" w:color="auto"/>
              <w:right w:val="single" w:sz="8" w:space="0" w:color="auto"/>
            </w:tcBorders>
            <w:shd w:val="clear" w:color="auto" w:fill="auto"/>
            <w:noWrap/>
            <w:vAlign w:val="center"/>
            <w:hideMark/>
          </w:tcPr>
          <w:p w14:paraId="6B28A352"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-£6,030.00</w:t>
            </w:r>
          </w:p>
        </w:tc>
        <w:tc>
          <w:tcPr>
            <w:tcW w:w="1823" w:type="dxa"/>
            <w:gridSpan w:val="2"/>
            <w:tcBorders>
              <w:top w:val="nil"/>
              <w:left w:val="nil"/>
              <w:bottom w:val="single" w:sz="8" w:space="0" w:color="auto"/>
              <w:right w:val="single" w:sz="8" w:space="0" w:color="auto"/>
            </w:tcBorders>
            <w:shd w:val="clear" w:color="auto" w:fill="auto"/>
            <w:noWrap/>
            <w:vAlign w:val="center"/>
            <w:hideMark/>
          </w:tcPr>
          <w:p w14:paraId="110E7348"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-£5,961.60</w:t>
            </w:r>
          </w:p>
        </w:tc>
        <w:tc>
          <w:tcPr>
            <w:tcW w:w="1430" w:type="dxa"/>
            <w:tcBorders>
              <w:top w:val="nil"/>
              <w:left w:val="nil"/>
              <w:bottom w:val="single" w:sz="8" w:space="0" w:color="auto"/>
              <w:right w:val="single" w:sz="8" w:space="0" w:color="auto"/>
            </w:tcBorders>
            <w:shd w:val="clear" w:color="auto" w:fill="auto"/>
            <w:noWrap/>
            <w:vAlign w:val="center"/>
            <w:hideMark/>
          </w:tcPr>
          <w:p w14:paraId="7269599C"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-£7,334.76</w:t>
            </w:r>
          </w:p>
        </w:tc>
        <w:tc>
          <w:tcPr>
            <w:tcW w:w="1418" w:type="dxa"/>
            <w:tcBorders>
              <w:top w:val="nil"/>
              <w:left w:val="nil"/>
              <w:bottom w:val="single" w:sz="8" w:space="0" w:color="auto"/>
              <w:right w:val="single" w:sz="8" w:space="0" w:color="auto"/>
            </w:tcBorders>
            <w:shd w:val="clear" w:color="auto" w:fill="auto"/>
            <w:noWrap/>
            <w:vAlign w:val="center"/>
            <w:hideMark/>
          </w:tcPr>
          <w:p w14:paraId="4E9FA850" w14:textId="26618EAA"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£19,326.36</w:t>
            </w:r>
          </w:p>
        </w:tc>
      </w:tr>
      <w:tr w:rsidR="00684C30" w:rsidRPr="00494A28" w14:paraId="594206BD" w14:textId="77777777" w:rsidTr="00684C30">
        <w:trPr>
          <w:trHeight w:val="302"/>
        </w:trPr>
        <w:tc>
          <w:tcPr>
            <w:tcW w:w="1844"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4DD9B48"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Profit /</w:t>
            </w:r>
            <w:r w:rsidRPr="00494A28">
              <w:rPr>
                <w:rFonts w:ascii="Arial" w:eastAsia="Times New Roman" w:hAnsi="Arial" w:cs="Arial"/>
                <w:b/>
                <w:bCs/>
                <w:color w:val="FF0000"/>
                <w:sz w:val="24"/>
                <w:szCs w:val="24"/>
                <w:lang w:eastAsia="en-GB"/>
              </w:rPr>
              <w:t>(Loss)</w:t>
            </w:r>
          </w:p>
        </w:tc>
        <w:tc>
          <w:tcPr>
            <w:tcW w:w="2693" w:type="dxa"/>
            <w:tcBorders>
              <w:top w:val="nil"/>
              <w:left w:val="nil"/>
              <w:bottom w:val="single" w:sz="8" w:space="0" w:color="auto"/>
              <w:right w:val="single" w:sz="8" w:space="0" w:color="auto"/>
            </w:tcBorders>
            <w:shd w:val="clear" w:color="auto" w:fill="auto"/>
            <w:noWrap/>
            <w:vAlign w:val="center"/>
            <w:hideMark/>
          </w:tcPr>
          <w:p w14:paraId="149AE80F" w14:textId="04E6BBC8"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p>
        </w:tc>
        <w:tc>
          <w:tcPr>
            <w:tcW w:w="1985" w:type="dxa"/>
            <w:tcBorders>
              <w:top w:val="nil"/>
              <w:left w:val="nil"/>
              <w:bottom w:val="single" w:sz="8" w:space="0" w:color="auto"/>
              <w:right w:val="single" w:sz="8" w:space="0" w:color="auto"/>
            </w:tcBorders>
            <w:shd w:val="clear" w:color="auto" w:fill="auto"/>
            <w:noWrap/>
            <w:vAlign w:val="center"/>
            <w:hideMark/>
          </w:tcPr>
          <w:p w14:paraId="15C54531"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£1,005.00</w:t>
            </w:r>
          </w:p>
        </w:tc>
        <w:tc>
          <w:tcPr>
            <w:tcW w:w="1823" w:type="dxa"/>
            <w:gridSpan w:val="2"/>
            <w:tcBorders>
              <w:top w:val="nil"/>
              <w:left w:val="nil"/>
              <w:bottom w:val="single" w:sz="8" w:space="0" w:color="auto"/>
              <w:right w:val="single" w:sz="8" w:space="0" w:color="auto"/>
            </w:tcBorders>
            <w:shd w:val="clear" w:color="auto" w:fill="auto"/>
            <w:noWrap/>
            <w:vAlign w:val="center"/>
            <w:hideMark/>
          </w:tcPr>
          <w:p w14:paraId="4BFC360D" w14:textId="77777777" w:rsidR="00684C30" w:rsidRPr="00494A28" w:rsidRDefault="00684C30" w:rsidP="00494A28">
            <w:pPr>
              <w:spacing w:after="0" w:line="360" w:lineRule="auto"/>
              <w:jc w:val="both"/>
              <w:rPr>
                <w:rFonts w:ascii="Arial" w:eastAsia="Times New Roman" w:hAnsi="Arial" w:cs="Arial"/>
                <w:b/>
                <w:bCs/>
                <w:color w:val="FF0000"/>
                <w:sz w:val="24"/>
                <w:szCs w:val="24"/>
                <w:lang w:eastAsia="en-GB"/>
              </w:rPr>
            </w:pPr>
            <w:r w:rsidRPr="00494A28">
              <w:rPr>
                <w:rFonts w:ascii="Arial" w:eastAsia="Times New Roman" w:hAnsi="Arial" w:cs="Arial"/>
                <w:b/>
                <w:bCs/>
                <w:color w:val="FF0000"/>
                <w:sz w:val="24"/>
                <w:szCs w:val="24"/>
                <w:lang w:eastAsia="en-GB"/>
              </w:rPr>
              <w:t>-£6,706.80</w:t>
            </w:r>
          </w:p>
        </w:tc>
        <w:tc>
          <w:tcPr>
            <w:tcW w:w="1430" w:type="dxa"/>
            <w:tcBorders>
              <w:top w:val="nil"/>
              <w:left w:val="nil"/>
              <w:bottom w:val="single" w:sz="8" w:space="0" w:color="auto"/>
              <w:right w:val="single" w:sz="8" w:space="0" w:color="auto"/>
            </w:tcBorders>
            <w:shd w:val="clear" w:color="auto" w:fill="auto"/>
            <w:noWrap/>
            <w:vAlign w:val="center"/>
            <w:hideMark/>
          </w:tcPr>
          <w:p w14:paraId="25B274FB" w14:textId="77777777" w:rsidR="00684C30" w:rsidRPr="00494A28" w:rsidRDefault="00684C30" w:rsidP="00494A28">
            <w:pPr>
              <w:spacing w:after="0" w:line="360" w:lineRule="auto"/>
              <w:jc w:val="both"/>
              <w:rPr>
                <w:rFonts w:ascii="Arial" w:eastAsia="Times New Roman" w:hAnsi="Arial" w:cs="Arial"/>
                <w:b/>
                <w:bCs/>
                <w:color w:val="FF0000"/>
                <w:sz w:val="24"/>
                <w:szCs w:val="24"/>
                <w:lang w:eastAsia="en-GB"/>
              </w:rPr>
            </w:pPr>
            <w:r w:rsidRPr="00494A28">
              <w:rPr>
                <w:rFonts w:ascii="Arial" w:eastAsia="Times New Roman" w:hAnsi="Arial" w:cs="Arial"/>
                <w:b/>
                <w:bCs/>
                <w:color w:val="FF0000"/>
                <w:sz w:val="24"/>
                <w:szCs w:val="24"/>
                <w:lang w:eastAsia="en-GB"/>
              </w:rPr>
              <w:t>-£7,141.74</w:t>
            </w:r>
          </w:p>
        </w:tc>
        <w:tc>
          <w:tcPr>
            <w:tcW w:w="1418" w:type="dxa"/>
            <w:tcBorders>
              <w:top w:val="nil"/>
              <w:left w:val="nil"/>
              <w:bottom w:val="single" w:sz="8" w:space="0" w:color="auto"/>
              <w:right w:val="single" w:sz="8" w:space="0" w:color="auto"/>
            </w:tcBorders>
            <w:shd w:val="clear" w:color="auto" w:fill="auto"/>
            <w:noWrap/>
            <w:vAlign w:val="center"/>
            <w:hideMark/>
          </w:tcPr>
          <w:p w14:paraId="4A3E7602" w14:textId="07AAC808" w:rsidR="00684C30" w:rsidRPr="00494A28" w:rsidRDefault="00684C30" w:rsidP="00494A28">
            <w:pPr>
              <w:spacing w:after="0" w:line="360" w:lineRule="auto"/>
              <w:jc w:val="both"/>
              <w:rPr>
                <w:rFonts w:ascii="Arial" w:eastAsia="Times New Roman" w:hAnsi="Arial" w:cs="Arial"/>
                <w:b/>
                <w:bCs/>
                <w:color w:val="FF0000"/>
                <w:sz w:val="24"/>
                <w:szCs w:val="24"/>
                <w:lang w:eastAsia="en-GB"/>
              </w:rPr>
            </w:pPr>
            <w:r w:rsidRPr="00494A28">
              <w:rPr>
                <w:rFonts w:ascii="Arial" w:eastAsia="Times New Roman" w:hAnsi="Arial" w:cs="Arial"/>
                <w:b/>
                <w:bCs/>
                <w:color w:val="FF0000"/>
                <w:sz w:val="24"/>
                <w:szCs w:val="24"/>
                <w:lang w:eastAsia="en-GB"/>
              </w:rPr>
              <w:t>£12,843.54</w:t>
            </w:r>
          </w:p>
        </w:tc>
      </w:tr>
    </w:tbl>
    <w:p w14:paraId="1BAFD181" w14:textId="430504A0" w:rsidR="000627EA" w:rsidRPr="00494A28" w:rsidRDefault="000627EA" w:rsidP="00494A28">
      <w:pPr>
        <w:spacing w:line="360" w:lineRule="auto"/>
        <w:jc w:val="both"/>
        <w:rPr>
          <w:rFonts w:ascii="Arial" w:hAnsi="Arial" w:cs="Arial"/>
        </w:rPr>
      </w:pPr>
    </w:p>
    <w:p w14:paraId="328F41E5" w14:textId="537384BD" w:rsidR="000627EA" w:rsidRPr="00494A28" w:rsidRDefault="000627EA" w:rsidP="00494A28">
      <w:pPr>
        <w:spacing w:line="360" w:lineRule="auto"/>
        <w:jc w:val="both"/>
        <w:rPr>
          <w:rFonts w:ascii="Arial" w:hAnsi="Arial" w:cs="Arial"/>
        </w:rPr>
      </w:pPr>
    </w:p>
    <w:p w14:paraId="11B83449" w14:textId="77777777" w:rsidR="00CD6C4A" w:rsidRPr="00494A28" w:rsidRDefault="00CD6C4A" w:rsidP="00494A28">
      <w:pPr>
        <w:spacing w:line="360" w:lineRule="auto"/>
        <w:jc w:val="both"/>
        <w:rPr>
          <w:rFonts w:ascii="Arial" w:hAnsi="Arial" w:cs="Arial"/>
        </w:rPr>
      </w:pPr>
    </w:p>
    <w:p w14:paraId="7076E7A9" w14:textId="400236B4" w:rsidR="000627EA" w:rsidRPr="00494A28" w:rsidRDefault="00973D24" w:rsidP="00494A28">
      <w:pPr>
        <w:spacing w:line="360" w:lineRule="auto"/>
        <w:jc w:val="both"/>
        <w:rPr>
          <w:rFonts w:ascii="Arial" w:hAnsi="Arial" w:cs="Arial"/>
          <w:b/>
          <w:bCs/>
          <w:sz w:val="28"/>
          <w:szCs w:val="28"/>
        </w:rPr>
      </w:pPr>
      <w:r w:rsidRPr="00494A28">
        <w:rPr>
          <w:rFonts w:ascii="Arial" w:hAnsi="Arial" w:cs="Arial"/>
          <w:b/>
          <w:bCs/>
          <w:sz w:val="28"/>
          <w:szCs w:val="28"/>
        </w:rPr>
        <w:t>1.3</w:t>
      </w:r>
    </w:p>
    <w:p w14:paraId="2FF96FBB" w14:textId="77C0469B" w:rsidR="00973D24" w:rsidRPr="00494A28" w:rsidRDefault="00973D24" w:rsidP="00494A28">
      <w:pPr>
        <w:spacing w:line="360" w:lineRule="auto"/>
        <w:jc w:val="both"/>
        <w:rPr>
          <w:rFonts w:ascii="Arial" w:hAnsi="Arial" w:cs="Arial"/>
        </w:rPr>
      </w:pPr>
      <w:r w:rsidRPr="00494A28">
        <w:rPr>
          <w:rFonts w:ascii="Arial" w:hAnsi="Arial" w:cs="Arial"/>
        </w:rPr>
        <w:t xml:space="preserve">Based on the contribution calculation in part 1.2 above, MSG should definitely stop producing hoists as </w:t>
      </w:r>
      <w:r w:rsidR="00684C30" w:rsidRPr="00494A28">
        <w:rPr>
          <w:rFonts w:ascii="Arial" w:hAnsi="Arial" w:cs="Arial"/>
        </w:rPr>
        <w:t>the</w:t>
      </w:r>
      <w:r w:rsidRPr="00494A28">
        <w:rPr>
          <w:rFonts w:ascii="Arial" w:hAnsi="Arial" w:cs="Arial"/>
        </w:rPr>
        <w:t xml:space="preserve"> Total Variable Costs are greater than the generated Revenue. The company is </w:t>
      </w:r>
      <w:r w:rsidR="00766A05" w:rsidRPr="00494A28">
        <w:rPr>
          <w:rFonts w:ascii="Arial" w:hAnsi="Arial" w:cs="Arial"/>
        </w:rPr>
        <w:t>losing</w:t>
      </w:r>
      <w:r w:rsidRPr="00494A28">
        <w:rPr>
          <w:rFonts w:ascii="Arial" w:hAnsi="Arial" w:cs="Arial"/>
        </w:rPr>
        <w:t xml:space="preserve"> </w:t>
      </w:r>
      <w:r w:rsidRPr="00494A28">
        <w:rPr>
          <w:rFonts w:ascii="Arial" w:eastAsia="Times New Roman" w:hAnsi="Arial" w:cs="Arial"/>
          <w:b/>
          <w:bCs/>
          <w:color w:val="FF0000"/>
          <w:sz w:val="24"/>
          <w:szCs w:val="24"/>
          <w:lang w:eastAsia="en-GB"/>
        </w:rPr>
        <w:t>-£745.20</w:t>
      </w:r>
      <w:r w:rsidRPr="00494A28">
        <w:rPr>
          <w:rFonts w:ascii="Arial" w:eastAsia="Times New Roman" w:hAnsi="Arial" w:cs="Arial"/>
          <w:color w:val="FF0000"/>
          <w:sz w:val="24"/>
          <w:szCs w:val="24"/>
          <w:lang w:eastAsia="en-GB"/>
        </w:rPr>
        <w:t xml:space="preserve"> </w:t>
      </w:r>
      <w:r w:rsidRPr="00494A28">
        <w:rPr>
          <w:rFonts w:ascii="Arial" w:eastAsia="Times New Roman" w:hAnsi="Arial" w:cs="Arial"/>
          <w:color w:val="000000" w:themeColor="text1"/>
          <w:sz w:val="24"/>
          <w:szCs w:val="24"/>
          <w:lang w:eastAsia="en-GB"/>
        </w:rPr>
        <w:t xml:space="preserve">from variable costs alone. After we add the fixed </w:t>
      </w:r>
      <w:r w:rsidR="00766A05" w:rsidRPr="00494A28">
        <w:rPr>
          <w:rFonts w:ascii="Arial" w:eastAsia="Times New Roman" w:hAnsi="Arial" w:cs="Arial"/>
          <w:color w:val="000000" w:themeColor="text1"/>
          <w:sz w:val="24"/>
          <w:szCs w:val="24"/>
          <w:lang w:eastAsia="en-GB"/>
        </w:rPr>
        <w:t>overheads</w:t>
      </w:r>
      <w:r w:rsidRPr="00494A28">
        <w:rPr>
          <w:rFonts w:ascii="Arial" w:eastAsia="Times New Roman" w:hAnsi="Arial" w:cs="Arial"/>
          <w:color w:val="000000" w:themeColor="text1"/>
          <w:sz w:val="24"/>
          <w:szCs w:val="24"/>
          <w:lang w:eastAsia="en-GB"/>
        </w:rPr>
        <w:t xml:space="preserve"> for Hoists, the company is making a loss of </w:t>
      </w:r>
      <w:r w:rsidRPr="00494A28">
        <w:rPr>
          <w:rFonts w:ascii="Arial" w:eastAsia="Times New Roman" w:hAnsi="Arial" w:cs="Arial"/>
          <w:b/>
          <w:bCs/>
          <w:color w:val="FF0000"/>
          <w:sz w:val="24"/>
          <w:szCs w:val="24"/>
          <w:lang w:eastAsia="en-GB"/>
        </w:rPr>
        <w:t xml:space="preserve">-£6,706.80 </w:t>
      </w:r>
      <w:r w:rsidRPr="00494A28">
        <w:rPr>
          <w:rFonts w:ascii="Arial" w:eastAsia="Times New Roman" w:hAnsi="Arial" w:cs="Arial"/>
          <w:color w:val="000000" w:themeColor="text1"/>
          <w:sz w:val="24"/>
          <w:szCs w:val="24"/>
          <w:lang w:eastAsia="en-GB"/>
        </w:rPr>
        <w:t>on this product alone.</w:t>
      </w:r>
      <w:r w:rsidRPr="00494A28">
        <w:rPr>
          <w:rFonts w:ascii="Arial" w:eastAsia="Times New Roman" w:hAnsi="Arial" w:cs="Arial"/>
          <w:b/>
          <w:bCs/>
          <w:color w:val="000000" w:themeColor="text1"/>
          <w:sz w:val="24"/>
          <w:szCs w:val="24"/>
          <w:lang w:eastAsia="en-GB"/>
        </w:rPr>
        <w:t xml:space="preserve"> </w:t>
      </w:r>
    </w:p>
    <w:p w14:paraId="392A040C" w14:textId="69B0E3C9" w:rsidR="00973D24" w:rsidRPr="00494A28" w:rsidRDefault="00973D24" w:rsidP="00494A28">
      <w:pPr>
        <w:spacing w:line="360" w:lineRule="auto"/>
        <w:jc w:val="both"/>
        <w:rPr>
          <w:rFonts w:ascii="Arial" w:hAnsi="Arial" w:cs="Arial"/>
        </w:rPr>
      </w:pPr>
    </w:p>
    <w:tbl>
      <w:tblPr>
        <w:tblW w:w="9230" w:type="dxa"/>
        <w:tblLook w:val="04A0" w:firstRow="1" w:lastRow="0" w:firstColumn="1" w:lastColumn="0" w:noHBand="0" w:noVBand="1"/>
      </w:tblPr>
      <w:tblGrid>
        <w:gridCol w:w="1701"/>
        <w:gridCol w:w="2859"/>
        <w:gridCol w:w="1630"/>
        <w:gridCol w:w="1520"/>
        <w:gridCol w:w="1520"/>
      </w:tblGrid>
      <w:tr w:rsidR="00684C30" w:rsidRPr="00494A28" w14:paraId="68ED22AE" w14:textId="77777777" w:rsidTr="00684C30">
        <w:trPr>
          <w:trHeight w:val="324"/>
        </w:trPr>
        <w:tc>
          <w:tcPr>
            <w:tcW w:w="1701" w:type="dxa"/>
            <w:tcBorders>
              <w:top w:val="nil"/>
              <w:left w:val="nil"/>
              <w:bottom w:val="nil"/>
              <w:right w:val="nil"/>
            </w:tcBorders>
            <w:shd w:val="clear" w:color="auto" w:fill="auto"/>
            <w:noWrap/>
            <w:vAlign w:val="center"/>
            <w:hideMark/>
          </w:tcPr>
          <w:p w14:paraId="6B95D1C1" w14:textId="77777777" w:rsidR="00684C30" w:rsidRPr="00494A28" w:rsidRDefault="00684C30" w:rsidP="00494A28">
            <w:pPr>
              <w:spacing w:after="0" w:line="360" w:lineRule="auto"/>
              <w:jc w:val="both"/>
              <w:rPr>
                <w:rFonts w:ascii="Arial" w:eastAsia="Times New Roman" w:hAnsi="Arial" w:cs="Arial"/>
                <w:sz w:val="24"/>
                <w:szCs w:val="24"/>
                <w:lang w:eastAsia="en-GB"/>
              </w:rPr>
            </w:pPr>
          </w:p>
        </w:tc>
        <w:tc>
          <w:tcPr>
            <w:tcW w:w="2859" w:type="dxa"/>
            <w:tcBorders>
              <w:top w:val="nil"/>
              <w:left w:val="nil"/>
              <w:bottom w:val="nil"/>
              <w:right w:val="nil"/>
            </w:tcBorders>
            <w:shd w:val="clear" w:color="auto" w:fill="auto"/>
            <w:noWrap/>
            <w:vAlign w:val="center"/>
            <w:hideMark/>
          </w:tcPr>
          <w:p w14:paraId="6D9CB905" w14:textId="77777777" w:rsidR="00684C30" w:rsidRPr="00494A28" w:rsidRDefault="00684C30" w:rsidP="00494A28">
            <w:pPr>
              <w:spacing w:after="0" w:line="360" w:lineRule="auto"/>
              <w:jc w:val="both"/>
              <w:rPr>
                <w:rFonts w:ascii="Arial" w:eastAsia="Times New Roman" w:hAnsi="Arial" w:cs="Arial"/>
                <w:sz w:val="20"/>
                <w:szCs w:val="20"/>
                <w:lang w:eastAsia="en-GB"/>
              </w:rPr>
            </w:pPr>
          </w:p>
        </w:tc>
        <w:tc>
          <w:tcPr>
            <w:tcW w:w="163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072E1D7"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Wheelchairs</w:t>
            </w:r>
          </w:p>
        </w:tc>
        <w:tc>
          <w:tcPr>
            <w:tcW w:w="1520" w:type="dxa"/>
            <w:tcBorders>
              <w:top w:val="single" w:sz="8" w:space="0" w:color="auto"/>
              <w:left w:val="nil"/>
              <w:bottom w:val="single" w:sz="8" w:space="0" w:color="auto"/>
              <w:right w:val="single" w:sz="8" w:space="0" w:color="auto"/>
            </w:tcBorders>
            <w:shd w:val="clear" w:color="auto" w:fill="auto"/>
            <w:noWrap/>
            <w:vAlign w:val="center"/>
            <w:hideMark/>
          </w:tcPr>
          <w:p w14:paraId="424EB3AC"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Mobile Beds</w:t>
            </w:r>
          </w:p>
        </w:tc>
        <w:tc>
          <w:tcPr>
            <w:tcW w:w="1520" w:type="dxa"/>
            <w:tcBorders>
              <w:top w:val="single" w:sz="8" w:space="0" w:color="auto"/>
              <w:left w:val="nil"/>
              <w:bottom w:val="single" w:sz="8" w:space="0" w:color="auto"/>
              <w:right w:val="single" w:sz="8" w:space="0" w:color="auto"/>
            </w:tcBorders>
            <w:shd w:val="clear" w:color="auto" w:fill="auto"/>
            <w:noWrap/>
            <w:vAlign w:val="center"/>
            <w:hideMark/>
          </w:tcPr>
          <w:p w14:paraId="604F9AA9"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Total</w:t>
            </w:r>
          </w:p>
        </w:tc>
      </w:tr>
      <w:tr w:rsidR="00684C30" w:rsidRPr="00494A28" w14:paraId="3F8EAC6A" w14:textId="77777777" w:rsidTr="00684C30">
        <w:trPr>
          <w:trHeight w:val="324"/>
        </w:trPr>
        <w:tc>
          <w:tcPr>
            <w:tcW w:w="1701"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C584C84"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Units sold</w:t>
            </w:r>
          </w:p>
        </w:tc>
        <w:tc>
          <w:tcPr>
            <w:tcW w:w="2859" w:type="dxa"/>
            <w:tcBorders>
              <w:top w:val="single" w:sz="8" w:space="0" w:color="auto"/>
              <w:left w:val="nil"/>
              <w:bottom w:val="single" w:sz="8" w:space="0" w:color="auto"/>
              <w:right w:val="single" w:sz="8" w:space="0" w:color="auto"/>
            </w:tcBorders>
            <w:shd w:val="clear" w:color="auto" w:fill="auto"/>
            <w:noWrap/>
            <w:vAlign w:val="center"/>
            <w:hideMark/>
          </w:tcPr>
          <w:p w14:paraId="127C65F5" w14:textId="77777777" w:rsidR="00684C30" w:rsidRPr="00494A28" w:rsidRDefault="00684C30" w:rsidP="00494A28">
            <w:pPr>
              <w:spacing w:after="0" w:line="360" w:lineRule="auto"/>
              <w:jc w:val="both"/>
              <w:rPr>
                <w:rFonts w:ascii="Arial" w:eastAsia="Times New Roman" w:hAnsi="Arial" w:cs="Arial"/>
                <w:color w:val="000000"/>
                <w:sz w:val="20"/>
                <w:szCs w:val="20"/>
                <w:lang w:eastAsia="en-GB"/>
              </w:rPr>
            </w:pPr>
            <w:r w:rsidRPr="00494A28">
              <w:rPr>
                <w:rFonts w:ascii="Arial" w:eastAsia="Times New Roman" w:hAnsi="Arial" w:cs="Arial"/>
                <w:color w:val="000000"/>
                <w:sz w:val="20"/>
                <w:szCs w:val="20"/>
                <w:lang w:eastAsia="en-GB"/>
              </w:rPr>
              <w:t> </w:t>
            </w:r>
          </w:p>
        </w:tc>
        <w:tc>
          <w:tcPr>
            <w:tcW w:w="1630" w:type="dxa"/>
            <w:tcBorders>
              <w:top w:val="nil"/>
              <w:left w:val="nil"/>
              <w:bottom w:val="single" w:sz="8" w:space="0" w:color="auto"/>
              <w:right w:val="single" w:sz="8" w:space="0" w:color="auto"/>
            </w:tcBorders>
            <w:shd w:val="clear" w:color="auto" w:fill="auto"/>
            <w:noWrap/>
            <w:vAlign w:val="center"/>
            <w:hideMark/>
          </w:tcPr>
          <w:p w14:paraId="4960212D"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40</w:t>
            </w:r>
          </w:p>
        </w:tc>
        <w:tc>
          <w:tcPr>
            <w:tcW w:w="1520" w:type="dxa"/>
            <w:tcBorders>
              <w:top w:val="nil"/>
              <w:left w:val="nil"/>
              <w:bottom w:val="single" w:sz="8" w:space="0" w:color="auto"/>
              <w:right w:val="single" w:sz="8" w:space="0" w:color="auto"/>
            </w:tcBorders>
            <w:shd w:val="clear" w:color="auto" w:fill="auto"/>
            <w:noWrap/>
            <w:vAlign w:val="center"/>
            <w:hideMark/>
          </w:tcPr>
          <w:p w14:paraId="07E58588"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77</w:t>
            </w:r>
          </w:p>
        </w:tc>
        <w:tc>
          <w:tcPr>
            <w:tcW w:w="1520" w:type="dxa"/>
            <w:tcBorders>
              <w:top w:val="nil"/>
              <w:left w:val="nil"/>
              <w:bottom w:val="single" w:sz="8" w:space="0" w:color="auto"/>
              <w:right w:val="single" w:sz="8" w:space="0" w:color="auto"/>
            </w:tcBorders>
            <w:shd w:val="clear" w:color="auto" w:fill="auto"/>
            <w:noWrap/>
            <w:vAlign w:val="center"/>
            <w:hideMark/>
          </w:tcPr>
          <w:p w14:paraId="0B405F24"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117</w:t>
            </w:r>
          </w:p>
        </w:tc>
      </w:tr>
      <w:tr w:rsidR="00684C30" w:rsidRPr="00494A28" w14:paraId="65267BDD" w14:textId="77777777" w:rsidTr="00684C30">
        <w:trPr>
          <w:trHeight w:val="324"/>
        </w:trPr>
        <w:tc>
          <w:tcPr>
            <w:tcW w:w="1701" w:type="dxa"/>
            <w:tcBorders>
              <w:top w:val="nil"/>
              <w:left w:val="single" w:sz="8" w:space="0" w:color="auto"/>
              <w:bottom w:val="single" w:sz="8" w:space="0" w:color="auto"/>
              <w:right w:val="single" w:sz="8" w:space="0" w:color="auto"/>
            </w:tcBorders>
            <w:shd w:val="clear" w:color="auto" w:fill="auto"/>
            <w:noWrap/>
            <w:vAlign w:val="center"/>
            <w:hideMark/>
          </w:tcPr>
          <w:p w14:paraId="5F792B28"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Revenue</w:t>
            </w:r>
          </w:p>
        </w:tc>
        <w:tc>
          <w:tcPr>
            <w:tcW w:w="2859" w:type="dxa"/>
            <w:tcBorders>
              <w:top w:val="nil"/>
              <w:left w:val="nil"/>
              <w:bottom w:val="single" w:sz="8" w:space="0" w:color="auto"/>
              <w:right w:val="single" w:sz="8" w:space="0" w:color="auto"/>
            </w:tcBorders>
            <w:shd w:val="clear" w:color="auto" w:fill="auto"/>
            <w:noWrap/>
            <w:vAlign w:val="center"/>
            <w:hideMark/>
          </w:tcPr>
          <w:p w14:paraId="467996C4"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 </w:t>
            </w:r>
          </w:p>
        </w:tc>
        <w:tc>
          <w:tcPr>
            <w:tcW w:w="1630" w:type="dxa"/>
            <w:tcBorders>
              <w:top w:val="nil"/>
              <w:left w:val="nil"/>
              <w:bottom w:val="single" w:sz="8" w:space="0" w:color="auto"/>
              <w:right w:val="single" w:sz="8" w:space="0" w:color="auto"/>
            </w:tcBorders>
            <w:shd w:val="clear" w:color="auto" w:fill="auto"/>
            <w:noWrap/>
            <w:vAlign w:val="center"/>
            <w:hideMark/>
          </w:tcPr>
          <w:p w14:paraId="4199B2FF"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£20,100.00</w:t>
            </w:r>
          </w:p>
        </w:tc>
        <w:tc>
          <w:tcPr>
            <w:tcW w:w="1520" w:type="dxa"/>
            <w:tcBorders>
              <w:top w:val="nil"/>
              <w:left w:val="nil"/>
              <w:bottom w:val="single" w:sz="8" w:space="0" w:color="auto"/>
              <w:right w:val="single" w:sz="8" w:space="0" w:color="auto"/>
            </w:tcBorders>
            <w:shd w:val="clear" w:color="auto" w:fill="auto"/>
            <w:noWrap/>
            <w:vAlign w:val="center"/>
            <w:hideMark/>
          </w:tcPr>
          <w:p w14:paraId="4074B9A7"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£19,302.00</w:t>
            </w:r>
          </w:p>
        </w:tc>
        <w:tc>
          <w:tcPr>
            <w:tcW w:w="1520" w:type="dxa"/>
            <w:tcBorders>
              <w:top w:val="nil"/>
              <w:left w:val="nil"/>
              <w:bottom w:val="single" w:sz="8" w:space="0" w:color="auto"/>
              <w:right w:val="single" w:sz="8" w:space="0" w:color="auto"/>
            </w:tcBorders>
            <w:shd w:val="clear" w:color="auto" w:fill="auto"/>
            <w:noWrap/>
            <w:vAlign w:val="center"/>
            <w:hideMark/>
          </w:tcPr>
          <w:p w14:paraId="59030D6A"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£39,402.00</w:t>
            </w:r>
          </w:p>
        </w:tc>
      </w:tr>
      <w:tr w:rsidR="00684C30" w:rsidRPr="00494A28" w14:paraId="03371B61" w14:textId="77777777" w:rsidTr="00684C30">
        <w:trPr>
          <w:trHeight w:val="324"/>
        </w:trPr>
        <w:tc>
          <w:tcPr>
            <w:tcW w:w="1701" w:type="dxa"/>
            <w:tcBorders>
              <w:top w:val="nil"/>
              <w:left w:val="single" w:sz="8" w:space="0" w:color="auto"/>
              <w:bottom w:val="single" w:sz="8" w:space="0" w:color="auto"/>
              <w:right w:val="single" w:sz="8" w:space="0" w:color="auto"/>
            </w:tcBorders>
            <w:shd w:val="clear" w:color="auto" w:fill="auto"/>
            <w:noWrap/>
            <w:vAlign w:val="center"/>
            <w:hideMark/>
          </w:tcPr>
          <w:p w14:paraId="106ABDC1"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Costs</w:t>
            </w:r>
          </w:p>
        </w:tc>
        <w:tc>
          <w:tcPr>
            <w:tcW w:w="2859" w:type="dxa"/>
            <w:tcBorders>
              <w:top w:val="nil"/>
              <w:left w:val="nil"/>
              <w:bottom w:val="single" w:sz="8" w:space="0" w:color="auto"/>
              <w:right w:val="single" w:sz="8" w:space="0" w:color="auto"/>
            </w:tcBorders>
            <w:shd w:val="clear" w:color="auto" w:fill="auto"/>
            <w:noWrap/>
            <w:vAlign w:val="center"/>
            <w:hideMark/>
          </w:tcPr>
          <w:p w14:paraId="69FE613D"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 </w:t>
            </w:r>
          </w:p>
        </w:tc>
        <w:tc>
          <w:tcPr>
            <w:tcW w:w="1630" w:type="dxa"/>
            <w:tcBorders>
              <w:top w:val="nil"/>
              <w:left w:val="nil"/>
              <w:bottom w:val="single" w:sz="8" w:space="0" w:color="auto"/>
              <w:right w:val="single" w:sz="8" w:space="0" w:color="auto"/>
            </w:tcBorders>
            <w:shd w:val="clear" w:color="auto" w:fill="auto"/>
            <w:noWrap/>
            <w:vAlign w:val="center"/>
            <w:hideMark/>
          </w:tcPr>
          <w:p w14:paraId="5EE54FFA"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1E3A1C77"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3662B143"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£0.00</w:t>
            </w:r>
          </w:p>
        </w:tc>
      </w:tr>
      <w:tr w:rsidR="00684C30" w:rsidRPr="00494A28" w14:paraId="184C4752" w14:textId="77777777" w:rsidTr="00684C30">
        <w:trPr>
          <w:trHeight w:val="324"/>
        </w:trPr>
        <w:tc>
          <w:tcPr>
            <w:tcW w:w="1701" w:type="dxa"/>
            <w:tcBorders>
              <w:top w:val="nil"/>
              <w:left w:val="nil"/>
              <w:bottom w:val="nil"/>
              <w:right w:val="nil"/>
            </w:tcBorders>
            <w:shd w:val="clear" w:color="auto" w:fill="auto"/>
            <w:noWrap/>
            <w:vAlign w:val="center"/>
            <w:hideMark/>
          </w:tcPr>
          <w:p w14:paraId="74220904"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2859" w:type="dxa"/>
            <w:tcBorders>
              <w:top w:val="nil"/>
              <w:left w:val="single" w:sz="8" w:space="0" w:color="auto"/>
              <w:bottom w:val="single" w:sz="8" w:space="0" w:color="auto"/>
              <w:right w:val="single" w:sz="8" w:space="0" w:color="auto"/>
            </w:tcBorders>
            <w:shd w:val="clear" w:color="auto" w:fill="auto"/>
            <w:noWrap/>
            <w:vAlign w:val="center"/>
            <w:hideMark/>
          </w:tcPr>
          <w:p w14:paraId="58C0C1CF"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Direct Material</w:t>
            </w:r>
          </w:p>
        </w:tc>
        <w:tc>
          <w:tcPr>
            <w:tcW w:w="1630" w:type="dxa"/>
            <w:tcBorders>
              <w:top w:val="nil"/>
              <w:left w:val="nil"/>
              <w:bottom w:val="single" w:sz="8" w:space="0" w:color="auto"/>
              <w:right w:val="single" w:sz="8" w:space="0" w:color="auto"/>
            </w:tcBorders>
            <w:shd w:val="clear" w:color="auto" w:fill="auto"/>
            <w:noWrap/>
            <w:vAlign w:val="center"/>
            <w:hideMark/>
          </w:tcPr>
          <w:p w14:paraId="75D80D92"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-£4,623.00</w:t>
            </w:r>
          </w:p>
        </w:tc>
        <w:tc>
          <w:tcPr>
            <w:tcW w:w="1520" w:type="dxa"/>
            <w:tcBorders>
              <w:top w:val="nil"/>
              <w:left w:val="nil"/>
              <w:bottom w:val="single" w:sz="8" w:space="0" w:color="auto"/>
              <w:right w:val="single" w:sz="8" w:space="0" w:color="auto"/>
            </w:tcBorders>
            <w:shd w:val="clear" w:color="auto" w:fill="auto"/>
            <w:noWrap/>
            <w:vAlign w:val="center"/>
            <w:hideMark/>
          </w:tcPr>
          <w:p w14:paraId="7C8D7F0A"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-£9,264.96</w:t>
            </w:r>
          </w:p>
        </w:tc>
        <w:tc>
          <w:tcPr>
            <w:tcW w:w="1520" w:type="dxa"/>
            <w:tcBorders>
              <w:top w:val="nil"/>
              <w:left w:val="nil"/>
              <w:bottom w:val="single" w:sz="8" w:space="0" w:color="auto"/>
              <w:right w:val="single" w:sz="8" w:space="0" w:color="auto"/>
            </w:tcBorders>
            <w:shd w:val="clear" w:color="auto" w:fill="auto"/>
            <w:noWrap/>
            <w:vAlign w:val="center"/>
            <w:hideMark/>
          </w:tcPr>
          <w:p w14:paraId="5B4F9D24"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FF0000"/>
                <w:sz w:val="24"/>
                <w:szCs w:val="24"/>
                <w:lang w:eastAsia="en-GB"/>
              </w:rPr>
              <w:t>-£13,887.96</w:t>
            </w:r>
          </w:p>
        </w:tc>
      </w:tr>
      <w:tr w:rsidR="00684C30" w:rsidRPr="00494A28" w14:paraId="4E25FD1C" w14:textId="77777777" w:rsidTr="00684C30">
        <w:trPr>
          <w:trHeight w:val="324"/>
        </w:trPr>
        <w:tc>
          <w:tcPr>
            <w:tcW w:w="1701" w:type="dxa"/>
            <w:tcBorders>
              <w:top w:val="nil"/>
              <w:left w:val="nil"/>
              <w:bottom w:val="nil"/>
              <w:right w:val="nil"/>
            </w:tcBorders>
            <w:shd w:val="clear" w:color="auto" w:fill="auto"/>
            <w:noWrap/>
            <w:vAlign w:val="center"/>
            <w:hideMark/>
          </w:tcPr>
          <w:p w14:paraId="4158D514"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2859" w:type="dxa"/>
            <w:tcBorders>
              <w:top w:val="nil"/>
              <w:left w:val="single" w:sz="8" w:space="0" w:color="auto"/>
              <w:bottom w:val="single" w:sz="8" w:space="0" w:color="auto"/>
              <w:right w:val="single" w:sz="8" w:space="0" w:color="auto"/>
            </w:tcBorders>
            <w:shd w:val="clear" w:color="auto" w:fill="auto"/>
            <w:noWrap/>
            <w:vAlign w:val="center"/>
            <w:hideMark/>
          </w:tcPr>
          <w:p w14:paraId="07F33444"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Direct Labour</w:t>
            </w:r>
          </w:p>
        </w:tc>
        <w:tc>
          <w:tcPr>
            <w:tcW w:w="1630" w:type="dxa"/>
            <w:tcBorders>
              <w:top w:val="nil"/>
              <w:left w:val="nil"/>
              <w:bottom w:val="single" w:sz="8" w:space="0" w:color="auto"/>
              <w:right w:val="single" w:sz="8" w:space="0" w:color="auto"/>
            </w:tcBorders>
            <w:shd w:val="clear" w:color="auto" w:fill="auto"/>
            <w:noWrap/>
            <w:vAlign w:val="center"/>
            <w:hideMark/>
          </w:tcPr>
          <w:p w14:paraId="1828B992"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-£6,231.00</w:t>
            </w:r>
          </w:p>
        </w:tc>
        <w:tc>
          <w:tcPr>
            <w:tcW w:w="1520" w:type="dxa"/>
            <w:tcBorders>
              <w:top w:val="nil"/>
              <w:left w:val="nil"/>
              <w:bottom w:val="single" w:sz="8" w:space="0" w:color="auto"/>
              <w:right w:val="single" w:sz="8" w:space="0" w:color="auto"/>
            </w:tcBorders>
            <w:shd w:val="clear" w:color="auto" w:fill="auto"/>
            <w:noWrap/>
            <w:vAlign w:val="center"/>
            <w:hideMark/>
          </w:tcPr>
          <w:p w14:paraId="6D63D799"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-£6,755.70</w:t>
            </w:r>
          </w:p>
        </w:tc>
        <w:tc>
          <w:tcPr>
            <w:tcW w:w="1520" w:type="dxa"/>
            <w:tcBorders>
              <w:top w:val="nil"/>
              <w:left w:val="nil"/>
              <w:bottom w:val="single" w:sz="8" w:space="0" w:color="auto"/>
              <w:right w:val="single" w:sz="8" w:space="0" w:color="auto"/>
            </w:tcBorders>
            <w:shd w:val="clear" w:color="auto" w:fill="auto"/>
            <w:noWrap/>
            <w:vAlign w:val="center"/>
            <w:hideMark/>
          </w:tcPr>
          <w:p w14:paraId="2A530650"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FF0000"/>
                <w:sz w:val="24"/>
                <w:szCs w:val="24"/>
                <w:lang w:eastAsia="en-GB"/>
              </w:rPr>
              <w:t>-£12,986.70</w:t>
            </w:r>
          </w:p>
        </w:tc>
      </w:tr>
      <w:tr w:rsidR="00684C30" w:rsidRPr="00494A28" w14:paraId="511A22BD" w14:textId="77777777" w:rsidTr="00684C30">
        <w:trPr>
          <w:trHeight w:val="324"/>
        </w:trPr>
        <w:tc>
          <w:tcPr>
            <w:tcW w:w="1701" w:type="dxa"/>
            <w:tcBorders>
              <w:top w:val="nil"/>
              <w:left w:val="nil"/>
              <w:bottom w:val="nil"/>
              <w:right w:val="nil"/>
            </w:tcBorders>
            <w:shd w:val="clear" w:color="auto" w:fill="auto"/>
            <w:noWrap/>
            <w:vAlign w:val="center"/>
            <w:hideMark/>
          </w:tcPr>
          <w:p w14:paraId="226BF10B"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2859" w:type="dxa"/>
            <w:tcBorders>
              <w:top w:val="nil"/>
              <w:left w:val="single" w:sz="8" w:space="0" w:color="auto"/>
              <w:bottom w:val="single" w:sz="8" w:space="0" w:color="auto"/>
              <w:right w:val="single" w:sz="8" w:space="0" w:color="auto"/>
            </w:tcBorders>
            <w:shd w:val="clear" w:color="auto" w:fill="auto"/>
            <w:noWrap/>
            <w:vAlign w:val="center"/>
            <w:hideMark/>
          </w:tcPr>
          <w:p w14:paraId="220AEC9E"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Other Variable Expenses</w:t>
            </w:r>
          </w:p>
        </w:tc>
        <w:tc>
          <w:tcPr>
            <w:tcW w:w="1630" w:type="dxa"/>
            <w:tcBorders>
              <w:top w:val="nil"/>
              <w:left w:val="nil"/>
              <w:bottom w:val="single" w:sz="8" w:space="0" w:color="auto"/>
              <w:right w:val="single" w:sz="8" w:space="0" w:color="auto"/>
            </w:tcBorders>
            <w:shd w:val="clear" w:color="auto" w:fill="auto"/>
            <w:noWrap/>
            <w:vAlign w:val="center"/>
            <w:hideMark/>
          </w:tcPr>
          <w:p w14:paraId="18243707"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-£2,211.00</w:t>
            </w:r>
          </w:p>
        </w:tc>
        <w:tc>
          <w:tcPr>
            <w:tcW w:w="1520" w:type="dxa"/>
            <w:tcBorders>
              <w:top w:val="nil"/>
              <w:left w:val="nil"/>
              <w:bottom w:val="single" w:sz="8" w:space="0" w:color="auto"/>
              <w:right w:val="single" w:sz="8" w:space="0" w:color="auto"/>
            </w:tcBorders>
            <w:shd w:val="clear" w:color="auto" w:fill="auto"/>
            <w:noWrap/>
            <w:vAlign w:val="center"/>
            <w:hideMark/>
          </w:tcPr>
          <w:p w14:paraId="405FC1EA"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-£3,088.32</w:t>
            </w:r>
          </w:p>
        </w:tc>
        <w:tc>
          <w:tcPr>
            <w:tcW w:w="1520" w:type="dxa"/>
            <w:tcBorders>
              <w:top w:val="nil"/>
              <w:left w:val="nil"/>
              <w:bottom w:val="single" w:sz="8" w:space="0" w:color="auto"/>
              <w:right w:val="single" w:sz="8" w:space="0" w:color="auto"/>
            </w:tcBorders>
            <w:shd w:val="clear" w:color="auto" w:fill="auto"/>
            <w:noWrap/>
            <w:vAlign w:val="center"/>
            <w:hideMark/>
          </w:tcPr>
          <w:p w14:paraId="349EF497"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FF0000"/>
                <w:sz w:val="24"/>
                <w:szCs w:val="24"/>
                <w:lang w:eastAsia="en-GB"/>
              </w:rPr>
              <w:t>-£5,299.32</w:t>
            </w:r>
          </w:p>
        </w:tc>
      </w:tr>
      <w:tr w:rsidR="00684C30" w:rsidRPr="00494A28" w14:paraId="02BDEA11" w14:textId="77777777" w:rsidTr="00684C30">
        <w:trPr>
          <w:trHeight w:val="324"/>
        </w:trPr>
        <w:tc>
          <w:tcPr>
            <w:tcW w:w="1701" w:type="dxa"/>
            <w:tcBorders>
              <w:top w:val="nil"/>
              <w:left w:val="nil"/>
              <w:bottom w:val="nil"/>
              <w:right w:val="nil"/>
            </w:tcBorders>
            <w:shd w:val="clear" w:color="auto" w:fill="auto"/>
            <w:noWrap/>
            <w:vAlign w:val="center"/>
            <w:hideMark/>
          </w:tcPr>
          <w:p w14:paraId="72B39D59"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2859" w:type="dxa"/>
            <w:tcBorders>
              <w:top w:val="nil"/>
              <w:left w:val="single" w:sz="8" w:space="0" w:color="auto"/>
              <w:bottom w:val="single" w:sz="8" w:space="0" w:color="auto"/>
              <w:right w:val="single" w:sz="8" w:space="0" w:color="auto"/>
            </w:tcBorders>
            <w:shd w:val="clear" w:color="auto" w:fill="auto"/>
            <w:noWrap/>
            <w:vAlign w:val="center"/>
            <w:hideMark/>
          </w:tcPr>
          <w:p w14:paraId="6FA866BA"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Contribution</w:t>
            </w:r>
          </w:p>
        </w:tc>
        <w:tc>
          <w:tcPr>
            <w:tcW w:w="1630" w:type="dxa"/>
            <w:tcBorders>
              <w:top w:val="nil"/>
              <w:left w:val="nil"/>
              <w:bottom w:val="single" w:sz="8" w:space="0" w:color="auto"/>
              <w:right w:val="single" w:sz="8" w:space="0" w:color="auto"/>
            </w:tcBorders>
            <w:shd w:val="clear" w:color="auto" w:fill="auto"/>
            <w:noWrap/>
            <w:vAlign w:val="center"/>
            <w:hideMark/>
          </w:tcPr>
          <w:p w14:paraId="2A79D01A"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£7,035.00</w:t>
            </w:r>
          </w:p>
        </w:tc>
        <w:tc>
          <w:tcPr>
            <w:tcW w:w="1520" w:type="dxa"/>
            <w:tcBorders>
              <w:top w:val="nil"/>
              <w:left w:val="nil"/>
              <w:bottom w:val="single" w:sz="8" w:space="0" w:color="auto"/>
              <w:right w:val="single" w:sz="8" w:space="0" w:color="auto"/>
            </w:tcBorders>
            <w:shd w:val="clear" w:color="auto" w:fill="auto"/>
            <w:noWrap/>
            <w:vAlign w:val="center"/>
            <w:hideMark/>
          </w:tcPr>
          <w:p w14:paraId="1E3149E4"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£193.02</w:t>
            </w:r>
          </w:p>
        </w:tc>
        <w:tc>
          <w:tcPr>
            <w:tcW w:w="1520" w:type="dxa"/>
            <w:tcBorders>
              <w:top w:val="nil"/>
              <w:left w:val="nil"/>
              <w:bottom w:val="single" w:sz="8" w:space="0" w:color="auto"/>
              <w:right w:val="single" w:sz="8" w:space="0" w:color="auto"/>
            </w:tcBorders>
            <w:shd w:val="clear" w:color="auto" w:fill="auto"/>
            <w:noWrap/>
            <w:vAlign w:val="center"/>
            <w:hideMark/>
          </w:tcPr>
          <w:p w14:paraId="63EC7E80"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£7,228.02</w:t>
            </w:r>
          </w:p>
        </w:tc>
      </w:tr>
      <w:tr w:rsidR="00684C30" w:rsidRPr="00494A28" w14:paraId="07B7C638" w14:textId="77777777" w:rsidTr="00684C30">
        <w:trPr>
          <w:trHeight w:val="324"/>
        </w:trPr>
        <w:tc>
          <w:tcPr>
            <w:tcW w:w="1701" w:type="dxa"/>
            <w:tcBorders>
              <w:top w:val="nil"/>
              <w:left w:val="nil"/>
              <w:bottom w:val="nil"/>
              <w:right w:val="nil"/>
            </w:tcBorders>
            <w:shd w:val="clear" w:color="auto" w:fill="auto"/>
            <w:noWrap/>
            <w:vAlign w:val="center"/>
            <w:hideMark/>
          </w:tcPr>
          <w:p w14:paraId="4AC9416D"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2859" w:type="dxa"/>
            <w:tcBorders>
              <w:top w:val="nil"/>
              <w:left w:val="single" w:sz="8" w:space="0" w:color="auto"/>
              <w:bottom w:val="single" w:sz="8" w:space="0" w:color="auto"/>
              <w:right w:val="single" w:sz="8" w:space="0" w:color="auto"/>
            </w:tcBorders>
            <w:shd w:val="clear" w:color="auto" w:fill="auto"/>
            <w:noWrap/>
            <w:vAlign w:val="center"/>
            <w:hideMark/>
          </w:tcPr>
          <w:p w14:paraId="25DFD5BB"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 </w:t>
            </w:r>
          </w:p>
        </w:tc>
        <w:tc>
          <w:tcPr>
            <w:tcW w:w="1630" w:type="dxa"/>
            <w:tcBorders>
              <w:top w:val="nil"/>
              <w:left w:val="nil"/>
              <w:bottom w:val="single" w:sz="8" w:space="0" w:color="auto"/>
              <w:right w:val="single" w:sz="8" w:space="0" w:color="auto"/>
            </w:tcBorders>
            <w:shd w:val="clear" w:color="auto" w:fill="auto"/>
            <w:noWrap/>
            <w:vAlign w:val="center"/>
            <w:hideMark/>
          </w:tcPr>
          <w:p w14:paraId="17173D54"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7198838C"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02FB8F5E"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 </w:t>
            </w:r>
          </w:p>
        </w:tc>
      </w:tr>
      <w:tr w:rsidR="00684C30" w:rsidRPr="00494A28" w14:paraId="21FE3CFE" w14:textId="77777777" w:rsidTr="00684C30">
        <w:trPr>
          <w:trHeight w:val="324"/>
        </w:trPr>
        <w:tc>
          <w:tcPr>
            <w:tcW w:w="1701" w:type="dxa"/>
            <w:tcBorders>
              <w:top w:val="nil"/>
              <w:left w:val="nil"/>
              <w:bottom w:val="nil"/>
              <w:right w:val="nil"/>
            </w:tcBorders>
            <w:shd w:val="clear" w:color="auto" w:fill="auto"/>
            <w:noWrap/>
            <w:vAlign w:val="center"/>
            <w:hideMark/>
          </w:tcPr>
          <w:p w14:paraId="303C073F"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2859" w:type="dxa"/>
            <w:tcBorders>
              <w:top w:val="nil"/>
              <w:left w:val="single" w:sz="8" w:space="0" w:color="auto"/>
              <w:bottom w:val="single" w:sz="8" w:space="0" w:color="auto"/>
              <w:right w:val="single" w:sz="8" w:space="0" w:color="auto"/>
            </w:tcBorders>
            <w:shd w:val="clear" w:color="auto" w:fill="auto"/>
            <w:noWrap/>
            <w:vAlign w:val="center"/>
            <w:hideMark/>
          </w:tcPr>
          <w:p w14:paraId="09EECF80"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Fixed Overheads</w:t>
            </w:r>
          </w:p>
        </w:tc>
        <w:tc>
          <w:tcPr>
            <w:tcW w:w="1630" w:type="dxa"/>
            <w:tcBorders>
              <w:top w:val="nil"/>
              <w:left w:val="nil"/>
              <w:bottom w:val="single" w:sz="8" w:space="0" w:color="auto"/>
              <w:right w:val="single" w:sz="8" w:space="0" w:color="auto"/>
            </w:tcBorders>
            <w:shd w:val="clear" w:color="auto" w:fill="auto"/>
            <w:noWrap/>
            <w:vAlign w:val="center"/>
            <w:hideMark/>
          </w:tcPr>
          <w:p w14:paraId="299B2101"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3F4DE7BC"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2ABFFA9E"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-£19,326.36</w:t>
            </w:r>
          </w:p>
        </w:tc>
      </w:tr>
      <w:tr w:rsidR="00684C30" w:rsidRPr="00494A28" w14:paraId="5D4D550C" w14:textId="77777777" w:rsidTr="00684C30">
        <w:trPr>
          <w:trHeight w:val="324"/>
        </w:trPr>
        <w:tc>
          <w:tcPr>
            <w:tcW w:w="1701"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1769B97"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Profit /</w:t>
            </w:r>
            <w:r w:rsidRPr="00494A28">
              <w:rPr>
                <w:rFonts w:ascii="Arial" w:eastAsia="Times New Roman" w:hAnsi="Arial" w:cs="Arial"/>
                <w:b/>
                <w:bCs/>
                <w:color w:val="FF0000"/>
                <w:sz w:val="24"/>
                <w:szCs w:val="24"/>
                <w:lang w:eastAsia="en-GB"/>
              </w:rPr>
              <w:t>(Loss)</w:t>
            </w:r>
          </w:p>
        </w:tc>
        <w:tc>
          <w:tcPr>
            <w:tcW w:w="2859" w:type="dxa"/>
            <w:tcBorders>
              <w:top w:val="nil"/>
              <w:left w:val="nil"/>
              <w:bottom w:val="single" w:sz="8" w:space="0" w:color="auto"/>
              <w:right w:val="single" w:sz="8" w:space="0" w:color="auto"/>
            </w:tcBorders>
            <w:shd w:val="clear" w:color="auto" w:fill="auto"/>
            <w:noWrap/>
            <w:vAlign w:val="center"/>
            <w:hideMark/>
          </w:tcPr>
          <w:p w14:paraId="2E3BB5FD"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 </w:t>
            </w:r>
          </w:p>
        </w:tc>
        <w:tc>
          <w:tcPr>
            <w:tcW w:w="1630" w:type="dxa"/>
            <w:tcBorders>
              <w:top w:val="nil"/>
              <w:left w:val="nil"/>
              <w:bottom w:val="double" w:sz="6" w:space="0" w:color="auto"/>
              <w:right w:val="nil"/>
            </w:tcBorders>
            <w:shd w:val="clear" w:color="auto" w:fill="auto"/>
            <w:noWrap/>
            <w:vAlign w:val="center"/>
            <w:hideMark/>
          </w:tcPr>
          <w:p w14:paraId="43C18559"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 </w:t>
            </w:r>
          </w:p>
        </w:tc>
        <w:tc>
          <w:tcPr>
            <w:tcW w:w="1520" w:type="dxa"/>
            <w:tcBorders>
              <w:top w:val="nil"/>
              <w:left w:val="nil"/>
              <w:bottom w:val="double" w:sz="6" w:space="0" w:color="auto"/>
              <w:right w:val="nil"/>
            </w:tcBorders>
            <w:shd w:val="clear" w:color="auto" w:fill="auto"/>
            <w:noWrap/>
            <w:vAlign w:val="center"/>
            <w:hideMark/>
          </w:tcPr>
          <w:p w14:paraId="72258A62" w14:textId="77777777" w:rsidR="00684C30" w:rsidRPr="00494A28" w:rsidRDefault="00684C30" w:rsidP="00494A28">
            <w:pPr>
              <w:spacing w:after="0" w:line="360" w:lineRule="auto"/>
              <w:jc w:val="both"/>
              <w:rPr>
                <w:rFonts w:ascii="Arial" w:eastAsia="Times New Roman" w:hAnsi="Arial" w:cs="Arial"/>
                <w:b/>
                <w:bCs/>
                <w:color w:val="FF0000"/>
                <w:sz w:val="24"/>
                <w:szCs w:val="24"/>
                <w:lang w:eastAsia="en-GB"/>
              </w:rPr>
            </w:pPr>
            <w:r w:rsidRPr="00494A28">
              <w:rPr>
                <w:rFonts w:ascii="Arial" w:eastAsia="Times New Roman" w:hAnsi="Arial" w:cs="Arial"/>
                <w:b/>
                <w:bCs/>
                <w:color w:val="FF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253AD6C0"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FF0000"/>
                <w:sz w:val="24"/>
                <w:szCs w:val="24"/>
                <w:lang w:eastAsia="en-GB"/>
              </w:rPr>
              <w:t>-£12,098.34</w:t>
            </w:r>
          </w:p>
        </w:tc>
      </w:tr>
    </w:tbl>
    <w:p w14:paraId="421F769A" w14:textId="2ED4688D" w:rsidR="00766A05" w:rsidRPr="00494A28" w:rsidRDefault="00766A05" w:rsidP="00494A28">
      <w:pPr>
        <w:spacing w:line="360" w:lineRule="auto"/>
        <w:jc w:val="both"/>
        <w:rPr>
          <w:rFonts w:ascii="Arial" w:hAnsi="Arial" w:cs="Arial"/>
        </w:rPr>
      </w:pPr>
    </w:p>
    <w:p w14:paraId="25BBAC36" w14:textId="2BCA55EE" w:rsidR="00766A05" w:rsidRPr="00494A28" w:rsidRDefault="00766A05" w:rsidP="00494A28">
      <w:pPr>
        <w:spacing w:line="360" w:lineRule="auto"/>
        <w:jc w:val="both"/>
        <w:rPr>
          <w:rFonts w:ascii="Arial" w:hAnsi="Arial" w:cs="Arial"/>
        </w:rPr>
      </w:pPr>
    </w:p>
    <w:p w14:paraId="2967C31B" w14:textId="77777777" w:rsidR="009473C6" w:rsidRPr="00494A28" w:rsidRDefault="00766A05" w:rsidP="00494A28">
      <w:pPr>
        <w:spacing w:line="360" w:lineRule="auto"/>
        <w:jc w:val="both"/>
        <w:rPr>
          <w:rFonts w:ascii="Arial" w:hAnsi="Arial" w:cs="Arial"/>
          <w:color w:val="000000" w:themeColor="text1"/>
        </w:rPr>
      </w:pPr>
      <w:r w:rsidRPr="00494A28">
        <w:rPr>
          <w:rFonts w:ascii="Arial" w:hAnsi="Arial" w:cs="Arial"/>
          <w:b/>
          <w:bCs/>
          <w:color w:val="000000" w:themeColor="text1"/>
          <w:sz w:val="28"/>
          <w:szCs w:val="28"/>
        </w:rPr>
        <w:lastRenderedPageBreak/>
        <w:t>1.4</w:t>
      </w:r>
      <w:r w:rsidRPr="00494A28">
        <w:rPr>
          <w:rFonts w:ascii="Arial" w:hAnsi="Arial" w:cs="Arial"/>
          <w:color w:val="000000" w:themeColor="text1"/>
          <w:sz w:val="28"/>
          <w:szCs w:val="28"/>
        </w:rPr>
        <w:t xml:space="preserve"> </w:t>
      </w:r>
    </w:p>
    <w:p w14:paraId="76362B52" w14:textId="518D00E2" w:rsidR="00684C30" w:rsidRPr="00494A28" w:rsidRDefault="00766A05" w:rsidP="00494A28">
      <w:pPr>
        <w:spacing w:line="360" w:lineRule="auto"/>
        <w:jc w:val="both"/>
        <w:rPr>
          <w:rFonts w:ascii="Arial" w:eastAsia="Times New Roman" w:hAnsi="Arial" w:cs="Arial"/>
          <w:color w:val="000000" w:themeColor="text1"/>
          <w:lang w:eastAsia="en-GB"/>
        </w:rPr>
      </w:pPr>
      <w:r w:rsidRPr="00494A28">
        <w:rPr>
          <w:rFonts w:ascii="Arial" w:hAnsi="Arial" w:cs="Arial"/>
          <w:color w:val="000000" w:themeColor="text1"/>
        </w:rPr>
        <w:t xml:space="preserve">Based on the contribution calculation in part 1.2 above, MSG should </w:t>
      </w:r>
      <w:r w:rsidR="00684C30" w:rsidRPr="00494A28">
        <w:rPr>
          <w:rFonts w:ascii="Arial" w:hAnsi="Arial" w:cs="Arial"/>
          <w:color w:val="000000" w:themeColor="text1"/>
        </w:rPr>
        <w:t>not</w:t>
      </w:r>
      <w:r w:rsidRPr="00494A28">
        <w:rPr>
          <w:rFonts w:ascii="Arial" w:hAnsi="Arial" w:cs="Arial"/>
          <w:color w:val="000000" w:themeColor="text1"/>
        </w:rPr>
        <w:t xml:space="preserve"> stop producing Mobile beds as with the current 77 units sold</w:t>
      </w:r>
      <w:r w:rsidR="0094440A" w:rsidRPr="00494A28">
        <w:rPr>
          <w:rFonts w:ascii="Arial" w:hAnsi="Arial" w:cs="Arial"/>
          <w:color w:val="000000" w:themeColor="text1"/>
        </w:rPr>
        <w:t xml:space="preserve"> in December</w:t>
      </w:r>
      <w:r w:rsidRPr="00494A28">
        <w:rPr>
          <w:rFonts w:ascii="Arial" w:hAnsi="Arial" w:cs="Arial"/>
          <w:color w:val="000000" w:themeColor="text1"/>
        </w:rPr>
        <w:t>, the Total Variable Costs are s</w:t>
      </w:r>
      <w:r w:rsidR="00684C30" w:rsidRPr="00494A28">
        <w:rPr>
          <w:rFonts w:ascii="Arial" w:hAnsi="Arial" w:cs="Arial"/>
          <w:color w:val="000000" w:themeColor="text1"/>
        </w:rPr>
        <w:t xml:space="preserve">maller </w:t>
      </w:r>
      <w:r w:rsidR="0094440A" w:rsidRPr="00494A28">
        <w:rPr>
          <w:rFonts w:ascii="Arial" w:hAnsi="Arial" w:cs="Arial"/>
          <w:color w:val="000000" w:themeColor="text1"/>
        </w:rPr>
        <w:t xml:space="preserve">in value </w:t>
      </w:r>
      <w:r w:rsidR="00684C30" w:rsidRPr="00494A28">
        <w:rPr>
          <w:rFonts w:ascii="Arial" w:hAnsi="Arial" w:cs="Arial"/>
          <w:color w:val="000000" w:themeColor="text1"/>
        </w:rPr>
        <w:t>than</w:t>
      </w:r>
      <w:r w:rsidRPr="00494A28">
        <w:rPr>
          <w:rFonts w:ascii="Arial" w:hAnsi="Arial" w:cs="Arial"/>
          <w:color w:val="000000" w:themeColor="text1"/>
        </w:rPr>
        <w:t xml:space="preserve"> the generated Revenue. The Mobile beds have a contribution of </w:t>
      </w:r>
      <w:r w:rsidRPr="00494A28">
        <w:rPr>
          <w:rFonts w:ascii="Arial" w:eastAsia="Times New Roman" w:hAnsi="Arial" w:cs="Arial"/>
          <w:b/>
          <w:bCs/>
          <w:color w:val="000000" w:themeColor="text1"/>
          <w:lang w:eastAsia="en-GB"/>
        </w:rPr>
        <w:t>£193.02</w:t>
      </w:r>
      <w:r w:rsidRPr="00494A28">
        <w:rPr>
          <w:rFonts w:ascii="Arial" w:eastAsia="Times New Roman" w:hAnsi="Arial" w:cs="Arial"/>
          <w:color w:val="000000" w:themeColor="text1"/>
          <w:lang w:eastAsia="en-GB"/>
        </w:rPr>
        <w:t xml:space="preserve"> which is </w:t>
      </w:r>
      <w:r w:rsidR="00684C30" w:rsidRPr="00494A28">
        <w:rPr>
          <w:rFonts w:ascii="Arial" w:eastAsia="Times New Roman" w:hAnsi="Arial" w:cs="Arial"/>
          <w:color w:val="000000" w:themeColor="text1"/>
          <w:lang w:eastAsia="en-GB"/>
        </w:rPr>
        <w:t>insufficient</w:t>
      </w:r>
      <w:r w:rsidRPr="00494A28">
        <w:rPr>
          <w:rFonts w:ascii="Arial" w:eastAsia="Times New Roman" w:hAnsi="Arial" w:cs="Arial"/>
          <w:color w:val="000000" w:themeColor="text1"/>
          <w:lang w:eastAsia="en-GB"/>
        </w:rPr>
        <w:t xml:space="preserve"> to cover the fixed overheads associated with the production. </w:t>
      </w:r>
      <w:r w:rsidR="0094440A" w:rsidRPr="00494A28">
        <w:rPr>
          <w:rFonts w:ascii="Arial" w:eastAsia="Times New Roman" w:hAnsi="Arial" w:cs="Arial"/>
          <w:color w:val="000000" w:themeColor="text1"/>
          <w:lang w:eastAsia="en-GB"/>
        </w:rPr>
        <w:t>After the overheads are paid, th</w:t>
      </w:r>
      <w:r w:rsidRPr="00494A28">
        <w:rPr>
          <w:rFonts w:ascii="Arial" w:eastAsia="Times New Roman" w:hAnsi="Arial" w:cs="Arial"/>
          <w:color w:val="000000" w:themeColor="text1"/>
          <w:lang w:eastAsia="en-GB"/>
        </w:rPr>
        <w:t xml:space="preserve">e company </w:t>
      </w:r>
      <w:r w:rsidR="0094440A" w:rsidRPr="00494A28">
        <w:rPr>
          <w:rFonts w:ascii="Arial" w:eastAsia="Times New Roman" w:hAnsi="Arial" w:cs="Arial"/>
          <w:color w:val="000000" w:themeColor="text1"/>
          <w:lang w:eastAsia="en-GB"/>
        </w:rPr>
        <w:t>makes</w:t>
      </w:r>
      <w:r w:rsidRPr="00494A28">
        <w:rPr>
          <w:rFonts w:ascii="Arial" w:eastAsia="Times New Roman" w:hAnsi="Arial" w:cs="Arial"/>
          <w:color w:val="000000" w:themeColor="text1"/>
          <w:lang w:eastAsia="en-GB"/>
        </w:rPr>
        <w:t xml:space="preserve"> </w:t>
      </w:r>
      <w:r w:rsidR="00B07190" w:rsidRPr="00494A28">
        <w:rPr>
          <w:rFonts w:ascii="Arial" w:eastAsia="Times New Roman" w:hAnsi="Arial" w:cs="Arial"/>
          <w:color w:val="000000" w:themeColor="text1"/>
          <w:lang w:eastAsia="en-GB"/>
        </w:rPr>
        <w:t xml:space="preserve">a </w:t>
      </w:r>
      <w:r w:rsidRPr="00494A28">
        <w:rPr>
          <w:rFonts w:ascii="Arial" w:eastAsia="Times New Roman" w:hAnsi="Arial" w:cs="Arial"/>
          <w:b/>
          <w:bCs/>
          <w:color w:val="000000" w:themeColor="text1"/>
          <w:lang w:eastAsia="en-GB"/>
        </w:rPr>
        <w:t>£7,141.74</w:t>
      </w:r>
      <w:r w:rsidRPr="00494A28">
        <w:rPr>
          <w:rFonts w:ascii="Arial" w:eastAsia="Times New Roman" w:hAnsi="Arial" w:cs="Arial"/>
          <w:color w:val="000000" w:themeColor="text1"/>
          <w:lang w:eastAsia="en-GB"/>
        </w:rPr>
        <w:t xml:space="preserve"> loss on this product. </w:t>
      </w:r>
      <w:r w:rsidR="00684C30" w:rsidRPr="00494A28">
        <w:rPr>
          <w:rFonts w:ascii="Arial" w:eastAsia="Times New Roman" w:hAnsi="Arial" w:cs="Arial"/>
          <w:color w:val="000000" w:themeColor="text1"/>
          <w:lang w:eastAsia="en-GB"/>
        </w:rPr>
        <w:t>However, t</w:t>
      </w:r>
      <w:r w:rsidR="00B07190" w:rsidRPr="00494A28">
        <w:rPr>
          <w:rFonts w:ascii="Arial" w:eastAsia="Times New Roman" w:hAnsi="Arial" w:cs="Arial"/>
          <w:color w:val="000000" w:themeColor="text1"/>
          <w:lang w:eastAsia="en-GB"/>
        </w:rPr>
        <w:t xml:space="preserve">he </w:t>
      </w:r>
      <w:r w:rsidR="0094440A" w:rsidRPr="00494A28">
        <w:rPr>
          <w:rFonts w:ascii="Arial" w:eastAsia="Times New Roman" w:hAnsi="Arial" w:cs="Arial"/>
          <w:color w:val="000000" w:themeColor="text1"/>
          <w:lang w:eastAsia="en-GB"/>
        </w:rPr>
        <w:t>mobile beds</w:t>
      </w:r>
      <w:r w:rsidR="00B07190" w:rsidRPr="00494A28">
        <w:rPr>
          <w:rFonts w:ascii="Arial" w:eastAsia="Times New Roman" w:hAnsi="Arial" w:cs="Arial"/>
          <w:color w:val="000000" w:themeColor="text1"/>
          <w:lang w:eastAsia="en-GB"/>
        </w:rPr>
        <w:t xml:space="preserve"> can be profitable if the units sold</w:t>
      </w:r>
      <w:r w:rsidR="00684C30" w:rsidRPr="00494A28">
        <w:rPr>
          <w:rFonts w:ascii="Arial" w:eastAsia="Times New Roman" w:hAnsi="Arial" w:cs="Arial"/>
          <w:color w:val="000000" w:themeColor="text1"/>
          <w:lang w:eastAsia="en-GB"/>
        </w:rPr>
        <w:t xml:space="preserve"> increase</w:t>
      </w:r>
      <w:r w:rsidR="00B07190" w:rsidRPr="00494A28">
        <w:rPr>
          <w:rFonts w:ascii="Arial" w:eastAsia="Times New Roman" w:hAnsi="Arial" w:cs="Arial"/>
          <w:color w:val="000000" w:themeColor="text1"/>
          <w:lang w:eastAsia="en-GB"/>
        </w:rPr>
        <w:t>. For December 2022</w:t>
      </w:r>
      <w:r w:rsidR="0094440A" w:rsidRPr="00494A28">
        <w:rPr>
          <w:rFonts w:ascii="Arial" w:eastAsia="Times New Roman" w:hAnsi="Arial" w:cs="Arial"/>
          <w:color w:val="000000" w:themeColor="text1"/>
          <w:lang w:eastAsia="en-GB"/>
        </w:rPr>
        <w:t>,</w:t>
      </w:r>
      <w:r w:rsidR="00B07190" w:rsidRPr="00494A28">
        <w:rPr>
          <w:rFonts w:ascii="Arial" w:eastAsia="Times New Roman" w:hAnsi="Arial" w:cs="Arial"/>
          <w:color w:val="000000" w:themeColor="text1"/>
          <w:lang w:eastAsia="en-GB"/>
        </w:rPr>
        <w:t xml:space="preserve"> If the company d</w:t>
      </w:r>
      <w:r w:rsidR="0094440A" w:rsidRPr="00494A28">
        <w:rPr>
          <w:rFonts w:ascii="Arial" w:eastAsia="Times New Roman" w:hAnsi="Arial" w:cs="Arial"/>
          <w:color w:val="000000" w:themeColor="text1"/>
          <w:lang w:eastAsia="en-GB"/>
        </w:rPr>
        <w:t>id</w:t>
      </w:r>
      <w:r w:rsidR="00B07190" w:rsidRPr="00494A28">
        <w:rPr>
          <w:rFonts w:ascii="Arial" w:eastAsia="Times New Roman" w:hAnsi="Arial" w:cs="Arial"/>
          <w:color w:val="000000" w:themeColor="text1"/>
          <w:lang w:eastAsia="en-GB"/>
        </w:rPr>
        <w:t xml:space="preserve"> not produce Mobile beds</w:t>
      </w:r>
      <w:r w:rsidR="0094440A" w:rsidRPr="00494A28">
        <w:rPr>
          <w:rFonts w:ascii="Arial" w:eastAsia="Times New Roman" w:hAnsi="Arial" w:cs="Arial"/>
          <w:color w:val="000000" w:themeColor="text1"/>
          <w:lang w:eastAsia="en-GB"/>
        </w:rPr>
        <w:t>,</w:t>
      </w:r>
      <w:r w:rsidR="00B07190" w:rsidRPr="00494A28">
        <w:rPr>
          <w:rFonts w:ascii="Arial" w:eastAsia="Times New Roman" w:hAnsi="Arial" w:cs="Arial"/>
          <w:color w:val="000000" w:themeColor="text1"/>
          <w:lang w:eastAsia="en-GB"/>
        </w:rPr>
        <w:t xml:space="preserve"> the</w:t>
      </w:r>
      <w:r w:rsidR="00684C30" w:rsidRPr="00494A28">
        <w:rPr>
          <w:rFonts w:ascii="Arial" w:eastAsia="Times New Roman" w:hAnsi="Arial" w:cs="Arial"/>
          <w:color w:val="000000" w:themeColor="text1"/>
          <w:lang w:eastAsia="en-GB"/>
        </w:rPr>
        <w:t xml:space="preserve"> company would`ve made a loss of </w:t>
      </w:r>
    </w:p>
    <w:p w14:paraId="6AB4DCD4" w14:textId="03835D08" w:rsidR="00B07190" w:rsidRPr="00494A28" w:rsidRDefault="00684C30" w:rsidP="00494A28">
      <w:pPr>
        <w:spacing w:line="360" w:lineRule="auto"/>
        <w:jc w:val="both"/>
        <w:rPr>
          <w:rFonts w:ascii="Arial" w:eastAsia="Times New Roman" w:hAnsi="Arial" w:cs="Arial"/>
          <w:color w:val="000000" w:themeColor="text1"/>
          <w:sz w:val="24"/>
          <w:szCs w:val="24"/>
          <w:lang w:eastAsia="en-GB"/>
        </w:rPr>
      </w:pPr>
      <w:r w:rsidRPr="00494A28">
        <w:rPr>
          <w:rFonts w:ascii="Arial" w:eastAsia="Times New Roman" w:hAnsi="Arial" w:cs="Arial"/>
          <w:b/>
          <w:bCs/>
          <w:color w:val="FF0000"/>
          <w:sz w:val="24"/>
          <w:szCs w:val="24"/>
          <w:lang w:eastAsia="en-GB"/>
        </w:rPr>
        <w:t>-£13,036.56</w:t>
      </w:r>
      <w:r w:rsidRPr="00494A28">
        <w:rPr>
          <w:rFonts w:ascii="Arial" w:eastAsia="Times New Roman" w:hAnsi="Arial" w:cs="Arial"/>
          <w:color w:val="000000" w:themeColor="text1"/>
          <w:lang w:eastAsia="en-GB"/>
        </w:rPr>
        <w:t xml:space="preserve"> </w:t>
      </w:r>
      <w:r w:rsidR="00B07190" w:rsidRPr="00494A28">
        <w:rPr>
          <w:rFonts w:ascii="Arial" w:eastAsia="Times New Roman" w:hAnsi="Arial" w:cs="Arial"/>
          <w:color w:val="000000" w:themeColor="text1"/>
          <w:lang w:eastAsia="en-GB"/>
        </w:rPr>
        <w:t xml:space="preserve">rather than the originally calculated </w:t>
      </w:r>
      <w:r w:rsidRPr="00494A28">
        <w:rPr>
          <w:rFonts w:ascii="Arial" w:eastAsia="Times New Roman" w:hAnsi="Arial" w:cs="Arial"/>
          <w:b/>
          <w:bCs/>
          <w:color w:val="FF0000"/>
          <w:lang w:eastAsia="en-GB"/>
        </w:rPr>
        <w:t>-</w:t>
      </w:r>
      <w:r w:rsidR="00B07190" w:rsidRPr="00494A28">
        <w:rPr>
          <w:rFonts w:ascii="Arial" w:eastAsia="Times New Roman" w:hAnsi="Arial" w:cs="Arial"/>
          <w:b/>
          <w:bCs/>
          <w:color w:val="FF0000"/>
          <w:lang w:eastAsia="en-GB"/>
        </w:rPr>
        <w:t>£12,843.54</w:t>
      </w:r>
      <w:r w:rsidR="00B07190" w:rsidRPr="00494A28">
        <w:rPr>
          <w:rFonts w:ascii="Arial" w:eastAsia="Times New Roman" w:hAnsi="Arial" w:cs="Arial"/>
          <w:color w:val="FF0000"/>
          <w:lang w:eastAsia="en-GB"/>
        </w:rPr>
        <w:t xml:space="preserve"> </w:t>
      </w:r>
      <w:r w:rsidR="00B07190" w:rsidRPr="00494A28">
        <w:rPr>
          <w:rFonts w:ascii="Arial" w:eastAsia="Times New Roman" w:hAnsi="Arial" w:cs="Arial"/>
          <w:color w:val="000000" w:themeColor="text1"/>
          <w:lang w:eastAsia="en-GB"/>
        </w:rPr>
        <w:t>loss with all 3 products</w:t>
      </w:r>
      <w:r w:rsidRPr="00494A28">
        <w:rPr>
          <w:rFonts w:ascii="Arial" w:eastAsia="Times New Roman" w:hAnsi="Arial" w:cs="Arial"/>
          <w:color w:val="000000" w:themeColor="text1"/>
          <w:lang w:eastAsia="en-GB"/>
        </w:rPr>
        <w:t xml:space="preserve"> or the </w:t>
      </w:r>
      <w:r w:rsidRPr="00494A28">
        <w:rPr>
          <w:rFonts w:ascii="Arial" w:eastAsia="Times New Roman" w:hAnsi="Arial" w:cs="Arial"/>
          <w:b/>
          <w:bCs/>
          <w:color w:val="FF0000"/>
          <w:sz w:val="24"/>
          <w:szCs w:val="24"/>
          <w:lang w:eastAsia="en-GB"/>
        </w:rPr>
        <w:t>-£12,098.34</w:t>
      </w:r>
      <w:r w:rsidRPr="00494A28">
        <w:rPr>
          <w:rFonts w:ascii="Arial" w:eastAsia="Times New Roman" w:hAnsi="Arial" w:cs="Arial"/>
          <w:color w:val="FF0000"/>
          <w:sz w:val="24"/>
          <w:szCs w:val="24"/>
          <w:lang w:eastAsia="en-GB"/>
        </w:rPr>
        <w:t xml:space="preserve"> </w:t>
      </w:r>
      <w:r w:rsidRPr="00494A28">
        <w:rPr>
          <w:rFonts w:ascii="Arial" w:eastAsia="Times New Roman" w:hAnsi="Arial" w:cs="Arial"/>
          <w:color w:val="000000" w:themeColor="text1"/>
          <w:sz w:val="24"/>
          <w:szCs w:val="24"/>
          <w:lang w:eastAsia="en-GB"/>
        </w:rPr>
        <w:t>loss with just the production of wheelchairs and Mobile beds.</w:t>
      </w:r>
    </w:p>
    <w:p w14:paraId="6194A770" w14:textId="1EE861FC" w:rsidR="00684C30" w:rsidRPr="00494A28" w:rsidRDefault="00684C30" w:rsidP="00494A28">
      <w:pPr>
        <w:spacing w:line="360" w:lineRule="auto"/>
        <w:jc w:val="both"/>
        <w:rPr>
          <w:rFonts w:ascii="Arial" w:eastAsia="Times New Roman" w:hAnsi="Arial" w:cs="Arial"/>
          <w:color w:val="000000" w:themeColor="text1"/>
          <w:sz w:val="24"/>
          <w:szCs w:val="24"/>
          <w:lang w:eastAsia="en-GB"/>
        </w:rPr>
      </w:pPr>
    </w:p>
    <w:p w14:paraId="5403C268" w14:textId="77777777" w:rsidR="00684C30" w:rsidRPr="00494A28" w:rsidRDefault="00684C30" w:rsidP="00494A28">
      <w:pPr>
        <w:spacing w:line="360" w:lineRule="auto"/>
        <w:jc w:val="both"/>
        <w:rPr>
          <w:rFonts w:ascii="Arial" w:hAnsi="Arial" w:cs="Arial"/>
          <w:color w:val="000000" w:themeColor="text1"/>
        </w:rPr>
      </w:pPr>
    </w:p>
    <w:p w14:paraId="0D3DE38D" w14:textId="412237E8" w:rsidR="00B07190" w:rsidRPr="00494A28" w:rsidRDefault="00B07190" w:rsidP="00494A28">
      <w:pPr>
        <w:spacing w:after="0" w:line="360" w:lineRule="auto"/>
        <w:jc w:val="both"/>
        <w:rPr>
          <w:rFonts w:ascii="Arial" w:eastAsia="Times New Roman" w:hAnsi="Arial" w:cs="Arial"/>
          <w:b/>
          <w:bCs/>
          <w:color w:val="000000"/>
          <w:sz w:val="24"/>
          <w:szCs w:val="24"/>
          <w:lang w:eastAsia="en-GB"/>
        </w:rPr>
      </w:pPr>
    </w:p>
    <w:tbl>
      <w:tblPr>
        <w:tblW w:w="9120" w:type="dxa"/>
        <w:tblLook w:val="04A0" w:firstRow="1" w:lastRow="0" w:firstColumn="1" w:lastColumn="0" w:noHBand="0" w:noVBand="1"/>
      </w:tblPr>
      <w:tblGrid>
        <w:gridCol w:w="1600"/>
        <w:gridCol w:w="2960"/>
        <w:gridCol w:w="1630"/>
        <w:gridCol w:w="1520"/>
        <w:gridCol w:w="1520"/>
      </w:tblGrid>
      <w:tr w:rsidR="00684C30" w:rsidRPr="00494A28" w14:paraId="73C4111F" w14:textId="77777777" w:rsidTr="00684C30">
        <w:trPr>
          <w:trHeight w:val="324"/>
        </w:trPr>
        <w:tc>
          <w:tcPr>
            <w:tcW w:w="1600" w:type="dxa"/>
            <w:tcBorders>
              <w:top w:val="nil"/>
              <w:left w:val="nil"/>
              <w:bottom w:val="nil"/>
              <w:right w:val="nil"/>
            </w:tcBorders>
            <w:shd w:val="clear" w:color="auto" w:fill="auto"/>
            <w:noWrap/>
            <w:vAlign w:val="center"/>
            <w:hideMark/>
          </w:tcPr>
          <w:p w14:paraId="515B85A3" w14:textId="77777777" w:rsidR="00684C30" w:rsidRPr="00494A28" w:rsidRDefault="00684C30" w:rsidP="00494A28">
            <w:pPr>
              <w:spacing w:after="0" w:line="360" w:lineRule="auto"/>
              <w:jc w:val="both"/>
              <w:rPr>
                <w:rFonts w:ascii="Arial" w:eastAsia="Times New Roman" w:hAnsi="Arial" w:cs="Arial"/>
                <w:sz w:val="24"/>
                <w:szCs w:val="24"/>
                <w:lang w:eastAsia="en-GB"/>
              </w:rPr>
            </w:pPr>
          </w:p>
        </w:tc>
        <w:tc>
          <w:tcPr>
            <w:tcW w:w="2960" w:type="dxa"/>
            <w:tcBorders>
              <w:top w:val="nil"/>
              <w:left w:val="nil"/>
              <w:bottom w:val="nil"/>
              <w:right w:val="nil"/>
            </w:tcBorders>
            <w:shd w:val="clear" w:color="auto" w:fill="auto"/>
            <w:noWrap/>
            <w:vAlign w:val="center"/>
            <w:hideMark/>
          </w:tcPr>
          <w:p w14:paraId="3F22AC5C" w14:textId="77777777" w:rsidR="00684C30" w:rsidRPr="00494A28" w:rsidRDefault="00684C30" w:rsidP="00494A28">
            <w:pPr>
              <w:spacing w:after="0" w:line="360" w:lineRule="auto"/>
              <w:jc w:val="both"/>
              <w:rPr>
                <w:rFonts w:ascii="Arial" w:eastAsia="Times New Roman" w:hAnsi="Arial" w:cs="Arial"/>
                <w:sz w:val="20"/>
                <w:szCs w:val="20"/>
                <w:lang w:eastAsia="en-GB"/>
              </w:rPr>
            </w:pPr>
          </w:p>
        </w:tc>
        <w:tc>
          <w:tcPr>
            <w:tcW w:w="152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03B1FB6"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Wheelchairs</w:t>
            </w:r>
          </w:p>
        </w:tc>
        <w:tc>
          <w:tcPr>
            <w:tcW w:w="1520" w:type="dxa"/>
            <w:tcBorders>
              <w:top w:val="single" w:sz="8" w:space="0" w:color="auto"/>
              <w:left w:val="nil"/>
              <w:bottom w:val="single" w:sz="8" w:space="0" w:color="auto"/>
              <w:right w:val="single" w:sz="8" w:space="0" w:color="auto"/>
            </w:tcBorders>
            <w:shd w:val="clear" w:color="auto" w:fill="auto"/>
            <w:noWrap/>
            <w:vAlign w:val="center"/>
            <w:hideMark/>
          </w:tcPr>
          <w:p w14:paraId="673C5E3C"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Hoists</w:t>
            </w:r>
          </w:p>
        </w:tc>
        <w:tc>
          <w:tcPr>
            <w:tcW w:w="1520" w:type="dxa"/>
            <w:tcBorders>
              <w:top w:val="single" w:sz="8" w:space="0" w:color="auto"/>
              <w:left w:val="nil"/>
              <w:bottom w:val="single" w:sz="8" w:space="0" w:color="auto"/>
              <w:right w:val="single" w:sz="8" w:space="0" w:color="auto"/>
            </w:tcBorders>
            <w:shd w:val="clear" w:color="auto" w:fill="auto"/>
            <w:noWrap/>
            <w:vAlign w:val="center"/>
            <w:hideMark/>
          </w:tcPr>
          <w:p w14:paraId="11F80AD4"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Total</w:t>
            </w:r>
          </w:p>
        </w:tc>
      </w:tr>
      <w:tr w:rsidR="00684C30" w:rsidRPr="00494A28" w14:paraId="6877E27B" w14:textId="77777777" w:rsidTr="00684C30">
        <w:trPr>
          <w:trHeight w:val="324"/>
        </w:trPr>
        <w:tc>
          <w:tcPr>
            <w:tcW w:w="160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3D1D59C"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Units sold</w:t>
            </w:r>
          </w:p>
        </w:tc>
        <w:tc>
          <w:tcPr>
            <w:tcW w:w="2960" w:type="dxa"/>
            <w:tcBorders>
              <w:top w:val="single" w:sz="8" w:space="0" w:color="auto"/>
              <w:left w:val="nil"/>
              <w:bottom w:val="single" w:sz="8" w:space="0" w:color="auto"/>
              <w:right w:val="single" w:sz="8" w:space="0" w:color="auto"/>
            </w:tcBorders>
            <w:shd w:val="clear" w:color="auto" w:fill="auto"/>
            <w:noWrap/>
            <w:vAlign w:val="center"/>
            <w:hideMark/>
          </w:tcPr>
          <w:p w14:paraId="63FCAB8B" w14:textId="77777777" w:rsidR="00684C30" w:rsidRPr="00494A28" w:rsidRDefault="00684C30" w:rsidP="00494A28">
            <w:pPr>
              <w:spacing w:after="0" w:line="360" w:lineRule="auto"/>
              <w:jc w:val="both"/>
              <w:rPr>
                <w:rFonts w:ascii="Arial" w:eastAsia="Times New Roman" w:hAnsi="Arial" w:cs="Arial"/>
                <w:color w:val="000000"/>
                <w:sz w:val="20"/>
                <w:szCs w:val="20"/>
                <w:lang w:eastAsia="en-GB"/>
              </w:rPr>
            </w:pPr>
            <w:r w:rsidRPr="00494A28">
              <w:rPr>
                <w:rFonts w:ascii="Arial" w:eastAsia="Times New Roman" w:hAnsi="Arial" w:cs="Arial"/>
                <w:color w:val="000000"/>
                <w:sz w:val="20"/>
                <w:szCs w:val="20"/>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6F4DE695"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40</w:t>
            </w:r>
          </w:p>
        </w:tc>
        <w:tc>
          <w:tcPr>
            <w:tcW w:w="1520" w:type="dxa"/>
            <w:tcBorders>
              <w:top w:val="nil"/>
              <w:left w:val="nil"/>
              <w:bottom w:val="single" w:sz="8" w:space="0" w:color="auto"/>
              <w:right w:val="single" w:sz="8" w:space="0" w:color="auto"/>
            </w:tcBorders>
            <w:shd w:val="clear" w:color="auto" w:fill="auto"/>
            <w:noWrap/>
            <w:vAlign w:val="center"/>
            <w:hideMark/>
          </w:tcPr>
          <w:p w14:paraId="1A93E255"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93</w:t>
            </w:r>
          </w:p>
        </w:tc>
        <w:tc>
          <w:tcPr>
            <w:tcW w:w="1520" w:type="dxa"/>
            <w:tcBorders>
              <w:top w:val="nil"/>
              <w:left w:val="nil"/>
              <w:bottom w:val="single" w:sz="8" w:space="0" w:color="auto"/>
              <w:right w:val="single" w:sz="8" w:space="0" w:color="auto"/>
            </w:tcBorders>
            <w:shd w:val="clear" w:color="auto" w:fill="auto"/>
            <w:noWrap/>
            <w:vAlign w:val="center"/>
            <w:hideMark/>
          </w:tcPr>
          <w:p w14:paraId="365EA8A0"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40</w:t>
            </w:r>
          </w:p>
        </w:tc>
      </w:tr>
      <w:tr w:rsidR="00684C30" w:rsidRPr="00494A28" w14:paraId="31A080CE" w14:textId="77777777" w:rsidTr="00684C30">
        <w:trPr>
          <w:trHeight w:val="324"/>
        </w:trPr>
        <w:tc>
          <w:tcPr>
            <w:tcW w:w="1600" w:type="dxa"/>
            <w:tcBorders>
              <w:top w:val="nil"/>
              <w:left w:val="single" w:sz="8" w:space="0" w:color="auto"/>
              <w:bottom w:val="single" w:sz="8" w:space="0" w:color="auto"/>
              <w:right w:val="single" w:sz="8" w:space="0" w:color="auto"/>
            </w:tcBorders>
            <w:shd w:val="clear" w:color="auto" w:fill="auto"/>
            <w:noWrap/>
            <w:vAlign w:val="center"/>
            <w:hideMark/>
          </w:tcPr>
          <w:p w14:paraId="5A387926"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Revenue</w:t>
            </w:r>
          </w:p>
        </w:tc>
        <w:tc>
          <w:tcPr>
            <w:tcW w:w="2960" w:type="dxa"/>
            <w:tcBorders>
              <w:top w:val="nil"/>
              <w:left w:val="nil"/>
              <w:bottom w:val="single" w:sz="8" w:space="0" w:color="auto"/>
              <w:right w:val="single" w:sz="8" w:space="0" w:color="auto"/>
            </w:tcBorders>
            <w:shd w:val="clear" w:color="auto" w:fill="auto"/>
            <w:noWrap/>
            <w:vAlign w:val="center"/>
            <w:hideMark/>
          </w:tcPr>
          <w:p w14:paraId="438C994C"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03E1C112"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£20,100.00</w:t>
            </w:r>
          </w:p>
        </w:tc>
        <w:tc>
          <w:tcPr>
            <w:tcW w:w="1520" w:type="dxa"/>
            <w:tcBorders>
              <w:top w:val="nil"/>
              <w:left w:val="nil"/>
              <w:bottom w:val="single" w:sz="8" w:space="0" w:color="auto"/>
              <w:right w:val="single" w:sz="8" w:space="0" w:color="auto"/>
            </w:tcBorders>
            <w:shd w:val="clear" w:color="auto" w:fill="auto"/>
            <w:noWrap/>
            <w:vAlign w:val="center"/>
            <w:hideMark/>
          </w:tcPr>
          <w:p w14:paraId="06B87575"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£18,630.00</w:t>
            </w:r>
          </w:p>
        </w:tc>
        <w:tc>
          <w:tcPr>
            <w:tcW w:w="1520" w:type="dxa"/>
            <w:tcBorders>
              <w:top w:val="nil"/>
              <w:left w:val="nil"/>
              <w:bottom w:val="single" w:sz="8" w:space="0" w:color="auto"/>
              <w:right w:val="single" w:sz="8" w:space="0" w:color="auto"/>
            </w:tcBorders>
            <w:shd w:val="clear" w:color="auto" w:fill="auto"/>
            <w:noWrap/>
            <w:vAlign w:val="center"/>
            <w:hideMark/>
          </w:tcPr>
          <w:p w14:paraId="6D7EB988"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£38,730.00</w:t>
            </w:r>
          </w:p>
        </w:tc>
      </w:tr>
      <w:tr w:rsidR="00684C30" w:rsidRPr="00494A28" w14:paraId="1A37FAC7" w14:textId="77777777" w:rsidTr="00684C30">
        <w:trPr>
          <w:trHeight w:val="324"/>
        </w:trPr>
        <w:tc>
          <w:tcPr>
            <w:tcW w:w="1600" w:type="dxa"/>
            <w:tcBorders>
              <w:top w:val="nil"/>
              <w:left w:val="single" w:sz="8" w:space="0" w:color="auto"/>
              <w:bottom w:val="single" w:sz="8" w:space="0" w:color="auto"/>
              <w:right w:val="single" w:sz="8" w:space="0" w:color="auto"/>
            </w:tcBorders>
            <w:shd w:val="clear" w:color="auto" w:fill="auto"/>
            <w:noWrap/>
            <w:vAlign w:val="center"/>
            <w:hideMark/>
          </w:tcPr>
          <w:p w14:paraId="757A35F9"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Costs</w:t>
            </w:r>
          </w:p>
        </w:tc>
        <w:tc>
          <w:tcPr>
            <w:tcW w:w="2960" w:type="dxa"/>
            <w:tcBorders>
              <w:top w:val="nil"/>
              <w:left w:val="nil"/>
              <w:bottom w:val="single" w:sz="8" w:space="0" w:color="auto"/>
              <w:right w:val="single" w:sz="8" w:space="0" w:color="auto"/>
            </w:tcBorders>
            <w:shd w:val="clear" w:color="auto" w:fill="auto"/>
            <w:noWrap/>
            <w:vAlign w:val="center"/>
            <w:hideMark/>
          </w:tcPr>
          <w:p w14:paraId="6C759B2C"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76CEE1CA"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79B8F77E"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47FB9961"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 </w:t>
            </w:r>
          </w:p>
        </w:tc>
      </w:tr>
      <w:tr w:rsidR="00684C30" w:rsidRPr="00494A28" w14:paraId="5975D7F6" w14:textId="77777777" w:rsidTr="00684C30">
        <w:trPr>
          <w:trHeight w:val="324"/>
        </w:trPr>
        <w:tc>
          <w:tcPr>
            <w:tcW w:w="1600" w:type="dxa"/>
            <w:tcBorders>
              <w:top w:val="nil"/>
              <w:left w:val="nil"/>
              <w:bottom w:val="nil"/>
              <w:right w:val="nil"/>
            </w:tcBorders>
            <w:shd w:val="clear" w:color="auto" w:fill="auto"/>
            <w:noWrap/>
            <w:vAlign w:val="center"/>
            <w:hideMark/>
          </w:tcPr>
          <w:p w14:paraId="709C6447"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2960" w:type="dxa"/>
            <w:tcBorders>
              <w:top w:val="nil"/>
              <w:left w:val="single" w:sz="8" w:space="0" w:color="auto"/>
              <w:bottom w:val="single" w:sz="8" w:space="0" w:color="auto"/>
              <w:right w:val="single" w:sz="8" w:space="0" w:color="auto"/>
            </w:tcBorders>
            <w:shd w:val="clear" w:color="auto" w:fill="auto"/>
            <w:noWrap/>
            <w:vAlign w:val="center"/>
            <w:hideMark/>
          </w:tcPr>
          <w:p w14:paraId="3ABFFCA4"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Direct Material</w:t>
            </w:r>
          </w:p>
        </w:tc>
        <w:tc>
          <w:tcPr>
            <w:tcW w:w="1520" w:type="dxa"/>
            <w:tcBorders>
              <w:top w:val="nil"/>
              <w:left w:val="nil"/>
              <w:bottom w:val="single" w:sz="8" w:space="0" w:color="auto"/>
              <w:right w:val="single" w:sz="8" w:space="0" w:color="auto"/>
            </w:tcBorders>
            <w:shd w:val="clear" w:color="auto" w:fill="auto"/>
            <w:noWrap/>
            <w:vAlign w:val="center"/>
            <w:hideMark/>
          </w:tcPr>
          <w:p w14:paraId="724BFB5D"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-£4,623.00</w:t>
            </w:r>
          </w:p>
        </w:tc>
        <w:tc>
          <w:tcPr>
            <w:tcW w:w="1520" w:type="dxa"/>
            <w:tcBorders>
              <w:top w:val="nil"/>
              <w:left w:val="nil"/>
              <w:bottom w:val="single" w:sz="8" w:space="0" w:color="auto"/>
              <w:right w:val="single" w:sz="8" w:space="0" w:color="auto"/>
            </w:tcBorders>
            <w:shd w:val="clear" w:color="auto" w:fill="auto"/>
            <w:noWrap/>
            <w:vAlign w:val="center"/>
            <w:hideMark/>
          </w:tcPr>
          <w:p w14:paraId="67F70C2E"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-£6,893.10</w:t>
            </w:r>
          </w:p>
        </w:tc>
        <w:tc>
          <w:tcPr>
            <w:tcW w:w="1520" w:type="dxa"/>
            <w:tcBorders>
              <w:top w:val="nil"/>
              <w:left w:val="nil"/>
              <w:bottom w:val="single" w:sz="8" w:space="0" w:color="auto"/>
              <w:right w:val="single" w:sz="8" w:space="0" w:color="auto"/>
            </w:tcBorders>
            <w:shd w:val="clear" w:color="auto" w:fill="auto"/>
            <w:noWrap/>
            <w:vAlign w:val="center"/>
            <w:hideMark/>
          </w:tcPr>
          <w:p w14:paraId="0B9B220C"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FF0000"/>
                <w:sz w:val="24"/>
                <w:szCs w:val="24"/>
                <w:lang w:eastAsia="en-GB"/>
              </w:rPr>
              <w:t>-£11,516.10</w:t>
            </w:r>
          </w:p>
        </w:tc>
      </w:tr>
      <w:tr w:rsidR="00684C30" w:rsidRPr="00494A28" w14:paraId="587A6A48" w14:textId="77777777" w:rsidTr="00684C30">
        <w:trPr>
          <w:trHeight w:val="324"/>
        </w:trPr>
        <w:tc>
          <w:tcPr>
            <w:tcW w:w="1600" w:type="dxa"/>
            <w:tcBorders>
              <w:top w:val="nil"/>
              <w:left w:val="nil"/>
              <w:bottom w:val="nil"/>
              <w:right w:val="nil"/>
            </w:tcBorders>
            <w:shd w:val="clear" w:color="auto" w:fill="auto"/>
            <w:noWrap/>
            <w:vAlign w:val="center"/>
            <w:hideMark/>
          </w:tcPr>
          <w:p w14:paraId="18EADBA6"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2960" w:type="dxa"/>
            <w:tcBorders>
              <w:top w:val="nil"/>
              <w:left w:val="single" w:sz="8" w:space="0" w:color="auto"/>
              <w:bottom w:val="single" w:sz="8" w:space="0" w:color="auto"/>
              <w:right w:val="single" w:sz="8" w:space="0" w:color="auto"/>
            </w:tcBorders>
            <w:shd w:val="clear" w:color="auto" w:fill="auto"/>
            <w:noWrap/>
            <w:vAlign w:val="center"/>
            <w:hideMark/>
          </w:tcPr>
          <w:p w14:paraId="04F93CA2"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Direct Labour</w:t>
            </w:r>
          </w:p>
        </w:tc>
        <w:tc>
          <w:tcPr>
            <w:tcW w:w="1520" w:type="dxa"/>
            <w:tcBorders>
              <w:top w:val="nil"/>
              <w:left w:val="nil"/>
              <w:bottom w:val="single" w:sz="8" w:space="0" w:color="auto"/>
              <w:right w:val="single" w:sz="8" w:space="0" w:color="auto"/>
            </w:tcBorders>
            <w:shd w:val="clear" w:color="auto" w:fill="auto"/>
            <w:noWrap/>
            <w:vAlign w:val="center"/>
            <w:hideMark/>
          </w:tcPr>
          <w:p w14:paraId="6897D7B5"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-£6,231.00</w:t>
            </w:r>
          </w:p>
        </w:tc>
        <w:tc>
          <w:tcPr>
            <w:tcW w:w="1520" w:type="dxa"/>
            <w:tcBorders>
              <w:top w:val="nil"/>
              <w:left w:val="nil"/>
              <w:bottom w:val="single" w:sz="8" w:space="0" w:color="auto"/>
              <w:right w:val="single" w:sz="8" w:space="0" w:color="auto"/>
            </w:tcBorders>
            <w:shd w:val="clear" w:color="auto" w:fill="auto"/>
            <w:noWrap/>
            <w:vAlign w:val="center"/>
            <w:hideMark/>
          </w:tcPr>
          <w:p w14:paraId="243B3830"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-£7,824.60</w:t>
            </w:r>
          </w:p>
        </w:tc>
        <w:tc>
          <w:tcPr>
            <w:tcW w:w="1520" w:type="dxa"/>
            <w:tcBorders>
              <w:top w:val="nil"/>
              <w:left w:val="nil"/>
              <w:bottom w:val="single" w:sz="8" w:space="0" w:color="auto"/>
              <w:right w:val="single" w:sz="8" w:space="0" w:color="auto"/>
            </w:tcBorders>
            <w:shd w:val="clear" w:color="auto" w:fill="auto"/>
            <w:noWrap/>
            <w:vAlign w:val="center"/>
            <w:hideMark/>
          </w:tcPr>
          <w:p w14:paraId="0EE73F77"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FF0000"/>
                <w:sz w:val="24"/>
                <w:szCs w:val="24"/>
                <w:lang w:eastAsia="en-GB"/>
              </w:rPr>
              <w:t>-£14,055.60</w:t>
            </w:r>
          </w:p>
        </w:tc>
      </w:tr>
      <w:tr w:rsidR="00684C30" w:rsidRPr="00494A28" w14:paraId="5C61FA64" w14:textId="77777777" w:rsidTr="00684C30">
        <w:trPr>
          <w:trHeight w:val="324"/>
        </w:trPr>
        <w:tc>
          <w:tcPr>
            <w:tcW w:w="1600" w:type="dxa"/>
            <w:tcBorders>
              <w:top w:val="nil"/>
              <w:left w:val="nil"/>
              <w:bottom w:val="nil"/>
              <w:right w:val="nil"/>
            </w:tcBorders>
            <w:shd w:val="clear" w:color="auto" w:fill="auto"/>
            <w:noWrap/>
            <w:vAlign w:val="center"/>
            <w:hideMark/>
          </w:tcPr>
          <w:p w14:paraId="6B4C32E1"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2960" w:type="dxa"/>
            <w:tcBorders>
              <w:top w:val="nil"/>
              <w:left w:val="single" w:sz="8" w:space="0" w:color="auto"/>
              <w:bottom w:val="single" w:sz="8" w:space="0" w:color="auto"/>
              <w:right w:val="single" w:sz="8" w:space="0" w:color="auto"/>
            </w:tcBorders>
            <w:shd w:val="clear" w:color="auto" w:fill="auto"/>
            <w:noWrap/>
            <w:vAlign w:val="center"/>
            <w:hideMark/>
          </w:tcPr>
          <w:p w14:paraId="6548E310"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Other Variable Expenses</w:t>
            </w:r>
          </w:p>
        </w:tc>
        <w:tc>
          <w:tcPr>
            <w:tcW w:w="1520" w:type="dxa"/>
            <w:tcBorders>
              <w:top w:val="nil"/>
              <w:left w:val="nil"/>
              <w:bottom w:val="single" w:sz="8" w:space="0" w:color="auto"/>
              <w:right w:val="single" w:sz="8" w:space="0" w:color="auto"/>
            </w:tcBorders>
            <w:shd w:val="clear" w:color="auto" w:fill="auto"/>
            <w:noWrap/>
            <w:vAlign w:val="center"/>
            <w:hideMark/>
          </w:tcPr>
          <w:p w14:paraId="383BCA6F"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-£2,211.00</w:t>
            </w:r>
          </w:p>
        </w:tc>
        <w:tc>
          <w:tcPr>
            <w:tcW w:w="1520" w:type="dxa"/>
            <w:tcBorders>
              <w:top w:val="nil"/>
              <w:left w:val="nil"/>
              <w:bottom w:val="single" w:sz="8" w:space="0" w:color="auto"/>
              <w:right w:val="single" w:sz="8" w:space="0" w:color="auto"/>
            </w:tcBorders>
            <w:shd w:val="clear" w:color="auto" w:fill="auto"/>
            <w:noWrap/>
            <w:vAlign w:val="center"/>
            <w:hideMark/>
          </w:tcPr>
          <w:p w14:paraId="68D1D432"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-£4,657.50</w:t>
            </w:r>
          </w:p>
        </w:tc>
        <w:tc>
          <w:tcPr>
            <w:tcW w:w="1520" w:type="dxa"/>
            <w:tcBorders>
              <w:top w:val="nil"/>
              <w:left w:val="nil"/>
              <w:bottom w:val="single" w:sz="8" w:space="0" w:color="auto"/>
              <w:right w:val="single" w:sz="8" w:space="0" w:color="auto"/>
            </w:tcBorders>
            <w:shd w:val="clear" w:color="auto" w:fill="auto"/>
            <w:noWrap/>
            <w:vAlign w:val="center"/>
            <w:hideMark/>
          </w:tcPr>
          <w:p w14:paraId="54C67421"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FF0000"/>
                <w:sz w:val="24"/>
                <w:szCs w:val="24"/>
                <w:lang w:eastAsia="en-GB"/>
              </w:rPr>
              <w:t>-£6,868.50</w:t>
            </w:r>
          </w:p>
        </w:tc>
      </w:tr>
      <w:tr w:rsidR="00684C30" w:rsidRPr="00494A28" w14:paraId="0617F39F" w14:textId="77777777" w:rsidTr="00684C30">
        <w:trPr>
          <w:trHeight w:val="324"/>
        </w:trPr>
        <w:tc>
          <w:tcPr>
            <w:tcW w:w="1600" w:type="dxa"/>
            <w:tcBorders>
              <w:top w:val="nil"/>
              <w:left w:val="nil"/>
              <w:bottom w:val="nil"/>
              <w:right w:val="nil"/>
            </w:tcBorders>
            <w:shd w:val="clear" w:color="auto" w:fill="auto"/>
            <w:noWrap/>
            <w:vAlign w:val="center"/>
            <w:hideMark/>
          </w:tcPr>
          <w:p w14:paraId="35CFB774"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2960" w:type="dxa"/>
            <w:tcBorders>
              <w:top w:val="nil"/>
              <w:left w:val="single" w:sz="8" w:space="0" w:color="auto"/>
              <w:bottom w:val="single" w:sz="8" w:space="0" w:color="auto"/>
              <w:right w:val="single" w:sz="8" w:space="0" w:color="auto"/>
            </w:tcBorders>
            <w:shd w:val="clear" w:color="auto" w:fill="auto"/>
            <w:noWrap/>
            <w:vAlign w:val="center"/>
            <w:hideMark/>
          </w:tcPr>
          <w:p w14:paraId="7CBDB0E8"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Contribution</w:t>
            </w:r>
          </w:p>
        </w:tc>
        <w:tc>
          <w:tcPr>
            <w:tcW w:w="1520" w:type="dxa"/>
            <w:tcBorders>
              <w:top w:val="nil"/>
              <w:left w:val="nil"/>
              <w:bottom w:val="single" w:sz="8" w:space="0" w:color="auto"/>
              <w:right w:val="single" w:sz="8" w:space="0" w:color="auto"/>
            </w:tcBorders>
            <w:shd w:val="clear" w:color="auto" w:fill="auto"/>
            <w:noWrap/>
            <w:vAlign w:val="center"/>
            <w:hideMark/>
          </w:tcPr>
          <w:p w14:paraId="1438B755"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£7,035.00</w:t>
            </w:r>
          </w:p>
        </w:tc>
        <w:tc>
          <w:tcPr>
            <w:tcW w:w="1520" w:type="dxa"/>
            <w:tcBorders>
              <w:top w:val="nil"/>
              <w:left w:val="nil"/>
              <w:bottom w:val="single" w:sz="8" w:space="0" w:color="auto"/>
              <w:right w:val="single" w:sz="8" w:space="0" w:color="auto"/>
            </w:tcBorders>
            <w:shd w:val="clear" w:color="auto" w:fill="auto"/>
            <w:noWrap/>
            <w:vAlign w:val="center"/>
            <w:hideMark/>
          </w:tcPr>
          <w:p w14:paraId="5EDE05E1"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-£745.20</w:t>
            </w:r>
          </w:p>
        </w:tc>
        <w:tc>
          <w:tcPr>
            <w:tcW w:w="1520" w:type="dxa"/>
            <w:tcBorders>
              <w:top w:val="nil"/>
              <w:left w:val="nil"/>
              <w:bottom w:val="single" w:sz="8" w:space="0" w:color="auto"/>
              <w:right w:val="single" w:sz="8" w:space="0" w:color="auto"/>
            </w:tcBorders>
            <w:shd w:val="clear" w:color="auto" w:fill="auto"/>
            <w:noWrap/>
            <w:vAlign w:val="center"/>
            <w:hideMark/>
          </w:tcPr>
          <w:p w14:paraId="069465F4"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r w:rsidRPr="00494A28">
              <w:rPr>
                <w:rFonts w:ascii="Arial" w:eastAsia="Times New Roman" w:hAnsi="Arial" w:cs="Arial"/>
                <w:color w:val="000000"/>
                <w:sz w:val="24"/>
                <w:szCs w:val="24"/>
                <w:lang w:eastAsia="en-GB"/>
              </w:rPr>
              <w:t>£6,289.80</w:t>
            </w:r>
          </w:p>
        </w:tc>
      </w:tr>
      <w:tr w:rsidR="00684C30" w:rsidRPr="00494A28" w14:paraId="5E495516" w14:textId="77777777" w:rsidTr="00684C30">
        <w:trPr>
          <w:trHeight w:val="324"/>
        </w:trPr>
        <w:tc>
          <w:tcPr>
            <w:tcW w:w="1600" w:type="dxa"/>
            <w:tcBorders>
              <w:top w:val="nil"/>
              <w:left w:val="nil"/>
              <w:bottom w:val="nil"/>
              <w:right w:val="nil"/>
            </w:tcBorders>
            <w:shd w:val="clear" w:color="auto" w:fill="auto"/>
            <w:noWrap/>
            <w:vAlign w:val="center"/>
            <w:hideMark/>
          </w:tcPr>
          <w:p w14:paraId="5FE9D428" w14:textId="77777777" w:rsidR="00684C30" w:rsidRPr="00494A28" w:rsidRDefault="00684C30" w:rsidP="00494A28">
            <w:pPr>
              <w:spacing w:after="0" w:line="360" w:lineRule="auto"/>
              <w:jc w:val="both"/>
              <w:rPr>
                <w:rFonts w:ascii="Arial" w:eastAsia="Times New Roman" w:hAnsi="Arial" w:cs="Arial"/>
                <w:color w:val="000000"/>
                <w:sz w:val="24"/>
                <w:szCs w:val="24"/>
                <w:lang w:eastAsia="en-GB"/>
              </w:rPr>
            </w:pPr>
          </w:p>
        </w:tc>
        <w:tc>
          <w:tcPr>
            <w:tcW w:w="2960" w:type="dxa"/>
            <w:tcBorders>
              <w:top w:val="nil"/>
              <w:left w:val="single" w:sz="8" w:space="0" w:color="auto"/>
              <w:bottom w:val="single" w:sz="8" w:space="0" w:color="auto"/>
              <w:right w:val="single" w:sz="8" w:space="0" w:color="auto"/>
            </w:tcBorders>
            <w:shd w:val="clear" w:color="auto" w:fill="auto"/>
            <w:noWrap/>
            <w:vAlign w:val="center"/>
            <w:hideMark/>
          </w:tcPr>
          <w:p w14:paraId="287CE19E"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59E83121"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3BB1AAD0"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29F2AFA7"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 </w:t>
            </w:r>
          </w:p>
        </w:tc>
      </w:tr>
      <w:tr w:rsidR="00684C30" w:rsidRPr="00494A28" w14:paraId="53070503" w14:textId="77777777" w:rsidTr="00684C30">
        <w:trPr>
          <w:trHeight w:val="324"/>
        </w:trPr>
        <w:tc>
          <w:tcPr>
            <w:tcW w:w="1600" w:type="dxa"/>
            <w:tcBorders>
              <w:top w:val="nil"/>
              <w:left w:val="nil"/>
              <w:bottom w:val="nil"/>
              <w:right w:val="nil"/>
            </w:tcBorders>
            <w:shd w:val="clear" w:color="auto" w:fill="auto"/>
            <w:noWrap/>
            <w:vAlign w:val="center"/>
            <w:hideMark/>
          </w:tcPr>
          <w:p w14:paraId="3E520868"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p>
        </w:tc>
        <w:tc>
          <w:tcPr>
            <w:tcW w:w="2960" w:type="dxa"/>
            <w:tcBorders>
              <w:top w:val="nil"/>
              <w:left w:val="single" w:sz="8" w:space="0" w:color="auto"/>
              <w:bottom w:val="single" w:sz="8" w:space="0" w:color="auto"/>
              <w:right w:val="single" w:sz="8" w:space="0" w:color="auto"/>
            </w:tcBorders>
            <w:shd w:val="clear" w:color="auto" w:fill="auto"/>
            <w:noWrap/>
            <w:vAlign w:val="center"/>
            <w:hideMark/>
          </w:tcPr>
          <w:p w14:paraId="6C194855"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Fixed Overheads</w:t>
            </w:r>
          </w:p>
        </w:tc>
        <w:tc>
          <w:tcPr>
            <w:tcW w:w="1520" w:type="dxa"/>
            <w:tcBorders>
              <w:top w:val="nil"/>
              <w:left w:val="nil"/>
              <w:bottom w:val="single" w:sz="8" w:space="0" w:color="auto"/>
              <w:right w:val="single" w:sz="8" w:space="0" w:color="auto"/>
            </w:tcBorders>
            <w:shd w:val="clear" w:color="auto" w:fill="auto"/>
            <w:noWrap/>
            <w:vAlign w:val="center"/>
            <w:hideMark/>
          </w:tcPr>
          <w:p w14:paraId="20F8DAD1"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05EF5A2C"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4A630015" w14:textId="77777777" w:rsidR="00684C30" w:rsidRPr="00494A28" w:rsidRDefault="00684C30" w:rsidP="00494A28">
            <w:pPr>
              <w:spacing w:after="0" w:line="360" w:lineRule="auto"/>
              <w:jc w:val="both"/>
              <w:rPr>
                <w:rFonts w:ascii="Arial" w:eastAsia="Times New Roman" w:hAnsi="Arial" w:cs="Arial"/>
                <w:color w:val="FF0000"/>
                <w:sz w:val="24"/>
                <w:szCs w:val="24"/>
                <w:lang w:eastAsia="en-GB"/>
              </w:rPr>
            </w:pPr>
            <w:r w:rsidRPr="00494A28">
              <w:rPr>
                <w:rFonts w:ascii="Arial" w:eastAsia="Times New Roman" w:hAnsi="Arial" w:cs="Arial"/>
                <w:color w:val="FF0000"/>
                <w:sz w:val="24"/>
                <w:szCs w:val="24"/>
                <w:lang w:eastAsia="en-GB"/>
              </w:rPr>
              <w:t>-£19,326.36</w:t>
            </w:r>
          </w:p>
        </w:tc>
      </w:tr>
      <w:tr w:rsidR="00684C30" w:rsidRPr="00494A28" w14:paraId="646B0664" w14:textId="77777777" w:rsidTr="00684C30">
        <w:trPr>
          <w:trHeight w:val="324"/>
        </w:trPr>
        <w:tc>
          <w:tcPr>
            <w:tcW w:w="160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4F5826B2"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Profit /</w:t>
            </w:r>
            <w:r w:rsidRPr="00494A28">
              <w:rPr>
                <w:rFonts w:ascii="Arial" w:eastAsia="Times New Roman" w:hAnsi="Arial" w:cs="Arial"/>
                <w:b/>
                <w:bCs/>
                <w:color w:val="FF0000"/>
                <w:sz w:val="24"/>
                <w:szCs w:val="24"/>
                <w:lang w:eastAsia="en-GB"/>
              </w:rPr>
              <w:t>(Loss)</w:t>
            </w:r>
          </w:p>
        </w:tc>
        <w:tc>
          <w:tcPr>
            <w:tcW w:w="2960" w:type="dxa"/>
            <w:tcBorders>
              <w:top w:val="nil"/>
              <w:left w:val="nil"/>
              <w:bottom w:val="single" w:sz="8" w:space="0" w:color="auto"/>
              <w:right w:val="single" w:sz="8" w:space="0" w:color="auto"/>
            </w:tcBorders>
            <w:shd w:val="clear" w:color="auto" w:fill="auto"/>
            <w:noWrap/>
            <w:vAlign w:val="center"/>
            <w:hideMark/>
          </w:tcPr>
          <w:p w14:paraId="03D15601"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10DD27F4"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00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0F5268FA" w14:textId="77777777" w:rsidR="00684C30" w:rsidRPr="00494A28" w:rsidRDefault="00684C30" w:rsidP="00494A28">
            <w:pPr>
              <w:spacing w:after="0" w:line="360" w:lineRule="auto"/>
              <w:jc w:val="both"/>
              <w:rPr>
                <w:rFonts w:ascii="Arial" w:eastAsia="Times New Roman" w:hAnsi="Arial" w:cs="Arial"/>
                <w:b/>
                <w:bCs/>
                <w:color w:val="FF0000"/>
                <w:sz w:val="24"/>
                <w:szCs w:val="24"/>
                <w:lang w:eastAsia="en-GB"/>
              </w:rPr>
            </w:pPr>
            <w:r w:rsidRPr="00494A28">
              <w:rPr>
                <w:rFonts w:ascii="Arial" w:eastAsia="Times New Roman" w:hAnsi="Arial" w:cs="Arial"/>
                <w:b/>
                <w:bCs/>
                <w:color w:val="FF0000"/>
                <w:sz w:val="24"/>
                <w:szCs w:val="24"/>
                <w:lang w:eastAsia="en-GB"/>
              </w:rPr>
              <w:t> </w:t>
            </w:r>
          </w:p>
        </w:tc>
        <w:tc>
          <w:tcPr>
            <w:tcW w:w="1520" w:type="dxa"/>
            <w:tcBorders>
              <w:top w:val="nil"/>
              <w:left w:val="nil"/>
              <w:bottom w:val="single" w:sz="8" w:space="0" w:color="auto"/>
              <w:right w:val="single" w:sz="8" w:space="0" w:color="auto"/>
            </w:tcBorders>
            <w:shd w:val="clear" w:color="auto" w:fill="auto"/>
            <w:noWrap/>
            <w:vAlign w:val="center"/>
            <w:hideMark/>
          </w:tcPr>
          <w:p w14:paraId="6791EE2C" w14:textId="77777777" w:rsidR="00684C30" w:rsidRPr="00494A28" w:rsidRDefault="00684C30" w:rsidP="00494A28">
            <w:pPr>
              <w:spacing w:after="0" w:line="360" w:lineRule="auto"/>
              <w:jc w:val="both"/>
              <w:rPr>
                <w:rFonts w:ascii="Arial" w:eastAsia="Times New Roman" w:hAnsi="Arial" w:cs="Arial"/>
                <w:b/>
                <w:bCs/>
                <w:color w:val="000000"/>
                <w:sz w:val="24"/>
                <w:szCs w:val="24"/>
                <w:lang w:eastAsia="en-GB"/>
              </w:rPr>
            </w:pPr>
            <w:r w:rsidRPr="00494A28">
              <w:rPr>
                <w:rFonts w:ascii="Arial" w:eastAsia="Times New Roman" w:hAnsi="Arial" w:cs="Arial"/>
                <w:b/>
                <w:bCs/>
                <w:color w:val="FF0000"/>
                <w:sz w:val="24"/>
                <w:szCs w:val="24"/>
                <w:lang w:eastAsia="en-GB"/>
              </w:rPr>
              <w:t>-£13,036.56</w:t>
            </w:r>
          </w:p>
        </w:tc>
      </w:tr>
    </w:tbl>
    <w:p w14:paraId="10818649" w14:textId="1A13B005" w:rsidR="00B07190" w:rsidRPr="00494A28" w:rsidRDefault="00B07190" w:rsidP="00494A28">
      <w:pPr>
        <w:spacing w:line="360" w:lineRule="auto"/>
        <w:jc w:val="both"/>
        <w:rPr>
          <w:rFonts w:ascii="Arial" w:eastAsia="Times New Roman" w:hAnsi="Arial" w:cs="Arial"/>
          <w:color w:val="000000" w:themeColor="text1"/>
          <w:sz w:val="24"/>
          <w:szCs w:val="24"/>
          <w:lang w:eastAsia="en-GB"/>
        </w:rPr>
      </w:pPr>
    </w:p>
    <w:p w14:paraId="44531A0E" w14:textId="431B6BD2" w:rsidR="00B07190" w:rsidRPr="00494A28" w:rsidRDefault="00B07190" w:rsidP="00494A28">
      <w:pPr>
        <w:spacing w:line="360" w:lineRule="auto"/>
        <w:jc w:val="both"/>
        <w:rPr>
          <w:rFonts w:ascii="Arial" w:eastAsia="Times New Roman" w:hAnsi="Arial" w:cs="Arial"/>
          <w:color w:val="000000" w:themeColor="text1"/>
          <w:sz w:val="24"/>
          <w:szCs w:val="24"/>
          <w:lang w:eastAsia="en-GB"/>
        </w:rPr>
      </w:pPr>
    </w:p>
    <w:p w14:paraId="0E041DE0" w14:textId="1B6E7329" w:rsidR="00B07190" w:rsidRPr="00494A28" w:rsidRDefault="00B07190" w:rsidP="00494A28">
      <w:pPr>
        <w:spacing w:line="360" w:lineRule="auto"/>
        <w:jc w:val="both"/>
        <w:rPr>
          <w:rFonts w:ascii="Arial" w:hAnsi="Arial" w:cs="Arial"/>
          <w:color w:val="000000" w:themeColor="text1"/>
        </w:rPr>
      </w:pPr>
    </w:p>
    <w:p w14:paraId="7744ABBB" w14:textId="207D1BD9" w:rsidR="009473C6" w:rsidRPr="00494A28" w:rsidRDefault="009473C6" w:rsidP="00494A28">
      <w:pPr>
        <w:spacing w:line="360" w:lineRule="auto"/>
        <w:jc w:val="both"/>
        <w:rPr>
          <w:rFonts w:ascii="Arial" w:hAnsi="Arial" w:cs="Arial"/>
          <w:color w:val="000000" w:themeColor="text1"/>
        </w:rPr>
      </w:pPr>
    </w:p>
    <w:p w14:paraId="7AA2117F" w14:textId="368621C9" w:rsidR="009473C6" w:rsidRPr="00494A28" w:rsidRDefault="009473C6" w:rsidP="00494A28">
      <w:pPr>
        <w:spacing w:line="360" w:lineRule="auto"/>
        <w:jc w:val="both"/>
        <w:rPr>
          <w:rFonts w:ascii="Arial" w:hAnsi="Arial" w:cs="Arial"/>
          <w:color w:val="000000" w:themeColor="text1"/>
        </w:rPr>
      </w:pPr>
    </w:p>
    <w:p w14:paraId="52CADE2E" w14:textId="4BBA7376" w:rsidR="009473C6" w:rsidRPr="00494A28" w:rsidRDefault="009473C6" w:rsidP="00494A28">
      <w:pPr>
        <w:spacing w:line="360" w:lineRule="auto"/>
        <w:jc w:val="both"/>
        <w:rPr>
          <w:rFonts w:ascii="Arial" w:hAnsi="Arial" w:cs="Arial"/>
          <w:color w:val="000000" w:themeColor="text1"/>
        </w:rPr>
      </w:pPr>
    </w:p>
    <w:p w14:paraId="4AEC4D29" w14:textId="6658E8D2" w:rsidR="009473C6" w:rsidRPr="00494A28" w:rsidRDefault="009473C6" w:rsidP="00494A28">
      <w:pPr>
        <w:spacing w:line="360" w:lineRule="auto"/>
        <w:jc w:val="both"/>
        <w:rPr>
          <w:rFonts w:ascii="Arial" w:hAnsi="Arial" w:cs="Arial"/>
          <w:color w:val="000000" w:themeColor="text1"/>
        </w:rPr>
      </w:pPr>
    </w:p>
    <w:p w14:paraId="7BE8B2B4" w14:textId="291C8B3E" w:rsidR="009473C6" w:rsidRPr="00494A28" w:rsidRDefault="009473C6" w:rsidP="00494A28">
      <w:pPr>
        <w:spacing w:line="360" w:lineRule="auto"/>
        <w:jc w:val="both"/>
        <w:rPr>
          <w:rFonts w:ascii="Arial" w:hAnsi="Arial" w:cs="Arial"/>
          <w:color w:val="000000" w:themeColor="text1"/>
        </w:rPr>
      </w:pPr>
    </w:p>
    <w:p w14:paraId="47169A12" w14:textId="4921887E" w:rsidR="009473C6" w:rsidRPr="00494A28" w:rsidRDefault="009473C6" w:rsidP="00494A28">
      <w:pPr>
        <w:spacing w:line="360" w:lineRule="auto"/>
        <w:jc w:val="both"/>
        <w:rPr>
          <w:rFonts w:ascii="Arial" w:hAnsi="Arial" w:cs="Arial"/>
          <w:color w:val="000000" w:themeColor="text1"/>
        </w:rPr>
      </w:pPr>
    </w:p>
    <w:p w14:paraId="267E2F74" w14:textId="77777777" w:rsidR="009473C6" w:rsidRPr="00494A28" w:rsidRDefault="009473C6" w:rsidP="00494A28">
      <w:pPr>
        <w:spacing w:line="360" w:lineRule="auto"/>
        <w:jc w:val="both"/>
        <w:rPr>
          <w:rFonts w:ascii="Arial" w:hAnsi="Arial" w:cs="Arial"/>
          <w:color w:val="000000" w:themeColor="text1"/>
        </w:rPr>
      </w:pPr>
    </w:p>
    <w:p w14:paraId="2FF57E0E" w14:textId="77777777" w:rsidR="001468C4" w:rsidRPr="00494A28" w:rsidRDefault="001468C4" w:rsidP="00494A28">
      <w:pPr>
        <w:spacing w:line="360" w:lineRule="auto"/>
        <w:jc w:val="both"/>
        <w:rPr>
          <w:rFonts w:ascii="Arial" w:hAnsi="Arial" w:cs="Arial"/>
        </w:rPr>
      </w:pPr>
    </w:p>
    <w:p w14:paraId="4360FDD2" w14:textId="7AF64577" w:rsidR="000115BE" w:rsidRPr="00494A28" w:rsidRDefault="000115BE" w:rsidP="00494A28">
      <w:pPr>
        <w:spacing w:line="360" w:lineRule="auto"/>
        <w:jc w:val="both"/>
        <w:rPr>
          <w:rFonts w:ascii="Arial" w:hAnsi="Arial" w:cs="Arial"/>
        </w:rPr>
      </w:pPr>
    </w:p>
    <w:p w14:paraId="54D3E0D0" w14:textId="5F646BB2" w:rsidR="000115BE" w:rsidRPr="00494A28" w:rsidRDefault="000115BE" w:rsidP="00494A28">
      <w:pPr>
        <w:spacing w:line="360" w:lineRule="auto"/>
        <w:jc w:val="both"/>
        <w:rPr>
          <w:rFonts w:ascii="Arial" w:hAnsi="Arial" w:cs="Arial"/>
        </w:rPr>
      </w:pPr>
    </w:p>
    <w:p w14:paraId="2A84673A" w14:textId="3478F490" w:rsidR="000115BE" w:rsidRPr="00494A28" w:rsidRDefault="000115BE" w:rsidP="00494A28">
      <w:pPr>
        <w:spacing w:line="360" w:lineRule="auto"/>
        <w:jc w:val="both"/>
        <w:rPr>
          <w:rFonts w:ascii="Arial" w:hAnsi="Arial" w:cs="Arial"/>
        </w:rPr>
      </w:pPr>
    </w:p>
    <w:p w14:paraId="1F4AFFA6" w14:textId="1B3E33C9" w:rsidR="000115BE" w:rsidRPr="00494A28" w:rsidRDefault="000115BE" w:rsidP="00494A28">
      <w:pPr>
        <w:spacing w:line="360" w:lineRule="auto"/>
        <w:jc w:val="both"/>
        <w:rPr>
          <w:rFonts w:ascii="Arial" w:hAnsi="Arial" w:cs="Arial"/>
        </w:rPr>
      </w:pPr>
    </w:p>
    <w:p w14:paraId="1CD89754" w14:textId="77777777" w:rsidR="009473C6" w:rsidRPr="00494A28" w:rsidRDefault="009473C6" w:rsidP="00494A28">
      <w:pPr>
        <w:spacing w:line="360" w:lineRule="auto"/>
        <w:jc w:val="both"/>
        <w:rPr>
          <w:rFonts w:ascii="Arial" w:hAnsi="Arial" w:cs="Arial"/>
          <w:b/>
          <w:bCs/>
          <w:sz w:val="28"/>
          <w:szCs w:val="28"/>
        </w:rPr>
      </w:pPr>
      <w:r w:rsidRPr="00494A28">
        <w:rPr>
          <w:rFonts w:ascii="Arial" w:hAnsi="Arial" w:cs="Arial"/>
          <w:b/>
          <w:bCs/>
          <w:sz w:val="28"/>
          <w:szCs w:val="28"/>
        </w:rPr>
        <w:t>TASK B</w:t>
      </w:r>
    </w:p>
    <w:p w14:paraId="3C323D6B" w14:textId="77777777" w:rsidR="009473C6" w:rsidRPr="00494A28" w:rsidRDefault="009473C6" w:rsidP="00494A28">
      <w:pPr>
        <w:spacing w:line="360" w:lineRule="auto"/>
        <w:jc w:val="both"/>
        <w:rPr>
          <w:rFonts w:ascii="Arial" w:hAnsi="Arial" w:cs="Arial"/>
          <w:color w:val="000000"/>
        </w:rPr>
      </w:pPr>
    </w:p>
    <w:p w14:paraId="6E6B0BC8" w14:textId="77777777" w:rsidR="009473C6" w:rsidRPr="00494A28" w:rsidRDefault="009473C6" w:rsidP="00494A28">
      <w:pPr>
        <w:spacing w:line="360" w:lineRule="auto"/>
        <w:jc w:val="both"/>
        <w:rPr>
          <w:rFonts w:ascii="Arial" w:hAnsi="Arial" w:cs="Arial"/>
          <w:sz w:val="28"/>
          <w:szCs w:val="28"/>
        </w:rPr>
      </w:pPr>
      <w:r w:rsidRPr="00494A28">
        <w:rPr>
          <w:rFonts w:ascii="Arial" w:hAnsi="Arial" w:cs="Arial"/>
          <w:b/>
          <w:bCs/>
          <w:color w:val="000000"/>
          <w:sz w:val="28"/>
          <w:szCs w:val="28"/>
        </w:rPr>
        <w:t>2.1</w:t>
      </w:r>
      <w:r w:rsidRPr="00494A28">
        <w:rPr>
          <w:rFonts w:ascii="Arial" w:hAnsi="Arial" w:cs="Arial"/>
          <w:color w:val="000000"/>
          <w:sz w:val="28"/>
          <w:szCs w:val="28"/>
        </w:rPr>
        <w:t xml:space="preserve"> </w:t>
      </w:r>
    </w:p>
    <w:p w14:paraId="1BAFF6AA" w14:textId="77777777" w:rsidR="009473C6" w:rsidRPr="00494A28" w:rsidRDefault="009473C6" w:rsidP="00494A28">
      <w:pPr>
        <w:spacing w:line="360" w:lineRule="auto"/>
        <w:jc w:val="both"/>
        <w:rPr>
          <w:rFonts w:ascii="Arial" w:hAnsi="Arial" w:cs="Arial"/>
        </w:rPr>
      </w:pPr>
      <w:proofErr w:type="spellStart"/>
      <w:r w:rsidRPr="00494A28">
        <w:rPr>
          <w:rFonts w:ascii="Arial" w:hAnsi="Arial" w:cs="Arial"/>
        </w:rPr>
        <w:t>DelhiCorner</w:t>
      </w:r>
      <w:proofErr w:type="spellEnd"/>
      <w:r w:rsidRPr="00494A28">
        <w:rPr>
          <w:rFonts w:ascii="Arial" w:hAnsi="Arial" w:cs="Arial"/>
        </w:rPr>
        <w:t xml:space="preserve"> has £11,500 fixed overheads. The contribution per plate equals the selling price less the Variable cost per unit.</w:t>
      </w:r>
    </w:p>
    <w:p w14:paraId="489686BD" w14:textId="77777777" w:rsidR="009473C6" w:rsidRPr="00494A28" w:rsidRDefault="009473C6" w:rsidP="00494A28">
      <w:pPr>
        <w:spacing w:line="360" w:lineRule="auto"/>
        <w:jc w:val="both"/>
        <w:rPr>
          <w:rFonts w:ascii="Arial" w:hAnsi="Arial" w:cs="Arial"/>
        </w:rPr>
      </w:pPr>
      <w:r w:rsidRPr="00494A28">
        <w:rPr>
          <w:rFonts w:ascii="Arial" w:hAnsi="Arial" w:cs="Arial"/>
        </w:rPr>
        <w:t>Contribution per plate = £65 - £40 = £25</w:t>
      </w:r>
    </w:p>
    <w:p w14:paraId="51BBD63A" w14:textId="77777777" w:rsidR="009473C6" w:rsidRPr="00494A28" w:rsidRDefault="009473C6" w:rsidP="00494A28">
      <w:pPr>
        <w:spacing w:line="360" w:lineRule="auto"/>
        <w:jc w:val="both"/>
        <w:rPr>
          <w:rFonts w:ascii="Arial" w:hAnsi="Arial" w:cs="Arial"/>
        </w:rPr>
      </w:pPr>
      <w:r w:rsidRPr="00494A28">
        <w:rPr>
          <w:rFonts w:ascii="Arial" w:hAnsi="Arial" w:cs="Arial"/>
        </w:rPr>
        <w:t xml:space="preserve">In order to break even </w:t>
      </w:r>
      <w:proofErr w:type="spellStart"/>
      <w:r w:rsidRPr="00494A28">
        <w:rPr>
          <w:rFonts w:ascii="Arial" w:hAnsi="Arial" w:cs="Arial"/>
        </w:rPr>
        <w:t>DelhiCorner</w:t>
      </w:r>
      <w:proofErr w:type="spellEnd"/>
      <w:r w:rsidRPr="00494A28">
        <w:rPr>
          <w:rFonts w:ascii="Arial" w:hAnsi="Arial" w:cs="Arial"/>
        </w:rPr>
        <w:t xml:space="preserve"> has to have a combined contribution of £11,500.</w:t>
      </w:r>
    </w:p>
    <w:p w14:paraId="2E16598B" w14:textId="77777777" w:rsidR="009473C6" w:rsidRPr="00494A28" w:rsidRDefault="009473C6" w:rsidP="00494A28">
      <w:pPr>
        <w:spacing w:line="360" w:lineRule="auto"/>
        <w:jc w:val="both"/>
        <w:rPr>
          <w:rFonts w:ascii="Arial" w:hAnsi="Arial" w:cs="Arial"/>
        </w:rPr>
      </w:pPr>
      <w:r w:rsidRPr="00494A28">
        <w:rPr>
          <w:rFonts w:ascii="Arial" w:hAnsi="Arial" w:cs="Arial"/>
        </w:rPr>
        <w:t>Fixed overheads are divided by the contribution per plate.</w:t>
      </w:r>
    </w:p>
    <w:p w14:paraId="2A76079C" w14:textId="77777777" w:rsidR="009473C6" w:rsidRPr="00494A28" w:rsidRDefault="009473C6" w:rsidP="00494A28">
      <w:pPr>
        <w:spacing w:line="360" w:lineRule="auto"/>
        <w:jc w:val="both"/>
        <w:rPr>
          <w:rFonts w:ascii="Arial" w:hAnsi="Arial" w:cs="Arial"/>
        </w:rPr>
      </w:pPr>
      <w:r w:rsidRPr="00494A28">
        <w:rPr>
          <w:rFonts w:ascii="Arial" w:hAnsi="Arial" w:cs="Arial"/>
        </w:rPr>
        <w:t xml:space="preserve">£11,500/ £25 = </w:t>
      </w:r>
      <w:r w:rsidRPr="00494A28">
        <w:rPr>
          <w:rFonts w:ascii="Arial" w:hAnsi="Arial" w:cs="Arial"/>
          <w:b/>
          <w:bCs/>
        </w:rPr>
        <w:t>460 plates</w:t>
      </w:r>
    </w:p>
    <w:p w14:paraId="0D0EA48C" w14:textId="77777777" w:rsidR="009473C6" w:rsidRPr="00494A28" w:rsidRDefault="009473C6" w:rsidP="00494A28">
      <w:pPr>
        <w:spacing w:line="360" w:lineRule="auto"/>
        <w:jc w:val="both"/>
        <w:rPr>
          <w:rFonts w:ascii="Arial" w:hAnsi="Arial" w:cs="Arial"/>
        </w:rPr>
      </w:pPr>
    </w:p>
    <w:p w14:paraId="05CB3D2B" w14:textId="77777777" w:rsidR="009473C6" w:rsidRPr="00494A28" w:rsidRDefault="009473C6" w:rsidP="00494A28">
      <w:pPr>
        <w:spacing w:line="360" w:lineRule="auto"/>
        <w:jc w:val="both"/>
        <w:rPr>
          <w:rFonts w:ascii="Arial" w:hAnsi="Arial" w:cs="Arial"/>
        </w:rPr>
      </w:pPr>
      <w:r w:rsidRPr="00494A28">
        <w:rPr>
          <w:rFonts w:ascii="Arial" w:hAnsi="Arial" w:cs="Arial"/>
          <w:b/>
          <w:bCs/>
          <w:sz w:val="28"/>
          <w:szCs w:val="28"/>
        </w:rPr>
        <w:t>2.2</w:t>
      </w:r>
      <w:r w:rsidRPr="00494A28">
        <w:rPr>
          <w:rFonts w:ascii="Arial" w:hAnsi="Arial" w:cs="Arial"/>
          <w:sz w:val="28"/>
          <w:szCs w:val="28"/>
        </w:rPr>
        <w:t xml:space="preserve"> </w:t>
      </w:r>
    </w:p>
    <w:p w14:paraId="60F657D6" w14:textId="77777777" w:rsidR="009473C6" w:rsidRPr="00494A28" w:rsidRDefault="009473C6" w:rsidP="00494A28">
      <w:pPr>
        <w:spacing w:line="360" w:lineRule="auto"/>
        <w:jc w:val="both"/>
        <w:rPr>
          <w:rFonts w:ascii="Arial" w:hAnsi="Arial" w:cs="Arial"/>
        </w:rPr>
      </w:pPr>
      <w:r w:rsidRPr="00494A28">
        <w:rPr>
          <w:rFonts w:ascii="Arial" w:hAnsi="Arial" w:cs="Arial"/>
        </w:rPr>
        <w:t xml:space="preserve">In order to have a profit of £24000 </w:t>
      </w:r>
      <w:proofErr w:type="spellStart"/>
      <w:r w:rsidRPr="00494A28">
        <w:rPr>
          <w:rFonts w:ascii="Arial" w:hAnsi="Arial" w:cs="Arial"/>
        </w:rPr>
        <w:t>DelhiCorner</w:t>
      </w:r>
      <w:proofErr w:type="spellEnd"/>
      <w:r w:rsidRPr="00494A28">
        <w:rPr>
          <w:rFonts w:ascii="Arial" w:hAnsi="Arial" w:cs="Arial"/>
        </w:rPr>
        <w:t xml:space="preserve"> needs to have a combined contribution of the profit required plus the Fixed overhead costs.</w:t>
      </w:r>
    </w:p>
    <w:p w14:paraId="659495F1" w14:textId="77777777" w:rsidR="009473C6" w:rsidRPr="00494A28" w:rsidRDefault="009473C6" w:rsidP="00494A28">
      <w:pPr>
        <w:spacing w:line="360" w:lineRule="auto"/>
        <w:jc w:val="both"/>
        <w:rPr>
          <w:rFonts w:ascii="Arial" w:hAnsi="Arial" w:cs="Arial"/>
        </w:rPr>
      </w:pPr>
      <w:r w:rsidRPr="00494A28">
        <w:rPr>
          <w:rFonts w:ascii="Arial" w:hAnsi="Arial" w:cs="Arial"/>
        </w:rPr>
        <w:t>Profit £24000</w:t>
      </w:r>
    </w:p>
    <w:p w14:paraId="1049194B" w14:textId="77777777" w:rsidR="009473C6" w:rsidRPr="00494A28" w:rsidRDefault="009473C6" w:rsidP="00494A28">
      <w:pPr>
        <w:spacing w:line="360" w:lineRule="auto"/>
        <w:jc w:val="both"/>
        <w:rPr>
          <w:rFonts w:ascii="Arial" w:hAnsi="Arial" w:cs="Arial"/>
        </w:rPr>
      </w:pPr>
      <w:r w:rsidRPr="00494A28">
        <w:rPr>
          <w:rFonts w:ascii="Arial" w:hAnsi="Arial" w:cs="Arial"/>
        </w:rPr>
        <w:t>Fixed overheads £11500</w:t>
      </w:r>
    </w:p>
    <w:p w14:paraId="5F5C0472" w14:textId="77777777" w:rsidR="009473C6" w:rsidRPr="00494A28" w:rsidRDefault="009473C6" w:rsidP="00494A28">
      <w:pPr>
        <w:spacing w:line="360" w:lineRule="auto"/>
        <w:jc w:val="both"/>
        <w:rPr>
          <w:rFonts w:ascii="Arial" w:hAnsi="Arial" w:cs="Arial"/>
        </w:rPr>
      </w:pPr>
      <w:r w:rsidRPr="00494A28">
        <w:rPr>
          <w:rFonts w:ascii="Arial" w:hAnsi="Arial" w:cs="Arial"/>
        </w:rPr>
        <w:lastRenderedPageBreak/>
        <w:t>£24 000 + £11500 = £35500</w:t>
      </w:r>
    </w:p>
    <w:p w14:paraId="68237E13" w14:textId="77777777" w:rsidR="009473C6" w:rsidRPr="00494A28" w:rsidRDefault="009473C6" w:rsidP="00494A28">
      <w:pPr>
        <w:spacing w:line="360" w:lineRule="auto"/>
        <w:jc w:val="both"/>
        <w:rPr>
          <w:rFonts w:ascii="Arial" w:hAnsi="Arial" w:cs="Arial"/>
        </w:rPr>
      </w:pPr>
      <w:r w:rsidRPr="00494A28">
        <w:rPr>
          <w:rFonts w:ascii="Arial" w:hAnsi="Arial" w:cs="Arial"/>
        </w:rPr>
        <w:t>Dividing £35500 by the contribution per plate of £25 is equal to:</w:t>
      </w:r>
    </w:p>
    <w:p w14:paraId="34A897FD" w14:textId="77777777" w:rsidR="009473C6" w:rsidRPr="00494A28" w:rsidRDefault="009473C6" w:rsidP="00494A28">
      <w:pPr>
        <w:spacing w:line="360" w:lineRule="auto"/>
        <w:jc w:val="both"/>
        <w:rPr>
          <w:rFonts w:ascii="Arial" w:hAnsi="Arial" w:cs="Arial"/>
        </w:rPr>
      </w:pPr>
      <w:r w:rsidRPr="00494A28">
        <w:rPr>
          <w:rFonts w:ascii="Arial" w:hAnsi="Arial" w:cs="Arial"/>
        </w:rPr>
        <w:t xml:space="preserve">£35500/ £25 = </w:t>
      </w:r>
      <w:r w:rsidRPr="00494A28">
        <w:rPr>
          <w:rFonts w:ascii="Arial" w:hAnsi="Arial" w:cs="Arial"/>
          <w:b/>
          <w:bCs/>
        </w:rPr>
        <w:t>1420 plates</w:t>
      </w:r>
    </w:p>
    <w:p w14:paraId="42DB8CC4" w14:textId="77777777" w:rsidR="009473C6" w:rsidRPr="00494A28" w:rsidRDefault="009473C6" w:rsidP="00494A28">
      <w:pPr>
        <w:spacing w:line="360" w:lineRule="auto"/>
        <w:jc w:val="both"/>
        <w:rPr>
          <w:rFonts w:ascii="Arial" w:hAnsi="Arial" w:cs="Arial"/>
        </w:rPr>
      </w:pPr>
    </w:p>
    <w:p w14:paraId="7BB41C75" w14:textId="77777777" w:rsidR="009473C6" w:rsidRPr="00494A28" w:rsidRDefault="009473C6" w:rsidP="00494A28">
      <w:pPr>
        <w:spacing w:line="360" w:lineRule="auto"/>
        <w:jc w:val="both"/>
        <w:rPr>
          <w:rFonts w:ascii="Arial" w:hAnsi="Arial" w:cs="Arial"/>
          <w:sz w:val="28"/>
          <w:szCs w:val="28"/>
        </w:rPr>
      </w:pPr>
      <w:r w:rsidRPr="00494A28">
        <w:rPr>
          <w:rFonts w:ascii="Arial" w:hAnsi="Arial" w:cs="Arial"/>
          <w:b/>
          <w:bCs/>
          <w:sz w:val="28"/>
          <w:szCs w:val="28"/>
        </w:rPr>
        <w:t>2.3</w:t>
      </w:r>
      <w:r w:rsidRPr="00494A28">
        <w:rPr>
          <w:rFonts w:ascii="Arial" w:hAnsi="Arial" w:cs="Arial"/>
          <w:sz w:val="28"/>
          <w:szCs w:val="28"/>
        </w:rPr>
        <w:t xml:space="preserve"> </w:t>
      </w:r>
    </w:p>
    <w:p w14:paraId="47B4ABDD" w14:textId="77777777" w:rsidR="009473C6" w:rsidRPr="00494A28" w:rsidRDefault="009473C6" w:rsidP="00494A28">
      <w:pPr>
        <w:spacing w:line="360" w:lineRule="auto"/>
        <w:jc w:val="both"/>
        <w:rPr>
          <w:rFonts w:ascii="Arial" w:hAnsi="Arial" w:cs="Arial"/>
        </w:rPr>
      </w:pPr>
      <w:r w:rsidRPr="00494A28">
        <w:rPr>
          <w:rFonts w:ascii="Arial" w:hAnsi="Arial" w:cs="Arial"/>
        </w:rPr>
        <w:t xml:space="preserve">In order to make a profit of £18200, the </w:t>
      </w:r>
      <w:proofErr w:type="spellStart"/>
      <w:r w:rsidRPr="00494A28">
        <w:rPr>
          <w:rFonts w:ascii="Arial" w:hAnsi="Arial" w:cs="Arial"/>
        </w:rPr>
        <w:t>DelhiCorner</w:t>
      </w:r>
      <w:proofErr w:type="spellEnd"/>
      <w:r w:rsidRPr="00494A28">
        <w:rPr>
          <w:rFonts w:ascii="Arial" w:hAnsi="Arial" w:cs="Arial"/>
        </w:rPr>
        <w:t xml:space="preserve"> needs to have a combined contribution to cover the profit, the additional advertising cost of £5000, and the original Fixed overhead of £11500, which amounts to:</w:t>
      </w:r>
    </w:p>
    <w:p w14:paraId="793224C2" w14:textId="77777777" w:rsidR="009473C6" w:rsidRPr="00494A28" w:rsidRDefault="009473C6" w:rsidP="00494A28">
      <w:pPr>
        <w:spacing w:line="360" w:lineRule="auto"/>
        <w:jc w:val="both"/>
        <w:rPr>
          <w:rFonts w:ascii="Arial" w:hAnsi="Arial" w:cs="Arial"/>
        </w:rPr>
      </w:pPr>
      <w:r w:rsidRPr="00494A28">
        <w:rPr>
          <w:rFonts w:ascii="Arial" w:hAnsi="Arial" w:cs="Arial"/>
        </w:rPr>
        <w:t>Profit + Advertising cost + Fixed overheads</w:t>
      </w:r>
    </w:p>
    <w:p w14:paraId="13B920C3" w14:textId="77777777" w:rsidR="009473C6" w:rsidRPr="00494A28" w:rsidRDefault="009473C6" w:rsidP="00494A28">
      <w:pPr>
        <w:spacing w:line="360" w:lineRule="auto"/>
        <w:jc w:val="both"/>
        <w:rPr>
          <w:rFonts w:ascii="Arial" w:hAnsi="Arial" w:cs="Arial"/>
        </w:rPr>
      </w:pPr>
      <w:r w:rsidRPr="00494A28">
        <w:rPr>
          <w:rFonts w:ascii="Arial" w:hAnsi="Arial" w:cs="Arial"/>
        </w:rPr>
        <w:t>£18200 + £5000+ £11500 = £34700</w:t>
      </w:r>
    </w:p>
    <w:p w14:paraId="402A9D1A" w14:textId="77777777" w:rsidR="009473C6" w:rsidRPr="00494A28" w:rsidRDefault="009473C6" w:rsidP="00494A28">
      <w:pPr>
        <w:spacing w:line="360" w:lineRule="auto"/>
        <w:jc w:val="both"/>
        <w:rPr>
          <w:rFonts w:ascii="Arial" w:hAnsi="Arial" w:cs="Arial"/>
        </w:rPr>
      </w:pPr>
      <w:r w:rsidRPr="00494A28">
        <w:rPr>
          <w:rFonts w:ascii="Arial" w:hAnsi="Arial" w:cs="Arial"/>
        </w:rPr>
        <w:t>We divide the required contribution by the contribution per item.</w:t>
      </w:r>
    </w:p>
    <w:p w14:paraId="3DD9B421" w14:textId="77777777" w:rsidR="009473C6" w:rsidRPr="00494A28" w:rsidRDefault="009473C6" w:rsidP="00494A28">
      <w:pPr>
        <w:spacing w:line="360" w:lineRule="auto"/>
        <w:jc w:val="both"/>
        <w:rPr>
          <w:rFonts w:ascii="Arial" w:hAnsi="Arial" w:cs="Arial"/>
        </w:rPr>
      </w:pPr>
      <w:r w:rsidRPr="00494A28">
        <w:rPr>
          <w:rFonts w:ascii="Arial" w:hAnsi="Arial" w:cs="Arial"/>
        </w:rPr>
        <w:t>£34700 / £25 = 1388 plates</w:t>
      </w:r>
    </w:p>
    <w:p w14:paraId="63E02CFA" w14:textId="77777777" w:rsidR="009473C6" w:rsidRPr="00494A28" w:rsidRDefault="009473C6" w:rsidP="00494A28">
      <w:pPr>
        <w:spacing w:line="360" w:lineRule="auto"/>
        <w:jc w:val="both"/>
        <w:rPr>
          <w:rFonts w:ascii="Arial" w:hAnsi="Arial" w:cs="Arial"/>
          <w:color w:val="000000"/>
        </w:rPr>
      </w:pPr>
      <w:r w:rsidRPr="00494A28">
        <w:rPr>
          <w:rFonts w:ascii="Arial" w:hAnsi="Arial" w:cs="Arial"/>
        </w:rPr>
        <w:t xml:space="preserve">The selling price of a single plate is £65. Multiplying the required plates by the selling price gives us the required revenue the </w:t>
      </w:r>
      <w:proofErr w:type="spellStart"/>
      <w:r w:rsidRPr="00494A28">
        <w:rPr>
          <w:rFonts w:ascii="Arial" w:hAnsi="Arial" w:cs="Arial"/>
          <w:color w:val="000000"/>
        </w:rPr>
        <w:t>DelhiCorner</w:t>
      </w:r>
      <w:proofErr w:type="spellEnd"/>
      <w:r w:rsidRPr="00494A28">
        <w:rPr>
          <w:rFonts w:ascii="Arial" w:hAnsi="Arial" w:cs="Arial"/>
          <w:color w:val="000000"/>
        </w:rPr>
        <w:t xml:space="preserve"> should generate in order to make a profit of £18,200.</w:t>
      </w:r>
    </w:p>
    <w:p w14:paraId="2A2A6E9A" w14:textId="77777777" w:rsidR="009473C6" w:rsidRPr="00494A28" w:rsidRDefault="009473C6" w:rsidP="00494A28">
      <w:pPr>
        <w:spacing w:line="360" w:lineRule="auto"/>
        <w:jc w:val="both"/>
        <w:rPr>
          <w:rFonts w:ascii="Arial" w:hAnsi="Arial" w:cs="Arial"/>
          <w:color w:val="000000"/>
        </w:rPr>
      </w:pPr>
      <w:r w:rsidRPr="00494A28">
        <w:rPr>
          <w:rFonts w:ascii="Arial" w:hAnsi="Arial" w:cs="Arial"/>
          <w:color w:val="000000"/>
        </w:rPr>
        <w:t xml:space="preserve">1388 x £65 = </w:t>
      </w:r>
      <w:r w:rsidRPr="00494A28">
        <w:rPr>
          <w:rFonts w:ascii="Arial" w:hAnsi="Arial" w:cs="Arial"/>
          <w:b/>
          <w:bCs/>
          <w:color w:val="000000"/>
        </w:rPr>
        <w:t>£90,220</w:t>
      </w:r>
    </w:p>
    <w:p w14:paraId="38E1E67C" w14:textId="77777777" w:rsidR="009473C6" w:rsidRPr="00494A28" w:rsidRDefault="009473C6" w:rsidP="00494A28">
      <w:pPr>
        <w:spacing w:line="360" w:lineRule="auto"/>
        <w:jc w:val="both"/>
        <w:rPr>
          <w:rFonts w:ascii="Arial" w:hAnsi="Arial" w:cs="Arial"/>
          <w:sz w:val="20"/>
          <w:szCs w:val="20"/>
        </w:rPr>
      </w:pPr>
    </w:p>
    <w:p w14:paraId="4D53E309" w14:textId="77777777" w:rsidR="009473C6" w:rsidRPr="00494A28" w:rsidRDefault="009473C6" w:rsidP="00494A28">
      <w:pPr>
        <w:spacing w:line="360" w:lineRule="auto"/>
        <w:jc w:val="both"/>
        <w:rPr>
          <w:rFonts w:ascii="Arial" w:hAnsi="Arial" w:cs="Arial"/>
          <w:sz w:val="20"/>
          <w:szCs w:val="20"/>
        </w:rPr>
      </w:pPr>
    </w:p>
    <w:p w14:paraId="2639AEC2" w14:textId="77777777" w:rsidR="009473C6" w:rsidRPr="00494A28" w:rsidRDefault="009473C6" w:rsidP="00494A28">
      <w:pPr>
        <w:spacing w:line="360" w:lineRule="auto"/>
        <w:jc w:val="both"/>
        <w:rPr>
          <w:rFonts w:ascii="Arial" w:hAnsi="Arial" w:cs="Arial"/>
          <w:sz w:val="20"/>
          <w:szCs w:val="20"/>
        </w:rPr>
      </w:pPr>
    </w:p>
    <w:p w14:paraId="0DF1FDD4" w14:textId="77777777" w:rsidR="009473C6" w:rsidRPr="00494A28" w:rsidRDefault="009473C6" w:rsidP="00494A28">
      <w:pPr>
        <w:spacing w:line="360" w:lineRule="auto"/>
        <w:jc w:val="both"/>
        <w:rPr>
          <w:rFonts w:ascii="Arial" w:hAnsi="Arial" w:cs="Arial"/>
          <w:sz w:val="20"/>
          <w:szCs w:val="20"/>
        </w:rPr>
      </w:pPr>
    </w:p>
    <w:p w14:paraId="17A36E15" w14:textId="77777777" w:rsidR="009473C6" w:rsidRPr="00494A28" w:rsidRDefault="009473C6" w:rsidP="00494A28">
      <w:pPr>
        <w:spacing w:line="360" w:lineRule="auto"/>
        <w:jc w:val="both"/>
        <w:rPr>
          <w:rFonts w:ascii="Arial" w:hAnsi="Arial" w:cs="Arial"/>
          <w:sz w:val="20"/>
          <w:szCs w:val="20"/>
        </w:rPr>
      </w:pPr>
    </w:p>
    <w:p w14:paraId="73C2DAB7" w14:textId="77777777" w:rsidR="009473C6" w:rsidRPr="00494A28" w:rsidRDefault="009473C6" w:rsidP="00494A28">
      <w:pPr>
        <w:spacing w:line="360" w:lineRule="auto"/>
        <w:jc w:val="both"/>
        <w:rPr>
          <w:rFonts w:ascii="Arial" w:hAnsi="Arial" w:cs="Arial"/>
          <w:sz w:val="20"/>
          <w:szCs w:val="20"/>
        </w:rPr>
      </w:pPr>
    </w:p>
    <w:p w14:paraId="154D9C70" w14:textId="77777777" w:rsidR="009473C6" w:rsidRPr="00494A28" w:rsidRDefault="009473C6" w:rsidP="00494A28">
      <w:pPr>
        <w:spacing w:line="360" w:lineRule="auto"/>
        <w:jc w:val="both"/>
        <w:rPr>
          <w:rFonts w:ascii="Arial" w:hAnsi="Arial" w:cs="Arial"/>
          <w:b/>
          <w:bCs/>
          <w:color w:val="000000" w:themeColor="text1"/>
          <w:sz w:val="28"/>
          <w:szCs w:val="28"/>
        </w:rPr>
      </w:pPr>
      <w:r w:rsidRPr="00494A28">
        <w:rPr>
          <w:rFonts w:ascii="Arial" w:hAnsi="Arial" w:cs="Arial"/>
          <w:b/>
          <w:bCs/>
          <w:color w:val="000000" w:themeColor="text1"/>
          <w:sz w:val="28"/>
          <w:szCs w:val="28"/>
        </w:rPr>
        <w:t>2.4</w:t>
      </w:r>
    </w:p>
    <w:p w14:paraId="5D773533" w14:textId="77777777" w:rsidR="009473C6" w:rsidRPr="00494A28" w:rsidRDefault="009473C6" w:rsidP="00494A28">
      <w:pPr>
        <w:spacing w:line="360" w:lineRule="auto"/>
        <w:jc w:val="both"/>
        <w:rPr>
          <w:rFonts w:ascii="Arial" w:hAnsi="Arial" w:cs="Arial"/>
          <w:color w:val="000000" w:themeColor="text1"/>
          <w:sz w:val="20"/>
          <w:szCs w:val="20"/>
        </w:rPr>
      </w:pPr>
      <w:r w:rsidRPr="00494A28">
        <w:rPr>
          <w:rFonts w:ascii="Arial" w:hAnsi="Arial" w:cs="Arial"/>
          <w:color w:val="000000" w:themeColor="text1"/>
          <w:sz w:val="20"/>
          <w:szCs w:val="20"/>
        </w:rPr>
        <w:t xml:space="preserve">Critically discuss the limitations of the Break-Even/ Cost-Volume-Profit Analysis and its practical applicability in </w:t>
      </w:r>
      <w:proofErr w:type="spellStart"/>
      <w:r w:rsidRPr="00494A28">
        <w:rPr>
          <w:rFonts w:ascii="Arial" w:hAnsi="Arial" w:cs="Arial"/>
          <w:color w:val="000000" w:themeColor="text1"/>
          <w:sz w:val="20"/>
          <w:szCs w:val="20"/>
        </w:rPr>
        <w:t>DelhiCorner</w:t>
      </w:r>
      <w:proofErr w:type="spellEnd"/>
      <w:r w:rsidRPr="00494A28">
        <w:rPr>
          <w:rFonts w:ascii="Arial" w:hAnsi="Arial" w:cs="Arial"/>
          <w:color w:val="000000" w:themeColor="text1"/>
          <w:sz w:val="20"/>
          <w:szCs w:val="20"/>
        </w:rPr>
        <w:t>. Please use reference of credible references and sources.</w:t>
      </w:r>
    </w:p>
    <w:p w14:paraId="4140CE6D" w14:textId="77777777" w:rsidR="009473C6" w:rsidRPr="00494A28" w:rsidRDefault="009473C6" w:rsidP="00494A28">
      <w:pPr>
        <w:spacing w:line="360" w:lineRule="auto"/>
        <w:jc w:val="both"/>
        <w:rPr>
          <w:rFonts w:ascii="Arial" w:hAnsi="Arial" w:cs="Arial"/>
          <w:color w:val="000000" w:themeColor="text1"/>
        </w:rPr>
      </w:pPr>
    </w:p>
    <w:p w14:paraId="6E3C10D3" w14:textId="77777777" w:rsidR="009473C6" w:rsidRPr="00494A28" w:rsidRDefault="009473C6" w:rsidP="00494A28">
      <w:pPr>
        <w:spacing w:line="360" w:lineRule="auto"/>
        <w:jc w:val="both"/>
        <w:rPr>
          <w:rFonts w:ascii="Arial" w:hAnsi="Arial" w:cs="Arial"/>
          <w:color w:val="000000" w:themeColor="text1"/>
        </w:rPr>
      </w:pPr>
      <w:r w:rsidRPr="00494A28">
        <w:rPr>
          <w:rFonts w:ascii="Arial" w:hAnsi="Arial" w:cs="Arial"/>
          <w:color w:val="000000" w:themeColor="text1"/>
        </w:rPr>
        <w:t xml:space="preserve">The Break-Even analysis is one of the easiest and most commonly used models used by businesses. While it shows important insights regarding the relationship between cost, </w:t>
      </w:r>
      <w:r w:rsidRPr="00494A28">
        <w:rPr>
          <w:rFonts w:ascii="Arial" w:hAnsi="Arial" w:cs="Arial"/>
          <w:color w:val="000000" w:themeColor="text1"/>
        </w:rPr>
        <w:lastRenderedPageBreak/>
        <w:t>volumes and profit, it is not without weaknesses. There are 3 main areas of concern when using this specific analysis.</w:t>
      </w:r>
      <w:r w:rsidRPr="00494A28">
        <w:rPr>
          <w:rFonts w:ascii="Arial" w:hAnsi="Arial" w:cs="Arial"/>
          <w:color w:val="000000" w:themeColor="text1"/>
          <w:shd w:val="clear" w:color="auto" w:fill="FFFFFF"/>
        </w:rPr>
        <w:t xml:space="preserve"> (</w:t>
      </w:r>
      <w:proofErr w:type="spellStart"/>
      <w:r w:rsidRPr="00494A28">
        <w:rPr>
          <w:rFonts w:ascii="Arial" w:hAnsi="Arial" w:cs="Arial"/>
          <w:color w:val="000000" w:themeColor="text1"/>
          <w:shd w:val="clear" w:color="auto" w:fill="FFFFFF"/>
        </w:rPr>
        <w:t>Atrill</w:t>
      </w:r>
      <w:proofErr w:type="spellEnd"/>
      <w:r w:rsidRPr="00494A28">
        <w:rPr>
          <w:rFonts w:ascii="Arial" w:hAnsi="Arial" w:cs="Arial"/>
          <w:color w:val="000000" w:themeColor="text1"/>
          <w:shd w:val="clear" w:color="auto" w:fill="FFFFFF"/>
        </w:rPr>
        <w:t xml:space="preserve"> and McLaney, 2021) </w:t>
      </w:r>
    </w:p>
    <w:p w14:paraId="115E57B4" w14:textId="77777777" w:rsidR="009473C6" w:rsidRPr="00494A28" w:rsidRDefault="009473C6" w:rsidP="00494A28">
      <w:pPr>
        <w:spacing w:line="360" w:lineRule="auto"/>
        <w:jc w:val="both"/>
        <w:rPr>
          <w:rFonts w:ascii="Arial" w:hAnsi="Arial" w:cs="Arial"/>
          <w:color w:val="000000" w:themeColor="text1"/>
        </w:rPr>
      </w:pPr>
      <w:r w:rsidRPr="00494A28">
        <w:rPr>
          <w:rFonts w:ascii="Arial" w:hAnsi="Arial" w:cs="Arial"/>
          <w:color w:val="000000" w:themeColor="text1"/>
        </w:rPr>
        <w:t>Firstly, the break-even analysis assumes that the variable costs and total revenue are linear and perfectly straight lines. However, this is often not true in the real world. Slight fluctuations are common.</w:t>
      </w:r>
      <w:r w:rsidRPr="00494A28">
        <w:rPr>
          <w:rFonts w:ascii="Arial" w:hAnsi="Arial" w:cs="Arial"/>
          <w:color w:val="000000" w:themeColor="text1"/>
          <w:shd w:val="clear" w:color="auto" w:fill="FFFFFF"/>
        </w:rPr>
        <w:t xml:space="preserve"> (</w:t>
      </w:r>
      <w:proofErr w:type="spellStart"/>
      <w:r w:rsidRPr="00494A28">
        <w:rPr>
          <w:rFonts w:ascii="Arial" w:hAnsi="Arial" w:cs="Arial"/>
          <w:color w:val="000000" w:themeColor="text1"/>
          <w:shd w:val="clear" w:color="auto" w:fill="FFFFFF"/>
        </w:rPr>
        <w:t>Atrill</w:t>
      </w:r>
      <w:proofErr w:type="spellEnd"/>
      <w:r w:rsidRPr="00494A28">
        <w:rPr>
          <w:rFonts w:ascii="Arial" w:hAnsi="Arial" w:cs="Arial"/>
          <w:color w:val="000000" w:themeColor="text1"/>
          <w:shd w:val="clear" w:color="auto" w:fill="FFFFFF"/>
        </w:rPr>
        <w:t xml:space="preserve"> and McLaney, 2021) </w:t>
      </w:r>
    </w:p>
    <w:p w14:paraId="6B576157" w14:textId="77777777" w:rsidR="009473C6" w:rsidRPr="00494A28" w:rsidRDefault="009473C6" w:rsidP="00494A28">
      <w:pPr>
        <w:spacing w:line="360" w:lineRule="auto"/>
        <w:jc w:val="both"/>
        <w:rPr>
          <w:rFonts w:ascii="Arial" w:hAnsi="Arial" w:cs="Arial"/>
          <w:color w:val="000000" w:themeColor="text1"/>
        </w:rPr>
      </w:pPr>
      <w:r w:rsidRPr="00494A28">
        <w:rPr>
          <w:rFonts w:ascii="Arial" w:hAnsi="Arial" w:cs="Arial"/>
          <w:color w:val="000000" w:themeColor="text1"/>
        </w:rPr>
        <w:t>Secondly, in reality, fixed costs are also not always fixed for every possible volume of activity and are most likely “stepped”. Even further, many fixed costs will likely have their steps at completely different points, making them hard to account for.  All of this need to be taken into consideration when making assumptions about fixed costs.</w:t>
      </w:r>
      <w:r w:rsidRPr="00494A28">
        <w:rPr>
          <w:rFonts w:ascii="Arial" w:hAnsi="Arial" w:cs="Arial"/>
          <w:color w:val="000000" w:themeColor="text1"/>
          <w:shd w:val="clear" w:color="auto" w:fill="FFFFFF"/>
        </w:rPr>
        <w:t xml:space="preserve"> (</w:t>
      </w:r>
      <w:proofErr w:type="spellStart"/>
      <w:r w:rsidRPr="00494A28">
        <w:rPr>
          <w:rFonts w:ascii="Arial" w:hAnsi="Arial" w:cs="Arial"/>
          <w:color w:val="000000" w:themeColor="text1"/>
          <w:shd w:val="clear" w:color="auto" w:fill="FFFFFF"/>
        </w:rPr>
        <w:t>Atrill</w:t>
      </w:r>
      <w:proofErr w:type="spellEnd"/>
      <w:r w:rsidRPr="00494A28">
        <w:rPr>
          <w:rFonts w:ascii="Arial" w:hAnsi="Arial" w:cs="Arial"/>
          <w:color w:val="000000" w:themeColor="text1"/>
          <w:shd w:val="clear" w:color="auto" w:fill="FFFFFF"/>
        </w:rPr>
        <w:t xml:space="preserve"> and McLaney, 2021) </w:t>
      </w:r>
    </w:p>
    <w:p w14:paraId="123E355A" w14:textId="77777777" w:rsidR="009473C6" w:rsidRPr="00494A28" w:rsidRDefault="009473C6" w:rsidP="00494A28">
      <w:pPr>
        <w:spacing w:line="360" w:lineRule="auto"/>
        <w:jc w:val="both"/>
        <w:rPr>
          <w:rFonts w:ascii="Arial" w:hAnsi="Arial" w:cs="Arial"/>
          <w:color w:val="000000" w:themeColor="text1"/>
        </w:rPr>
      </w:pPr>
      <w:r w:rsidRPr="00494A28">
        <w:rPr>
          <w:rFonts w:ascii="Arial" w:hAnsi="Arial" w:cs="Arial"/>
          <w:color w:val="000000" w:themeColor="text1"/>
        </w:rPr>
        <w:t xml:space="preserve">Lastly, </w:t>
      </w:r>
      <w:proofErr w:type="gramStart"/>
      <w:r w:rsidRPr="00494A28">
        <w:rPr>
          <w:rFonts w:ascii="Arial" w:hAnsi="Arial" w:cs="Arial"/>
          <w:color w:val="000000" w:themeColor="text1"/>
        </w:rPr>
        <w:t>Most</w:t>
      </w:r>
      <w:proofErr w:type="gramEnd"/>
      <w:r w:rsidRPr="00494A28">
        <w:rPr>
          <w:rFonts w:ascii="Arial" w:hAnsi="Arial" w:cs="Arial"/>
          <w:color w:val="000000" w:themeColor="text1"/>
        </w:rPr>
        <w:t xml:space="preserve"> businesses have more than one service or product on the market, and this has the potential to compromise the break-even analysis accuracy since additional sales of one product can affect sales of another.</w:t>
      </w:r>
      <w:r w:rsidRPr="00494A28">
        <w:rPr>
          <w:rFonts w:ascii="Arial" w:hAnsi="Arial" w:cs="Arial"/>
          <w:color w:val="000000" w:themeColor="text1"/>
          <w:shd w:val="clear" w:color="auto" w:fill="FFFFFF"/>
        </w:rPr>
        <w:t xml:space="preserve"> (</w:t>
      </w:r>
      <w:proofErr w:type="spellStart"/>
      <w:r w:rsidRPr="00494A28">
        <w:rPr>
          <w:rFonts w:ascii="Arial" w:hAnsi="Arial" w:cs="Arial"/>
          <w:color w:val="000000" w:themeColor="text1"/>
          <w:shd w:val="clear" w:color="auto" w:fill="FFFFFF"/>
        </w:rPr>
        <w:t>Atrill</w:t>
      </w:r>
      <w:proofErr w:type="spellEnd"/>
      <w:r w:rsidRPr="00494A28">
        <w:rPr>
          <w:rFonts w:ascii="Arial" w:hAnsi="Arial" w:cs="Arial"/>
          <w:color w:val="000000" w:themeColor="text1"/>
          <w:shd w:val="clear" w:color="auto" w:fill="FFFFFF"/>
        </w:rPr>
        <w:t xml:space="preserve"> and McLaney, 2021) The break-even analysis can be beneficial </w:t>
      </w:r>
      <w:proofErr w:type="gramStart"/>
      <w:r w:rsidRPr="00494A28">
        <w:rPr>
          <w:rFonts w:ascii="Arial" w:hAnsi="Arial" w:cs="Arial"/>
          <w:color w:val="000000" w:themeColor="text1"/>
          <w:shd w:val="clear" w:color="auto" w:fill="FFFFFF"/>
        </w:rPr>
        <w:t xml:space="preserve">to  </w:t>
      </w:r>
      <w:proofErr w:type="spellStart"/>
      <w:r w:rsidRPr="00494A28">
        <w:rPr>
          <w:rFonts w:ascii="Arial" w:hAnsi="Arial" w:cs="Arial"/>
          <w:color w:val="000000" w:themeColor="text1"/>
        </w:rPr>
        <w:t>DelhiCorner</w:t>
      </w:r>
      <w:proofErr w:type="spellEnd"/>
      <w:proofErr w:type="gramEnd"/>
      <w:r w:rsidRPr="00494A28">
        <w:rPr>
          <w:rFonts w:ascii="Arial" w:hAnsi="Arial" w:cs="Arial"/>
          <w:color w:val="000000" w:themeColor="text1"/>
        </w:rPr>
        <w:t xml:space="preserve"> as the business model is not complex. There is only one product, so there are no potential issues to compromise other product sales if the volume is increased. However, the “stepped” nature of the fixed costs needs to be considered as the possibility of the fixed costs increasing with the increased volume.</w:t>
      </w:r>
      <w:r w:rsidRPr="00494A28">
        <w:rPr>
          <w:rFonts w:ascii="Arial" w:hAnsi="Arial" w:cs="Arial"/>
          <w:color w:val="000000" w:themeColor="text1"/>
          <w:shd w:val="clear" w:color="auto" w:fill="FFFFFF"/>
        </w:rPr>
        <w:t xml:space="preserve"> (</w:t>
      </w:r>
      <w:proofErr w:type="spellStart"/>
      <w:r w:rsidRPr="00494A28">
        <w:rPr>
          <w:rFonts w:ascii="Arial" w:hAnsi="Arial" w:cs="Arial"/>
          <w:color w:val="000000" w:themeColor="text1"/>
          <w:shd w:val="clear" w:color="auto" w:fill="FFFFFF"/>
        </w:rPr>
        <w:t>Atrill</w:t>
      </w:r>
      <w:proofErr w:type="spellEnd"/>
      <w:r w:rsidRPr="00494A28">
        <w:rPr>
          <w:rFonts w:ascii="Arial" w:hAnsi="Arial" w:cs="Arial"/>
          <w:color w:val="000000" w:themeColor="text1"/>
          <w:shd w:val="clear" w:color="auto" w:fill="FFFFFF"/>
        </w:rPr>
        <w:t xml:space="preserve"> and McLaney, 2021) </w:t>
      </w:r>
    </w:p>
    <w:p w14:paraId="3C556D80" w14:textId="3456AC48" w:rsidR="000115BE" w:rsidRPr="00494A28" w:rsidRDefault="000115BE" w:rsidP="00494A28">
      <w:pPr>
        <w:spacing w:line="360" w:lineRule="auto"/>
        <w:jc w:val="both"/>
        <w:rPr>
          <w:rFonts w:ascii="Arial" w:hAnsi="Arial" w:cs="Arial"/>
        </w:rPr>
      </w:pPr>
    </w:p>
    <w:p w14:paraId="7C1C0564" w14:textId="77777777" w:rsidR="000115BE" w:rsidRPr="00494A28" w:rsidRDefault="000115BE" w:rsidP="00494A28">
      <w:pPr>
        <w:spacing w:line="360" w:lineRule="auto"/>
        <w:jc w:val="both"/>
        <w:rPr>
          <w:rFonts w:ascii="Arial" w:hAnsi="Arial" w:cs="Arial"/>
        </w:rPr>
      </w:pPr>
    </w:p>
    <w:p w14:paraId="44316AEE" w14:textId="36E00B9F" w:rsidR="000115BE" w:rsidRPr="00494A28" w:rsidRDefault="000115BE" w:rsidP="00494A28">
      <w:pPr>
        <w:spacing w:line="360" w:lineRule="auto"/>
        <w:jc w:val="both"/>
        <w:rPr>
          <w:rFonts w:ascii="Arial" w:hAnsi="Arial" w:cs="Arial"/>
        </w:rPr>
      </w:pPr>
    </w:p>
    <w:p w14:paraId="4C2AA076" w14:textId="65CAA9E7" w:rsidR="000115BE" w:rsidRPr="00494A28" w:rsidRDefault="000115BE" w:rsidP="00494A28">
      <w:pPr>
        <w:spacing w:line="360" w:lineRule="auto"/>
        <w:jc w:val="both"/>
        <w:rPr>
          <w:rFonts w:ascii="Arial" w:hAnsi="Arial" w:cs="Arial"/>
        </w:rPr>
      </w:pPr>
    </w:p>
    <w:p w14:paraId="2AE4DCFC" w14:textId="77777777" w:rsidR="000115BE" w:rsidRPr="00494A28" w:rsidRDefault="000115BE" w:rsidP="00494A28">
      <w:pPr>
        <w:spacing w:line="360" w:lineRule="auto"/>
        <w:jc w:val="both"/>
        <w:rPr>
          <w:rFonts w:ascii="Arial" w:hAnsi="Arial" w:cs="Arial"/>
        </w:rPr>
      </w:pPr>
    </w:p>
    <w:p w14:paraId="1B790CD9" w14:textId="7138E18C" w:rsidR="000115BE" w:rsidRDefault="000115BE" w:rsidP="00494A28">
      <w:pPr>
        <w:spacing w:line="360" w:lineRule="auto"/>
        <w:jc w:val="both"/>
        <w:rPr>
          <w:rFonts w:ascii="Arial" w:hAnsi="Arial" w:cs="Arial"/>
        </w:rPr>
      </w:pPr>
    </w:p>
    <w:p w14:paraId="2E31A33C" w14:textId="414FF383" w:rsidR="00494A28" w:rsidRDefault="00494A28" w:rsidP="00494A28">
      <w:pPr>
        <w:spacing w:line="360" w:lineRule="auto"/>
        <w:jc w:val="both"/>
        <w:rPr>
          <w:rFonts w:ascii="Arial" w:hAnsi="Arial" w:cs="Arial"/>
        </w:rPr>
      </w:pPr>
    </w:p>
    <w:p w14:paraId="333DC3B4" w14:textId="6389A56F" w:rsidR="00494A28" w:rsidRDefault="00494A28" w:rsidP="00494A28">
      <w:pPr>
        <w:spacing w:line="360" w:lineRule="auto"/>
        <w:jc w:val="both"/>
        <w:rPr>
          <w:rFonts w:ascii="Arial" w:hAnsi="Arial" w:cs="Arial"/>
        </w:rPr>
      </w:pPr>
    </w:p>
    <w:p w14:paraId="329C7362" w14:textId="37034B32" w:rsidR="00494A28" w:rsidRDefault="00494A28" w:rsidP="00494A28">
      <w:pPr>
        <w:spacing w:line="360" w:lineRule="auto"/>
        <w:jc w:val="both"/>
        <w:rPr>
          <w:rFonts w:ascii="Arial" w:hAnsi="Arial" w:cs="Arial"/>
        </w:rPr>
      </w:pPr>
    </w:p>
    <w:p w14:paraId="146899C7" w14:textId="0BE02E41" w:rsidR="00494A28" w:rsidRDefault="00494A28" w:rsidP="00494A28">
      <w:pPr>
        <w:spacing w:line="360" w:lineRule="auto"/>
        <w:jc w:val="both"/>
        <w:rPr>
          <w:rFonts w:ascii="Arial" w:hAnsi="Arial" w:cs="Arial"/>
        </w:rPr>
      </w:pPr>
    </w:p>
    <w:p w14:paraId="325B279D" w14:textId="6E0B8E1F" w:rsidR="00494A28" w:rsidRDefault="00494A28" w:rsidP="00494A28">
      <w:pPr>
        <w:spacing w:line="360" w:lineRule="auto"/>
        <w:jc w:val="both"/>
        <w:rPr>
          <w:rFonts w:ascii="Arial" w:hAnsi="Arial" w:cs="Arial"/>
        </w:rPr>
      </w:pPr>
    </w:p>
    <w:p w14:paraId="4C581E2B" w14:textId="77777777" w:rsidR="00494A28" w:rsidRPr="00494A28" w:rsidRDefault="00494A28" w:rsidP="00494A28">
      <w:pPr>
        <w:spacing w:line="360" w:lineRule="auto"/>
        <w:jc w:val="both"/>
        <w:rPr>
          <w:rFonts w:ascii="Arial" w:hAnsi="Arial" w:cs="Arial"/>
        </w:rPr>
      </w:pPr>
    </w:p>
    <w:p w14:paraId="59C15620" w14:textId="56149D0E" w:rsidR="000115BE" w:rsidRPr="00494A28" w:rsidRDefault="000115BE" w:rsidP="00494A28">
      <w:pPr>
        <w:spacing w:line="360" w:lineRule="auto"/>
        <w:jc w:val="both"/>
        <w:rPr>
          <w:rFonts w:ascii="Arial" w:hAnsi="Arial" w:cs="Arial"/>
        </w:rPr>
      </w:pPr>
    </w:p>
    <w:p w14:paraId="6FDA0EA8" w14:textId="1428E2F0" w:rsidR="000115BE" w:rsidRPr="00494A28" w:rsidRDefault="00684C30" w:rsidP="00494A28">
      <w:pPr>
        <w:spacing w:line="360" w:lineRule="auto"/>
        <w:jc w:val="both"/>
        <w:rPr>
          <w:rFonts w:ascii="Arial" w:hAnsi="Arial" w:cs="Arial"/>
          <w:color w:val="000000" w:themeColor="text1"/>
          <w:sz w:val="28"/>
          <w:szCs w:val="28"/>
        </w:rPr>
      </w:pPr>
      <w:r w:rsidRPr="00494A28">
        <w:rPr>
          <w:rFonts w:ascii="Arial" w:hAnsi="Arial" w:cs="Arial"/>
          <w:color w:val="000000" w:themeColor="text1"/>
          <w:sz w:val="28"/>
          <w:szCs w:val="28"/>
        </w:rPr>
        <w:lastRenderedPageBreak/>
        <w:t>References</w:t>
      </w:r>
    </w:p>
    <w:p w14:paraId="220C192E" w14:textId="77777777" w:rsidR="00684C30" w:rsidRPr="00494A28" w:rsidRDefault="00684C30" w:rsidP="00494A28">
      <w:pPr>
        <w:spacing w:line="360" w:lineRule="auto"/>
        <w:jc w:val="both"/>
        <w:rPr>
          <w:rFonts w:ascii="Arial" w:hAnsi="Arial" w:cs="Arial"/>
          <w:color w:val="000000" w:themeColor="text1"/>
        </w:rPr>
      </w:pPr>
      <w:proofErr w:type="spellStart"/>
      <w:r w:rsidRPr="00494A28">
        <w:rPr>
          <w:rFonts w:ascii="Arial" w:hAnsi="Arial" w:cs="Arial"/>
          <w:color w:val="000000" w:themeColor="text1"/>
          <w:shd w:val="clear" w:color="auto" w:fill="FFFFFF"/>
        </w:rPr>
        <w:t>Atrill</w:t>
      </w:r>
      <w:proofErr w:type="spellEnd"/>
      <w:r w:rsidRPr="00494A28">
        <w:rPr>
          <w:rFonts w:ascii="Arial" w:hAnsi="Arial" w:cs="Arial"/>
          <w:color w:val="000000" w:themeColor="text1"/>
          <w:shd w:val="clear" w:color="auto" w:fill="FFFFFF"/>
        </w:rPr>
        <w:t>, P. and McLaney, E.J. (2021) </w:t>
      </w:r>
      <w:r w:rsidRPr="00494A28">
        <w:rPr>
          <w:rFonts w:ascii="Arial" w:hAnsi="Arial" w:cs="Arial"/>
          <w:i/>
          <w:iCs/>
          <w:color w:val="000000" w:themeColor="text1"/>
          <w:shd w:val="clear" w:color="auto" w:fill="FFFFFF"/>
        </w:rPr>
        <w:t>Management accounting for decision makers</w:t>
      </w:r>
      <w:r w:rsidRPr="00494A28">
        <w:rPr>
          <w:rFonts w:ascii="Arial" w:hAnsi="Arial" w:cs="Arial"/>
          <w:color w:val="000000" w:themeColor="text1"/>
          <w:shd w:val="clear" w:color="auto" w:fill="FFFFFF"/>
        </w:rPr>
        <w:t xml:space="preserve">. Tenth </w:t>
      </w:r>
      <w:proofErr w:type="spellStart"/>
      <w:r w:rsidRPr="00494A28">
        <w:rPr>
          <w:rFonts w:ascii="Arial" w:hAnsi="Arial" w:cs="Arial"/>
          <w:color w:val="000000" w:themeColor="text1"/>
          <w:shd w:val="clear" w:color="auto" w:fill="FFFFFF"/>
        </w:rPr>
        <w:t>editon</w:t>
      </w:r>
      <w:proofErr w:type="spellEnd"/>
      <w:r w:rsidRPr="00494A28">
        <w:rPr>
          <w:rFonts w:ascii="Arial" w:hAnsi="Arial" w:cs="Arial"/>
          <w:color w:val="000000" w:themeColor="text1"/>
          <w:shd w:val="clear" w:color="auto" w:fill="FFFFFF"/>
        </w:rPr>
        <w:t>. Harlow, England: Pearson.</w:t>
      </w:r>
    </w:p>
    <w:p w14:paraId="0F2914AC" w14:textId="77777777" w:rsidR="00494A28" w:rsidRPr="00494A28" w:rsidRDefault="00494A28" w:rsidP="00494A28">
      <w:pPr>
        <w:spacing w:line="360" w:lineRule="auto"/>
        <w:jc w:val="both"/>
        <w:rPr>
          <w:rFonts w:ascii="Arial" w:hAnsi="Arial" w:cs="Arial"/>
          <w:color w:val="000000" w:themeColor="text1"/>
        </w:rPr>
      </w:pPr>
      <w:r w:rsidRPr="00494A28">
        <w:rPr>
          <w:rFonts w:ascii="Arial" w:hAnsi="Arial" w:cs="Arial"/>
          <w:color w:val="000000" w:themeColor="text1"/>
          <w:shd w:val="clear" w:color="auto" w:fill="FFFFFF"/>
        </w:rPr>
        <w:t>Made Gowda, J. (2007) </w:t>
      </w:r>
      <w:r w:rsidRPr="00494A28">
        <w:rPr>
          <w:rFonts w:ascii="Arial" w:hAnsi="Arial" w:cs="Arial"/>
          <w:i/>
          <w:iCs/>
          <w:color w:val="000000" w:themeColor="text1"/>
          <w:shd w:val="clear" w:color="auto" w:fill="FFFFFF"/>
        </w:rPr>
        <w:t>Management accounting</w:t>
      </w:r>
      <w:r w:rsidRPr="00494A28">
        <w:rPr>
          <w:rFonts w:ascii="Arial" w:hAnsi="Arial" w:cs="Arial"/>
          <w:color w:val="000000" w:themeColor="text1"/>
          <w:shd w:val="clear" w:color="auto" w:fill="FFFFFF"/>
        </w:rPr>
        <w:t>. 1st ed. Mumbai: Himalaya Pub. House.</w:t>
      </w:r>
    </w:p>
    <w:p w14:paraId="360AD437" w14:textId="77777777" w:rsidR="00494A28" w:rsidRPr="00494A28" w:rsidRDefault="00494A28" w:rsidP="00494A28">
      <w:pPr>
        <w:spacing w:line="360" w:lineRule="auto"/>
        <w:jc w:val="both"/>
        <w:rPr>
          <w:rFonts w:ascii="Arial" w:hAnsi="Arial" w:cs="Arial"/>
          <w:color w:val="000000" w:themeColor="text1"/>
        </w:rPr>
      </w:pPr>
      <w:r w:rsidRPr="00494A28">
        <w:rPr>
          <w:rFonts w:ascii="Arial" w:hAnsi="Arial" w:cs="Arial"/>
          <w:color w:val="000000" w:themeColor="text1"/>
          <w:shd w:val="clear" w:color="auto" w:fill="FFFFFF"/>
        </w:rPr>
        <w:t>Bhimani, A. and Bromwich, M. (2010) </w:t>
      </w:r>
      <w:r w:rsidRPr="00494A28">
        <w:rPr>
          <w:rFonts w:ascii="Arial" w:hAnsi="Arial" w:cs="Arial"/>
          <w:i/>
          <w:iCs/>
          <w:color w:val="000000" w:themeColor="text1"/>
          <w:shd w:val="clear" w:color="auto" w:fill="FFFFFF"/>
        </w:rPr>
        <w:t xml:space="preserve">Management </w:t>
      </w:r>
      <w:proofErr w:type="gramStart"/>
      <w:r w:rsidRPr="00494A28">
        <w:rPr>
          <w:rFonts w:ascii="Arial" w:hAnsi="Arial" w:cs="Arial"/>
          <w:i/>
          <w:iCs/>
          <w:color w:val="000000" w:themeColor="text1"/>
          <w:shd w:val="clear" w:color="auto" w:fill="FFFFFF"/>
        </w:rPr>
        <w:t>accounting :</w:t>
      </w:r>
      <w:proofErr w:type="gramEnd"/>
      <w:r w:rsidRPr="00494A28">
        <w:rPr>
          <w:rFonts w:ascii="Arial" w:hAnsi="Arial" w:cs="Arial"/>
          <w:i/>
          <w:iCs/>
          <w:color w:val="000000" w:themeColor="text1"/>
          <w:shd w:val="clear" w:color="auto" w:fill="FFFFFF"/>
        </w:rPr>
        <w:t xml:space="preserve"> retrospect and prospect</w:t>
      </w:r>
      <w:r w:rsidRPr="00494A28">
        <w:rPr>
          <w:rFonts w:ascii="Arial" w:hAnsi="Arial" w:cs="Arial"/>
          <w:color w:val="000000" w:themeColor="text1"/>
          <w:shd w:val="clear" w:color="auto" w:fill="FFFFFF"/>
        </w:rPr>
        <w:t xml:space="preserve">. 1st ed. </w:t>
      </w:r>
      <w:proofErr w:type="gramStart"/>
      <w:r w:rsidRPr="00494A28">
        <w:rPr>
          <w:rFonts w:ascii="Arial" w:hAnsi="Arial" w:cs="Arial"/>
          <w:color w:val="000000" w:themeColor="text1"/>
          <w:shd w:val="clear" w:color="auto" w:fill="FFFFFF"/>
        </w:rPr>
        <w:t>Amsterdam ;</w:t>
      </w:r>
      <w:proofErr w:type="gramEnd"/>
      <w:r w:rsidRPr="00494A28">
        <w:rPr>
          <w:rFonts w:ascii="Arial" w:hAnsi="Arial" w:cs="Arial"/>
          <w:color w:val="000000" w:themeColor="text1"/>
          <w:shd w:val="clear" w:color="auto" w:fill="FFFFFF"/>
        </w:rPr>
        <w:t>: Elsevier / CIMA Publishing.</w:t>
      </w:r>
    </w:p>
    <w:p w14:paraId="13606618" w14:textId="77777777" w:rsidR="00494A28" w:rsidRPr="00494A28" w:rsidRDefault="00494A28" w:rsidP="00494A28">
      <w:pPr>
        <w:spacing w:line="360" w:lineRule="auto"/>
        <w:jc w:val="both"/>
        <w:rPr>
          <w:rFonts w:ascii="Arial" w:hAnsi="Arial" w:cs="Arial"/>
          <w:color w:val="000000" w:themeColor="text1"/>
        </w:rPr>
      </w:pPr>
      <w:r w:rsidRPr="00494A28">
        <w:rPr>
          <w:rFonts w:ascii="Arial" w:hAnsi="Arial" w:cs="Arial"/>
          <w:color w:val="000000" w:themeColor="text1"/>
          <w:shd w:val="clear" w:color="auto" w:fill="FFFFFF"/>
        </w:rPr>
        <w:t>Made Gowda, J. (2007) </w:t>
      </w:r>
      <w:r w:rsidRPr="00494A28">
        <w:rPr>
          <w:rFonts w:ascii="Arial" w:hAnsi="Arial" w:cs="Arial"/>
          <w:i/>
          <w:iCs/>
          <w:color w:val="000000" w:themeColor="text1"/>
          <w:shd w:val="clear" w:color="auto" w:fill="FFFFFF"/>
        </w:rPr>
        <w:t>Management accounting</w:t>
      </w:r>
      <w:r w:rsidRPr="00494A28">
        <w:rPr>
          <w:rFonts w:ascii="Arial" w:hAnsi="Arial" w:cs="Arial"/>
          <w:color w:val="000000" w:themeColor="text1"/>
          <w:shd w:val="clear" w:color="auto" w:fill="FFFFFF"/>
        </w:rPr>
        <w:t>. 1st ed. Mumbai: Himalaya Pub. House.</w:t>
      </w:r>
    </w:p>
    <w:p w14:paraId="2D0141BA" w14:textId="77777777" w:rsidR="00684C30" w:rsidRPr="00494A28" w:rsidRDefault="00684C30" w:rsidP="00494A28">
      <w:pPr>
        <w:spacing w:line="360" w:lineRule="auto"/>
        <w:jc w:val="both"/>
        <w:rPr>
          <w:rFonts w:ascii="Arial" w:hAnsi="Arial" w:cs="Arial"/>
          <w:color w:val="000000" w:themeColor="text1"/>
        </w:rPr>
      </w:pPr>
      <w:proofErr w:type="spellStart"/>
      <w:r w:rsidRPr="00494A28">
        <w:rPr>
          <w:rFonts w:ascii="Arial" w:hAnsi="Arial" w:cs="Arial"/>
          <w:color w:val="000000" w:themeColor="text1"/>
          <w:shd w:val="clear" w:color="auto" w:fill="FFFFFF"/>
        </w:rPr>
        <w:t>Weetman</w:t>
      </w:r>
      <w:proofErr w:type="spellEnd"/>
      <w:r w:rsidRPr="00494A28">
        <w:rPr>
          <w:rFonts w:ascii="Arial" w:hAnsi="Arial" w:cs="Arial"/>
          <w:color w:val="000000" w:themeColor="text1"/>
          <w:shd w:val="clear" w:color="auto" w:fill="FFFFFF"/>
        </w:rPr>
        <w:t>, P. (2013) </w:t>
      </w:r>
      <w:r w:rsidRPr="00494A28">
        <w:rPr>
          <w:rFonts w:ascii="Arial" w:hAnsi="Arial" w:cs="Arial"/>
          <w:i/>
          <w:iCs/>
          <w:color w:val="000000" w:themeColor="text1"/>
          <w:shd w:val="clear" w:color="auto" w:fill="FFFFFF"/>
        </w:rPr>
        <w:t xml:space="preserve">Financial and management </w:t>
      </w:r>
      <w:proofErr w:type="gramStart"/>
      <w:r w:rsidRPr="00494A28">
        <w:rPr>
          <w:rFonts w:ascii="Arial" w:hAnsi="Arial" w:cs="Arial"/>
          <w:i/>
          <w:iCs/>
          <w:color w:val="000000" w:themeColor="text1"/>
          <w:shd w:val="clear" w:color="auto" w:fill="FFFFFF"/>
        </w:rPr>
        <w:t>accounting :</w:t>
      </w:r>
      <w:proofErr w:type="gramEnd"/>
      <w:r w:rsidRPr="00494A28">
        <w:rPr>
          <w:rFonts w:ascii="Arial" w:hAnsi="Arial" w:cs="Arial"/>
          <w:i/>
          <w:iCs/>
          <w:color w:val="000000" w:themeColor="text1"/>
          <w:shd w:val="clear" w:color="auto" w:fill="FFFFFF"/>
        </w:rPr>
        <w:t xml:space="preserve"> an introduction</w:t>
      </w:r>
      <w:r w:rsidRPr="00494A28">
        <w:rPr>
          <w:rFonts w:ascii="Arial" w:hAnsi="Arial" w:cs="Arial"/>
          <w:color w:val="000000" w:themeColor="text1"/>
          <w:shd w:val="clear" w:color="auto" w:fill="FFFFFF"/>
        </w:rPr>
        <w:t>. Sixth edition. Harlow, England: Pearson Education Limited.</w:t>
      </w:r>
    </w:p>
    <w:p w14:paraId="7F96CB41" w14:textId="74395EFD" w:rsidR="00684C30" w:rsidRPr="00494A28" w:rsidRDefault="00684C30" w:rsidP="00494A28">
      <w:pPr>
        <w:spacing w:line="360" w:lineRule="auto"/>
        <w:jc w:val="both"/>
        <w:rPr>
          <w:rFonts w:ascii="Arial" w:hAnsi="Arial" w:cs="Arial"/>
          <w:color w:val="000000" w:themeColor="text1"/>
        </w:rPr>
      </w:pPr>
    </w:p>
    <w:sectPr w:rsidR="00684C30" w:rsidRPr="00494A2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C7CD2" w14:textId="77777777" w:rsidR="005753FC" w:rsidRDefault="005753FC" w:rsidP="009473C6">
      <w:pPr>
        <w:spacing w:after="0" w:line="240" w:lineRule="auto"/>
      </w:pPr>
      <w:r>
        <w:separator/>
      </w:r>
    </w:p>
  </w:endnote>
  <w:endnote w:type="continuationSeparator" w:id="0">
    <w:p w14:paraId="720FD5F1" w14:textId="77777777" w:rsidR="005753FC" w:rsidRDefault="005753FC" w:rsidP="00947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7124372"/>
      <w:docPartObj>
        <w:docPartGallery w:val="Page Numbers (Bottom of Page)"/>
        <w:docPartUnique/>
      </w:docPartObj>
    </w:sdtPr>
    <w:sdtEndPr>
      <w:rPr>
        <w:noProof/>
      </w:rPr>
    </w:sdtEndPr>
    <w:sdtContent>
      <w:p w14:paraId="6AE32DBA" w14:textId="7D514080" w:rsidR="009473C6" w:rsidRDefault="009473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FDC92A" w14:textId="77777777" w:rsidR="009473C6" w:rsidRDefault="00947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33835" w14:textId="77777777" w:rsidR="005753FC" w:rsidRDefault="005753FC" w:rsidP="009473C6">
      <w:pPr>
        <w:spacing w:after="0" w:line="240" w:lineRule="auto"/>
      </w:pPr>
      <w:r>
        <w:separator/>
      </w:r>
    </w:p>
  </w:footnote>
  <w:footnote w:type="continuationSeparator" w:id="0">
    <w:p w14:paraId="2DFCA918" w14:textId="77777777" w:rsidR="005753FC" w:rsidRDefault="005753FC" w:rsidP="009473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C506AD"/>
    <w:multiLevelType w:val="multilevel"/>
    <w:tmpl w:val="A858C1A6"/>
    <w:lvl w:ilvl="0">
      <w:start w:val="1"/>
      <w:numFmt w:val="decimal"/>
      <w:lvlText w:val="%1"/>
      <w:lvlJc w:val="left"/>
      <w:pPr>
        <w:ind w:left="480" w:hanging="480"/>
      </w:pPr>
      <w:rPr>
        <w:rFonts w:hint="default"/>
      </w:rPr>
    </w:lvl>
    <w:lvl w:ilvl="1">
      <w:start w:val="1"/>
      <w:numFmt w:val="decimal"/>
      <w:lvlText w:val="%1.%2"/>
      <w:lvlJc w:val="left"/>
      <w:pPr>
        <w:ind w:left="621"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2092726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5BE"/>
    <w:rsid w:val="000115BE"/>
    <w:rsid w:val="000627EA"/>
    <w:rsid w:val="00090500"/>
    <w:rsid w:val="001468C4"/>
    <w:rsid w:val="00494A28"/>
    <w:rsid w:val="004E2DB4"/>
    <w:rsid w:val="005753FC"/>
    <w:rsid w:val="00657727"/>
    <w:rsid w:val="00684C30"/>
    <w:rsid w:val="00766A05"/>
    <w:rsid w:val="00922294"/>
    <w:rsid w:val="0094440A"/>
    <w:rsid w:val="009473C6"/>
    <w:rsid w:val="00973D24"/>
    <w:rsid w:val="00B07190"/>
    <w:rsid w:val="00CD6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AB10C"/>
  <w15:chartTrackingRefBased/>
  <w15:docId w15:val="{A2D034FE-F859-4C14-9790-2F727C546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973D24"/>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947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3C6"/>
  </w:style>
  <w:style w:type="paragraph" w:styleId="Footer">
    <w:name w:val="footer"/>
    <w:basedOn w:val="Normal"/>
    <w:link w:val="FooterChar"/>
    <w:uiPriority w:val="99"/>
    <w:unhideWhenUsed/>
    <w:rsid w:val="00947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3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93200">
      <w:bodyDiv w:val="1"/>
      <w:marLeft w:val="0"/>
      <w:marRight w:val="0"/>
      <w:marTop w:val="0"/>
      <w:marBottom w:val="0"/>
      <w:divBdr>
        <w:top w:val="none" w:sz="0" w:space="0" w:color="auto"/>
        <w:left w:val="none" w:sz="0" w:space="0" w:color="auto"/>
        <w:bottom w:val="none" w:sz="0" w:space="0" w:color="auto"/>
        <w:right w:val="none" w:sz="0" w:space="0" w:color="auto"/>
      </w:divBdr>
    </w:div>
    <w:div w:id="265845707">
      <w:bodyDiv w:val="1"/>
      <w:marLeft w:val="0"/>
      <w:marRight w:val="0"/>
      <w:marTop w:val="0"/>
      <w:marBottom w:val="0"/>
      <w:divBdr>
        <w:top w:val="none" w:sz="0" w:space="0" w:color="auto"/>
        <w:left w:val="none" w:sz="0" w:space="0" w:color="auto"/>
        <w:bottom w:val="none" w:sz="0" w:space="0" w:color="auto"/>
        <w:right w:val="none" w:sz="0" w:space="0" w:color="auto"/>
      </w:divBdr>
    </w:div>
    <w:div w:id="384330132">
      <w:bodyDiv w:val="1"/>
      <w:marLeft w:val="0"/>
      <w:marRight w:val="0"/>
      <w:marTop w:val="0"/>
      <w:marBottom w:val="0"/>
      <w:divBdr>
        <w:top w:val="none" w:sz="0" w:space="0" w:color="auto"/>
        <w:left w:val="none" w:sz="0" w:space="0" w:color="auto"/>
        <w:bottom w:val="none" w:sz="0" w:space="0" w:color="auto"/>
        <w:right w:val="none" w:sz="0" w:space="0" w:color="auto"/>
      </w:divBdr>
    </w:div>
    <w:div w:id="423457328">
      <w:bodyDiv w:val="1"/>
      <w:marLeft w:val="0"/>
      <w:marRight w:val="0"/>
      <w:marTop w:val="0"/>
      <w:marBottom w:val="0"/>
      <w:divBdr>
        <w:top w:val="none" w:sz="0" w:space="0" w:color="auto"/>
        <w:left w:val="none" w:sz="0" w:space="0" w:color="auto"/>
        <w:bottom w:val="none" w:sz="0" w:space="0" w:color="auto"/>
        <w:right w:val="none" w:sz="0" w:space="0" w:color="auto"/>
      </w:divBdr>
    </w:div>
    <w:div w:id="428047360">
      <w:bodyDiv w:val="1"/>
      <w:marLeft w:val="0"/>
      <w:marRight w:val="0"/>
      <w:marTop w:val="0"/>
      <w:marBottom w:val="0"/>
      <w:divBdr>
        <w:top w:val="none" w:sz="0" w:space="0" w:color="auto"/>
        <w:left w:val="none" w:sz="0" w:space="0" w:color="auto"/>
        <w:bottom w:val="none" w:sz="0" w:space="0" w:color="auto"/>
        <w:right w:val="none" w:sz="0" w:space="0" w:color="auto"/>
      </w:divBdr>
    </w:div>
    <w:div w:id="538208069">
      <w:bodyDiv w:val="1"/>
      <w:marLeft w:val="0"/>
      <w:marRight w:val="0"/>
      <w:marTop w:val="0"/>
      <w:marBottom w:val="0"/>
      <w:divBdr>
        <w:top w:val="none" w:sz="0" w:space="0" w:color="auto"/>
        <w:left w:val="none" w:sz="0" w:space="0" w:color="auto"/>
        <w:bottom w:val="none" w:sz="0" w:space="0" w:color="auto"/>
        <w:right w:val="none" w:sz="0" w:space="0" w:color="auto"/>
      </w:divBdr>
    </w:div>
    <w:div w:id="722677263">
      <w:bodyDiv w:val="1"/>
      <w:marLeft w:val="0"/>
      <w:marRight w:val="0"/>
      <w:marTop w:val="0"/>
      <w:marBottom w:val="0"/>
      <w:divBdr>
        <w:top w:val="none" w:sz="0" w:space="0" w:color="auto"/>
        <w:left w:val="none" w:sz="0" w:space="0" w:color="auto"/>
        <w:bottom w:val="none" w:sz="0" w:space="0" w:color="auto"/>
        <w:right w:val="none" w:sz="0" w:space="0" w:color="auto"/>
      </w:divBdr>
    </w:div>
    <w:div w:id="772743875">
      <w:bodyDiv w:val="1"/>
      <w:marLeft w:val="0"/>
      <w:marRight w:val="0"/>
      <w:marTop w:val="0"/>
      <w:marBottom w:val="0"/>
      <w:divBdr>
        <w:top w:val="none" w:sz="0" w:space="0" w:color="auto"/>
        <w:left w:val="none" w:sz="0" w:space="0" w:color="auto"/>
        <w:bottom w:val="none" w:sz="0" w:space="0" w:color="auto"/>
        <w:right w:val="none" w:sz="0" w:space="0" w:color="auto"/>
      </w:divBdr>
    </w:div>
    <w:div w:id="778912492">
      <w:bodyDiv w:val="1"/>
      <w:marLeft w:val="0"/>
      <w:marRight w:val="0"/>
      <w:marTop w:val="0"/>
      <w:marBottom w:val="0"/>
      <w:divBdr>
        <w:top w:val="none" w:sz="0" w:space="0" w:color="auto"/>
        <w:left w:val="none" w:sz="0" w:space="0" w:color="auto"/>
        <w:bottom w:val="none" w:sz="0" w:space="0" w:color="auto"/>
        <w:right w:val="none" w:sz="0" w:space="0" w:color="auto"/>
      </w:divBdr>
    </w:div>
    <w:div w:id="832262761">
      <w:bodyDiv w:val="1"/>
      <w:marLeft w:val="0"/>
      <w:marRight w:val="0"/>
      <w:marTop w:val="0"/>
      <w:marBottom w:val="0"/>
      <w:divBdr>
        <w:top w:val="none" w:sz="0" w:space="0" w:color="auto"/>
        <w:left w:val="none" w:sz="0" w:space="0" w:color="auto"/>
        <w:bottom w:val="none" w:sz="0" w:space="0" w:color="auto"/>
        <w:right w:val="none" w:sz="0" w:space="0" w:color="auto"/>
      </w:divBdr>
    </w:div>
    <w:div w:id="1003169579">
      <w:bodyDiv w:val="1"/>
      <w:marLeft w:val="0"/>
      <w:marRight w:val="0"/>
      <w:marTop w:val="0"/>
      <w:marBottom w:val="0"/>
      <w:divBdr>
        <w:top w:val="none" w:sz="0" w:space="0" w:color="auto"/>
        <w:left w:val="none" w:sz="0" w:space="0" w:color="auto"/>
        <w:bottom w:val="none" w:sz="0" w:space="0" w:color="auto"/>
        <w:right w:val="none" w:sz="0" w:space="0" w:color="auto"/>
      </w:divBdr>
    </w:div>
    <w:div w:id="1113553982">
      <w:bodyDiv w:val="1"/>
      <w:marLeft w:val="0"/>
      <w:marRight w:val="0"/>
      <w:marTop w:val="0"/>
      <w:marBottom w:val="0"/>
      <w:divBdr>
        <w:top w:val="none" w:sz="0" w:space="0" w:color="auto"/>
        <w:left w:val="none" w:sz="0" w:space="0" w:color="auto"/>
        <w:bottom w:val="none" w:sz="0" w:space="0" w:color="auto"/>
        <w:right w:val="none" w:sz="0" w:space="0" w:color="auto"/>
      </w:divBdr>
    </w:div>
    <w:div w:id="1166945390">
      <w:bodyDiv w:val="1"/>
      <w:marLeft w:val="0"/>
      <w:marRight w:val="0"/>
      <w:marTop w:val="0"/>
      <w:marBottom w:val="0"/>
      <w:divBdr>
        <w:top w:val="none" w:sz="0" w:space="0" w:color="auto"/>
        <w:left w:val="none" w:sz="0" w:space="0" w:color="auto"/>
        <w:bottom w:val="none" w:sz="0" w:space="0" w:color="auto"/>
        <w:right w:val="none" w:sz="0" w:space="0" w:color="auto"/>
      </w:divBdr>
    </w:div>
    <w:div w:id="1206992575">
      <w:bodyDiv w:val="1"/>
      <w:marLeft w:val="0"/>
      <w:marRight w:val="0"/>
      <w:marTop w:val="0"/>
      <w:marBottom w:val="0"/>
      <w:divBdr>
        <w:top w:val="none" w:sz="0" w:space="0" w:color="auto"/>
        <w:left w:val="none" w:sz="0" w:space="0" w:color="auto"/>
        <w:bottom w:val="none" w:sz="0" w:space="0" w:color="auto"/>
        <w:right w:val="none" w:sz="0" w:space="0" w:color="auto"/>
      </w:divBdr>
    </w:div>
    <w:div w:id="1243107017">
      <w:bodyDiv w:val="1"/>
      <w:marLeft w:val="0"/>
      <w:marRight w:val="0"/>
      <w:marTop w:val="0"/>
      <w:marBottom w:val="0"/>
      <w:divBdr>
        <w:top w:val="none" w:sz="0" w:space="0" w:color="auto"/>
        <w:left w:val="none" w:sz="0" w:space="0" w:color="auto"/>
        <w:bottom w:val="none" w:sz="0" w:space="0" w:color="auto"/>
        <w:right w:val="none" w:sz="0" w:space="0" w:color="auto"/>
      </w:divBdr>
    </w:div>
    <w:div w:id="1253467251">
      <w:bodyDiv w:val="1"/>
      <w:marLeft w:val="0"/>
      <w:marRight w:val="0"/>
      <w:marTop w:val="0"/>
      <w:marBottom w:val="0"/>
      <w:divBdr>
        <w:top w:val="none" w:sz="0" w:space="0" w:color="auto"/>
        <w:left w:val="none" w:sz="0" w:space="0" w:color="auto"/>
        <w:bottom w:val="none" w:sz="0" w:space="0" w:color="auto"/>
        <w:right w:val="none" w:sz="0" w:space="0" w:color="auto"/>
      </w:divBdr>
    </w:div>
    <w:div w:id="1287664936">
      <w:bodyDiv w:val="1"/>
      <w:marLeft w:val="0"/>
      <w:marRight w:val="0"/>
      <w:marTop w:val="0"/>
      <w:marBottom w:val="0"/>
      <w:divBdr>
        <w:top w:val="none" w:sz="0" w:space="0" w:color="auto"/>
        <w:left w:val="none" w:sz="0" w:space="0" w:color="auto"/>
        <w:bottom w:val="none" w:sz="0" w:space="0" w:color="auto"/>
        <w:right w:val="none" w:sz="0" w:space="0" w:color="auto"/>
      </w:divBdr>
    </w:div>
    <w:div w:id="1347056217">
      <w:bodyDiv w:val="1"/>
      <w:marLeft w:val="0"/>
      <w:marRight w:val="0"/>
      <w:marTop w:val="0"/>
      <w:marBottom w:val="0"/>
      <w:divBdr>
        <w:top w:val="none" w:sz="0" w:space="0" w:color="auto"/>
        <w:left w:val="none" w:sz="0" w:space="0" w:color="auto"/>
        <w:bottom w:val="none" w:sz="0" w:space="0" w:color="auto"/>
        <w:right w:val="none" w:sz="0" w:space="0" w:color="auto"/>
      </w:divBdr>
    </w:div>
    <w:div w:id="1410419374">
      <w:bodyDiv w:val="1"/>
      <w:marLeft w:val="0"/>
      <w:marRight w:val="0"/>
      <w:marTop w:val="0"/>
      <w:marBottom w:val="0"/>
      <w:divBdr>
        <w:top w:val="none" w:sz="0" w:space="0" w:color="auto"/>
        <w:left w:val="none" w:sz="0" w:space="0" w:color="auto"/>
        <w:bottom w:val="none" w:sz="0" w:space="0" w:color="auto"/>
        <w:right w:val="none" w:sz="0" w:space="0" w:color="auto"/>
      </w:divBdr>
    </w:div>
    <w:div w:id="1508713239">
      <w:bodyDiv w:val="1"/>
      <w:marLeft w:val="0"/>
      <w:marRight w:val="0"/>
      <w:marTop w:val="0"/>
      <w:marBottom w:val="0"/>
      <w:divBdr>
        <w:top w:val="none" w:sz="0" w:space="0" w:color="auto"/>
        <w:left w:val="none" w:sz="0" w:space="0" w:color="auto"/>
        <w:bottom w:val="none" w:sz="0" w:space="0" w:color="auto"/>
        <w:right w:val="none" w:sz="0" w:space="0" w:color="auto"/>
      </w:divBdr>
    </w:div>
    <w:div w:id="1535460321">
      <w:bodyDiv w:val="1"/>
      <w:marLeft w:val="0"/>
      <w:marRight w:val="0"/>
      <w:marTop w:val="0"/>
      <w:marBottom w:val="0"/>
      <w:divBdr>
        <w:top w:val="none" w:sz="0" w:space="0" w:color="auto"/>
        <w:left w:val="none" w:sz="0" w:space="0" w:color="auto"/>
        <w:bottom w:val="none" w:sz="0" w:space="0" w:color="auto"/>
        <w:right w:val="none" w:sz="0" w:space="0" w:color="auto"/>
      </w:divBdr>
    </w:div>
    <w:div w:id="1971545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1574</Words>
  <Characters>8976</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3</cp:revision>
  <dcterms:created xsi:type="dcterms:W3CDTF">2023-03-02T14:17:00Z</dcterms:created>
  <dcterms:modified xsi:type="dcterms:W3CDTF">2023-03-02T14:30:00Z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98b9e737-d6d7-45bc-9c1e-ad7fcdd1e400</vt:lpwstr>
  </property>
</Properties>
</file>