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F1911">
      <w:pPr>
        <w:spacing w:line="360" w:lineRule="auto"/>
        <w:jc w:val="both"/>
      </w:pPr>
      <w:r>
        <w:drawing>
          <wp:inline distT="0" distB="0" distL="0" distR="0">
            <wp:extent cx="3693795"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13503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723795" cy="1555363"/>
                    </a:xfrm>
                    <a:prstGeom prst="rect">
                      <a:avLst/>
                    </a:prstGeom>
                    <a:noFill/>
                    <a:ln>
                      <a:noFill/>
                    </a:ln>
                  </pic:spPr>
                </pic:pic>
              </a:graphicData>
            </a:graphic>
          </wp:inline>
        </w:drawing>
      </w:r>
    </w:p>
    <w:p w14:paraId="10E8A7A0">
      <w:pPr>
        <w:spacing w:line="360" w:lineRule="auto"/>
        <w:jc w:val="both"/>
        <w:rPr>
          <w:rFonts w:asciiTheme="minorBidi" w:hAnsiTheme="minorBidi"/>
          <w:b/>
          <w:bCs/>
          <w:sz w:val="48"/>
          <w:szCs w:val="48"/>
        </w:rPr>
      </w:pPr>
      <w:r>
        <w:rPr>
          <w:rFonts w:asciiTheme="minorBidi" w:hAnsiTheme="minorBidi"/>
          <w:b/>
          <w:bCs/>
          <w:sz w:val="48"/>
          <w:szCs w:val="48"/>
        </w:rPr>
        <w:t xml:space="preserve">Module Name: </w:t>
      </w:r>
      <w:r>
        <w:rPr>
          <w:rFonts w:asciiTheme="minorBidi" w:hAnsiTheme="minorBidi"/>
          <w:sz w:val="48"/>
          <w:szCs w:val="48"/>
        </w:rPr>
        <w:t>Professional Career Development</w:t>
      </w:r>
    </w:p>
    <w:p w14:paraId="18DBEB4D">
      <w:pPr>
        <w:spacing w:line="360" w:lineRule="auto"/>
        <w:jc w:val="both"/>
        <w:rPr>
          <w:rFonts w:asciiTheme="minorBidi" w:hAnsiTheme="minorBidi"/>
          <w:b/>
          <w:bCs/>
          <w:sz w:val="48"/>
          <w:szCs w:val="48"/>
        </w:rPr>
      </w:pPr>
      <w:r>
        <w:rPr>
          <w:rFonts w:asciiTheme="minorBidi" w:hAnsiTheme="minorBidi"/>
          <w:b/>
          <w:bCs/>
          <w:sz w:val="48"/>
          <w:szCs w:val="48"/>
        </w:rPr>
        <w:t xml:space="preserve">Module Code: </w:t>
      </w:r>
      <w:r>
        <w:rPr>
          <w:rFonts w:asciiTheme="minorBidi" w:hAnsiTheme="minorBidi"/>
          <w:sz w:val="48"/>
          <w:szCs w:val="48"/>
        </w:rPr>
        <w:t>BMSW4012</w:t>
      </w:r>
    </w:p>
    <w:p w14:paraId="2A5A039B">
      <w:pPr>
        <w:spacing w:line="360" w:lineRule="auto"/>
        <w:jc w:val="both"/>
        <w:rPr>
          <w:rFonts w:asciiTheme="minorBidi" w:hAnsiTheme="minorBidi"/>
          <w:b/>
          <w:bCs/>
          <w:sz w:val="48"/>
          <w:szCs w:val="48"/>
        </w:rPr>
      </w:pPr>
      <w:r>
        <w:rPr>
          <w:rFonts w:asciiTheme="minorBidi" w:hAnsiTheme="minorBidi"/>
          <w:b/>
          <w:bCs/>
          <w:sz w:val="48"/>
          <w:szCs w:val="48"/>
        </w:rPr>
        <w:t>Student Name:</w:t>
      </w:r>
      <w:r>
        <w:rPr>
          <w:rFonts w:hint="default" w:asciiTheme="minorBidi" w:hAnsiTheme="minorBidi"/>
          <w:b/>
          <w:bCs/>
          <w:sz w:val="48"/>
          <w:szCs w:val="48"/>
          <w:lang w:val="en-GB"/>
        </w:rPr>
        <w:t>Cerasela Elena Tanase</w:t>
      </w:r>
    </w:p>
    <w:p w14:paraId="482FED95">
      <w:pPr>
        <w:spacing w:line="360" w:lineRule="auto"/>
        <w:jc w:val="both"/>
        <w:rPr>
          <w:rFonts w:asciiTheme="minorBidi" w:hAnsiTheme="minorBidi"/>
          <w:b/>
          <w:bCs/>
          <w:sz w:val="48"/>
          <w:szCs w:val="48"/>
        </w:rPr>
      </w:pPr>
      <w:r>
        <w:rPr>
          <w:rFonts w:asciiTheme="minorBidi" w:hAnsiTheme="minorBidi"/>
          <w:b/>
          <w:bCs/>
          <w:sz w:val="48"/>
          <w:szCs w:val="48"/>
        </w:rPr>
        <w:t>Student Number:</w:t>
      </w:r>
      <w:r>
        <w:rPr>
          <w:rFonts w:hint="default" w:asciiTheme="minorBidi" w:hAnsiTheme="minorBidi"/>
          <w:b/>
          <w:bCs/>
          <w:sz w:val="48"/>
          <w:szCs w:val="48"/>
          <w:lang w:val="en-GB"/>
        </w:rPr>
        <w:t>2324148</w:t>
      </w:r>
    </w:p>
    <w:p w14:paraId="327EB992">
      <w:pPr>
        <w:spacing w:line="360" w:lineRule="auto"/>
        <w:jc w:val="both"/>
        <w:rPr>
          <w:rFonts w:asciiTheme="minorBidi" w:hAnsiTheme="minorBidi"/>
          <w:b/>
          <w:bCs/>
          <w:sz w:val="48"/>
          <w:szCs w:val="48"/>
        </w:rPr>
      </w:pPr>
      <w:r>
        <w:rPr>
          <w:rFonts w:asciiTheme="minorBidi" w:hAnsiTheme="minorBidi"/>
          <w:b/>
          <w:bCs/>
          <w:sz w:val="48"/>
          <w:szCs w:val="48"/>
        </w:rPr>
        <w:t>Lecturer:</w:t>
      </w:r>
      <w:r>
        <w:rPr>
          <w:rFonts w:hint="default" w:asciiTheme="minorBidi" w:hAnsiTheme="minorBidi"/>
          <w:b/>
          <w:bCs/>
          <w:sz w:val="48"/>
          <w:szCs w:val="48"/>
          <w:lang w:val="en-GB"/>
        </w:rPr>
        <w:t>Jonathan Wyatt</w:t>
      </w:r>
    </w:p>
    <w:p w14:paraId="579C5202">
      <w:pPr>
        <w:spacing w:line="360" w:lineRule="auto"/>
        <w:jc w:val="both"/>
        <w:rPr>
          <w:rFonts w:asciiTheme="minorBidi" w:hAnsiTheme="minorBidi"/>
          <w:sz w:val="48"/>
          <w:szCs w:val="48"/>
        </w:rPr>
      </w:pPr>
      <w:r>
        <w:rPr>
          <w:rFonts w:asciiTheme="minorBidi" w:hAnsiTheme="minorBidi"/>
          <w:b/>
          <w:bCs/>
          <w:sz w:val="48"/>
          <w:szCs w:val="48"/>
        </w:rPr>
        <w:t xml:space="preserve">Deadline: </w:t>
      </w:r>
      <w:r>
        <w:rPr>
          <w:rFonts w:asciiTheme="minorBidi" w:hAnsiTheme="minorBidi"/>
          <w:sz w:val="48"/>
          <w:szCs w:val="48"/>
        </w:rPr>
        <w:t>Friday 12</w:t>
      </w:r>
      <w:r>
        <w:rPr>
          <w:rFonts w:asciiTheme="minorBidi" w:hAnsiTheme="minorBidi"/>
          <w:sz w:val="48"/>
          <w:szCs w:val="48"/>
          <w:vertAlign w:val="superscript"/>
        </w:rPr>
        <w:t>th</w:t>
      </w:r>
      <w:r>
        <w:rPr>
          <w:rFonts w:asciiTheme="minorBidi" w:hAnsiTheme="minorBidi"/>
          <w:sz w:val="48"/>
          <w:szCs w:val="48"/>
        </w:rPr>
        <w:t xml:space="preserve"> June 2026 23.59PM</w:t>
      </w:r>
    </w:p>
    <w:p w14:paraId="4B0717D3">
      <w:pPr>
        <w:spacing w:line="360" w:lineRule="auto"/>
        <w:jc w:val="both"/>
        <w:rPr>
          <w:sz w:val="48"/>
          <w:szCs w:val="48"/>
        </w:rPr>
      </w:pPr>
    </w:p>
    <w:p w14:paraId="488065A8">
      <w:pPr>
        <w:spacing w:line="360" w:lineRule="auto"/>
        <w:jc w:val="both"/>
        <w:rPr>
          <w:rFonts w:ascii="Aptos" w:hAnsi="Aptos"/>
          <w:b/>
          <w:bCs/>
          <w:sz w:val="32"/>
          <w:szCs w:val="32"/>
        </w:rPr>
      </w:pPr>
    </w:p>
    <w:p w14:paraId="013F2F4F">
      <w:pPr>
        <w:spacing w:line="360" w:lineRule="auto"/>
        <w:jc w:val="both"/>
        <w:rPr>
          <w:rFonts w:ascii="Arial" w:hAnsi="Arial" w:cs="Arial"/>
          <w:b/>
          <w:bCs/>
        </w:rPr>
      </w:pPr>
    </w:p>
    <w:p w14:paraId="59C537E0">
      <w:pPr>
        <w:spacing w:line="360" w:lineRule="auto"/>
        <w:jc w:val="both"/>
        <w:rPr>
          <w:rFonts w:ascii="Arial" w:hAnsi="Arial" w:cs="Arial"/>
        </w:rPr>
      </w:pPr>
      <w:r>
        <w:rPr>
          <w:rFonts w:ascii="Arial" w:hAnsi="Arial" w:cs="Arial"/>
          <w:b/>
          <w:bCs/>
        </w:rPr>
        <w:t>AI Acknowledgement</w:t>
      </w:r>
    </w:p>
    <w:p w14:paraId="7DFD7499">
      <w:pPr>
        <w:spacing w:line="360" w:lineRule="auto"/>
        <w:jc w:val="both"/>
        <w:rPr>
          <w:rFonts w:hint="default" w:ascii="Arial" w:hAnsi="Arial" w:cs="Arial"/>
          <w:lang w:val="en-GB"/>
        </w:rPr>
      </w:pPr>
      <w:r>
        <w:rPr>
          <w:rFonts w:ascii="Arial" w:hAnsi="Arial" w:cs="Arial"/>
        </w:rPr>
        <w:t>I acknowledge the use of</w:t>
      </w:r>
      <w:r>
        <w:rPr>
          <w:rFonts w:hint="default" w:ascii="Arial" w:hAnsi="Arial" w:cs="Arial"/>
          <w:lang w:val="en-GB"/>
        </w:rPr>
        <w:t xml:space="preserve"> ( DOLA </w:t>
      </w:r>
      <w:r>
        <w:rPr>
          <w:rFonts w:ascii="Arial" w:hAnsi="Arial" w:cs="Arial"/>
        </w:rPr>
        <w:t xml:space="preserve"> ) on</w:t>
      </w:r>
      <w:r>
        <w:rPr>
          <w:rFonts w:hint="default" w:ascii="Arial" w:hAnsi="Arial" w:cs="Arial"/>
          <w:lang w:val="en-GB"/>
        </w:rPr>
        <w:t xml:space="preserve"> 05/06/2026 </w:t>
      </w:r>
      <w:r>
        <w:rPr>
          <w:rFonts w:ascii="Arial" w:hAnsi="Arial" w:cs="Arial"/>
        </w:rPr>
        <w:t xml:space="preserve"> to support</w:t>
      </w:r>
      <w:r>
        <w:rPr>
          <w:rFonts w:hint="default" w:ascii="Arial" w:hAnsi="Arial" w:cs="Arial"/>
          <w:lang w:val="en-GB"/>
        </w:rPr>
        <w:t xml:space="preserve"> research and structuring of this essay.</w:t>
      </w:r>
    </w:p>
    <w:p w14:paraId="6118D437">
      <w:pPr>
        <w:numPr>
          <w:numId w:val="0"/>
        </w:numPr>
        <w:spacing w:line="360" w:lineRule="auto"/>
        <w:jc w:val="both"/>
        <w:rPr>
          <w:rFonts w:ascii="Arial" w:hAnsi="Arial" w:cs="Arial"/>
        </w:rPr>
      </w:pPr>
    </w:p>
    <w:p w14:paraId="1092196D">
      <w:pPr>
        <w:spacing w:line="360" w:lineRule="auto"/>
        <w:jc w:val="both"/>
        <w:rPr>
          <w:rFonts w:ascii="Arial" w:hAnsi="Arial" w:cs="Arial"/>
        </w:rPr>
      </w:pPr>
      <w:r>
        <w:rPr>
          <w:rFonts w:ascii="Arial" w:hAnsi="Arial" w:cs="Arial"/>
        </w:rPr>
        <w:t>I confirm that I have not presented any AI-generated text as my own work. I confirm that I have retained copies of drafts, notes, and resources used before and after the use of AI tools.</w:t>
      </w:r>
    </w:p>
    <w:p w14:paraId="0AD0ADED">
      <w:pPr>
        <w:spacing w:line="360" w:lineRule="auto"/>
        <w:jc w:val="both"/>
        <w:rPr>
          <w:rFonts w:ascii="Arial" w:hAnsi="Arial" w:cs="Arial"/>
        </w:rPr>
      </w:pPr>
    </w:p>
    <w:p w14:paraId="1D02A8B1">
      <w:pPr>
        <w:spacing w:line="360" w:lineRule="auto"/>
        <w:jc w:val="both"/>
        <w:rPr>
          <w:rFonts w:hint="default" w:ascii="Arial" w:hAnsi="Arial" w:cs="Arial"/>
          <w:lang w:val="en-GB"/>
        </w:rPr>
      </w:pPr>
      <w:r>
        <w:rPr>
          <w:rFonts w:hint="default" w:ascii="Arial" w:hAnsi="Arial" w:cs="Arial"/>
          <w:lang w:val="en-GB"/>
        </w:rPr>
        <w:t>WORD COUNT:</w:t>
      </w:r>
    </w:p>
    <w:p w14:paraId="3D4D6A84">
      <w:pPr>
        <w:spacing w:line="360" w:lineRule="auto"/>
        <w:jc w:val="both"/>
        <w:rPr>
          <w:rFonts w:hint="default" w:ascii="Arial" w:hAnsi="Arial" w:cs="Arial"/>
          <w:lang w:val="en-GB"/>
        </w:rPr>
      </w:pPr>
      <w:r>
        <w:rPr>
          <w:rFonts w:hint="default" w:ascii="Arial" w:hAnsi="Arial" w:cs="Arial"/>
          <w:lang w:val="en-GB"/>
        </w:rPr>
        <w:t>Introduction-164</w:t>
      </w:r>
    </w:p>
    <w:p w14:paraId="7CA933B3">
      <w:pPr>
        <w:spacing w:line="360" w:lineRule="auto"/>
        <w:jc w:val="both"/>
        <w:rPr>
          <w:rFonts w:hint="default" w:ascii="Arial" w:hAnsi="Arial" w:cs="Arial"/>
          <w:lang w:val="en-GB"/>
        </w:rPr>
      </w:pPr>
      <w:r>
        <w:rPr>
          <w:rFonts w:hint="default" w:ascii="Arial" w:hAnsi="Arial" w:cs="Arial"/>
          <w:lang w:val="en-GB"/>
        </w:rPr>
        <w:t>Description-149</w:t>
      </w:r>
    </w:p>
    <w:p w14:paraId="351FF575">
      <w:pPr>
        <w:spacing w:line="360" w:lineRule="auto"/>
        <w:jc w:val="both"/>
        <w:rPr>
          <w:rFonts w:hint="default" w:ascii="Arial" w:hAnsi="Arial" w:cs="Arial"/>
          <w:lang w:val="en-GB"/>
        </w:rPr>
      </w:pPr>
      <w:r>
        <w:rPr>
          <w:rFonts w:hint="default" w:ascii="Arial" w:hAnsi="Arial" w:cs="Arial"/>
          <w:lang w:val="en-GB"/>
        </w:rPr>
        <w:t>Feelings-145</w:t>
      </w:r>
    </w:p>
    <w:p w14:paraId="3A9F8375">
      <w:pPr>
        <w:spacing w:line="360" w:lineRule="auto"/>
        <w:jc w:val="both"/>
        <w:rPr>
          <w:rFonts w:hint="default" w:ascii="Arial" w:hAnsi="Arial" w:cs="Arial"/>
          <w:lang w:val="en-GB"/>
        </w:rPr>
      </w:pPr>
      <w:r>
        <w:rPr>
          <w:rFonts w:hint="default" w:ascii="Arial" w:hAnsi="Arial" w:cs="Arial"/>
          <w:lang w:val="en-GB"/>
        </w:rPr>
        <w:t>Evaluation-160</w:t>
      </w:r>
    </w:p>
    <w:p w14:paraId="26343271">
      <w:pPr>
        <w:spacing w:line="360" w:lineRule="auto"/>
        <w:jc w:val="both"/>
        <w:rPr>
          <w:rFonts w:hint="default" w:ascii="Arial" w:hAnsi="Arial" w:cs="Arial"/>
          <w:lang w:val="en-GB"/>
        </w:rPr>
      </w:pPr>
      <w:r>
        <w:rPr>
          <w:rFonts w:hint="default" w:ascii="Arial" w:hAnsi="Arial" w:cs="Arial"/>
          <w:lang w:val="en-GB"/>
        </w:rPr>
        <w:t>Analysis-623</w:t>
      </w:r>
    </w:p>
    <w:p w14:paraId="37CA1A3E">
      <w:pPr>
        <w:spacing w:line="360" w:lineRule="auto"/>
        <w:jc w:val="both"/>
        <w:rPr>
          <w:rFonts w:hint="default" w:ascii="Arial" w:hAnsi="Arial" w:cs="Arial"/>
          <w:lang w:val="en-GB"/>
        </w:rPr>
      </w:pPr>
      <w:r>
        <w:rPr>
          <w:rFonts w:hint="default" w:ascii="Arial" w:hAnsi="Arial" w:cs="Arial"/>
          <w:lang w:val="en-GB"/>
        </w:rPr>
        <w:t>Conclusion-267</w:t>
      </w:r>
    </w:p>
    <w:p w14:paraId="7799078B">
      <w:pPr>
        <w:spacing w:line="360" w:lineRule="auto"/>
        <w:jc w:val="both"/>
        <w:rPr>
          <w:rFonts w:hint="default" w:ascii="Arial" w:hAnsi="Arial" w:cs="Arial"/>
          <w:lang w:val="en-GB"/>
        </w:rPr>
      </w:pPr>
      <w:r>
        <w:rPr>
          <w:rFonts w:hint="default" w:ascii="Arial" w:hAnsi="Arial" w:cs="Arial"/>
          <w:lang w:val="en-GB"/>
        </w:rPr>
        <w:t>Total words :1.508</w:t>
      </w:r>
      <w:bookmarkStart w:id="0" w:name="_GoBack"/>
      <w:bookmarkEnd w:id="0"/>
    </w:p>
    <w:p w14:paraId="5710C089">
      <w:pPr>
        <w:spacing w:line="360" w:lineRule="auto"/>
        <w:jc w:val="both"/>
        <w:rPr>
          <w:rFonts w:hint="default" w:ascii="Arial" w:hAnsi="Arial" w:cs="Arial"/>
          <w:lang w:val="en-GB"/>
        </w:rPr>
      </w:pPr>
    </w:p>
    <w:p w14:paraId="0A6FE45E">
      <w:pPr>
        <w:spacing w:line="360" w:lineRule="auto"/>
        <w:jc w:val="both"/>
        <w:rPr>
          <w:rFonts w:hint="default" w:ascii="Arial" w:hAnsi="Arial" w:cs="Arial"/>
          <w:lang w:val="en-GB"/>
        </w:rPr>
      </w:pPr>
    </w:p>
    <w:p w14:paraId="4542BF8D">
      <w:pPr>
        <w:spacing w:line="360" w:lineRule="auto"/>
        <w:jc w:val="both"/>
        <w:rPr>
          <w:rFonts w:hint="default" w:ascii="Arial" w:hAnsi="Arial" w:cs="Arial"/>
          <w:lang w:val="en-GB"/>
        </w:rPr>
        <w:sectPr>
          <w:pgSz w:w="11906" w:h="16838"/>
          <w:pgMar w:top="1440" w:right="1440" w:bottom="1440" w:left="1440" w:header="708" w:footer="708" w:gutter="0"/>
          <w:cols w:space="708" w:num="1"/>
          <w:docGrid w:linePitch="360" w:charSpace="0"/>
        </w:sectPr>
      </w:pPr>
    </w:p>
    <w:p w14:paraId="0529FEEB">
      <w:pPr>
        <w:spacing w:line="360" w:lineRule="auto"/>
        <w:jc w:val="both"/>
        <w:rPr>
          <w:rFonts w:ascii="Arial" w:hAnsi="Arial" w:cs="Arial"/>
          <w:b/>
          <w:bCs/>
        </w:rPr>
      </w:pPr>
      <w:r>
        <w:rPr>
          <w:rFonts w:ascii="Arial" w:hAnsi="Arial" w:cs="Arial"/>
          <w:b/>
          <w:bCs/>
        </w:rPr>
        <w:t>Introduction</w:t>
      </w:r>
    </w:p>
    <w:p w14:paraId="3FB0C83F">
      <w:pPr>
        <w:spacing w:line="360" w:lineRule="auto"/>
        <w:jc w:val="both"/>
        <w:rPr>
          <w:rFonts w:hint="default" w:ascii="Arial" w:hAnsi="Arial" w:cs="Arial"/>
          <w:b/>
          <w:bCs/>
          <w:lang w:val="en-GB"/>
        </w:rPr>
      </w:pPr>
    </w:p>
    <w:p w14:paraId="714C12F0">
      <w:pPr>
        <w:numPr>
          <w:numId w:val="0"/>
        </w:numPr>
        <w:spacing w:line="360" w:lineRule="auto"/>
        <w:jc w:val="both"/>
        <w:rPr>
          <w:rFonts w:hint="default" w:ascii="Arial" w:hAnsi="Arial" w:cs="Arial"/>
          <w:u w:val="none"/>
          <w:lang w:val="en-GB"/>
        </w:rPr>
      </w:pPr>
      <w:r>
        <w:rPr>
          <w:rFonts w:ascii="Arial" w:hAnsi="Arial" w:cs="Arial"/>
          <w:u w:val="none"/>
        </w:rPr>
        <w:t>Th</w:t>
      </w:r>
      <w:r>
        <w:rPr>
          <w:rFonts w:hint="default" w:ascii="Arial" w:hAnsi="Arial" w:cs="Arial"/>
          <w:u w:val="none"/>
          <w:lang w:val="en-GB"/>
        </w:rPr>
        <w:t>is essay reflects on my career journey and how my learning from the Professional Career Development module will support my future development. Reflection is an important process that helps us look back at our experiences,understand what we have learned,and plan for the future (Cottrell,2021).</w:t>
      </w:r>
    </w:p>
    <w:p w14:paraId="2BB0E607">
      <w:pPr>
        <w:numPr>
          <w:numId w:val="0"/>
        </w:numPr>
        <w:spacing w:line="360" w:lineRule="auto"/>
        <w:jc w:val="both"/>
        <w:rPr>
          <w:rFonts w:hint="default" w:ascii="Arial" w:hAnsi="Arial" w:cs="Arial"/>
          <w:u w:val="none"/>
          <w:lang w:val="en-GB"/>
        </w:rPr>
      </w:pPr>
    </w:p>
    <w:p w14:paraId="44213766">
      <w:pPr>
        <w:numPr>
          <w:numId w:val="0"/>
        </w:numPr>
        <w:spacing w:line="360" w:lineRule="auto"/>
        <w:jc w:val="both"/>
        <w:rPr>
          <w:rFonts w:hint="default" w:ascii="Arial" w:hAnsi="Arial" w:cs="Arial"/>
          <w:u w:val="none"/>
          <w:lang w:val="en-GB"/>
        </w:rPr>
      </w:pPr>
      <w:r>
        <w:rPr>
          <w:rFonts w:hint="default" w:ascii="Arial" w:hAnsi="Arial" w:cs="Arial"/>
          <w:u w:val="none"/>
          <w:lang w:val="en-GB"/>
        </w:rPr>
        <w:t>This essay is structured using Gibbs’ Reflective Cycle (1988),which provides a clear framework for thinking about experiences in a structured way.The reflection will focus on my personal  career journey,the challenges I have faced, and the skills I have developed over the years.</w:t>
      </w:r>
    </w:p>
    <w:p w14:paraId="46832323">
      <w:pPr>
        <w:numPr>
          <w:numId w:val="0"/>
        </w:numPr>
        <w:spacing w:line="360" w:lineRule="auto"/>
        <w:jc w:val="both"/>
        <w:rPr>
          <w:rFonts w:hint="default" w:ascii="Arial" w:hAnsi="Arial" w:cs="Arial"/>
          <w:u w:val="none"/>
          <w:lang w:val="en-GB"/>
        </w:rPr>
      </w:pPr>
    </w:p>
    <w:p w14:paraId="3A3459D2">
      <w:pPr>
        <w:numPr>
          <w:numId w:val="0"/>
        </w:numPr>
        <w:spacing w:line="360" w:lineRule="auto"/>
        <w:jc w:val="both"/>
        <w:rPr>
          <w:rFonts w:hint="default" w:ascii="Arial" w:hAnsi="Arial" w:cs="Arial"/>
          <w:u w:val="none"/>
          <w:lang w:val="en-GB"/>
        </w:rPr>
      </w:pPr>
      <w:r>
        <w:rPr>
          <w:rFonts w:hint="default" w:ascii="Arial" w:hAnsi="Arial" w:cs="Arial"/>
          <w:u w:val="none"/>
          <w:lang w:val="en-GB"/>
        </w:rPr>
        <w:t>To support this reflection,three models studied during the module will be applied : SWOT Analysis,which helped me identify my strengths and weaknesses; Holland’s Career Theory ,which helped me understand what type of work suits my personality; and Growth Mindset ,which explains how I have continued to develop despite the difficulties in my life (Jones and McConnel, 2022). As mature student returning to education,this reflection will show how my experiences have shaped who I am today (Gregersen and Nielsen,2023).</w:t>
      </w:r>
    </w:p>
    <w:p w14:paraId="25312F4E">
      <w:pPr>
        <w:numPr>
          <w:numId w:val="0"/>
        </w:numPr>
        <w:spacing w:line="360" w:lineRule="auto"/>
        <w:ind w:firstLine="262"/>
        <w:jc w:val="both"/>
        <w:rPr>
          <w:rFonts w:hint="default" w:ascii="Arial" w:hAnsi="Arial" w:cs="Arial"/>
          <w:u w:val="none"/>
          <w:lang w:val="en-GB"/>
        </w:rPr>
      </w:pPr>
    </w:p>
    <w:p w14:paraId="201357F0">
      <w:pPr>
        <w:numPr>
          <w:numId w:val="0"/>
        </w:numPr>
        <w:spacing w:line="360" w:lineRule="auto"/>
        <w:ind w:firstLine="262"/>
        <w:jc w:val="both"/>
        <w:rPr>
          <w:rFonts w:hint="default" w:ascii="Arial" w:hAnsi="Arial" w:cs="Arial"/>
          <w:u w:val="none"/>
          <w:lang w:val="en-GB"/>
        </w:rPr>
      </w:pPr>
    </w:p>
    <w:p w14:paraId="63F9D8C0">
      <w:pPr>
        <w:spacing w:line="360" w:lineRule="auto"/>
        <w:jc w:val="both"/>
        <w:rPr>
          <w:rFonts w:ascii="Arial" w:hAnsi="Arial" w:cs="Arial"/>
          <w:b/>
          <w:bCs/>
        </w:rPr>
      </w:pPr>
      <w:r>
        <w:rPr>
          <w:rFonts w:ascii="Arial" w:hAnsi="Arial" w:cs="Arial"/>
          <w:b/>
          <w:bCs/>
        </w:rPr>
        <w:t xml:space="preserve">1. Description </w:t>
      </w:r>
    </w:p>
    <w:p w14:paraId="459DE993">
      <w:pPr>
        <w:numPr>
          <w:numId w:val="0"/>
        </w:numPr>
        <w:spacing w:line="360" w:lineRule="auto"/>
        <w:jc w:val="both"/>
        <w:rPr>
          <w:rFonts w:hint="default" w:ascii="Arial" w:hAnsi="Arial" w:cs="Arial"/>
          <w:lang w:val="en-GB"/>
        </w:rPr>
      </w:pPr>
      <w:r>
        <w:rPr>
          <w:rFonts w:hint="default" w:ascii="Arial" w:hAnsi="Arial" w:cs="Arial"/>
          <w:lang w:val="en-GB"/>
        </w:rPr>
        <w:t xml:space="preserve"> My career journey began when I was 17 years old. At that time ,my family did not have enough money for me to continue my education , so I had to start working. I worked in a clothing factory and later in a shoe shop. When I became pregnant ,my life changed again. When my daughter was one year old ,I moved to the United Kingdom with my husband to build a better life.</w:t>
      </w:r>
    </w:p>
    <w:p w14:paraId="364DBDBB">
      <w:pPr>
        <w:numPr>
          <w:numId w:val="0"/>
        </w:numPr>
        <w:spacing w:line="360" w:lineRule="auto"/>
        <w:jc w:val="both"/>
        <w:rPr>
          <w:rFonts w:hint="default" w:ascii="Arial" w:hAnsi="Arial" w:cs="Arial"/>
          <w:lang w:val="en-GB"/>
        </w:rPr>
      </w:pPr>
    </w:p>
    <w:p w14:paraId="262EBCC5">
      <w:pPr>
        <w:numPr>
          <w:numId w:val="0"/>
        </w:numPr>
        <w:tabs>
          <w:tab w:val="left" w:pos="720"/>
        </w:tabs>
        <w:spacing w:after="160" w:line="360" w:lineRule="auto"/>
        <w:jc w:val="both"/>
        <w:rPr>
          <w:rFonts w:hint="default" w:ascii="Arial" w:hAnsi="Arial" w:cs="Arial"/>
          <w:lang w:val="en-GB"/>
        </w:rPr>
      </w:pPr>
      <w:r>
        <w:rPr>
          <w:rFonts w:hint="default" w:ascii="Arial" w:hAnsi="Arial" w:cs="Arial"/>
          <w:lang w:val="en-GB"/>
        </w:rPr>
        <w:t>In the United Kingdom, I worked as a cleaner,as we had no family support and needed to manage childcare between us. Over the years,I completed several courses in a personal development,spirituality, energy healing and facial massage.Now that my daughter is older ,I have the opportunity to attend university for the first time. I am currently studying at UWTSD ,where this Professional Career Development module has helped me reflect on my journey and plan my future.</w:t>
      </w:r>
    </w:p>
    <w:p w14:paraId="61196C1E">
      <w:pPr>
        <w:numPr>
          <w:numId w:val="0"/>
        </w:numPr>
        <w:spacing w:line="360" w:lineRule="auto"/>
        <w:jc w:val="both"/>
        <w:rPr>
          <w:rFonts w:ascii="Arial" w:hAnsi="Arial" w:cs="Arial"/>
        </w:rPr>
      </w:pPr>
      <w:r>
        <w:rPr>
          <w:rFonts w:ascii="Arial" w:hAnsi="Arial" w:cs="Arial"/>
        </w:rPr>
        <w:t xml:space="preserve"> </w:t>
      </w:r>
    </w:p>
    <w:p w14:paraId="19BFECEA">
      <w:pPr>
        <w:numPr>
          <w:numId w:val="0"/>
        </w:numPr>
        <w:spacing w:line="360" w:lineRule="auto"/>
        <w:jc w:val="both"/>
        <w:rPr>
          <w:rFonts w:ascii="Arial" w:hAnsi="Arial" w:cs="Arial"/>
        </w:rPr>
      </w:pPr>
    </w:p>
    <w:p w14:paraId="4E59B115">
      <w:pPr>
        <w:spacing w:line="360" w:lineRule="auto"/>
        <w:jc w:val="both"/>
        <w:rPr>
          <w:rFonts w:ascii="Arial" w:hAnsi="Arial" w:cs="Arial"/>
          <w:b/>
          <w:bCs/>
        </w:rPr>
      </w:pPr>
      <w:r>
        <w:rPr>
          <w:rFonts w:ascii="Arial" w:hAnsi="Arial" w:cs="Arial"/>
          <w:b/>
          <w:bCs/>
        </w:rPr>
        <w:t xml:space="preserve">2. Feelings </w:t>
      </w:r>
    </w:p>
    <w:p w14:paraId="7D79CD49">
      <w:pPr>
        <w:numPr>
          <w:numId w:val="0"/>
        </w:numPr>
        <w:spacing w:line="360" w:lineRule="auto"/>
        <w:jc w:val="both"/>
        <w:rPr>
          <w:rFonts w:hint="default" w:ascii="Arial" w:hAnsi="Arial" w:cs="Arial"/>
          <w:lang w:val="en-GB"/>
        </w:rPr>
      </w:pPr>
      <w:r>
        <w:rPr>
          <w:rFonts w:ascii="Arial" w:hAnsi="Arial" w:cs="Arial"/>
        </w:rPr>
        <w:t xml:space="preserve"> </w:t>
      </w:r>
      <w:r>
        <w:rPr>
          <w:rFonts w:hint="default" w:ascii="Arial" w:hAnsi="Arial" w:cs="Arial"/>
          <w:lang w:val="en-GB"/>
        </w:rPr>
        <w:t>When I was 17 and had to stop school ,I felt sad but I understood the situation. My mother was on her own and could not support me,so I accepted that I needed to work.I had strong desire to earn my own money and be independent.</w:t>
      </w:r>
    </w:p>
    <w:p w14:paraId="1E637F6E">
      <w:pPr>
        <w:numPr>
          <w:numId w:val="0"/>
        </w:numPr>
        <w:spacing w:line="360" w:lineRule="auto"/>
        <w:jc w:val="both"/>
        <w:rPr>
          <w:rFonts w:hint="default" w:ascii="Arial" w:hAnsi="Arial" w:cs="Arial"/>
          <w:lang w:val="en-GB"/>
        </w:rPr>
      </w:pPr>
    </w:p>
    <w:p w14:paraId="65CD4002">
      <w:pPr>
        <w:numPr>
          <w:numId w:val="0"/>
        </w:numPr>
        <w:spacing w:line="360" w:lineRule="auto"/>
        <w:jc w:val="both"/>
        <w:rPr>
          <w:rFonts w:hint="default" w:ascii="Arial" w:hAnsi="Arial" w:cs="Arial"/>
          <w:lang w:val="en-GB"/>
        </w:rPr>
      </w:pPr>
      <w:r>
        <w:rPr>
          <w:rFonts w:hint="default" w:ascii="Arial" w:hAnsi="Arial" w:cs="Arial"/>
          <w:lang w:val="en-GB"/>
        </w:rPr>
        <w:t>When I came to UK and started working as a cleaner ,I felt useful at first .I was proud that I could contribute to my family.However,after some time,I started to feel frustrated .I knew I was capable of more ,but I faced many challenges -I had no one to look after my daughter, and the barrier made everything harder.</w:t>
      </w:r>
    </w:p>
    <w:p w14:paraId="47E762B8">
      <w:pPr>
        <w:numPr>
          <w:numId w:val="0"/>
        </w:numPr>
        <w:spacing w:line="360" w:lineRule="auto"/>
        <w:jc w:val="both"/>
        <w:rPr>
          <w:rFonts w:hint="default" w:ascii="Arial" w:hAnsi="Arial" w:cs="Arial"/>
          <w:lang w:val="en-GB"/>
        </w:rPr>
      </w:pPr>
    </w:p>
    <w:p w14:paraId="218D2F10">
      <w:pPr>
        <w:numPr>
          <w:numId w:val="0"/>
        </w:numPr>
        <w:spacing w:after="160" w:line="360" w:lineRule="auto"/>
        <w:jc w:val="both"/>
        <w:rPr>
          <w:rFonts w:hint="default" w:ascii="Arial" w:hAnsi="Arial" w:cs="Arial"/>
          <w:lang w:val="en-GB"/>
        </w:rPr>
      </w:pPr>
      <w:r>
        <w:rPr>
          <w:rFonts w:hint="default" w:ascii="Arial" w:hAnsi="Arial" w:cs="Arial"/>
          <w:lang w:val="en-GB"/>
        </w:rPr>
        <w:t>I felt grateful to have a job,but at the same time I became frustrated because I knew I had more to offer. Now , attending university makes me feel fulfilled and happy. I am truly grateful for this chance (Cottrell,2021).</w:t>
      </w:r>
    </w:p>
    <w:p w14:paraId="5A95C6F3">
      <w:pPr>
        <w:numPr>
          <w:numId w:val="0"/>
        </w:numPr>
        <w:spacing w:after="160" w:line="360" w:lineRule="auto"/>
        <w:jc w:val="both"/>
        <w:rPr>
          <w:rFonts w:hint="default" w:ascii="Arial" w:hAnsi="Arial" w:cs="Arial"/>
          <w:lang w:val="en-GB"/>
        </w:rPr>
      </w:pPr>
    </w:p>
    <w:p w14:paraId="2757AFC7">
      <w:pPr>
        <w:spacing w:line="360" w:lineRule="auto"/>
        <w:jc w:val="both"/>
        <w:rPr>
          <w:rFonts w:ascii="Arial" w:hAnsi="Arial" w:cs="Arial"/>
          <w:b/>
          <w:bCs/>
        </w:rPr>
      </w:pPr>
      <w:r>
        <w:rPr>
          <w:rFonts w:ascii="Arial" w:hAnsi="Arial" w:cs="Arial"/>
          <w:b/>
          <w:bCs/>
        </w:rPr>
        <w:t>3. Evaluation</w:t>
      </w:r>
    </w:p>
    <w:p w14:paraId="69FF3623">
      <w:pPr>
        <w:spacing w:line="360" w:lineRule="auto"/>
        <w:jc w:val="both"/>
        <w:rPr>
          <w:rFonts w:ascii="Arial" w:hAnsi="Arial" w:cs="Arial"/>
        </w:rPr>
      </w:pPr>
    </w:p>
    <w:p w14:paraId="7ECCDC8A">
      <w:pPr>
        <w:numPr>
          <w:numId w:val="0"/>
        </w:numPr>
        <w:spacing w:line="360" w:lineRule="auto"/>
        <w:jc w:val="both"/>
        <w:rPr>
          <w:rFonts w:ascii="Arial" w:hAnsi="Arial" w:cs="Arial"/>
        </w:rPr>
      </w:pPr>
      <w:r>
        <w:rPr>
          <w:rFonts w:hint="default" w:ascii="Arial" w:hAnsi="Arial" w:cs="Arial"/>
          <w:lang w:val="en-GB"/>
        </w:rPr>
        <w:t>Looking back at my career journey,there are both positive and negative aspects to reflect on.</w:t>
      </w:r>
    </w:p>
    <w:p w14:paraId="5631EADC">
      <w:pPr>
        <w:numPr>
          <w:numId w:val="0"/>
        </w:numPr>
        <w:spacing w:line="360" w:lineRule="auto"/>
        <w:jc w:val="both"/>
        <w:rPr>
          <w:rFonts w:hint="default" w:ascii="Arial" w:hAnsi="Arial" w:cs="Arial"/>
          <w:lang w:val="en-GB"/>
        </w:rPr>
      </w:pPr>
      <w:r>
        <w:rPr>
          <w:rFonts w:hint="default" w:ascii="Arial" w:hAnsi="Arial" w:cs="Arial"/>
          <w:lang w:val="en-GB"/>
        </w:rPr>
        <w:t>A key strength identified through my SWOT analysis was my ability to manage time and stay focused,even when facing difficult circumstances.Every job I did  from the factory,to the shop,to cleaning -helped me develop reliability and a strong work ethic.Participating in class activities such as the SWOT analysis and the Holland assessment also helped me understand my strengths more clearly (Cottrell,2021).</w:t>
      </w:r>
    </w:p>
    <w:p w14:paraId="1D7292DC">
      <w:pPr>
        <w:numPr>
          <w:numId w:val="0"/>
        </w:numPr>
        <w:spacing w:line="360" w:lineRule="auto"/>
        <w:ind w:left="360" w:leftChars="0"/>
        <w:jc w:val="both"/>
        <w:rPr>
          <w:rFonts w:hint="default" w:ascii="Arial" w:hAnsi="Arial" w:cs="Arial"/>
          <w:lang w:val="en-GB"/>
        </w:rPr>
      </w:pPr>
    </w:p>
    <w:p w14:paraId="64E51852">
      <w:pPr>
        <w:numPr>
          <w:numId w:val="0"/>
        </w:numPr>
        <w:spacing w:line="360" w:lineRule="auto"/>
        <w:jc w:val="both"/>
        <w:rPr>
          <w:rFonts w:hint="default" w:ascii="Arial" w:hAnsi="Arial" w:cs="Arial"/>
          <w:lang w:val="en-GB"/>
        </w:rPr>
      </w:pPr>
      <w:r>
        <w:rPr>
          <w:rFonts w:hint="default" w:ascii="Arial" w:hAnsi="Arial" w:cs="Arial"/>
          <w:lang w:val="en-GB"/>
        </w:rPr>
        <w:t>However ,a weakness in my development has been a lack of confidence.For many years I stayed in cleaning work,even though I knew I was capable of more.I tended to overthink decisions and avoided seeking feedback,which held me back from making changes sooner.</w:t>
      </w:r>
    </w:p>
    <w:p w14:paraId="6FB42C76">
      <w:pPr>
        <w:numPr>
          <w:numId w:val="0"/>
        </w:numPr>
        <w:spacing w:line="360" w:lineRule="auto"/>
        <w:ind w:left="360" w:leftChars="0"/>
        <w:jc w:val="both"/>
        <w:rPr>
          <w:rFonts w:hint="default" w:ascii="Arial" w:hAnsi="Arial" w:cs="Arial"/>
          <w:lang w:val="en-GB"/>
        </w:rPr>
      </w:pPr>
    </w:p>
    <w:p w14:paraId="52538EA2">
      <w:pPr>
        <w:numPr>
          <w:numId w:val="0"/>
        </w:numPr>
        <w:spacing w:line="360" w:lineRule="auto"/>
        <w:jc w:val="both"/>
        <w:rPr>
          <w:rFonts w:hint="default" w:ascii="Arial" w:hAnsi="Arial" w:cs="Arial"/>
          <w:lang w:val="en-GB"/>
        </w:rPr>
      </w:pPr>
      <w:r>
        <w:rPr>
          <w:rFonts w:hint="default" w:ascii="Arial" w:hAnsi="Arial" w:cs="Arial"/>
          <w:lang w:val="en-GB"/>
        </w:rPr>
        <w:t>On a positive note,this module has given me tools to understand myself  better and take action towards my future goals.Reflecting on both my strengths and weaknesses has made me more aware ogf the steps I need to take to grow professionaly and personally.</w:t>
      </w:r>
    </w:p>
    <w:p w14:paraId="78705F42">
      <w:pPr>
        <w:pStyle w:val="32"/>
        <w:numPr>
          <w:numId w:val="0"/>
        </w:numPr>
        <w:spacing w:line="360" w:lineRule="auto"/>
        <w:jc w:val="both"/>
        <w:rPr>
          <w:rFonts w:ascii="Arial" w:hAnsi="Arial" w:cs="Arial"/>
        </w:rPr>
      </w:pPr>
    </w:p>
    <w:p w14:paraId="458DB068">
      <w:pPr>
        <w:spacing w:line="360" w:lineRule="auto"/>
        <w:jc w:val="both"/>
        <w:rPr>
          <w:rFonts w:ascii="Arial" w:hAnsi="Arial" w:cs="Arial"/>
        </w:rPr>
      </w:pPr>
      <w:r>
        <w:rPr>
          <w:rFonts w:ascii="Arial" w:hAnsi="Arial" w:cs="Arial"/>
          <w:b/>
          <w:bCs/>
        </w:rPr>
        <w:t xml:space="preserve">4. Analysis </w:t>
      </w:r>
    </w:p>
    <w:p w14:paraId="67B568E9">
      <w:pPr>
        <w:numPr>
          <w:numId w:val="0"/>
        </w:numPr>
        <w:spacing w:line="360" w:lineRule="auto"/>
        <w:jc w:val="both"/>
        <w:rPr>
          <w:rFonts w:hint="default" w:ascii="Arial" w:hAnsi="Arial" w:cs="Arial"/>
          <w:lang w:val="en-GB"/>
        </w:rPr>
      </w:pPr>
      <w:r>
        <w:rPr>
          <w:rFonts w:hint="default" w:ascii="Arial" w:hAnsi="Arial" w:cs="Arial"/>
          <w:lang w:val="en-GB"/>
        </w:rPr>
        <w:t>This section analyses my career journey using three models</w:t>
      </w:r>
      <w:r>
        <w:rPr>
          <w:rFonts w:ascii="Arial" w:hAnsi="Arial" w:cs="Arial"/>
        </w:rPr>
        <w:t xml:space="preserve"> </w:t>
      </w:r>
      <w:r>
        <w:rPr>
          <w:rFonts w:hint="default" w:ascii="Arial" w:hAnsi="Arial" w:cs="Arial"/>
          <w:lang w:val="en-GB"/>
        </w:rPr>
        <w:t>:SWOT Analysis, Holland’s Career Theory ,and Growth Mindset .According to the Career Development Institute (2026),professional development means improving your skills,knowledge ,and experience to grow in your career ,and this is exactly what this module has helped me to do.</w:t>
      </w:r>
    </w:p>
    <w:p w14:paraId="72BCC6BB">
      <w:pPr>
        <w:numPr>
          <w:numId w:val="0"/>
        </w:numPr>
        <w:spacing w:line="360" w:lineRule="auto"/>
        <w:jc w:val="both"/>
        <w:rPr>
          <w:rFonts w:ascii="Arial" w:hAnsi="Arial" w:cs="Arial"/>
        </w:rPr>
      </w:pPr>
    </w:p>
    <w:p w14:paraId="2A14D1C1">
      <w:pPr>
        <w:numPr>
          <w:numId w:val="0"/>
        </w:numPr>
        <w:spacing w:line="360" w:lineRule="auto"/>
        <w:jc w:val="both"/>
        <w:rPr>
          <w:rFonts w:hint="default" w:ascii="Arial" w:hAnsi="Arial" w:cs="Arial"/>
          <w:lang w:val="en-GB"/>
        </w:rPr>
      </w:pPr>
      <w:r>
        <w:rPr>
          <w:rFonts w:hint="default" w:ascii="Arial" w:hAnsi="Arial" w:cs="Arial"/>
          <w:lang w:val="en-GB"/>
        </w:rPr>
        <w:t>Applying SWOT Analysis to my career journey helped me understand myself better .My strengths include time management ,focus,self -control,and the ability to overcome distractions.These skills were developed through years of  working and managing family responsibilities at the same time. According to Cottrell (2021,p.45),identifying personal strengths is an important step in planning for professional development.</w:t>
      </w:r>
    </w:p>
    <w:p w14:paraId="41AA68F7">
      <w:pPr>
        <w:numPr>
          <w:numId w:val="0"/>
        </w:numPr>
        <w:spacing w:line="360" w:lineRule="auto"/>
        <w:jc w:val="both"/>
        <w:rPr>
          <w:rFonts w:hint="default" w:ascii="Arial" w:hAnsi="Arial" w:cs="Arial"/>
          <w:lang w:val="en-GB"/>
        </w:rPr>
      </w:pPr>
      <w:r>
        <w:rPr>
          <w:rFonts w:hint="default" w:ascii="Arial" w:hAnsi="Arial" w:cs="Arial"/>
          <w:lang w:val="en-GB"/>
        </w:rPr>
        <w:t>However,my SWOT also revealed weakness. I tend to overthinking tasks,and for many years I lacked the confidence to seek feedback or make changes in my life.This lack of confidence kept me in my comfort zone,even when I was capable of more. My opportunities include developing my skills further,gaining qualifications,and building confidence to open my own business in energy healing and facial massage.The main threats I identified were overwhelming assessments and personal and environmental factors that are sometimes outside my control.Recognising these threats has helped me think about how to manage them going forward (Cottrell,2021,p.67).</w:t>
      </w:r>
    </w:p>
    <w:p w14:paraId="1FB605D9">
      <w:pPr>
        <w:numPr>
          <w:numId w:val="0"/>
        </w:numPr>
        <w:spacing w:line="360" w:lineRule="auto"/>
        <w:jc w:val="both"/>
        <w:rPr>
          <w:rFonts w:hint="default" w:ascii="Arial" w:hAnsi="Arial" w:cs="Arial"/>
          <w:lang w:val="en-GB"/>
        </w:rPr>
      </w:pPr>
    </w:p>
    <w:p w14:paraId="324EDD47">
      <w:pPr>
        <w:numPr>
          <w:numId w:val="0"/>
        </w:numPr>
        <w:spacing w:line="360" w:lineRule="auto"/>
        <w:jc w:val="both"/>
        <w:rPr>
          <w:rFonts w:hint="default" w:ascii="Arial" w:hAnsi="Arial" w:cs="Arial"/>
          <w:lang w:val="en-GB"/>
        </w:rPr>
      </w:pPr>
      <w:r>
        <w:rPr>
          <w:rFonts w:hint="default" w:ascii="Arial" w:hAnsi="Arial" w:cs="Arial"/>
          <w:lang w:val="en-GB"/>
        </w:rPr>
        <w:t xml:space="preserve">Holland’s Career Theory suggests that people are more likely to succeed and feel satisfied when their work matches their personality (Hooley,Sultana and Thomsen,2021,p.61).After completing the Holland assessment during this module,I identified strongly with the Social type.Social people enjoy helping,supporting ,and working with others.This reflects who I am - through my life experiences,including difficult times,I have developed a deep understanding of people and genuine desire to help them. </w:t>
      </w:r>
    </w:p>
    <w:p w14:paraId="0D20A2DD">
      <w:pPr>
        <w:numPr>
          <w:numId w:val="0"/>
        </w:numPr>
        <w:spacing w:line="360" w:lineRule="auto"/>
        <w:jc w:val="both"/>
        <w:rPr>
          <w:rFonts w:hint="default" w:ascii="Arial" w:hAnsi="Arial" w:cs="Arial"/>
          <w:lang w:val="en-GB"/>
        </w:rPr>
      </w:pPr>
    </w:p>
    <w:p w14:paraId="3AABD781">
      <w:pPr>
        <w:numPr>
          <w:numId w:val="0"/>
        </w:numPr>
        <w:spacing w:line="360" w:lineRule="auto"/>
        <w:jc w:val="both"/>
        <w:rPr>
          <w:rFonts w:hint="default" w:ascii="Arial" w:hAnsi="Arial" w:cs="Arial"/>
          <w:lang w:val="en-GB"/>
        </w:rPr>
      </w:pPr>
      <w:r>
        <w:rPr>
          <w:rFonts w:hint="default" w:ascii="Arial" w:hAnsi="Arial" w:cs="Arial"/>
          <w:lang w:val="en-GB"/>
        </w:rPr>
        <w:t>I also identified with the Enterprising type,as I plan to open my own business in the future,combining energy healing and facial massage. According to Gregersen and Nielsen (2023,p.79),mature students often bring valuable life experience that shapes their career choices in meaningful ways.As the Office for Students (2021) notes,mature students represent a significant part of UK higher education and often return to study with clear goals and strong motivation.My experiences have shown me that helping people is not just something I want to do - it is something I am naturally suited to do.</w:t>
      </w:r>
    </w:p>
    <w:p w14:paraId="5BAB82FD">
      <w:pPr>
        <w:numPr>
          <w:numId w:val="0"/>
        </w:numPr>
        <w:spacing w:line="360" w:lineRule="auto"/>
        <w:jc w:val="both"/>
        <w:rPr>
          <w:rFonts w:hint="default" w:ascii="Arial" w:hAnsi="Arial" w:cs="Arial"/>
          <w:lang w:val="en-GB"/>
        </w:rPr>
      </w:pPr>
    </w:p>
    <w:p w14:paraId="1B87E73C">
      <w:pPr>
        <w:numPr>
          <w:numId w:val="0"/>
        </w:numPr>
        <w:spacing w:line="360" w:lineRule="auto"/>
        <w:jc w:val="both"/>
        <w:rPr>
          <w:rFonts w:ascii="Arial" w:hAnsi="Arial" w:cs="Arial"/>
        </w:rPr>
      </w:pPr>
      <w:r>
        <w:rPr>
          <w:rFonts w:hint="default" w:ascii="Arial" w:hAnsi="Arial" w:cs="Arial"/>
          <w:lang w:val="en-GB"/>
        </w:rPr>
        <w:t>Growth Mindset - before starting university,I spent many years in cleaning work. Although I was grateful for the income,I knew deep down that I wanted more.Fear and my comfort zone held me back from taking action.This is an example of a fixed mindset -believing that things cannot change (Kolyda,2023,p.3).</w:t>
      </w:r>
    </w:p>
    <w:p w14:paraId="6991E1BE">
      <w:pPr>
        <w:numPr>
          <w:numId w:val="0"/>
        </w:numPr>
        <w:spacing w:line="360" w:lineRule="auto"/>
        <w:jc w:val="both"/>
        <w:rPr>
          <w:rFonts w:ascii="Arial" w:hAnsi="Arial" w:cs="Arial"/>
        </w:rPr>
      </w:pPr>
      <w:r>
        <w:rPr>
          <w:rFonts w:hint="default" w:ascii="Arial" w:hAnsi="Arial" w:cs="Arial"/>
          <w:lang w:val="en-GB"/>
        </w:rPr>
        <w:t>However,coming to university has changed my thinking completely.I now understand that my difficult life experiences -leaving school at 17,moving to new country,working hard to support my family -have not been wasted.They have taught me resilience,empathy,and an appreciation for learning. My experiences have also made me more understanding of people who go through difficult times,which is why I want to work in healing and helping others. As Homer (2022,p.8) found,mature students often face unique challenges when returning to education,but these experiences can also become powerful strenghs.I now know that learning never stops,and this is something I carry whith me every day. As Jones and McConnell (2022,p.5) found,mature students who develop a growth mindset gain a stronger sense of agency and confidence to succeed. Attending university is proof that I have moved from a fixed mindset to a growth mindset. For example,I have already started a facial massage course on Udemy and have been practising for approximately one year. I am no longer just thinking about change - I am now working towards a recognised certificate so that I can work professionally in this area.This shows that I am no longer just thinking about change - I am making it happen (Jones and McConnell,2022,p.7).This module has been a turning point for me ,and I do not plan to stop now.</w:t>
      </w:r>
    </w:p>
    <w:p w14:paraId="1B8F860A">
      <w:pPr>
        <w:numPr>
          <w:numId w:val="0"/>
        </w:numPr>
        <w:spacing w:line="360" w:lineRule="auto"/>
        <w:ind w:left="360" w:leftChars="0"/>
        <w:jc w:val="both"/>
        <w:rPr>
          <w:rFonts w:ascii="Arial" w:hAnsi="Arial" w:cs="Arial"/>
        </w:rPr>
      </w:pPr>
      <w:r>
        <w:rPr>
          <w:rFonts w:ascii="Arial" w:hAnsi="Arial" w:cs="Arial"/>
        </w:rPr>
        <w:t xml:space="preserve"> </w:t>
      </w:r>
    </w:p>
    <w:p w14:paraId="6C15E899">
      <w:pPr>
        <w:numPr>
          <w:numId w:val="0"/>
        </w:numPr>
        <w:spacing w:line="360" w:lineRule="auto"/>
        <w:ind w:left="360" w:leftChars="0"/>
        <w:jc w:val="both"/>
        <w:rPr>
          <w:rFonts w:ascii="Arial" w:hAnsi="Arial" w:cs="Arial"/>
        </w:rPr>
      </w:pPr>
    </w:p>
    <w:p w14:paraId="180849A3">
      <w:pPr>
        <w:spacing w:line="360" w:lineRule="auto"/>
        <w:jc w:val="both"/>
        <w:rPr>
          <w:rFonts w:ascii="Arial" w:hAnsi="Arial" w:cs="Arial"/>
        </w:rPr>
      </w:pPr>
    </w:p>
    <w:p w14:paraId="442ECC0C">
      <w:pPr>
        <w:spacing w:line="360" w:lineRule="auto"/>
        <w:jc w:val="both"/>
        <w:rPr>
          <w:rFonts w:ascii="Arial" w:hAnsi="Arial" w:cs="Arial"/>
          <w:b/>
          <w:bCs/>
        </w:rPr>
      </w:pPr>
      <w:r>
        <w:rPr>
          <w:rFonts w:ascii="Arial" w:hAnsi="Arial" w:cs="Arial"/>
          <w:b/>
          <w:bCs/>
        </w:rPr>
        <w:t>5. Conclusion</w:t>
      </w:r>
    </w:p>
    <w:p w14:paraId="5256C738">
      <w:pPr>
        <w:spacing w:line="360" w:lineRule="auto"/>
        <w:jc w:val="both"/>
        <w:rPr>
          <w:rFonts w:ascii="Arial" w:hAnsi="Arial" w:cs="Arial"/>
        </w:rPr>
      </w:pPr>
    </w:p>
    <w:p w14:paraId="48CD6497">
      <w:pPr>
        <w:numPr>
          <w:numId w:val="0"/>
        </w:numPr>
        <w:spacing w:line="360" w:lineRule="auto"/>
        <w:jc w:val="both"/>
        <w:rPr>
          <w:rFonts w:hint="default" w:ascii="Arial" w:hAnsi="Arial" w:cs="Arial"/>
          <w:lang w:val="en-GB"/>
        </w:rPr>
      </w:pPr>
      <w:r>
        <w:rPr>
          <w:rFonts w:ascii="Arial" w:hAnsi="Arial" w:cs="Arial"/>
        </w:rPr>
        <w:t xml:space="preserve"> </w:t>
      </w:r>
      <w:r>
        <w:rPr>
          <w:rFonts w:hint="default" w:ascii="Arial" w:hAnsi="Arial" w:cs="Arial"/>
          <w:lang w:val="en-GB"/>
        </w:rPr>
        <w:t>When I started this module ,I did not fully realise how much I had already achieved in my life. Looking back now, I can see that every challenge I faced -leaving school early,moving to a new country,raising my daughter without family support -made me stronger and more determined.</w:t>
      </w:r>
    </w:p>
    <w:p w14:paraId="0A38CB70">
      <w:pPr>
        <w:numPr>
          <w:numId w:val="0"/>
        </w:numPr>
        <w:spacing w:line="360" w:lineRule="auto"/>
        <w:jc w:val="both"/>
        <w:rPr>
          <w:rFonts w:hint="default" w:ascii="Arial" w:hAnsi="Arial" w:cs="Arial"/>
          <w:lang w:val="en-GB"/>
        </w:rPr>
      </w:pPr>
    </w:p>
    <w:p w14:paraId="0F568FE7">
      <w:pPr>
        <w:numPr>
          <w:numId w:val="0"/>
        </w:numPr>
        <w:spacing w:line="360" w:lineRule="auto"/>
        <w:jc w:val="both"/>
        <w:rPr>
          <w:rFonts w:hint="default" w:ascii="Arial" w:hAnsi="Arial" w:cs="Arial"/>
          <w:lang w:val="en-GB"/>
        </w:rPr>
      </w:pPr>
      <w:r>
        <w:rPr>
          <w:rFonts w:hint="default" w:ascii="Arial" w:hAnsi="Arial" w:cs="Arial"/>
          <w:lang w:val="en-GB"/>
        </w:rPr>
        <w:t>The most important thing I have learned is that my value as a person is not defined by the job I do. For years I felt frustrated ,but I did not see that I was already building skills every single day. I now understand that cleaning,looking after my daugther,and managing a household all required time management ,reliability and problem -solving  ,skills that are valuable in any career.</w:t>
      </w:r>
    </w:p>
    <w:p w14:paraId="74F93B88">
      <w:pPr>
        <w:numPr>
          <w:numId w:val="0"/>
        </w:numPr>
        <w:spacing w:line="360" w:lineRule="auto"/>
        <w:jc w:val="both"/>
        <w:rPr>
          <w:rFonts w:hint="default" w:ascii="Arial" w:hAnsi="Arial" w:cs="Arial"/>
          <w:lang w:val="en-GB"/>
        </w:rPr>
      </w:pPr>
    </w:p>
    <w:p w14:paraId="557B047F">
      <w:pPr>
        <w:numPr>
          <w:numId w:val="0"/>
        </w:numPr>
        <w:spacing w:line="360" w:lineRule="auto"/>
        <w:jc w:val="both"/>
        <w:rPr>
          <w:rFonts w:ascii="Arial" w:hAnsi="Arial" w:cs="Arial"/>
        </w:rPr>
      </w:pPr>
      <w:r>
        <w:rPr>
          <w:rFonts w:hint="default" w:ascii="Arial" w:hAnsi="Arial" w:cs="Arial"/>
          <w:lang w:val="en-GB"/>
        </w:rPr>
        <w:t>If I could change one thing, I would have believed in myself sooner. I spent to many years thinking that university and a professional career were not for someone like me. I was wrong .This experience has shown me that education has no age limit.</w:t>
      </w:r>
    </w:p>
    <w:p w14:paraId="1A845D73">
      <w:pPr>
        <w:numPr>
          <w:numId w:val="0"/>
        </w:numPr>
        <w:spacing w:line="360" w:lineRule="auto"/>
        <w:jc w:val="both"/>
        <w:rPr>
          <w:rFonts w:ascii="Arial" w:hAnsi="Arial" w:cs="Arial"/>
        </w:rPr>
      </w:pPr>
      <w:r>
        <w:rPr>
          <w:rFonts w:hint="default" w:ascii="Arial" w:hAnsi="Arial" w:cs="Arial"/>
          <w:lang w:val="en-GB"/>
        </w:rPr>
        <w:t>Going forward, I will continue to work on weakness - especially overthinking and asking for feedback. I know these are areas where I can improve,and I am committed to doing so.</w:t>
      </w:r>
    </w:p>
    <w:p w14:paraId="53568EA0">
      <w:pPr>
        <w:numPr>
          <w:numId w:val="0"/>
        </w:numPr>
        <w:spacing w:line="360" w:lineRule="auto"/>
        <w:jc w:val="both"/>
        <w:rPr>
          <w:rFonts w:ascii="Arial" w:hAnsi="Arial" w:cs="Arial"/>
        </w:rPr>
      </w:pPr>
      <w:r>
        <w:rPr>
          <w:rFonts w:hint="default" w:ascii="Arial" w:hAnsi="Arial" w:cs="Arial"/>
          <w:lang w:val="en-GB"/>
        </w:rPr>
        <w:t>My dream is to build a business that combines facial massage and energy healing therapy ,where I can support people through difficult momennts in their lives.I know what it feels like to stugle, to feel stuck,and to want more.That understanding is my greatest strength,and I intend to use it.</w:t>
      </w:r>
    </w:p>
    <w:p w14:paraId="0A31678B">
      <w:pPr>
        <w:numPr>
          <w:numId w:val="0"/>
        </w:numPr>
        <w:spacing w:line="360" w:lineRule="auto"/>
        <w:jc w:val="both"/>
        <w:rPr>
          <w:rFonts w:ascii="Arial" w:hAnsi="Arial" w:cs="Arial"/>
        </w:rPr>
      </w:pPr>
      <w:r>
        <w:rPr>
          <w:rFonts w:hint="default" w:ascii="Arial" w:hAnsi="Arial" w:cs="Arial"/>
          <w:lang w:val="en-GB"/>
        </w:rPr>
        <w:t>I am proud of where I am today. I am a student,a mother,  a healer,and a person with a clear vision for the future. I am ready.</w:t>
      </w:r>
    </w:p>
    <w:p w14:paraId="5D820515">
      <w:pPr>
        <w:numPr>
          <w:numId w:val="0"/>
        </w:numPr>
        <w:spacing w:line="360" w:lineRule="auto"/>
        <w:ind w:left="1080" w:leftChars="0"/>
        <w:jc w:val="both"/>
        <w:rPr>
          <w:rFonts w:ascii="Arial" w:hAnsi="Arial" w:cs="Arial"/>
        </w:rPr>
      </w:pPr>
    </w:p>
    <w:p w14:paraId="22B2A319">
      <w:pPr>
        <w:spacing w:line="360" w:lineRule="auto"/>
        <w:jc w:val="both"/>
        <w:rPr>
          <w:rFonts w:ascii="Arial" w:hAnsi="Arial" w:cs="Arial"/>
          <w:b/>
          <w:bCs/>
        </w:rPr>
      </w:pPr>
      <w:r>
        <w:rPr>
          <w:rFonts w:ascii="Arial" w:hAnsi="Arial" w:cs="Arial"/>
          <w:b/>
          <w:bCs/>
        </w:rPr>
        <w:t xml:space="preserve">6. Action Plan </w:t>
      </w:r>
    </w:p>
    <w:p w14:paraId="3A27BEC3">
      <w:pPr>
        <w:spacing w:before="100" w:beforeAutospacing="1" w:after="100" w:afterAutospacing="1" w:line="360" w:lineRule="auto"/>
        <w:jc w:val="both"/>
        <w:rPr>
          <w:rFonts w:ascii="Arial" w:hAnsi="Arial" w:eastAsia="Times New Roman" w:cs="Arial"/>
          <w:kern w:val="0"/>
          <w14:ligatures w14:val="none"/>
        </w:rPr>
      </w:pPr>
      <w:r>
        <w:rPr>
          <w:rFonts w:ascii="Arial" w:hAnsi="Arial" w:eastAsia="Times New Roman" w:cs="Arial"/>
          <w:kern w:val="0"/>
          <w14:ligatures w14:val="none"/>
        </w:rPr>
        <w:t>Create a table like this: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1"/>
        <w:gridCol w:w="1697"/>
        <w:gridCol w:w="1857"/>
        <w:gridCol w:w="1486"/>
        <w:gridCol w:w="1242"/>
        <w:gridCol w:w="1449"/>
      </w:tblGrid>
      <w:tr w14:paraId="0BF3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0A0277DA">
            <w:pPr>
              <w:spacing w:after="0" w:line="360" w:lineRule="auto"/>
              <w:jc w:val="both"/>
              <w:rPr>
                <w:rFonts w:ascii="Arial" w:hAnsi="Arial" w:cs="Arial"/>
                <w:b/>
                <w:bCs/>
              </w:rPr>
            </w:pPr>
            <w:r>
              <w:rPr>
                <w:rFonts w:ascii="Arial" w:hAnsi="Arial" w:cs="Arial"/>
                <w:b/>
                <w:bCs/>
              </w:rPr>
              <w:t>Goal</w:t>
            </w:r>
          </w:p>
        </w:tc>
        <w:tc>
          <w:tcPr>
            <w:tcW w:w="1502" w:type="dxa"/>
          </w:tcPr>
          <w:p w14:paraId="1BBC9567">
            <w:pPr>
              <w:spacing w:after="0" w:line="360" w:lineRule="auto"/>
              <w:jc w:val="both"/>
              <w:rPr>
                <w:rFonts w:ascii="Arial" w:hAnsi="Arial" w:cs="Arial"/>
                <w:b/>
                <w:bCs/>
              </w:rPr>
            </w:pPr>
            <w:r>
              <w:rPr>
                <w:rFonts w:ascii="Arial" w:hAnsi="Arial" w:cs="Arial"/>
                <w:b/>
                <w:bCs/>
              </w:rPr>
              <w:t>Specific Action</w:t>
            </w:r>
          </w:p>
        </w:tc>
        <w:tc>
          <w:tcPr>
            <w:tcW w:w="1503" w:type="dxa"/>
          </w:tcPr>
          <w:p w14:paraId="2CBC5487">
            <w:pPr>
              <w:spacing w:after="0" w:line="360" w:lineRule="auto"/>
              <w:jc w:val="both"/>
              <w:rPr>
                <w:rFonts w:ascii="Arial" w:hAnsi="Arial" w:cs="Arial"/>
                <w:b/>
                <w:bCs/>
              </w:rPr>
            </w:pPr>
            <w:r>
              <w:rPr>
                <w:rFonts w:ascii="Arial" w:hAnsi="Arial" w:cs="Arial"/>
                <w:b/>
                <w:bCs/>
              </w:rPr>
              <w:t>Measurable</w:t>
            </w:r>
          </w:p>
        </w:tc>
        <w:tc>
          <w:tcPr>
            <w:tcW w:w="1503" w:type="dxa"/>
          </w:tcPr>
          <w:p w14:paraId="50039D27">
            <w:pPr>
              <w:spacing w:after="0" w:line="360" w:lineRule="auto"/>
              <w:jc w:val="both"/>
              <w:rPr>
                <w:rFonts w:ascii="Arial" w:hAnsi="Arial" w:cs="Arial"/>
                <w:b/>
                <w:bCs/>
              </w:rPr>
            </w:pPr>
            <w:r>
              <w:rPr>
                <w:rFonts w:ascii="Arial" w:hAnsi="Arial" w:cs="Arial"/>
                <w:b/>
                <w:bCs/>
              </w:rPr>
              <w:t>Achievable</w:t>
            </w:r>
          </w:p>
        </w:tc>
        <w:tc>
          <w:tcPr>
            <w:tcW w:w="1503" w:type="dxa"/>
          </w:tcPr>
          <w:p w14:paraId="35B0C067">
            <w:pPr>
              <w:spacing w:after="0" w:line="360" w:lineRule="auto"/>
              <w:jc w:val="both"/>
              <w:rPr>
                <w:rFonts w:ascii="Arial" w:hAnsi="Arial" w:cs="Arial"/>
                <w:b/>
                <w:bCs/>
              </w:rPr>
            </w:pPr>
            <w:r>
              <w:rPr>
                <w:rFonts w:ascii="Arial" w:hAnsi="Arial" w:cs="Arial"/>
                <w:b/>
                <w:bCs/>
              </w:rPr>
              <w:t>Relevant</w:t>
            </w:r>
          </w:p>
        </w:tc>
        <w:tc>
          <w:tcPr>
            <w:tcW w:w="1503" w:type="dxa"/>
          </w:tcPr>
          <w:p w14:paraId="58D20416">
            <w:pPr>
              <w:spacing w:after="0" w:line="360" w:lineRule="auto"/>
              <w:jc w:val="both"/>
              <w:rPr>
                <w:rFonts w:ascii="Arial" w:hAnsi="Arial" w:cs="Arial"/>
                <w:b/>
                <w:bCs/>
              </w:rPr>
            </w:pPr>
            <w:r>
              <w:rPr>
                <w:rFonts w:ascii="Arial" w:hAnsi="Arial" w:cs="Arial"/>
                <w:b/>
                <w:bCs/>
              </w:rPr>
              <w:t>Time-Bound</w:t>
            </w:r>
          </w:p>
        </w:tc>
      </w:tr>
      <w:tr w14:paraId="2D72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1CD7013E">
            <w:pPr>
              <w:spacing w:after="0" w:line="360" w:lineRule="auto"/>
              <w:jc w:val="both"/>
              <w:rPr>
                <w:rFonts w:hint="default" w:ascii="Arial" w:hAnsi="Arial" w:cs="Arial"/>
                <w:lang w:val="en-GB"/>
              </w:rPr>
            </w:pPr>
            <w:r>
              <w:rPr>
                <w:rFonts w:hint="default" w:ascii="Arial" w:hAnsi="Arial" w:cs="Arial"/>
                <w:lang w:val="en-GB"/>
              </w:rPr>
              <w:t>Develop creativity</w:t>
            </w:r>
          </w:p>
        </w:tc>
        <w:tc>
          <w:tcPr>
            <w:tcW w:w="1502" w:type="dxa"/>
          </w:tcPr>
          <w:p w14:paraId="7F575BE5">
            <w:pPr>
              <w:spacing w:after="0" w:line="360" w:lineRule="auto"/>
              <w:jc w:val="both"/>
              <w:rPr>
                <w:rFonts w:hint="default" w:ascii="Arial" w:hAnsi="Arial" w:cs="Arial"/>
                <w:lang w:val="en-GB"/>
              </w:rPr>
            </w:pPr>
            <w:r>
              <w:rPr>
                <w:rFonts w:hint="default" w:ascii="Arial" w:hAnsi="Arial" w:cs="Arial"/>
                <w:lang w:val="en-GB"/>
              </w:rPr>
              <w:t>Learn and study about creative skills from module</w:t>
            </w:r>
          </w:p>
        </w:tc>
        <w:tc>
          <w:tcPr>
            <w:tcW w:w="1503" w:type="dxa"/>
          </w:tcPr>
          <w:p w14:paraId="556D5F1E">
            <w:pPr>
              <w:spacing w:after="0" w:line="360" w:lineRule="auto"/>
              <w:jc w:val="both"/>
              <w:rPr>
                <w:rFonts w:hint="default" w:ascii="Arial" w:hAnsi="Arial" w:cs="Arial"/>
                <w:lang w:val="en-GB"/>
              </w:rPr>
            </w:pPr>
            <w:r>
              <w:rPr>
                <w:rFonts w:hint="default" w:ascii="Arial" w:hAnsi="Arial" w:cs="Arial"/>
                <w:lang w:val="en-GB"/>
              </w:rPr>
              <w:t>Sit down 30 min and read information,use mind map</w:t>
            </w:r>
          </w:p>
        </w:tc>
        <w:tc>
          <w:tcPr>
            <w:tcW w:w="1503" w:type="dxa"/>
          </w:tcPr>
          <w:p w14:paraId="5FE6F6B6">
            <w:pPr>
              <w:spacing w:after="0" w:line="360" w:lineRule="auto"/>
              <w:jc w:val="both"/>
              <w:rPr>
                <w:rFonts w:hint="default" w:ascii="Arial" w:hAnsi="Arial" w:cs="Arial"/>
                <w:lang w:val="en-GB"/>
              </w:rPr>
            </w:pPr>
            <w:r>
              <w:rPr>
                <w:rFonts w:hint="default" w:ascii="Arial" w:hAnsi="Arial" w:cs="Arial"/>
                <w:lang w:val="en-GB"/>
              </w:rPr>
              <w:t>Yes</w:t>
            </w:r>
          </w:p>
        </w:tc>
        <w:tc>
          <w:tcPr>
            <w:tcW w:w="1503" w:type="dxa"/>
          </w:tcPr>
          <w:p w14:paraId="3A9384C6">
            <w:pPr>
              <w:spacing w:after="0" w:line="360" w:lineRule="auto"/>
              <w:jc w:val="both"/>
              <w:rPr>
                <w:rFonts w:hint="default" w:ascii="Arial" w:hAnsi="Arial" w:cs="Arial"/>
                <w:lang w:val="en-GB"/>
              </w:rPr>
            </w:pPr>
            <w:r>
              <w:rPr>
                <w:rFonts w:hint="default" w:ascii="Arial" w:hAnsi="Arial" w:cs="Arial"/>
                <w:lang w:val="en-GB"/>
              </w:rPr>
              <w:t>Will help in future business</w:t>
            </w:r>
          </w:p>
        </w:tc>
        <w:tc>
          <w:tcPr>
            <w:tcW w:w="1503" w:type="dxa"/>
          </w:tcPr>
          <w:p w14:paraId="485985E8">
            <w:pPr>
              <w:spacing w:after="0" w:line="360" w:lineRule="auto"/>
              <w:jc w:val="both"/>
              <w:rPr>
                <w:rFonts w:hint="default" w:ascii="Arial" w:hAnsi="Arial" w:cs="Arial"/>
                <w:lang w:val="en-GB"/>
              </w:rPr>
            </w:pPr>
            <w:r>
              <w:rPr>
                <w:rFonts w:hint="default" w:ascii="Arial" w:hAnsi="Arial" w:cs="Arial"/>
                <w:lang w:val="en-GB"/>
              </w:rPr>
              <w:t>By next term</w:t>
            </w:r>
          </w:p>
        </w:tc>
      </w:tr>
      <w:tr w14:paraId="5D14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4D660BBD">
            <w:pPr>
              <w:spacing w:after="0" w:line="360" w:lineRule="auto"/>
              <w:jc w:val="both"/>
              <w:rPr>
                <w:rFonts w:hint="default" w:ascii="Arial" w:hAnsi="Arial" w:cs="Arial"/>
                <w:lang w:val="en-GB"/>
              </w:rPr>
            </w:pPr>
            <w:r>
              <w:rPr>
                <w:rFonts w:hint="default" w:ascii="Arial" w:hAnsi="Arial" w:cs="Arial"/>
                <w:lang w:val="en-GB"/>
              </w:rPr>
              <w:t>Overcome overthinking</w:t>
            </w:r>
          </w:p>
        </w:tc>
        <w:tc>
          <w:tcPr>
            <w:tcW w:w="1502" w:type="dxa"/>
          </w:tcPr>
          <w:p w14:paraId="5EDD2880">
            <w:pPr>
              <w:spacing w:after="0" w:line="360" w:lineRule="auto"/>
              <w:jc w:val="both"/>
              <w:rPr>
                <w:rFonts w:hint="default" w:ascii="Arial" w:hAnsi="Arial" w:cs="Arial"/>
                <w:lang w:val="en-GB"/>
              </w:rPr>
            </w:pPr>
            <w:r>
              <w:rPr>
                <w:rFonts w:hint="default" w:ascii="Arial" w:hAnsi="Arial" w:cs="Arial"/>
                <w:lang w:val="en-GB"/>
              </w:rPr>
              <w:t>Think more positive,break tasks into smaller steps</w:t>
            </w:r>
          </w:p>
        </w:tc>
        <w:tc>
          <w:tcPr>
            <w:tcW w:w="1503" w:type="dxa"/>
          </w:tcPr>
          <w:p w14:paraId="6567A458">
            <w:pPr>
              <w:spacing w:after="0" w:line="360" w:lineRule="auto"/>
              <w:jc w:val="both"/>
              <w:rPr>
                <w:rFonts w:hint="default" w:ascii="Arial" w:hAnsi="Arial" w:cs="Arial"/>
                <w:lang w:val="en-GB"/>
              </w:rPr>
            </w:pPr>
            <w:r>
              <w:rPr>
                <w:rFonts w:hint="default" w:ascii="Arial" w:hAnsi="Arial" w:cs="Arial"/>
                <w:lang w:val="en-GB"/>
              </w:rPr>
              <w:t>Set up the right thinking -I can do it,use to -do list</w:t>
            </w:r>
          </w:p>
        </w:tc>
        <w:tc>
          <w:tcPr>
            <w:tcW w:w="1503" w:type="dxa"/>
          </w:tcPr>
          <w:p w14:paraId="5418A8BF">
            <w:pPr>
              <w:spacing w:after="0" w:line="360" w:lineRule="auto"/>
              <w:jc w:val="both"/>
              <w:rPr>
                <w:rFonts w:hint="default" w:ascii="Arial" w:hAnsi="Arial" w:cs="Arial"/>
                <w:lang w:val="en-GB"/>
              </w:rPr>
            </w:pPr>
            <w:r>
              <w:rPr>
                <w:rFonts w:hint="default" w:ascii="Arial" w:hAnsi="Arial" w:cs="Arial"/>
                <w:lang w:val="en-GB"/>
              </w:rPr>
              <w:t>Yes</w:t>
            </w:r>
          </w:p>
        </w:tc>
        <w:tc>
          <w:tcPr>
            <w:tcW w:w="1503" w:type="dxa"/>
          </w:tcPr>
          <w:p w14:paraId="510E8CFD">
            <w:pPr>
              <w:spacing w:after="0" w:line="360" w:lineRule="auto"/>
              <w:jc w:val="both"/>
              <w:rPr>
                <w:rFonts w:hint="default" w:ascii="Arial" w:hAnsi="Arial" w:cs="Arial"/>
                <w:lang w:val="en-GB"/>
              </w:rPr>
            </w:pPr>
            <w:r>
              <w:rPr>
                <w:rFonts w:hint="default" w:ascii="Arial" w:hAnsi="Arial" w:cs="Arial"/>
                <w:lang w:val="en-GB"/>
              </w:rPr>
              <w:t>Better results</w:t>
            </w:r>
          </w:p>
        </w:tc>
        <w:tc>
          <w:tcPr>
            <w:tcW w:w="1503" w:type="dxa"/>
          </w:tcPr>
          <w:p w14:paraId="3643AB70">
            <w:pPr>
              <w:spacing w:after="0" w:line="360" w:lineRule="auto"/>
              <w:jc w:val="both"/>
              <w:rPr>
                <w:rFonts w:hint="default" w:ascii="Arial" w:hAnsi="Arial" w:cs="Arial"/>
                <w:lang w:val="en-GB"/>
              </w:rPr>
            </w:pPr>
            <w:r>
              <w:rPr>
                <w:rFonts w:hint="default" w:ascii="Arial" w:hAnsi="Arial" w:cs="Arial"/>
                <w:lang w:val="en-GB"/>
              </w:rPr>
              <w:t>Practice daily</w:t>
            </w:r>
          </w:p>
        </w:tc>
      </w:tr>
      <w:tr w14:paraId="2AF9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5985CA75">
            <w:pPr>
              <w:spacing w:after="0" w:line="360" w:lineRule="auto"/>
              <w:jc w:val="both"/>
              <w:rPr>
                <w:rFonts w:hint="default" w:ascii="Arial" w:hAnsi="Arial" w:cs="Arial"/>
                <w:lang w:val="en-GB"/>
              </w:rPr>
            </w:pPr>
            <w:r>
              <w:rPr>
                <w:rFonts w:hint="default" w:ascii="Arial" w:hAnsi="Arial" w:cs="Arial"/>
                <w:lang w:val="en-GB"/>
              </w:rPr>
              <w:t xml:space="preserve">Seek feedback </w:t>
            </w:r>
          </w:p>
        </w:tc>
        <w:tc>
          <w:tcPr>
            <w:tcW w:w="1502" w:type="dxa"/>
          </w:tcPr>
          <w:p w14:paraId="16ACA33E">
            <w:pPr>
              <w:spacing w:after="0" w:line="360" w:lineRule="auto"/>
              <w:jc w:val="both"/>
              <w:rPr>
                <w:rFonts w:hint="default" w:ascii="Arial" w:hAnsi="Arial" w:cs="Arial"/>
                <w:lang w:val="en-GB"/>
              </w:rPr>
            </w:pPr>
            <w:r>
              <w:rPr>
                <w:rFonts w:hint="default" w:ascii="Arial" w:hAnsi="Arial" w:cs="Arial"/>
                <w:lang w:val="en-GB"/>
              </w:rPr>
              <w:t>Ask for opinions and feedback from peers and lectures</w:t>
            </w:r>
          </w:p>
        </w:tc>
        <w:tc>
          <w:tcPr>
            <w:tcW w:w="1503" w:type="dxa"/>
          </w:tcPr>
          <w:p w14:paraId="1686D2BC">
            <w:pPr>
              <w:spacing w:after="0" w:line="360" w:lineRule="auto"/>
              <w:jc w:val="both"/>
              <w:rPr>
                <w:rFonts w:hint="default" w:ascii="Arial" w:hAnsi="Arial" w:cs="Arial"/>
                <w:lang w:val="en-GB"/>
              </w:rPr>
            </w:pPr>
            <w:r>
              <w:rPr>
                <w:rFonts w:hint="default" w:ascii="Arial" w:hAnsi="Arial" w:cs="Arial"/>
                <w:lang w:val="en-GB"/>
              </w:rPr>
              <w:t>Listen carefully</w:t>
            </w:r>
          </w:p>
        </w:tc>
        <w:tc>
          <w:tcPr>
            <w:tcW w:w="1503" w:type="dxa"/>
          </w:tcPr>
          <w:p w14:paraId="7770B2DB">
            <w:pPr>
              <w:spacing w:after="0" w:line="360" w:lineRule="auto"/>
              <w:jc w:val="both"/>
              <w:rPr>
                <w:rFonts w:hint="default" w:ascii="Arial" w:hAnsi="Arial" w:cs="Arial"/>
                <w:lang w:val="en-GB"/>
              </w:rPr>
            </w:pPr>
            <w:r>
              <w:rPr>
                <w:rFonts w:hint="default" w:ascii="Arial" w:hAnsi="Arial" w:cs="Arial"/>
                <w:lang w:val="en-GB"/>
              </w:rPr>
              <w:t>Yes</w:t>
            </w:r>
          </w:p>
        </w:tc>
        <w:tc>
          <w:tcPr>
            <w:tcW w:w="1503" w:type="dxa"/>
          </w:tcPr>
          <w:p w14:paraId="20390381">
            <w:pPr>
              <w:spacing w:after="0" w:line="360" w:lineRule="auto"/>
              <w:jc w:val="both"/>
              <w:rPr>
                <w:rFonts w:hint="default" w:ascii="Arial" w:hAnsi="Arial" w:cs="Arial"/>
                <w:lang w:val="en-GB"/>
              </w:rPr>
            </w:pPr>
            <w:r>
              <w:rPr>
                <w:rFonts w:hint="default" w:ascii="Arial" w:hAnsi="Arial" w:cs="Arial"/>
                <w:lang w:val="en-GB"/>
              </w:rPr>
              <w:t>Improuve areas for me to grow</w:t>
            </w:r>
          </w:p>
        </w:tc>
        <w:tc>
          <w:tcPr>
            <w:tcW w:w="1503" w:type="dxa"/>
          </w:tcPr>
          <w:p w14:paraId="255C6590">
            <w:pPr>
              <w:spacing w:after="0" w:line="360" w:lineRule="auto"/>
              <w:jc w:val="both"/>
              <w:rPr>
                <w:rFonts w:hint="default" w:ascii="Arial" w:hAnsi="Arial" w:cs="Arial"/>
                <w:lang w:val="en-GB"/>
              </w:rPr>
            </w:pPr>
            <w:r>
              <w:rPr>
                <w:rFonts w:hint="default" w:ascii="Arial" w:hAnsi="Arial" w:cs="Arial"/>
                <w:lang w:val="en-GB"/>
              </w:rPr>
              <w:t>Every assignment</w:t>
            </w:r>
          </w:p>
        </w:tc>
      </w:tr>
    </w:tbl>
    <w:p w14:paraId="638089F7">
      <w:pPr>
        <w:spacing w:line="360" w:lineRule="auto"/>
        <w:jc w:val="both"/>
        <w:rPr>
          <w:rFonts w:ascii="Arial" w:hAnsi="Arial" w:cs="Arial"/>
        </w:rPr>
      </w:pPr>
    </w:p>
    <w:p w14:paraId="47362B20">
      <w:pPr>
        <w:spacing w:line="360" w:lineRule="auto"/>
        <w:jc w:val="both"/>
        <w:rPr>
          <w:rFonts w:hint="default" w:ascii="Arial" w:hAnsi="Arial" w:cs="Arial"/>
          <w:b/>
          <w:bCs/>
          <w:lang w:val="en-GB"/>
        </w:rPr>
      </w:pPr>
      <w:r>
        <w:rPr>
          <w:rFonts w:ascii="Arial" w:hAnsi="Arial" w:cs="Arial"/>
          <w:b/>
          <w:bCs/>
        </w:rPr>
        <w:t>Reference List</w:t>
      </w:r>
      <w:r>
        <w:rPr>
          <w:rFonts w:hint="default" w:ascii="Arial" w:hAnsi="Arial" w:cs="Arial"/>
          <w:b/>
          <w:bCs/>
          <w:lang w:val="en-GB"/>
        </w:rPr>
        <w:t>:</w:t>
      </w:r>
    </w:p>
    <w:p w14:paraId="25C8345D">
      <w:pPr>
        <w:spacing w:line="360" w:lineRule="auto"/>
        <w:jc w:val="both"/>
        <w:rPr>
          <w:rFonts w:hint="default" w:ascii="Arial" w:hAnsi="Arial" w:cs="Arial"/>
          <w:sz w:val="24"/>
          <w:szCs w:val="24"/>
        </w:rPr>
      </w:pPr>
      <w:r>
        <w:rPr>
          <w:rFonts w:hint="default" w:ascii="Arial" w:hAnsi="Arial" w:cs="Arial"/>
          <w:sz w:val="24"/>
          <w:szCs w:val="24"/>
        </w:rPr>
        <w:t>Career Development Institute (2026)</w:t>
      </w:r>
      <w:r>
        <w:rPr>
          <w:rFonts w:hint="default" w:ascii="Arial" w:hAnsi="Arial" w:cs="Arial"/>
          <w:i/>
          <w:iCs/>
          <w:sz w:val="24"/>
          <w:szCs w:val="24"/>
        </w:rPr>
        <w:t xml:space="preserve"> What is career development</w:t>
      </w:r>
      <w:r>
        <w:rPr>
          <w:rFonts w:hint="default" w:ascii="Arial" w:hAnsi="Arial" w:cs="Arial"/>
          <w:i/>
          <w:iCs/>
          <w:sz w:val="24"/>
          <w:szCs w:val="24"/>
          <w:lang w:val="en-GB"/>
        </w:rPr>
        <w:t xml:space="preserve"> </w:t>
      </w:r>
      <w:r>
        <w:rPr>
          <w:rFonts w:hint="default" w:ascii="Arial" w:hAnsi="Arial" w:cs="Arial"/>
          <w:sz w:val="24"/>
          <w:szCs w:val="24"/>
        </w:rPr>
        <w:t>? Available at:</w:t>
      </w:r>
    </w:p>
    <w:p w14:paraId="14951857">
      <w:pPr>
        <w:spacing w:line="360" w:lineRule="auto"/>
        <w:jc w:val="both"/>
        <w:rPr>
          <w:rFonts w:hint="default" w:ascii="Arial" w:hAnsi="Arial" w:cs="Arial"/>
          <w:sz w:val="24"/>
          <w:szCs w:val="24"/>
        </w:rPr>
      </w:pP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"https://www.thecdi.net/about-us/career-development-and-the-cdi/what-is-career-development" </w:instrText>
      </w:r>
      <w:r>
        <w:rPr>
          <w:rFonts w:hint="default" w:ascii="Arial" w:hAnsi="Arial" w:cs="Arial"/>
          <w:sz w:val="24"/>
          <w:szCs w:val="24"/>
        </w:rPr>
        <w:fldChar w:fldCharType="separate"/>
      </w:r>
      <w:r>
        <w:rPr>
          <w:rStyle w:val="13"/>
          <w:rFonts w:hint="default" w:ascii="Arial" w:hAnsi="Arial" w:cs="Arial"/>
          <w:sz w:val="24"/>
          <w:szCs w:val="24"/>
        </w:rPr>
        <w:t>https://www.thecdi.net/about-us/career-development-and-the-cdi/what-is-career-development</w:t>
      </w:r>
      <w:r>
        <w:rPr>
          <w:rFonts w:hint="default" w:ascii="Arial" w:hAnsi="Arial" w:cs="Arial"/>
          <w:sz w:val="24"/>
          <w:szCs w:val="24"/>
        </w:rPr>
        <w:fldChar w:fldCharType="end"/>
      </w:r>
    </w:p>
    <w:p w14:paraId="3442FC37">
      <w:pPr>
        <w:spacing w:line="360" w:lineRule="auto"/>
        <w:jc w:val="both"/>
        <w:rPr>
          <w:rFonts w:hint="default" w:ascii="Arial" w:hAnsi="Arial" w:cs="Arial"/>
          <w:sz w:val="24"/>
          <w:szCs w:val="24"/>
        </w:rPr>
      </w:pPr>
    </w:p>
    <w:p w14:paraId="32310CB0">
      <w:pPr>
        <w:spacing w:line="360" w:lineRule="auto"/>
        <w:jc w:val="both"/>
        <w:rPr>
          <w:rFonts w:hint="default" w:ascii="Arial" w:hAnsi="Arial" w:cs="Arial"/>
          <w:sz w:val="24"/>
          <w:szCs w:val="24"/>
        </w:rPr>
      </w:pPr>
      <w:r>
        <w:rPr>
          <w:rFonts w:hint="default" w:ascii="Arial" w:hAnsi="Arial" w:cs="Arial"/>
          <w:sz w:val="24"/>
          <w:szCs w:val="24"/>
        </w:rPr>
        <w:t>Cottrell, S. (2021)</w:t>
      </w:r>
      <w:r>
        <w:rPr>
          <w:rFonts w:hint="default" w:ascii="Arial" w:hAnsi="Arial" w:cs="Arial"/>
          <w:i/>
          <w:iCs/>
          <w:sz w:val="24"/>
          <w:szCs w:val="24"/>
        </w:rPr>
        <w:t xml:space="preserve"> Skills for Success</w:t>
      </w:r>
      <w:r>
        <w:rPr>
          <w:rFonts w:hint="default" w:ascii="Arial" w:hAnsi="Arial" w:cs="Arial"/>
          <w:sz w:val="24"/>
          <w:szCs w:val="24"/>
        </w:rPr>
        <w:t>:</w:t>
      </w:r>
      <w:r>
        <w:rPr>
          <w:rFonts w:hint="default" w:ascii="Arial" w:hAnsi="Arial" w:cs="Arial"/>
          <w:i/>
          <w:iCs/>
          <w:sz w:val="24"/>
          <w:szCs w:val="24"/>
        </w:rPr>
        <w:t xml:space="preserve"> Personal Development and Employability</w:t>
      </w:r>
      <w:r>
        <w:rPr>
          <w:rFonts w:hint="default" w:ascii="Arial" w:hAnsi="Arial" w:cs="Arial"/>
          <w:sz w:val="24"/>
          <w:szCs w:val="24"/>
        </w:rPr>
        <w:t>. 4th edn. London: Bloomsbury Publishing.</w:t>
      </w:r>
    </w:p>
    <w:p w14:paraId="7796EBF7">
      <w:pPr>
        <w:spacing w:line="360" w:lineRule="auto"/>
        <w:jc w:val="both"/>
        <w:rPr>
          <w:rFonts w:hint="default" w:ascii="Arial" w:hAnsi="Arial" w:cs="Arial"/>
          <w:sz w:val="24"/>
          <w:szCs w:val="24"/>
        </w:rPr>
      </w:pPr>
      <w:r>
        <w:rPr>
          <w:rFonts w:hint="default" w:ascii="Arial" w:hAnsi="Arial" w:cs="Arial"/>
          <w:sz w:val="24"/>
          <w:szCs w:val="24"/>
        </w:rPr>
        <w:t xml:space="preserve">Gregersen, A.F.M. and Nielsen, K.B. (2023) </w:t>
      </w:r>
      <w:r>
        <w:rPr>
          <w:rFonts w:hint="default" w:ascii="Arial" w:hAnsi="Arial" w:cs="Arial"/>
          <w:i/>
          <w:iCs/>
          <w:sz w:val="24"/>
          <w:szCs w:val="24"/>
        </w:rPr>
        <w:t>'Not quite the ideal student: mature students</w:t>
      </w:r>
      <w:r>
        <w:rPr>
          <w:rFonts w:hint="default" w:ascii="Arial" w:hAnsi="Arial" w:cs="Arial"/>
          <w:sz w:val="24"/>
          <w:szCs w:val="24"/>
        </w:rPr>
        <w:t>' experiences of higher education',</w:t>
      </w:r>
      <w:r>
        <w:rPr>
          <w:rFonts w:hint="default" w:ascii="Arial" w:hAnsi="Arial" w:cs="Arial"/>
          <w:i/>
          <w:iCs/>
          <w:sz w:val="24"/>
          <w:szCs w:val="24"/>
        </w:rPr>
        <w:t xml:space="preserve"> International Studies in</w:t>
      </w:r>
      <w:r>
        <w:rPr>
          <w:rFonts w:hint="default" w:ascii="Arial" w:hAnsi="Arial" w:cs="Arial"/>
          <w:sz w:val="24"/>
          <w:szCs w:val="24"/>
        </w:rPr>
        <w:t xml:space="preserve"> </w:t>
      </w:r>
      <w:r>
        <w:rPr>
          <w:rFonts w:hint="default" w:ascii="Arial" w:hAnsi="Arial" w:cs="Arial"/>
          <w:i/>
          <w:iCs/>
          <w:sz w:val="24"/>
          <w:szCs w:val="24"/>
        </w:rPr>
        <w:t>Sociology of Education</w:t>
      </w:r>
      <w:r>
        <w:rPr>
          <w:rFonts w:hint="default" w:ascii="Arial" w:hAnsi="Arial" w:cs="Arial"/>
          <w:sz w:val="24"/>
          <w:szCs w:val="24"/>
        </w:rPr>
        <w:t xml:space="preserve">, 32(1), pp.76–95. Available at: </w:t>
      </w:r>
    </w:p>
    <w:p w14:paraId="61AA8064">
      <w:pPr>
        <w:spacing w:line="360" w:lineRule="auto"/>
        <w:jc w:val="both"/>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"https://doi.org/10.1080/09620214.2022.2120525" </w:instrText>
      </w:r>
      <w:r>
        <w:rPr>
          <w:rFonts w:hint="default" w:ascii="Arial" w:hAnsi="Arial" w:cs="Arial"/>
          <w:sz w:val="24"/>
          <w:szCs w:val="24"/>
        </w:rPr>
        <w:fldChar w:fldCharType="separate"/>
      </w:r>
      <w:r>
        <w:rPr>
          <w:rStyle w:val="13"/>
          <w:rFonts w:hint="default" w:ascii="Arial" w:hAnsi="Arial" w:cs="Arial"/>
          <w:sz w:val="24"/>
          <w:szCs w:val="24"/>
        </w:rPr>
        <w:t>https://doi.org/10.1080/09620214.2022.2120525</w:t>
      </w:r>
      <w:r>
        <w:rPr>
          <w:rFonts w:hint="default" w:ascii="Arial" w:hAnsi="Arial" w:cs="Arial"/>
          <w:sz w:val="24"/>
          <w:szCs w:val="24"/>
        </w:rPr>
        <w:fldChar w:fldCharType="end"/>
      </w:r>
    </w:p>
    <w:p w14:paraId="402E9F28">
      <w:pPr>
        <w:spacing w:line="360" w:lineRule="auto"/>
        <w:jc w:val="both"/>
        <w:rPr>
          <w:rFonts w:hint="default" w:ascii="Arial" w:hAnsi="Arial" w:cs="Arial"/>
          <w:sz w:val="24"/>
          <w:szCs w:val="24"/>
        </w:rPr>
      </w:pPr>
      <w:r>
        <w:rPr>
          <w:rFonts w:hint="default" w:ascii="Arial" w:hAnsi="Arial" w:cs="Arial"/>
          <w:sz w:val="24"/>
          <w:szCs w:val="24"/>
        </w:rPr>
        <w:t>Homer, D. (2022) 'Mature students' experience in higher education</w:t>
      </w:r>
      <w:r>
        <w:rPr>
          <w:rFonts w:hint="default" w:ascii="Arial" w:hAnsi="Arial" w:cs="Arial"/>
          <w:sz w:val="24"/>
          <w:szCs w:val="24"/>
          <w:lang w:val="en-GB"/>
        </w:rPr>
        <w:t>:a community of inquiry study during a COVID-19pandemic’</w:t>
      </w:r>
      <w:r>
        <w:rPr>
          <w:rFonts w:hint="default" w:ascii="Arial" w:hAnsi="Arial" w:cs="Arial"/>
          <w:sz w:val="24"/>
          <w:szCs w:val="24"/>
        </w:rPr>
        <w:t>,</w:t>
      </w:r>
      <w:r>
        <w:rPr>
          <w:rFonts w:hint="default" w:ascii="Arial" w:hAnsi="Arial" w:cs="Arial"/>
          <w:i/>
          <w:iCs/>
          <w:sz w:val="24"/>
          <w:szCs w:val="24"/>
        </w:rPr>
        <w:t xml:space="preserve"> Journal of</w:t>
      </w:r>
      <w:r>
        <w:rPr>
          <w:rFonts w:hint="default" w:ascii="Arial" w:hAnsi="Arial" w:cs="Arial"/>
          <w:sz w:val="24"/>
          <w:szCs w:val="24"/>
        </w:rPr>
        <w:t xml:space="preserve"> </w:t>
      </w:r>
      <w:r>
        <w:rPr>
          <w:rFonts w:hint="default" w:ascii="Arial" w:hAnsi="Arial" w:cs="Arial"/>
          <w:i/>
          <w:iCs/>
          <w:sz w:val="24"/>
          <w:szCs w:val="24"/>
        </w:rPr>
        <w:t>Adult and Continuing Education</w:t>
      </w:r>
      <w:r>
        <w:rPr>
          <w:rFonts w:hint="default" w:ascii="Arial" w:hAnsi="Arial" w:cs="Arial"/>
          <w:i/>
          <w:iCs/>
          <w:sz w:val="24"/>
          <w:szCs w:val="24"/>
          <w:lang w:val="en-GB"/>
        </w:rPr>
        <w:t>,</w:t>
      </w:r>
      <w:r>
        <w:rPr>
          <w:rFonts w:hint="default" w:ascii="Arial" w:hAnsi="Arial" w:cs="Arial"/>
          <w:i w:val="0"/>
          <w:iCs w:val="0"/>
          <w:sz w:val="24"/>
          <w:szCs w:val="24"/>
          <w:lang w:val="en-GB"/>
        </w:rPr>
        <w:t>28(2),pp.333-353</w:t>
      </w:r>
      <w:r>
        <w:rPr>
          <w:rFonts w:hint="default" w:ascii="Arial" w:hAnsi="Arial" w:cs="Arial"/>
          <w:i/>
          <w:iCs/>
          <w:sz w:val="24"/>
          <w:szCs w:val="24"/>
          <w:lang w:val="en-GB"/>
        </w:rPr>
        <w:t>.</w:t>
      </w:r>
      <w:r>
        <w:rPr>
          <w:rFonts w:hint="default" w:ascii="Arial" w:hAnsi="Arial" w:cs="Arial"/>
          <w:sz w:val="24"/>
          <w:szCs w:val="24"/>
        </w:rPr>
        <w:t xml:space="preserve"> Available at: </w:t>
      </w:r>
    </w:p>
    <w:p w14:paraId="4C48F00E">
      <w:pPr>
        <w:spacing w:line="360" w:lineRule="auto"/>
        <w:jc w:val="both"/>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"https://doi.org/10.1177/14779714221096175" </w:instrText>
      </w:r>
      <w:r>
        <w:rPr>
          <w:rFonts w:hint="default" w:ascii="Arial" w:hAnsi="Arial" w:cs="Arial"/>
          <w:sz w:val="24"/>
          <w:szCs w:val="24"/>
        </w:rPr>
        <w:fldChar w:fldCharType="separate"/>
      </w:r>
      <w:r>
        <w:rPr>
          <w:rStyle w:val="13"/>
          <w:rFonts w:hint="default" w:ascii="Arial" w:hAnsi="Arial" w:cs="Arial"/>
          <w:sz w:val="24"/>
          <w:szCs w:val="24"/>
        </w:rPr>
        <w:t>https://doi.org/10.1177/14779714221096175</w:t>
      </w:r>
      <w:r>
        <w:rPr>
          <w:rFonts w:hint="default" w:ascii="Arial" w:hAnsi="Arial" w:cs="Arial"/>
          <w:sz w:val="24"/>
          <w:szCs w:val="24"/>
        </w:rPr>
        <w:fldChar w:fldCharType="end"/>
      </w:r>
    </w:p>
    <w:p w14:paraId="510B6DF9">
      <w:pPr>
        <w:spacing w:line="360" w:lineRule="auto"/>
        <w:jc w:val="both"/>
        <w:rPr>
          <w:rFonts w:hint="default" w:ascii="Arial" w:hAnsi="Arial" w:cs="Arial"/>
          <w:sz w:val="24"/>
          <w:szCs w:val="24"/>
        </w:rPr>
      </w:pPr>
      <w:r>
        <w:rPr>
          <w:rFonts w:hint="default" w:ascii="Arial" w:hAnsi="Arial" w:cs="Arial"/>
          <w:sz w:val="24"/>
          <w:szCs w:val="24"/>
        </w:rPr>
        <w:t>Hooley, T., Sultana, R.G. and Thomsen, R. (2021) 'Five signposts to a socially just approach to career guidance',</w:t>
      </w:r>
      <w:r>
        <w:rPr>
          <w:rFonts w:hint="default" w:ascii="Arial" w:hAnsi="Arial" w:cs="Arial"/>
          <w:i/>
          <w:iCs/>
          <w:sz w:val="24"/>
          <w:szCs w:val="24"/>
        </w:rPr>
        <w:t xml:space="preserve"> Journal of the National Institute for Career</w:t>
      </w:r>
      <w:r>
        <w:rPr>
          <w:rFonts w:hint="default" w:ascii="Arial" w:hAnsi="Arial" w:cs="Arial"/>
          <w:sz w:val="24"/>
          <w:szCs w:val="24"/>
        </w:rPr>
        <w:t xml:space="preserve"> </w:t>
      </w:r>
      <w:r>
        <w:rPr>
          <w:rFonts w:hint="default" w:ascii="Arial" w:hAnsi="Arial" w:cs="Arial"/>
          <w:i/>
          <w:iCs/>
          <w:sz w:val="24"/>
          <w:szCs w:val="24"/>
        </w:rPr>
        <w:t>Education and Counselling</w:t>
      </w:r>
      <w:r>
        <w:rPr>
          <w:rFonts w:hint="default" w:ascii="Arial" w:hAnsi="Arial" w:cs="Arial"/>
          <w:sz w:val="24"/>
          <w:szCs w:val="24"/>
        </w:rPr>
        <w:t xml:space="preserve">, 47(1), pp. 59–66. Available at: </w:t>
      </w:r>
    </w:p>
    <w:p w14:paraId="20B2F73D">
      <w:pPr>
        <w:spacing w:line="360" w:lineRule="auto"/>
        <w:jc w:val="both"/>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"https://doi.org/10.20856/jnicec.4709" </w:instrText>
      </w:r>
      <w:r>
        <w:rPr>
          <w:rFonts w:hint="default" w:ascii="Arial" w:hAnsi="Arial" w:cs="Arial"/>
          <w:sz w:val="24"/>
          <w:szCs w:val="24"/>
        </w:rPr>
        <w:fldChar w:fldCharType="separate"/>
      </w:r>
      <w:r>
        <w:rPr>
          <w:rStyle w:val="13"/>
          <w:rFonts w:hint="default" w:ascii="Arial" w:hAnsi="Arial" w:cs="Arial"/>
          <w:sz w:val="24"/>
          <w:szCs w:val="24"/>
        </w:rPr>
        <w:t>https://doi.org/10.20856/jnicec.4709</w:t>
      </w:r>
      <w:r>
        <w:rPr>
          <w:rFonts w:hint="default" w:ascii="Arial" w:hAnsi="Arial" w:cs="Arial"/>
          <w:sz w:val="24"/>
          <w:szCs w:val="24"/>
        </w:rPr>
        <w:fldChar w:fldCharType="end"/>
      </w:r>
    </w:p>
    <w:p w14:paraId="2A7FEACB">
      <w:pPr>
        <w:spacing w:line="360" w:lineRule="auto"/>
        <w:jc w:val="both"/>
        <w:rPr>
          <w:rFonts w:hint="default" w:ascii="Arial" w:hAnsi="Arial" w:cs="Arial"/>
          <w:sz w:val="24"/>
          <w:szCs w:val="24"/>
        </w:rPr>
      </w:pPr>
      <w:r>
        <w:rPr>
          <w:rFonts w:hint="default" w:ascii="Arial" w:hAnsi="Arial" w:cs="Arial"/>
          <w:sz w:val="24"/>
          <w:szCs w:val="24"/>
          <w:lang w:val="en-GB"/>
        </w:rPr>
        <w:t>Jones,J.and McConnell,C.</w:t>
      </w:r>
      <w:r>
        <w:rPr>
          <w:rFonts w:hint="default" w:ascii="Arial" w:hAnsi="Arial" w:cs="Arial"/>
          <w:sz w:val="24"/>
          <w:szCs w:val="24"/>
        </w:rPr>
        <w:t xml:space="preserve"> (2022) </w:t>
      </w:r>
      <w:r>
        <w:rPr>
          <w:rFonts w:hint="default" w:ascii="Arial" w:hAnsi="Arial" w:cs="Arial"/>
          <w:i w:val="0"/>
          <w:iCs w:val="0"/>
          <w:sz w:val="24"/>
          <w:szCs w:val="24"/>
          <w:u w:val="none"/>
        </w:rPr>
        <w:t xml:space="preserve">'Changing mindsets and becoming gritty: </w:t>
      </w:r>
      <w:r>
        <w:rPr>
          <w:rFonts w:hint="default" w:ascii="Arial" w:hAnsi="Arial" w:cs="Arial"/>
          <w:b w:val="0"/>
          <w:bCs w:val="0"/>
          <w:i w:val="0"/>
          <w:iCs w:val="0"/>
          <w:sz w:val="24"/>
          <w:szCs w:val="24"/>
        </w:rPr>
        <w:t>Mature students' learning experiences in a UK university</w:t>
      </w:r>
      <w:r>
        <w:rPr>
          <w:rFonts w:hint="default" w:ascii="Arial" w:hAnsi="Arial" w:cs="Arial"/>
          <w:b w:val="0"/>
          <w:bCs w:val="0"/>
          <w:i w:val="0"/>
          <w:iCs w:val="0"/>
          <w:sz w:val="24"/>
          <w:szCs w:val="24"/>
          <w:lang w:val="en-GB"/>
        </w:rPr>
        <w:t xml:space="preserve"> and beyond</w:t>
      </w:r>
      <w:r>
        <w:rPr>
          <w:rFonts w:hint="default" w:ascii="Arial" w:hAnsi="Arial" w:cs="Arial"/>
          <w:i/>
          <w:iCs/>
          <w:sz w:val="24"/>
          <w:szCs w:val="24"/>
        </w:rPr>
        <w:t>'</w:t>
      </w:r>
      <w:r>
        <w:rPr>
          <w:rFonts w:hint="default" w:ascii="Arial" w:hAnsi="Arial" w:cs="Arial"/>
          <w:sz w:val="24"/>
          <w:szCs w:val="24"/>
        </w:rPr>
        <w:t xml:space="preserve">, </w:t>
      </w:r>
      <w:r>
        <w:rPr>
          <w:rFonts w:hint="default" w:ascii="Arial" w:hAnsi="Arial" w:cs="Arial"/>
          <w:i/>
          <w:iCs/>
          <w:sz w:val="24"/>
          <w:szCs w:val="24"/>
        </w:rPr>
        <w:t>Innovations in</w:t>
      </w:r>
      <w:r>
        <w:rPr>
          <w:rFonts w:hint="default" w:ascii="Arial" w:hAnsi="Arial" w:cs="Arial"/>
          <w:sz w:val="24"/>
          <w:szCs w:val="24"/>
        </w:rPr>
        <w:t xml:space="preserve"> </w:t>
      </w:r>
      <w:r>
        <w:rPr>
          <w:rFonts w:hint="default" w:ascii="Arial" w:hAnsi="Arial" w:cs="Arial"/>
          <w:i/>
          <w:iCs/>
          <w:sz w:val="24"/>
          <w:szCs w:val="24"/>
        </w:rPr>
        <w:t>Education and Teaching International</w:t>
      </w:r>
      <w:r>
        <w:rPr>
          <w:rFonts w:hint="default" w:ascii="Arial" w:hAnsi="Arial" w:cs="Arial"/>
          <w:sz w:val="24"/>
          <w:szCs w:val="24"/>
        </w:rPr>
        <w:t xml:space="preserve">. Available at: </w:t>
      </w:r>
    </w:p>
    <w:p w14:paraId="768B6997">
      <w:pPr>
        <w:spacing w:line="360" w:lineRule="auto"/>
        <w:jc w:val="both"/>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"https://doi.org/10.1080/14703297.2022.2117726" </w:instrText>
      </w:r>
      <w:r>
        <w:rPr>
          <w:rFonts w:hint="default" w:ascii="Arial" w:hAnsi="Arial" w:cs="Arial"/>
          <w:sz w:val="24"/>
          <w:szCs w:val="24"/>
        </w:rPr>
        <w:fldChar w:fldCharType="separate"/>
      </w:r>
      <w:r>
        <w:rPr>
          <w:rStyle w:val="13"/>
          <w:rFonts w:hint="default" w:ascii="Arial" w:hAnsi="Arial" w:cs="Arial"/>
          <w:sz w:val="24"/>
          <w:szCs w:val="24"/>
        </w:rPr>
        <w:t>https://doi.org/10.1080/14703297.2022.2117726</w:t>
      </w:r>
      <w:r>
        <w:rPr>
          <w:rFonts w:hint="default" w:ascii="Arial" w:hAnsi="Arial" w:cs="Arial"/>
          <w:sz w:val="24"/>
          <w:szCs w:val="24"/>
        </w:rPr>
        <w:fldChar w:fldCharType="end"/>
      </w:r>
    </w:p>
    <w:p w14:paraId="7F7C6E78">
      <w:pPr>
        <w:spacing w:line="360" w:lineRule="auto"/>
        <w:jc w:val="both"/>
        <w:rPr>
          <w:rFonts w:hint="default" w:ascii="Arial" w:hAnsi="Arial" w:cs="Arial"/>
          <w:sz w:val="24"/>
          <w:szCs w:val="24"/>
        </w:rPr>
      </w:pPr>
      <w:r>
        <w:rPr>
          <w:rFonts w:hint="default" w:ascii="Arial" w:hAnsi="Arial" w:cs="Arial"/>
          <w:sz w:val="24"/>
          <w:szCs w:val="24"/>
        </w:rPr>
        <w:t>Kolyda, F. (2023) 'Fostering a growth mindset in higher education for inclusive learning for all',</w:t>
      </w:r>
      <w:r>
        <w:rPr>
          <w:rFonts w:hint="default" w:ascii="Arial" w:hAnsi="Arial" w:cs="Arial"/>
          <w:i/>
          <w:iCs/>
          <w:sz w:val="24"/>
          <w:szCs w:val="24"/>
        </w:rPr>
        <w:t xml:space="preserve"> Journal of Learning Development in Higher Education</w:t>
      </w:r>
      <w:r>
        <w:rPr>
          <w:rFonts w:hint="default" w:ascii="Arial" w:hAnsi="Arial" w:cs="Arial"/>
          <w:sz w:val="24"/>
          <w:szCs w:val="24"/>
        </w:rPr>
        <w:t>, 27. Available at:</w:t>
      </w:r>
    </w:p>
    <w:p w14:paraId="0A0DE844">
      <w:pPr>
        <w:spacing w:line="360" w:lineRule="auto"/>
        <w:jc w:val="both"/>
        <w:rPr>
          <w:rFonts w:hint="default" w:ascii="Arial" w:hAnsi="Arial" w:cs="Arial"/>
          <w:sz w:val="24"/>
          <w:szCs w:val="24"/>
        </w:rPr>
      </w:pP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"https://doi.org/10.47408/jldhe.vi27.929" </w:instrText>
      </w:r>
      <w:r>
        <w:rPr>
          <w:rFonts w:hint="default" w:ascii="Arial" w:hAnsi="Arial" w:cs="Arial"/>
          <w:sz w:val="24"/>
          <w:szCs w:val="24"/>
        </w:rPr>
        <w:fldChar w:fldCharType="separate"/>
      </w:r>
      <w:r>
        <w:rPr>
          <w:rStyle w:val="13"/>
          <w:rFonts w:hint="default" w:ascii="Arial" w:hAnsi="Arial" w:cs="Arial"/>
          <w:sz w:val="24"/>
          <w:szCs w:val="24"/>
        </w:rPr>
        <w:t>https://doi.org/10.47408/jldhe.vi27.929</w:t>
      </w:r>
      <w:r>
        <w:rPr>
          <w:rFonts w:hint="default" w:ascii="Arial" w:hAnsi="Arial" w:cs="Arial"/>
          <w:sz w:val="24"/>
          <w:szCs w:val="24"/>
        </w:rPr>
        <w:fldChar w:fldCharType="end"/>
      </w:r>
    </w:p>
    <w:p w14:paraId="4D0BE749">
      <w:pPr>
        <w:spacing w:line="360" w:lineRule="auto"/>
        <w:jc w:val="both"/>
        <w:rPr>
          <w:rFonts w:hint="default" w:ascii="Arial" w:hAnsi="Arial" w:cs="Arial"/>
          <w:sz w:val="24"/>
          <w:szCs w:val="24"/>
        </w:rPr>
      </w:pPr>
      <w:r>
        <w:rPr>
          <w:rFonts w:hint="default" w:ascii="Arial" w:hAnsi="Arial" w:cs="Arial"/>
          <w:sz w:val="24"/>
          <w:szCs w:val="24"/>
        </w:rPr>
        <w:t>Office for Students (2021)</w:t>
      </w:r>
      <w:r>
        <w:rPr>
          <w:rFonts w:hint="default" w:ascii="Arial" w:hAnsi="Arial" w:cs="Arial"/>
          <w:i/>
          <w:iCs/>
          <w:sz w:val="24"/>
          <w:szCs w:val="24"/>
        </w:rPr>
        <w:t xml:space="preserve"> Improving opportunity and choice for mature</w:t>
      </w:r>
      <w:r>
        <w:rPr>
          <w:rFonts w:hint="default" w:ascii="Arial" w:hAnsi="Arial" w:cs="Arial"/>
          <w:sz w:val="24"/>
          <w:szCs w:val="24"/>
        </w:rPr>
        <w:t xml:space="preserve"> </w:t>
      </w:r>
      <w:r>
        <w:rPr>
          <w:rFonts w:hint="default" w:ascii="Arial" w:hAnsi="Arial" w:cs="Arial"/>
          <w:i/>
          <w:iCs/>
          <w:sz w:val="24"/>
          <w:szCs w:val="24"/>
        </w:rPr>
        <w:t>students</w:t>
      </w:r>
      <w:r>
        <w:rPr>
          <w:rFonts w:hint="default" w:ascii="Arial" w:hAnsi="Arial" w:cs="Arial"/>
          <w:sz w:val="24"/>
          <w:szCs w:val="24"/>
        </w:rPr>
        <w:t>. Available at:</w:t>
      </w:r>
    </w:p>
    <w:p w14:paraId="076BB98A">
      <w:pPr>
        <w:spacing w:line="360" w:lineRule="auto"/>
        <w:jc w:val="both"/>
        <w:rPr>
          <w:rFonts w:hint="default" w:ascii="Arial" w:hAnsi="Arial" w:cs="Arial"/>
          <w:sz w:val="24"/>
          <w:szCs w:val="24"/>
          <w:lang w:val="en-GB"/>
        </w:rPr>
      </w:pP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"https://www.officeforstudents.org.uk/publications/improving-opportunity-and-choice-for-mature-students/" </w:instrText>
      </w:r>
      <w:r>
        <w:rPr>
          <w:rFonts w:hint="default" w:ascii="Arial" w:hAnsi="Arial" w:cs="Arial"/>
          <w:sz w:val="24"/>
          <w:szCs w:val="24"/>
        </w:rPr>
        <w:fldChar w:fldCharType="separate"/>
      </w:r>
      <w:r>
        <w:rPr>
          <w:rStyle w:val="13"/>
          <w:rFonts w:hint="default" w:ascii="Arial" w:hAnsi="Arial" w:cs="Arial"/>
          <w:sz w:val="24"/>
          <w:szCs w:val="24"/>
        </w:rPr>
        <w:t>https://www.offic</w:t>
      </w:r>
      <w:r>
        <w:rPr>
          <w:rStyle w:val="13"/>
          <w:rFonts w:hint="default" w:ascii="Arial" w:hAnsi="Arial" w:cs="Arial"/>
          <w:sz w:val="24"/>
          <w:szCs w:val="24"/>
          <w:lang w:val="en-GB"/>
        </w:rPr>
        <w:t>ef</w:t>
      </w:r>
      <w:r>
        <w:rPr>
          <w:rStyle w:val="13"/>
          <w:rFonts w:hint="default" w:ascii="Arial" w:hAnsi="Arial" w:cs="Arial"/>
          <w:sz w:val="24"/>
          <w:szCs w:val="24"/>
        </w:rPr>
        <w:t>orstudents.org.uk/</w:t>
      </w:r>
      <w:r>
        <w:rPr>
          <w:rStyle w:val="13"/>
          <w:rFonts w:hint="default" w:ascii="Arial" w:hAnsi="Arial" w:cs="Arial"/>
          <w:sz w:val="24"/>
          <w:szCs w:val="24"/>
          <w:lang w:val="en-GB"/>
        </w:rPr>
        <w:t>publications/improving-opportunity-and-choice-</w:t>
      </w:r>
      <w:r>
        <w:rPr>
          <w:rStyle w:val="13"/>
          <w:rFonts w:hint="default" w:ascii="Arial" w:hAnsi="Arial" w:cs="Arial"/>
          <w:sz w:val="24"/>
          <w:szCs w:val="24"/>
        </w:rPr>
        <w:t>for-</w:t>
      </w:r>
      <w:r>
        <w:rPr>
          <w:rStyle w:val="13"/>
          <w:rFonts w:hint="default" w:ascii="Arial" w:hAnsi="Arial" w:cs="Arial"/>
          <w:sz w:val="24"/>
          <w:szCs w:val="24"/>
          <w:lang w:val="en-GB"/>
        </w:rPr>
        <w:t>mature-students</w:t>
      </w:r>
      <w:r>
        <w:rPr>
          <w:rStyle w:val="13"/>
          <w:rFonts w:hint="default" w:ascii="Arial" w:hAnsi="Arial" w:cs="Arial"/>
          <w:sz w:val="24"/>
          <w:szCs w:val="24"/>
        </w:rPr>
        <w:t>/</w:t>
      </w:r>
      <w:r>
        <w:rPr>
          <w:rFonts w:hint="default" w:ascii="Arial" w:hAnsi="Arial" w:cs="Arial"/>
          <w:sz w:val="24"/>
          <w:szCs w:val="24"/>
        </w:rPr>
        <w:fldChar w:fldCharType="end"/>
      </w:r>
      <w:r>
        <w:rPr>
          <w:rFonts w:hint="default" w:ascii="Arial" w:hAnsi="Arial" w:cs="Arial"/>
          <w:sz w:val="24"/>
          <w:szCs w:val="24"/>
          <w:lang w:val="en-GB"/>
        </w:rPr>
        <w:t xml:space="preserve"> </w:t>
      </w:r>
    </w:p>
    <w:p w14:paraId="19A83D4D">
      <w:pPr>
        <w:spacing w:line="360" w:lineRule="auto"/>
        <w:jc w:val="both"/>
        <w:rPr>
          <w:sz w:val="24"/>
          <w:szCs w:val="24"/>
        </w:rPr>
      </w:pPr>
    </w:p>
    <w:p w14:paraId="3DDB610E">
      <w:pPr>
        <w:pStyle w:val="32"/>
        <w:numPr>
          <w:numId w:val="0"/>
        </w:numPr>
        <w:spacing w:after="160" w:line="360" w:lineRule="auto"/>
        <w:contextualSpacing/>
        <w:jc w:val="both"/>
        <w:rPr>
          <w:rFonts w:ascii="Arial" w:hAnsi="Arial" w:cs="Arial"/>
        </w:rPr>
      </w:pPr>
    </w:p>
    <w:p w14:paraId="19A9FD7E">
      <w:pPr>
        <w:pStyle w:val="32"/>
        <w:numPr>
          <w:numId w:val="0"/>
        </w:numPr>
        <w:spacing w:after="160" w:line="360" w:lineRule="auto"/>
        <w:contextualSpacing/>
        <w:jc w:val="both"/>
        <w:rPr>
          <w:rFonts w:ascii="Arial" w:hAnsi="Arial" w:cs="Arial"/>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D6E"/>
    <w:rsid w:val="00021CFE"/>
    <w:rsid w:val="00583D6E"/>
    <w:rsid w:val="008575EE"/>
    <w:rsid w:val="00984DAA"/>
    <w:rsid w:val="009A41CE"/>
    <w:rsid w:val="00BA34E0"/>
    <w:rsid w:val="00C362AF"/>
    <w:rsid w:val="00C560BE"/>
    <w:rsid w:val="26977DDA"/>
    <w:rsid w:val="650825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0"/>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Hyperlink"/>
    <w:basedOn w:val="11"/>
    <w:qFormat/>
    <w:uiPriority w:val="0"/>
    <w:rPr>
      <w:color w:val="0000FF"/>
      <w:u w:val="single"/>
    </w:rPr>
  </w:style>
  <w:style w:type="paragraph" w:styleId="14">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15">
    <w:name w:val="Strong"/>
    <w:basedOn w:val="11"/>
    <w:qFormat/>
    <w:uiPriority w:val="22"/>
    <w:rPr>
      <w:b/>
      <w:bCs/>
    </w:rPr>
  </w:style>
  <w:style w:type="paragraph" w:styleId="16">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7">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9">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0">
    <w:name w:val="Heading 2 Char"/>
    <w:basedOn w:val="11"/>
    <w:link w:val="3"/>
    <w:uiPriority w:val="9"/>
    <w:rPr>
      <w:rFonts w:asciiTheme="majorHAnsi" w:hAnsiTheme="majorHAnsi" w:eastAsiaTheme="majorEastAsia" w:cstheme="majorBidi"/>
      <w:color w:val="104862" w:themeColor="accent1" w:themeShade="BF"/>
      <w:sz w:val="32"/>
      <w:szCs w:val="32"/>
    </w:rPr>
  </w:style>
  <w:style w:type="character" w:customStyle="1" w:styleId="21">
    <w:name w:val="Heading 3 Char"/>
    <w:basedOn w:val="11"/>
    <w:link w:val="4"/>
    <w:semiHidden/>
    <w:uiPriority w:val="9"/>
    <w:rPr>
      <w:rFonts w:eastAsiaTheme="majorEastAsia" w:cstheme="majorBidi"/>
      <w:color w:val="104862" w:themeColor="accent1" w:themeShade="BF"/>
      <w:sz w:val="28"/>
      <w:szCs w:val="28"/>
    </w:rPr>
  </w:style>
  <w:style w:type="character" w:customStyle="1" w:styleId="22">
    <w:name w:val="Heading 4 Char"/>
    <w:basedOn w:val="11"/>
    <w:link w:val="5"/>
    <w:semiHidden/>
    <w:uiPriority w:val="9"/>
    <w:rPr>
      <w:rFonts w:eastAsiaTheme="majorEastAsia" w:cstheme="majorBidi"/>
      <w:i/>
      <w:iCs/>
      <w:color w:val="104862" w:themeColor="accent1" w:themeShade="BF"/>
    </w:rPr>
  </w:style>
  <w:style w:type="character" w:customStyle="1" w:styleId="23">
    <w:name w:val="Heading 5 Char"/>
    <w:basedOn w:val="11"/>
    <w:link w:val="6"/>
    <w:semiHidden/>
    <w:uiPriority w:val="9"/>
    <w:rPr>
      <w:rFonts w:eastAsiaTheme="majorEastAsia" w:cstheme="majorBidi"/>
      <w:color w:val="104862" w:themeColor="accent1" w:themeShade="BF"/>
    </w:rPr>
  </w:style>
  <w:style w:type="character" w:customStyle="1" w:styleId="24">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8"/>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10</Pages>
  <Words>320</Words>
  <Characters>1826</Characters>
  <Lines>18</Lines>
  <Paragraphs>5</Paragraphs>
  <TotalTime>360</TotalTime>
  <ScaleCrop>false</ScaleCrop>
  <LinksUpToDate>false</LinksUpToDate>
  <CharactersWithSpaces>2108</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2026-04-30T14:43:00Z</dcterms:created>
  <dc:creator>Scott James</dc:creator>
  <cp:lastModifiedBy>elena</cp:lastModifiedBy>
  <dcterms:modified xsi:type="dcterms:W3CDTF">2026-06-05T15:15:07Z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eyJoZGlkIjoiMWE0MTE0MThmZDc2ZTU3NmE0ZTQ5OWZlZThjYzUwMjgifQ==</vt:lpwstr>
  </property>
  <property fmtid="{D5CDD505-2E9C-101B-9397-08002B2CF9AE}" pid="3" name="KSOProductBuildVer">
    <vt:lpwstr>1033-12.1.0.26372</vt:lpwstr>
  </property>
  <property fmtid="{D5CDD505-2E9C-101B-9397-08002B2CF9AE}" pid="4" name="ICV">
    <vt:lpwstr>D575447FAD0E4C56969DA28EA4775085_12</vt:lpwstr>
  </property>
</Properties>
</file>