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sz w:val="24"/>
          <w:szCs w:val="24"/>
        </w:rPr>
        <w:id w:val="1483268107"/>
        <w:docPartObj>
          <w:docPartGallery w:val="Cover Pages"/>
          <w:docPartUnique/>
        </w:docPartObj>
      </w:sdtPr>
      <w:sdtEndPr/>
      <w:sdtContent>
        <w:p w14:paraId="6F6393EA" w14:textId="6A7AD692" w:rsidR="00396D07" w:rsidRPr="00C8507C" w:rsidRDefault="00396D07" w:rsidP="00C8507C">
          <w:pPr>
            <w:spacing w:after="0" w:line="360" w:lineRule="auto"/>
            <w:rPr>
              <w:rFonts w:cstheme="minorHAnsi"/>
              <w:sz w:val="24"/>
              <w:szCs w:val="24"/>
            </w:rPr>
          </w:pPr>
          <w:r w:rsidRPr="00C8507C">
            <w:rPr>
              <w:rFonts w:cstheme="minorHAnsi"/>
              <w:noProof/>
              <w:sz w:val="24"/>
              <w:szCs w:val="24"/>
            </w:rPr>
            <mc:AlternateContent>
              <mc:Choice Requires="wpg">
                <w:drawing>
                  <wp:anchor distT="0" distB="0" distL="114300" distR="114300" simplePos="0" relativeHeight="251672576" behindDoc="0" locked="0" layoutInCell="1" allowOverlap="1" wp14:anchorId="5A2E5EBC" wp14:editId="1716B08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F0E9764" id="Group 149" o:spid="_x0000_s1026" style="position:absolute;margin-left:0;margin-top:0;width:8in;height:95.7pt;z-index:2516725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620B989C" w14:textId="73A1F7A9" w:rsidR="00396D07" w:rsidRPr="00C8507C" w:rsidRDefault="002650FC" w:rsidP="00C8507C">
          <w:pPr>
            <w:spacing w:after="0" w:line="360" w:lineRule="auto"/>
            <w:rPr>
              <w:rFonts w:cstheme="minorHAnsi"/>
              <w:sz w:val="24"/>
              <w:szCs w:val="24"/>
            </w:rPr>
          </w:pPr>
          <w:r w:rsidRPr="00C8507C">
            <w:rPr>
              <w:rFonts w:cstheme="minorHAnsi"/>
              <w:noProof/>
              <w:sz w:val="24"/>
              <w:szCs w:val="24"/>
            </w:rPr>
            <mc:AlternateContent>
              <mc:Choice Requires="wps">
                <w:drawing>
                  <wp:anchor distT="0" distB="0" distL="114300" distR="114300" simplePos="0" relativeHeight="251669504" behindDoc="0" locked="0" layoutInCell="1" allowOverlap="1" wp14:anchorId="08EDB3EA" wp14:editId="5F56C360">
                    <wp:simplePos x="0" y="0"/>
                    <wp:positionH relativeFrom="margin">
                      <wp:align>center</wp:align>
                    </wp:positionH>
                    <wp:positionV relativeFrom="page">
                      <wp:posOffset>6084694</wp:posOffset>
                    </wp:positionV>
                    <wp:extent cx="6648450" cy="1340485"/>
                    <wp:effectExtent l="0" t="0" r="0" b="12065"/>
                    <wp:wrapSquare wrapText="bothSides"/>
                    <wp:docPr id="154" name="Text Box 154"/>
                    <wp:cNvGraphicFramePr/>
                    <a:graphic xmlns:a="http://schemas.openxmlformats.org/drawingml/2006/main">
                      <a:graphicData uri="http://schemas.microsoft.com/office/word/2010/wordprocessingShape">
                        <wps:wsp>
                          <wps:cNvSpPr txBox="1"/>
                          <wps:spPr>
                            <a:xfrm>
                              <a:off x="0" y="0"/>
                              <a:ext cx="6648450" cy="13404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453DC2" w14:textId="2D87D060" w:rsidR="00396D07" w:rsidRDefault="002F7B8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150CA">
                                      <w:rPr>
                                        <w:caps/>
                                        <w:color w:val="4472C4" w:themeColor="accent1"/>
                                        <w:sz w:val="64"/>
                                        <w:szCs w:val="64"/>
                                      </w:rPr>
                                      <w:t>Obesity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25EF180" w14:textId="5B1C50DC" w:rsidR="00396D07" w:rsidRDefault="003150CA">
                                    <w:pPr>
                                      <w:jc w:val="right"/>
                                      <w:rPr>
                                        <w:smallCaps/>
                                        <w:color w:val="404040" w:themeColor="text1" w:themeTint="BF"/>
                                        <w:sz w:val="36"/>
                                        <w:szCs w:val="36"/>
                                      </w:rPr>
                                    </w:pPr>
                                    <w:r>
                                      <w:rPr>
                                        <w:color w:val="404040" w:themeColor="text1" w:themeTint="BF"/>
                                        <w:sz w:val="36"/>
                                        <w:szCs w:val="36"/>
                                      </w:rPr>
                                      <w:t>A health problem in Wales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8EDB3EA" id="_x0000_t202" coordsize="21600,21600" o:spt="202" path="m,l,21600r21600,l21600,xe">
                    <v:stroke joinstyle="miter"/>
                    <v:path gradientshapeok="t" o:connecttype="rect"/>
                  </v:shapetype>
                  <v:shape id="Text Box 154" o:spid="_x0000_s1026" type="#_x0000_t202" style="position:absolute;margin-left:0;margin-top:479.1pt;width:523.5pt;height:105.55pt;z-index:251669504;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" filled="f" stroked="f" strokeweight=".5pt">
                    <v:textbox inset="126pt,0,54pt,0">
                      <w:txbxContent>
                        <w:p w14:paraId="13453DC2" w14:textId="2D87D060" w:rsidR="00396D07" w:rsidRDefault="002F7B8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150CA">
                                <w:rPr>
                                  <w:caps/>
                                  <w:color w:val="4472C4" w:themeColor="accent1"/>
                                  <w:sz w:val="64"/>
                                  <w:szCs w:val="64"/>
                                </w:rPr>
                                <w:t>Obesity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25EF180" w14:textId="5B1C50DC" w:rsidR="00396D07" w:rsidRDefault="003150CA">
                              <w:pPr>
                                <w:jc w:val="right"/>
                                <w:rPr>
                                  <w:smallCaps/>
                                  <w:color w:val="404040" w:themeColor="text1" w:themeTint="BF"/>
                                  <w:sz w:val="36"/>
                                  <w:szCs w:val="36"/>
                                </w:rPr>
                              </w:pPr>
                              <w:r>
                                <w:rPr>
                                  <w:color w:val="404040" w:themeColor="text1" w:themeTint="BF"/>
                                  <w:sz w:val="36"/>
                                  <w:szCs w:val="36"/>
                                </w:rPr>
                                <w:t>A health problem in Wales</w:t>
                              </w:r>
                            </w:p>
                          </w:sdtContent>
                        </w:sdt>
                      </w:txbxContent>
                    </v:textbox>
                    <w10:wrap type="square" anchorx="margin" anchory="page"/>
                  </v:shape>
                </w:pict>
              </mc:Fallback>
            </mc:AlternateContent>
          </w:r>
          <w:r w:rsidRPr="00C8507C">
            <w:rPr>
              <w:rFonts w:cstheme="minorHAnsi"/>
              <w:noProof/>
              <w:sz w:val="24"/>
              <w:szCs w:val="24"/>
            </w:rPr>
            <w:drawing>
              <wp:anchor distT="0" distB="0" distL="114300" distR="114300" simplePos="0" relativeHeight="251665407" behindDoc="0" locked="0" layoutInCell="1" allowOverlap="1" wp14:anchorId="306CFB87" wp14:editId="08C406A1">
                <wp:simplePos x="0" y="0"/>
                <wp:positionH relativeFrom="margin">
                  <wp:align>center</wp:align>
                </wp:positionH>
                <wp:positionV relativeFrom="paragraph">
                  <wp:posOffset>883718</wp:posOffset>
                </wp:positionV>
                <wp:extent cx="6280150" cy="4604385"/>
                <wp:effectExtent l="0" t="0" r="6350" b="5715"/>
                <wp:wrapSquare wrapText="bothSides"/>
                <wp:docPr id="13" name="Picture 1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280150" cy="4604385"/>
                        </a:xfrm>
                        <a:prstGeom prst="rect">
                          <a:avLst/>
                        </a:prstGeom>
                      </pic:spPr>
                    </pic:pic>
                  </a:graphicData>
                </a:graphic>
                <wp14:sizeRelH relativeFrom="margin">
                  <wp14:pctWidth>0</wp14:pctWidth>
                </wp14:sizeRelH>
                <wp14:sizeRelV relativeFrom="margin">
                  <wp14:pctHeight>0</wp14:pctHeight>
                </wp14:sizeRelV>
              </wp:anchor>
            </w:drawing>
          </w:r>
          <w:r w:rsidR="00F93AF0" w:rsidRPr="00C8507C">
            <w:rPr>
              <w:rFonts w:cstheme="minorHAnsi"/>
              <w:noProof/>
              <w:sz w:val="24"/>
              <w:szCs w:val="24"/>
            </w:rPr>
            <mc:AlternateContent>
              <mc:Choice Requires="wps">
                <w:drawing>
                  <wp:anchor distT="0" distB="0" distL="114300" distR="114300" simplePos="0" relativeHeight="251670528" behindDoc="0" locked="0" layoutInCell="1" allowOverlap="1" wp14:anchorId="3BD90A51" wp14:editId="523C230E">
                    <wp:simplePos x="0" y="0"/>
                    <wp:positionH relativeFrom="page">
                      <wp:posOffset>-802888</wp:posOffset>
                    </wp:positionH>
                    <wp:positionV relativeFrom="page">
                      <wp:posOffset>9578898</wp:posOffset>
                    </wp:positionV>
                    <wp:extent cx="4650059" cy="47879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4650059" cy="4787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0768D72" w14:textId="421844EE" w:rsidR="00396D07" w:rsidRDefault="003150CA" w:rsidP="00F93AF0">
                                    <w:pPr>
                                      <w:pStyle w:val="NoSpacing"/>
                                      <w:rPr>
                                        <w:color w:val="595959" w:themeColor="text1" w:themeTint="A6"/>
                                        <w:sz w:val="28"/>
                                        <w:szCs w:val="28"/>
                                      </w:rPr>
                                    </w:pPr>
                                    <w:r>
                                      <w:rPr>
                                        <w:color w:val="595959" w:themeColor="text1" w:themeTint="A6"/>
                                        <w:sz w:val="28"/>
                                        <w:szCs w:val="28"/>
                                      </w:rPr>
                                      <w:t>Simona</w:t>
                                    </w:r>
                                    <w:r w:rsidR="00DE0277">
                                      <w:rPr>
                                        <w:color w:val="595959" w:themeColor="text1" w:themeTint="A6"/>
                                        <w:sz w:val="28"/>
                                        <w:szCs w:val="28"/>
                                      </w:rPr>
                                      <w:t xml:space="preserve"> G.</w:t>
                                    </w:r>
                                    <w:r>
                                      <w:rPr>
                                        <w:color w:val="595959" w:themeColor="text1" w:themeTint="A6"/>
                                        <w:sz w:val="28"/>
                                        <w:szCs w:val="28"/>
                                      </w:rPr>
                                      <w:t xml:space="preserve"> Hascec (2117559)</w:t>
                                    </w:r>
                                  </w:p>
                                </w:sdtContent>
                              </w:sdt>
                              <w:p w14:paraId="6F1D28A0" w14:textId="3AA64FB3" w:rsidR="00396D07" w:rsidRDefault="002F7B89" w:rsidP="00F93AF0">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96D07">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BD90A51" id="Text Box 152" o:spid="_x0000_s1027" type="#_x0000_t202" style="position:absolute;margin-left:-63.2pt;margin-top:754.25pt;width:366.15pt;height:37.7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0768D72" w14:textId="421844EE" w:rsidR="00396D07" w:rsidRDefault="003150CA" w:rsidP="00F93AF0">
                              <w:pPr>
                                <w:pStyle w:val="NoSpacing"/>
                                <w:rPr>
                                  <w:color w:val="595959" w:themeColor="text1" w:themeTint="A6"/>
                                  <w:sz w:val="28"/>
                                  <w:szCs w:val="28"/>
                                </w:rPr>
                              </w:pPr>
                              <w:r>
                                <w:rPr>
                                  <w:color w:val="595959" w:themeColor="text1" w:themeTint="A6"/>
                                  <w:sz w:val="28"/>
                                  <w:szCs w:val="28"/>
                                </w:rPr>
                                <w:t>Simona</w:t>
                              </w:r>
                              <w:r w:rsidR="00DE0277">
                                <w:rPr>
                                  <w:color w:val="595959" w:themeColor="text1" w:themeTint="A6"/>
                                  <w:sz w:val="28"/>
                                  <w:szCs w:val="28"/>
                                </w:rPr>
                                <w:t xml:space="preserve"> G.</w:t>
                              </w:r>
                              <w:r>
                                <w:rPr>
                                  <w:color w:val="595959" w:themeColor="text1" w:themeTint="A6"/>
                                  <w:sz w:val="28"/>
                                  <w:szCs w:val="28"/>
                                </w:rPr>
                                <w:t xml:space="preserve"> Hascec (2117559)</w:t>
                              </w:r>
                            </w:p>
                          </w:sdtContent>
                        </w:sdt>
                        <w:p w14:paraId="6F1D28A0" w14:textId="3AA64FB3" w:rsidR="00396D07" w:rsidRDefault="002F7B89" w:rsidP="00F93AF0">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96D07">
                                <w:rPr>
                                  <w:color w:val="595959" w:themeColor="text1" w:themeTint="A6"/>
                                  <w:sz w:val="18"/>
                                  <w:szCs w:val="18"/>
                                </w:rPr>
                                <w:t xml:space="preserve">     </w:t>
                              </w:r>
                            </w:sdtContent>
                          </w:sdt>
                        </w:p>
                      </w:txbxContent>
                    </v:textbox>
                    <w10:wrap type="square" anchorx="page" anchory="page"/>
                  </v:shape>
                </w:pict>
              </mc:Fallback>
            </mc:AlternateContent>
          </w:r>
          <w:r w:rsidR="00396D07" w:rsidRPr="00C8507C">
            <w:rPr>
              <w:rFonts w:cstheme="minorHAnsi"/>
              <w:sz w:val="24"/>
              <w:szCs w:val="24"/>
            </w:rPr>
            <w:br w:type="page"/>
          </w:r>
        </w:p>
      </w:sdtContent>
    </w:sdt>
    <w:p w14:paraId="67BEB4A7" w14:textId="77777777" w:rsidR="00B87A6E" w:rsidRPr="00C8507C" w:rsidRDefault="00B87A6E" w:rsidP="00C8507C">
      <w:pPr>
        <w:spacing w:after="0" w:line="360" w:lineRule="auto"/>
        <w:rPr>
          <w:rFonts w:cstheme="minorHAnsi"/>
          <w:sz w:val="24"/>
          <w:szCs w:val="24"/>
        </w:rPr>
      </w:pPr>
    </w:p>
    <w:p w14:paraId="244E8714" w14:textId="77777777" w:rsidR="00B87A6E" w:rsidRPr="00C8507C" w:rsidRDefault="00B87A6E" w:rsidP="00C8507C">
      <w:pPr>
        <w:spacing w:after="0" w:line="360" w:lineRule="auto"/>
        <w:rPr>
          <w:rFonts w:cstheme="minorHAnsi"/>
          <w:sz w:val="24"/>
          <w:szCs w:val="24"/>
        </w:rPr>
      </w:pPr>
    </w:p>
    <w:p w14:paraId="6AC9E336" w14:textId="6CC22612" w:rsidR="008350E2" w:rsidRPr="00C8507C" w:rsidRDefault="008350E2" w:rsidP="00C8507C">
      <w:pPr>
        <w:spacing w:after="0" w:line="360" w:lineRule="auto"/>
        <w:rPr>
          <w:rFonts w:cstheme="minorHAnsi"/>
          <w:b/>
          <w:bCs/>
          <w:sz w:val="24"/>
          <w:szCs w:val="24"/>
        </w:rPr>
      </w:pPr>
    </w:p>
    <w:p w14:paraId="6F3B6B89" w14:textId="77777777" w:rsidR="00396D07" w:rsidRPr="00C8507C" w:rsidRDefault="00396D07" w:rsidP="00C8507C">
      <w:pPr>
        <w:spacing w:after="0" w:line="360" w:lineRule="auto"/>
        <w:rPr>
          <w:rFonts w:cstheme="minorHAnsi"/>
          <w:b/>
          <w:bCs/>
          <w:sz w:val="24"/>
          <w:szCs w:val="24"/>
        </w:rPr>
      </w:pPr>
    </w:p>
    <w:p w14:paraId="22DC050B" w14:textId="1D374E5B" w:rsidR="00C02CE0" w:rsidRPr="00C8507C" w:rsidRDefault="00A94D7A" w:rsidP="00C8507C">
      <w:pPr>
        <w:spacing w:after="0" w:line="360" w:lineRule="auto"/>
        <w:rPr>
          <w:rFonts w:cstheme="minorHAnsi"/>
          <w:b/>
          <w:bCs/>
          <w:sz w:val="24"/>
          <w:szCs w:val="24"/>
        </w:rPr>
      </w:pPr>
      <w:r>
        <w:rPr>
          <w:rFonts w:cstheme="minorHAnsi"/>
          <w:b/>
          <w:bCs/>
          <w:sz w:val="24"/>
          <w:szCs w:val="24"/>
        </w:rPr>
        <w:t>C</w:t>
      </w:r>
      <w:r w:rsidR="00C02CE0" w:rsidRPr="00C8507C">
        <w:rPr>
          <w:rFonts w:cstheme="minorHAnsi"/>
          <w:b/>
          <w:bCs/>
          <w:sz w:val="24"/>
          <w:szCs w:val="24"/>
        </w:rPr>
        <w:t>ontent page</w:t>
      </w:r>
      <w:r w:rsidR="001156E8">
        <w:rPr>
          <w:rFonts w:cstheme="minorHAnsi"/>
          <w:b/>
          <w:bCs/>
          <w:sz w:val="24"/>
          <w:szCs w:val="24"/>
        </w:rPr>
        <w:t>s</w:t>
      </w:r>
      <w:r w:rsidR="00C02CE0" w:rsidRPr="00C8507C">
        <w:rPr>
          <w:rFonts w:cstheme="minorHAnsi"/>
          <w:b/>
          <w:bCs/>
          <w:sz w:val="24"/>
          <w:szCs w:val="24"/>
        </w:rPr>
        <w:t>:</w:t>
      </w:r>
    </w:p>
    <w:p w14:paraId="40AE5924" w14:textId="6DC5BCDE" w:rsidR="00C02CE0" w:rsidRDefault="00C02CE0" w:rsidP="00C8507C">
      <w:pPr>
        <w:spacing w:after="0" w:line="360" w:lineRule="auto"/>
        <w:rPr>
          <w:rFonts w:cstheme="minorHAnsi"/>
          <w:sz w:val="24"/>
          <w:szCs w:val="24"/>
        </w:rPr>
      </w:pPr>
    </w:p>
    <w:p w14:paraId="55EB793F" w14:textId="4597559B" w:rsidR="00A94D7A" w:rsidRDefault="00A94D7A" w:rsidP="00C8507C">
      <w:pPr>
        <w:spacing w:after="0" w:line="360" w:lineRule="auto"/>
        <w:rPr>
          <w:rFonts w:cstheme="minorHAnsi"/>
          <w:sz w:val="24"/>
          <w:szCs w:val="24"/>
        </w:rPr>
      </w:pPr>
    </w:p>
    <w:p w14:paraId="59BBEE7A" w14:textId="77777777" w:rsidR="00A94D7A" w:rsidRPr="00C8507C" w:rsidRDefault="00A94D7A" w:rsidP="00C8507C">
      <w:pPr>
        <w:spacing w:after="0" w:line="360" w:lineRule="auto"/>
        <w:rPr>
          <w:rFonts w:cstheme="minorHAnsi"/>
          <w:sz w:val="24"/>
          <w:szCs w:val="24"/>
        </w:rPr>
      </w:pPr>
    </w:p>
    <w:p w14:paraId="1ABFACD6" w14:textId="3FD5F6A6" w:rsidR="00C02CE0" w:rsidRPr="00C8507C" w:rsidRDefault="00C02CE0" w:rsidP="00C8507C">
      <w:pPr>
        <w:spacing w:after="0" w:line="360" w:lineRule="auto"/>
        <w:rPr>
          <w:rFonts w:cstheme="minorHAnsi"/>
          <w:sz w:val="24"/>
          <w:szCs w:val="24"/>
        </w:rPr>
      </w:pPr>
      <w:r w:rsidRPr="00C8507C">
        <w:rPr>
          <w:rFonts w:cstheme="minorHAnsi"/>
          <w:sz w:val="24"/>
          <w:szCs w:val="24"/>
        </w:rPr>
        <w:t xml:space="preserve">Introduction ……………………………………………………………………………………………………   p. </w:t>
      </w:r>
      <w:r w:rsidR="000E4A68" w:rsidRPr="00C8507C">
        <w:rPr>
          <w:rFonts w:cstheme="minorHAnsi"/>
          <w:sz w:val="24"/>
          <w:szCs w:val="24"/>
        </w:rPr>
        <w:t>3</w:t>
      </w:r>
    </w:p>
    <w:p w14:paraId="5F20403B" w14:textId="30CB5771" w:rsidR="00C02CE0" w:rsidRPr="00C8507C" w:rsidRDefault="000525C1" w:rsidP="00C8507C">
      <w:pPr>
        <w:spacing w:after="0" w:line="360" w:lineRule="auto"/>
        <w:rPr>
          <w:rFonts w:cstheme="minorHAnsi"/>
          <w:sz w:val="24"/>
          <w:szCs w:val="24"/>
        </w:rPr>
      </w:pPr>
      <w:r w:rsidRPr="00C8507C">
        <w:rPr>
          <w:rFonts w:cstheme="minorHAnsi"/>
          <w:sz w:val="24"/>
          <w:szCs w:val="24"/>
        </w:rPr>
        <w:t>Epidemiology and Patho</w:t>
      </w:r>
      <w:r w:rsidR="006367EF" w:rsidRPr="00C8507C">
        <w:rPr>
          <w:rFonts w:cstheme="minorHAnsi"/>
          <w:sz w:val="24"/>
          <w:szCs w:val="24"/>
        </w:rPr>
        <w:t>genesis of Obesity …………………………………………………….   p.</w:t>
      </w:r>
      <w:r w:rsidR="000E4A68" w:rsidRPr="00C8507C">
        <w:rPr>
          <w:rFonts w:cstheme="minorHAnsi"/>
          <w:sz w:val="24"/>
          <w:szCs w:val="24"/>
        </w:rPr>
        <w:t xml:space="preserve"> 3</w:t>
      </w:r>
    </w:p>
    <w:p w14:paraId="7A04A57D" w14:textId="381FF8AC" w:rsidR="00C02CE0" w:rsidRPr="00C8507C" w:rsidRDefault="006367EF" w:rsidP="00C8507C">
      <w:pPr>
        <w:spacing w:after="0" w:line="360" w:lineRule="auto"/>
        <w:rPr>
          <w:rFonts w:cstheme="minorHAnsi"/>
          <w:sz w:val="24"/>
          <w:szCs w:val="24"/>
        </w:rPr>
      </w:pPr>
      <w:r w:rsidRPr="00C8507C">
        <w:rPr>
          <w:rFonts w:cstheme="minorHAnsi"/>
          <w:sz w:val="24"/>
          <w:szCs w:val="24"/>
        </w:rPr>
        <w:t>Governmental preventive programs, initiatives ………………………………………………   p.</w:t>
      </w:r>
      <w:r w:rsidR="000E4A68" w:rsidRPr="00C8507C">
        <w:rPr>
          <w:rFonts w:cstheme="minorHAnsi"/>
          <w:sz w:val="24"/>
          <w:szCs w:val="24"/>
        </w:rPr>
        <w:t xml:space="preserve"> 6</w:t>
      </w:r>
    </w:p>
    <w:p w14:paraId="02E68926" w14:textId="4D6905D2" w:rsidR="00C02CE0" w:rsidRPr="00C8507C" w:rsidRDefault="006367EF" w:rsidP="00DE0277">
      <w:pPr>
        <w:pStyle w:val="ListParagraph"/>
        <w:numPr>
          <w:ilvl w:val="0"/>
          <w:numId w:val="8"/>
        </w:numPr>
        <w:spacing w:after="0" w:line="360" w:lineRule="auto"/>
        <w:ind w:left="0" w:firstLine="426"/>
        <w:rPr>
          <w:rFonts w:cstheme="minorHAnsi"/>
          <w:sz w:val="24"/>
          <w:szCs w:val="24"/>
        </w:rPr>
      </w:pPr>
      <w:r w:rsidRPr="00C8507C">
        <w:rPr>
          <w:rFonts w:cstheme="minorHAnsi"/>
          <w:sz w:val="24"/>
          <w:szCs w:val="24"/>
        </w:rPr>
        <w:t>Child Measurement Programme …………………………………</w:t>
      </w:r>
      <w:r w:rsidR="00E448A1">
        <w:rPr>
          <w:rFonts w:cstheme="minorHAnsi"/>
          <w:sz w:val="24"/>
          <w:szCs w:val="24"/>
        </w:rPr>
        <w:t>…….</w:t>
      </w:r>
      <w:r w:rsidRPr="00C8507C">
        <w:rPr>
          <w:rFonts w:cstheme="minorHAnsi"/>
          <w:sz w:val="24"/>
          <w:szCs w:val="24"/>
        </w:rPr>
        <w:t xml:space="preserve">………………….  p. </w:t>
      </w:r>
      <w:r w:rsidR="000E4A68" w:rsidRPr="00C8507C">
        <w:rPr>
          <w:rFonts w:cstheme="minorHAnsi"/>
          <w:sz w:val="24"/>
          <w:szCs w:val="24"/>
        </w:rPr>
        <w:t>6</w:t>
      </w:r>
    </w:p>
    <w:p w14:paraId="04ADAE4E" w14:textId="7C401497" w:rsidR="006367EF" w:rsidRPr="00C8507C" w:rsidRDefault="006367EF" w:rsidP="00DE0277">
      <w:pPr>
        <w:pStyle w:val="ListParagraph"/>
        <w:numPr>
          <w:ilvl w:val="0"/>
          <w:numId w:val="8"/>
        </w:numPr>
        <w:spacing w:after="0" w:line="360" w:lineRule="auto"/>
        <w:ind w:left="0" w:firstLine="426"/>
        <w:rPr>
          <w:rFonts w:cstheme="minorHAnsi"/>
          <w:sz w:val="24"/>
          <w:szCs w:val="24"/>
        </w:rPr>
      </w:pPr>
      <w:r w:rsidRPr="00C8507C">
        <w:rPr>
          <w:rFonts w:cstheme="minorHAnsi"/>
          <w:sz w:val="24"/>
          <w:szCs w:val="24"/>
        </w:rPr>
        <w:t>Change4Life ………………………………………</w:t>
      </w:r>
      <w:r w:rsidR="00DE0277">
        <w:rPr>
          <w:rFonts w:cstheme="minorHAnsi"/>
          <w:sz w:val="24"/>
          <w:szCs w:val="24"/>
        </w:rPr>
        <w:t>…</w:t>
      </w:r>
      <w:r w:rsidRPr="00C8507C">
        <w:rPr>
          <w:rFonts w:cstheme="minorHAnsi"/>
          <w:sz w:val="24"/>
          <w:szCs w:val="24"/>
        </w:rPr>
        <w:t>……………………………</w:t>
      </w:r>
      <w:r w:rsidR="00E448A1">
        <w:rPr>
          <w:rFonts w:cstheme="minorHAnsi"/>
          <w:sz w:val="24"/>
          <w:szCs w:val="24"/>
        </w:rPr>
        <w:t>………….</w:t>
      </w:r>
      <w:r w:rsidRPr="00C8507C">
        <w:rPr>
          <w:rFonts w:cstheme="minorHAnsi"/>
          <w:sz w:val="24"/>
          <w:szCs w:val="24"/>
        </w:rPr>
        <w:t xml:space="preserve">………. p. </w:t>
      </w:r>
      <w:r w:rsidR="003B08ED">
        <w:rPr>
          <w:rFonts w:cstheme="minorHAnsi"/>
          <w:sz w:val="24"/>
          <w:szCs w:val="24"/>
        </w:rPr>
        <w:t>8</w:t>
      </w:r>
    </w:p>
    <w:p w14:paraId="7AB19768" w14:textId="12611477" w:rsidR="006367EF" w:rsidRPr="00C8507C" w:rsidRDefault="006367EF" w:rsidP="00C8507C">
      <w:pPr>
        <w:spacing w:after="0" w:line="360" w:lineRule="auto"/>
        <w:rPr>
          <w:rFonts w:cstheme="minorHAnsi"/>
          <w:sz w:val="24"/>
          <w:szCs w:val="24"/>
        </w:rPr>
      </w:pPr>
      <w:r w:rsidRPr="00C8507C">
        <w:rPr>
          <w:rFonts w:cstheme="minorHAnsi"/>
          <w:sz w:val="24"/>
          <w:szCs w:val="24"/>
        </w:rPr>
        <w:t>Conclusion ………………………………………………………………………………………</w:t>
      </w:r>
      <w:r w:rsidR="00B23D3A">
        <w:rPr>
          <w:rFonts w:cstheme="minorHAnsi"/>
          <w:sz w:val="24"/>
          <w:szCs w:val="24"/>
        </w:rPr>
        <w:t>.</w:t>
      </w:r>
      <w:r w:rsidRPr="00C8507C">
        <w:rPr>
          <w:rFonts w:cstheme="minorHAnsi"/>
          <w:sz w:val="24"/>
          <w:szCs w:val="24"/>
        </w:rPr>
        <w:t xml:space="preserve">………………. p. </w:t>
      </w:r>
      <w:r w:rsidR="00F20842">
        <w:rPr>
          <w:rFonts w:cstheme="minorHAnsi"/>
          <w:sz w:val="24"/>
          <w:szCs w:val="24"/>
        </w:rPr>
        <w:t>10</w:t>
      </w:r>
    </w:p>
    <w:p w14:paraId="4143D008" w14:textId="4162D94B" w:rsidR="006367EF" w:rsidRPr="00C8507C" w:rsidRDefault="006367EF" w:rsidP="00C8507C">
      <w:pPr>
        <w:spacing w:after="0" w:line="360" w:lineRule="auto"/>
        <w:rPr>
          <w:rFonts w:cstheme="minorHAnsi"/>
          <w:sz w:val="24"/>
          <w:szCs w:val="24"/>
        </w:rPr>
      </w:pPr>
      <w:r w:rsidRPr="00C8507C">
        <w:rPr>
          <w:rFonts w:cstheme="minorHAnsi"/>
          <w:sz w:val="24"/>
          <w:szCs w:val="24"/>
        </w:rPr>
        <w:t>Reference List …………………………………………………………………</w:t>
      </w:r>
      <w:r w:rsidR="00DE0277">
        <w:rPr>
          <w:rFonts w:cstheme="minorHAnsi"/>
          <w:sz w:val="24"/>
          <w:szCs w:val="24"/>
        </w:rPr>
        <w:t>.</w:t>
      </w:r>
      <w:r w:rsidRPr="00C8507C">
        <w:rPr>
          <w:rFonts w:cstheme="minorHAnsi"/>
          <w:sz w:val="24"/>
          <w:szCs w:val="24"/>
        </w:rPr>
        <w:t xml:space="preserve">………………………………. p. </w:t>
      </w:r>
      <w:r w:rsidR="00E448A1">
        <w:rPr>
          <w:rFonts w:cstheme="minorHAnsi"/>
          <w:sz w:val="24"/>
          <w:szCs w:val="24"/>
        </w:rPr>
        <w:t>12</w:t>
      </w:r>
    </w:p>
    <w:p w14:paraId="607F5741" w14:textId="596940D9" w:rsidR="006367EF" w:rsidRPr="00C8507C" w:rsidRDefault="006367EF" w:rsidP="00C8507C">
      <w:pPr>
        <w:spacing w:after="0" w:line="360" w:lineRule="auto"/>
        <w:rPr>
          <w:rFonts w:cstheme="minorHAnsi"/>
          <w:sz w:val="24"/>
          <w:szCs w:val="24"/>
        </w:rPr>
      </w:pPr>
      <w:r w:rsidRPr="00C8507C">
        <w:rPr>
          <w:rFonts w:cstheme="minorHAnsi"/>
          <w:sz w:val="24"/>
          <w:szCs w:val="24"/>
        </w:rPr>
        <w:t>Appendi</w:t>
      </w:r>
      <w:r w:rsidR="00E448A1">
        <w:rPr>
          <w:rFonts w:cstheme="minorHAnsi"/>
          <w:sz w:val="24"/>
          <w:szCs w:val="24"/>
        </w:rPr>
        <w:t>ces</w:t>
      </w:r>
      <w:r w:rsidRPr="00C8507C">
        <w:rPr>
          <w:rFonts w:cstheme="minorHAnsi"/>
          <w:sz w:val="24"/>
          <w:szCs w:val="24"/>
        </w:rPr>
        <w:t xml:space="preserve"> </w:t>
      </w:r>
      <w:r w:rsidR="008350E2" w:rsidRPr="00C8507C">
        <w:rPr>
          <w:rFonts w:cstheme="minorHAnsi"/>
          <w:sz w:val="24"/>
          <w:szCs w:val="24"/>
        </w:rPr>
        <w:t>…………………………………………………………………</w:t>
      </w:r>
      <w:r w:rsidR="00B23D3A" w:rsidRPr="00C8507C">
        <w:rPr>
          <w:rFonts w:cstheme="minorHAnsi"/>
          <w:sz w:val="24"/>
          <w:szCs w:val="24"/>
        </w:rPr>
        <w:t>…</w:t>
      </w:r>
      <w:r w:rsidR="00B23D3A">
        <w:rPr>
          <w:rFonts w:cstheme="minorHAnsi"/>
          <w:sz w:val="24"/>
          <w:szCs w:val="24"/>
        </w:rPr>
        <w:t>.</w:t>
      </w:r>
      <w:r w:rsidR="008350E2" w:rsidRPr="00C8507C">
        <w:rPr>
          <w:rFonts w:cstheme="minorHAnsi"/>
          <w:sz w:val="24"/>
          <w:szCs w:val="24"/>
        </w:rPr>
        <w:t>…</w:t>
      </w:r>
      <w:r w:rsidR="00B23D3A">
        <w:rPr>
          <w:rFonts w:cstheme="minorHAnsi"/>
          <w:sz w:val="24"/>
          <w:szCs w:val="24"/>
        </w:rPr>
        <w:t>.</w:t>
      </w:r>
      <w:r w:rsidR="008350E2" w:rsidRPr="00C8507C">
        <w:rPr>
          <w:rFonts w:cstheme="minorHAnsi"/>
          <w:sz w:val="24"/>
          <w:szCs w:val="24"/>
        </w:rPr>
        <w:t>…………………</w:t>
      </w:r>
      <w:r w:rsidR="00B23D3A">
        <w:rPr>
          <w:rFonts w:cstheme="minorHAnsi"/>
          <w:sz w:val="24"/>
          <w:szCs w:val="24"/>
        </w:rPr>
        <w:t>……</w:t>
      </w:r>
      <w:r w:rsidR="008350E2" w:rsidRPr="00C8507C">
        <w:rPr>
          <w:rFonts w:cstheme="minorHAnsi"/>
          <w:sz w:val="24"/>
          <w:szCs w:val="24"/>
        </w:rPr>
        <w:t>……. p.</w:t>
      </w:r>
      <w:r w:rsidR="00E448A1">
        <w:rPr>
          <w:rFonts w:cstheme="minorHAnsi"/>
          <w:sz w:val="24"/>
          <w:szCs w:val="24"/>
        </w:rPr>
        <w:t xml:space="preserve"> 15</w:t>
      </w:r>
    </w:p>
    <w:p w14:paraId="5A0DDECF" w14:textId="77777777" w:rsidR="00C02CE0" w:rsidRPr="00C8507C" w:rsidRDefault="00C02CE0" w:rsidP="00C8507C">
      <w:pPr>
        <w:spacing w:after="0" w:line="360" w:lineRule="auto"/>
        <w:rPr>
          <w:rFonts w:cstheme="minorHAnsi"/>
          <w:sz w:val="24"/>
          <w:szCs w:val="24"/>
        </w:rPr>
      </w:pPr>
    </w:p>
    <w:p w14:paraId="10C4E39A" w14:textId="66782DBD" w:rsidR="00C02CE0" w:rsidRPr="00C8507C" w:rsidRDefault="00C02CE0" w:rsidP="00C8507C">
      <w:pPr>
        <w:spacing w:after="0" w:line="360" w:lineRule="auto"/>
        <w:rPr>
          <w:rFonts w:cstheme="minorHAnsi"/>
          <w:sz w:val="24"/>
          <w:szCs w:val="24"/>
        </w:rPr>
      </w:pPr>
    </w:p>
    <w:p w14:paraId="51888C02" w14:textId="2C89861C" w:rsidR="008350E2" w:rsidRPr="00C8507C" w:rsidRDefault="008350E2" w:rsidP="00C8507C">
      <w:pPr>
        <w:spacing w:after="0" w:line="360" w:lineRule="auto"/>
        <w:rPr>
          <w:rFonts w:cstheme="minorHAnsi"/>
          <w:sz w:val="24"/>
          <w:szCs w:val="24"/>
        </w:rPr>
      </w:pPr>
    </w:p>
    <w:p w14:paraId="285BFAA7" w14:textId="4D24FEC0" w:rsidR="008350E2" w:rsidRPr="00C8507C" w:rsidRDefault="008350E2" w:rsidP="00C8507C">
      <w:pPr>
        <w:spacing w:after="0" w:line="360" w:lineRule="auto"/>
        <w:rPr>
          <w:rFonts w:cstheme="minorHAnsi"/>
          <w:sz w:val="24"/>
          <w:szCs w:val="24"/>
        </w:rPr>
      </w:pPr>
    </w:p>
    <w:p w14:paraId="34174078" w14:textId="00149D0D" w:rsidR="008350E2" w:rsidRPr="00C8507C" w:rsidRDefault="008350E2" w:rsidP="00C8507C">
      <w:pPr>
        <w:spacing w:after="0" w:line="360" w:lineRule="auto"/>
        <w:rPr>
          <w:rFonts w:cstheme="minorHAnsi"/>
          <w:sz w:val="24"/>
          <w:szCs w:val="24"/>
        </w:rPr>
      </w:pPr>
    </w:p>
    <w:p w14:paraId="59141922" w14:textId="731517AC" w:rsidR="008350E2" w:rsidRPr="00C8507C" w:rsidRDefault="008350E2" w:rsidP="00C8507C">
      <w:pPr>
        <w:spacing w:after="0" w:line="360" w:lineRule="auto"/>
        <w:rPr>
          <w:rFonts w:cstheme="minorHAnsi"/>
          <w:sz w:val="24"/>
          <w:szCs w:val="24"/>
        </w:rPr>
      </w:pPr>
    </w:p>
    <w:p w14:paraId="0B3A1806" w14:textId="77777777" w:rsidR="008350E2" w:rsidRPr="00C8507C" w:rsidRDefault="008350E2" w:rsidP="00C8507C">
      <w:pPr>
        <w:spacing w:after="0" w:line="360" w:lineRule="auto"/>
        <w:rPr>
          <w:rFonts w:cstheme="minorHAnsi"/>
          <w:sz w:val="24"/>
          <w:szCs w:val="24"/>
        </w:rPr>
      </w:pPr>
    </w:p>
    <w:p w14:paraId="2A2F82C5" w14:textId="77777777" w:rsidR="00C02CE0" w:rsidRPr="00C8507C" w:rsidRDefault="00C02CE0" w:rsidP="00C8507C">
      <w:pPr>
        <w:spacing w:after="0" w:line="360" w:lineRule="auto"/>
        <w:rPr>
          <w:rFonts w:cstheme="minorHAnsi"/>
          <w:sz w:val="24"/>
          <w:szCs w:val="24"/>
        </w:rPr>
      </w:pPr>
    </w:p>
    <w:p w14:paraId="715299F0" w14:textId="77777777" w:rsidR="00C02CE0" w:rsidRPr="00C8507C" w:rsidRDefault="00C02CE0" w:rsidP="00C8507C">
      <w:pPr>
        <w:spacing w:after="0" w:line="360" w:lineRule="auto"/>
        <w:rPr>
          <w:rFonts w:cstheme="minorHAnsi"/>
          <w:sz w:val="24"/>
          <w:szCs w:val="24"/>
        </w:rPr>
      </w:pPr>
    </w:p>
    <w:p w14:paraId="5967CC37" w14:textId="77777777" w:rsidR="00C02CE0" w:rsidRPr="00C8507C" w:rsidRDefault="00C02CE0" w:rsidP="00C8507C">
      <w:pPr>
        <w:spacing w:after="0" w:line="360" w:lineRule="auto"/>
        <w:rPr>
          <w:rFonts w:cstheme="minorHAnsi"/>
          <w:sz w:val="24"/>
          <w:szCs w:val="24"/>
        </w:rPr>
      </w:pPr>
    </w:p>
    <w:p w14:paraId="1E65CDEA" w14:textId="77777777" w:rsidR="00C02CE0" w:rsidRPr="00C8507C" w:rsidRDefault="00C02CE0" w:rsidP="00C8507C">
      <w:pPr>
        <w:spacing w:after="0" w:line="360" w:lineRule="auto"/>
        <w:rPr>
          <w:rFonts w:cstheme="minorHAnsi"/>
          <w:sz w:val="24"/>
          <w:szCs w:val="24"/>
        </w:rPr>
      </w:pPr>
    </w:p>
    <w:p w14:paraId="10E61586" w14:textId="77777777" w:rsidR="00C02CE0" w:rsidRPr="00C8507C" w:rsidRDefault="00C02CE0" w:rsidP="00C8507C">
      <w:pPr>
        <w:spacing w:after="0" w:line="360" w:lineRule="auto"/>
        <w:rPr>
          <w:rFonts w:cstheme="minorHAnsi"/>
          <w:sz w:val="24"/>
          <w:szCs w:val="24"/>
        </w:rPr>
      </w:pPr>
    </w:p>
    <w:p w14:paraId="248D4A45" w14:textId="77777777" w:rsidR="00C02CE0" w:rsidRPr="00C8507C" w:rsidRDefault="00C02CE0" w:rsidP="00C8507C">
      <w:pPr>
        <w:spacing w:after="0" w:line="360" w:lineRule="auto"/>
        <w:rPr>
          <w:rFonts w:cstheme="minorHAnsi"/>
          <w:sz w:val="24"/>
          <w:szCs w:val="24"/>
        </w:rPr>
      </w:pPr>
    </w:p>
    <w:p w14:paraId="15246829" w14:textId="77777777" w:rsidR="00C02CE0" w:rsidRPr="00C8507C" w:rsidRDefault="00C02CE0" w:rsidP="00C8507C">
      <w:pPr>
        <w:spacing w:after="0" w:line="360" w:lineRule="auto"/>
        <w:rPr>
          <w:rFonts w:cstheme="minorHAnsi"/>
          <w:sz w:val="24"/>
          <w:szCs w:val="24"/>
        </w:rPr>
      </w:pPr>
    </w:p>
    <w:p w14:paraId="510A9B0B" w14:textId="77777777" w:rsidR="00C02CE0" w:rsidRPr="00C8507C" w:rsidRDefault="00C02CE0" w:rsidP="00C8507C">
      <w:pPr>
        <w:spacing w:after="0" w:line="360" w:lineRule="auto"/>
        <w:rPr>
          <w:rFonts w:cstheme="minorHAnsi"/>
          <w:sz w:val="24"/>
          <w:szCs w:val="24"/>
        </w:rPr>
      </w:pPr>
    </w:p>
    <w:p w14:paraId="3191F377" w14:textId="77777777" w:rsidR="00C02CE0" w:rsidRPr="00C8507C" w:rsidRDefault="00C02CE0" w:rsidP="00C8507C">
      <w:pPr>
        <w:spacing w:after="0" w:line="360" w:lineRule="auto"/>
        <w:rPr>
          <w:rFonts w:cstheme="minorHAnsi"/>
          <w:sz w:val="24"/>
          <w:szCs w:val="24"/>
        </w:rPr>
      </w:pPr>
    </w:p>
    <w:p w14:paraId="61607DF1" w14:textId="69693F51" w:rsidR="008350E2" w:rsidRPr="00C8507C" w:rsidRDefault="008350E2" w:rsidP="00C8507C">
      <w:pPr>
        <w:spacing w:after="0" w:line="360" w:lineRule="auto"/>
        <w:rPr>
          <w:rFonts w:cstheme="minorHAnsi"/>
          <w:b/>
          <w:bCs/>
          <w:sz w:val="24"/>
          <w:szCs w:val="24"/>
        </w:rPr>
      </w:pPr>
      <w:bookmarkStart w:id="0" w:name="_Hlk103292636"/>
      <w:r w:rsidRPr="00C8507C">
        <w:rPr>
          <w:rFonts w:cstheme="minorHAnsi"/>
          <w:b/>
          <w:bCs/>
          <w:sz w:val="24"/>
          <w:szCs w:val="24"/>
        </w:rPr>
        <w:lastRenderedPageBreak/>
        <w:t>Introduction</w:t>
      </w:r>
    </w:p>
    <w:p w14:paraId="4DCC6BEE" w14:textId="3F452E8F" w:rsidR="008350E2" w:rsidRPr="00C8507C" w:rsidRDefault="008350E2" w:rsidP="00C8507C">
      <w:pPr>
        <w:spacing w:after="0" w:line="360" w:lineRule="auto"/>
        <w:ind w:firstLine="720"/>
        <w:rPr>
          <w:rFonts w:cstheme="minorHAnsi"/>
          <w:sz w:val="24"/>
          <w:szCs w:val="24"/>
        </w:rPr>
      </w:pPr>
      <w:bookmarkStart w:id="1" w:name="_Hlk103152830"/>
      <w:r w:rsidRPr="00C8507C">
        <w:rPr>
          <w:rFonts w:cstheme="minorHAnsi"/>
          <w:sz w:val="24"/>
          <w:szCs w:val="24"/>
        </w:rPr>
        <w:t xml:space="preserve">Obesity reduction is a key national goal in Wales, with alarming estimates of 64% of the population being obese or overweight and a large financial burden for NHS Wales of </w:t>
      </w:r>
      <w:r w:rsidR="002677CE">
        <w:rPr>
          <w:rFonts w:cstheme="minorHAnsi"/>
          <w:sz w:val="24"/>
          <w:szCs w:val="24"/>
        </w:rPr>
        <w:t xml:space="preserve">almost half a billion pounds </w:t>
      </w:r>
      <w:r w:rsidRPr="00C8507C">
        <w:rPr>
          <w:rFonts w:cstheme="minorHAnsi"/>
          <w:sz w:val="24"/>
          <w:szCs w:val="24"/>
        </w:rPr>
        <w:t xml:space="preserve">per year, with a socioeconomic cost of £2.4 billion </w:t>
      </w:r>
      <w:r w:rsidR="002677CE" w:rsidRPr="00C8507C">
        <w:rPr>
          <w:rFonts w:cstheme="minorHAnsi"/>
          <w:sz w:val="24"/>
          <w:szCs w:val="24"/>
        </w:rPr>
        <w:t>by 2050</w:t>
      </w:r>
      <w:r w:rsidR="002677CE" w:rsidRPr="00C8507C">
        <w:rPr>
          <w:rFonts w:cstheme="minorHAnsi"/>
          <w:sz w:val="24"/>
          <w:szCs w:val="24"/>
        </w:rPr>
        <w:t xml:space="preserve"> </w:t>
      </w:r>
      <w:r w:rsidRPr="00C8507C">
        <w:rPr>
          <w:rFonts w:cstheme="minorHAnsi"/>
          <w:sz w:val="24"/>
          <w:szCs w:val="24"/>
        </w:rPr>
        <w:t>(Public Health Wales, 2016).  This report, based on scientific research and experts’ standpoints, introduces the obesity as a chronic condition -consequence of the interaction between environmental factors and the individual genetic substrate, with a rising prevalence that increases the risk of comorbidities, and can be prevented through appropriate governmental initiatives and programmes.</w:t>
      </w:r>
    </w:p>
    <w:bookmarkEnd w:id="1"/>
    <w:p w14:paraId="6BE3B930" w14:textId="359EB852" w:rsidR="008350E2" w:rsidRPr="00C8507C" w:rsidRDefault="008350E2" w:rsidP="00C8507C">
      <w:pPr>
        <w:spacing w:after="0" w:line="360" w:lineRule="auto"/>
        <w:rPr>
          <w:rFonts w:cstheme="minorHAnsi"/>
          <w:sz w:val="24"/>
          <w:szCs w:val="24"/>
        </w:rPr>
      </w:pPr>
    </w:p>
    <w:p w14:paraId="1390E00E" w14:textId="7757B74F" w:rsidR="008350E2" w:rsidRPr="00C8507C" w:rsidRDefault="008350E2" w:rsidP="00C8507C">
      <w:pPr>
        <w:spacing w:after="0" w:line="360" w:lineRule="auto"/>
        <w:rPr>
          <w:rFonts w:cstheme="minorHAnsi"/>
          <w:sz w:val="24"/>
          <w:szCs w:val="24"/>
        </w:rPr>
      </w:pPr>
    </w:p>
    <w:p w14:paraId="036DC28E" w14:textId="2C9F6102" w:rsidR="008350E2" w:rsidRPr="00C8507C" w:rsidRDefault="008350E2" w:rsidP="00C8507C">
      <w:pPr>
        <w:spacing w:after="0" w:line="360" w:lineRule="auto"/>
        <w:rPr>
          <w:rFonts w:cstheme="minorHAnsi"/>
          <w:b/>
          <w:bCs/>
          <w:sz w:val="24"/>
          <w:szCs w:val="24"/>
        </w:rPr>
      </w:pPr>
      <w:r w:rsidRPr="00C8507C">
        <w:rPr>
          <w:rFonts w:cstheme="minorHAnsi"/>
          <w:b/>
          <w:bCs/>
          <w:sz w:val="24"/>
          <w:szCs w:val="24"/>
        </w:rPr>
        <w:t>Epidemiology and Pathogenesis of Obesity</w:t>
      </w:r>
    </w:p>
    <w:p w14:paraId="7A38CB29" w14:textId="329DC37C" w:rsidR="008350E2" w:rsidRPr="00C8507C" w:rsidRDefault="008350E2" w:rsidP="00C8507C">
      <w:pPr>
        <w:spacing w:after="0" w:line="360" w:lineRule="auto"/>
        <w:rPr>
          <w:rFonts w:cstheme="minorHAnsi"/>
          <w:sz w:val="24"/>
          <w:szCs w:val="24"/>
        </w:rPr>
      </w:pPr>
    </w:p>
    <w:p w14:paraId="27F9E0ED" w14:textId="37A07FB3" w:rsidR="008E715C" w:rsidRPr="00C8507C" w:rsidRDefault="004D3F28" w:rsidP="00C8507C">
      <w:pPr>
        <w:spacing w:after="0" w:line="360" w:lineRule="auto"/>
        <w:ind w:firstLine="720"/>
        <w:rPr>
          <w:rFonts w:cstheme="minorHAnsi"/>
          <w:sz w:val="24"/>
          <w:szCs w:val="24"/>
        </w:rPr>
      </w:pPr>
      <w:bookmarkStart w:id="2" w:name="_Hlk102903726"/>
      <w:r w:rsidRPr="00C8507C">
        <w:rPr>
          <w:rFonts w:cstheme="minorHAnsi"/>
          <w:noProof/>
          <w:sz w:val="24"/>
          <w:szCs w:val="24"/>
        </w:rPr>
        <w:drawing>
          <wp:anchor distT="0" distB="0" distL="114300" distR="114300" simplePos="0" relativeHeight="251667456" behindDoc="0" locked="0" layoutInCell="1" allowOverlap="1" wp14:anchorId="5C104AC7" wp14:editId="10A1471E">
            <wp:simplePos x="0" y="0"/>
            <wp:positionH relativeFrom="margin">
              <wp:posOffset>3004185</wp:posOffset>
            </wp:positionH>
            <wp:positionV relativeFrom="paragraph">
              <wp:posOffset>660266</wp:posOffset>
            </wp:positionV>
            <wp:extent cx="2673985" cy="2996565"/>
            <wp:effectExtent l="0" t="0" r="0" b="0"/>
            <wp:wrapSquare wrapText="bothSides"/>
            <wp:docPr id="11" name="Picture 1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673985" cy="2996565"/>
                    </a:xfrm>
                    <a:prstGeom prst="rect">
                      <a:avLst/>
                    </a:prstGeom>
                  </pic:spPr>
                </pic:pic>
              </a:graphicData>
            </a:graphic>
            <wp14:sizeRelH relativeFrom="margin">
              <wp14:pctWidth>0</wp14:pctWidth>
            </wp14:sizeRelH>
            <wp14:sizeRelV relativeFrom="margin">
              <wp14:pctHeight>0</wp14:pctHeight>
            </wp14:sizeRelV>
          </wp:anchor>
        </w:drawing>
      </w:r>
      <w:r w:rsidR="008E715C" w:rsidRPr="00C8507C">
        <w:rPr>
          <w:rFonts w:cstheme="minorHAnsi"/>
          <w:sz w:val="24"/>
          <w:szCs w:val="24"/>
        </w:rPr>
        <w:t xml:space="preserve"> Obesity is an excess of adipose tissue in the body, which endangers a person's health.</w:t>
      </w:r>
      <w:r w:rsidR="000E4A68" w:rsidRPr="00C8507C">
        <w:rPr>
          <w:rFonts w:cstheme="minorHAnsi"/>
          <w:sz w:val="24"/>
          <w:szCs w:val="24"/>
        </w:rPr>
        <w:t xml:space="preserve"> </w:t>
      </w:r>
      <w:r w:rsidR="008E715C" w:rsidRPr="00C8507C">
        <w:rPr>
          <w:rFonts w:cstheme="minorHAnsi"/>
          <w:sz w:val="24"/>
          <w:szCs w:val="24"/>
        </w:rPr>
        <w:t xml:space="preserve"> After the body mass index (BMI) is determined (see </w:t>
      </w:r>
      <w:r w:rsidR="003F3DFA" w:rsidRPr="00C8507C">
        <w:rPr>
          <w:rFonts w:cstheme="minorHAnsi"/>
          <w:sz w:val="24"/>
          <w:szCs w:val="24"/>
        </w:rPr>
        <w:t>Figure</w:t>
      </w:r>
      <w:r w:rsidR="008E715C" w:rsidRPr="00C8507C">
        <w:rPr>
          <w:rFonts w:cstheme="minorHAnsi"/>
          <w:sz w:val="24"/>
          <w:szCs w:val="24"/>
        </w:rPr>
        <w:t>.1</w:t>
      </w:r>
      <w:r w:rsidR="003F3DFA" w:rsidRPr="00C8507C">
        <w:rPr>
          <w:rFonts w:cstheme="minorHAnsi"/>
          <w:sz w:val="24"/>
          <w:szCs w:val="24"/>
        </w:rPr>
        <w:t>.</w:t>
      </w:r>
      <w:r w:rsidR="008E715C" w:rsidRPr="00C8507C">
        <w:rPr>
          <w:rFonts w:cstheme="minorHAnsi"/>
          <w:sz w:val="24"/>
          <w:szCs w:val="24"/>
        </w:rPr>
        <w:t xml:space="preserve">), an adult is diagnosed as overweight if their BMI is greater than </w:t>
      </w:r>
      <w:r w:rsidR="007C4E6F">
        <w:rPr>
          <w:rFonts w:cstheme="minorHAnsi"/>
          <w:sz w:val="24"/>
          <w:szCs w:val="24"/>
        </w:rPr>
        <w:t>twenty-five</w:t>
      </w:r>
      <w:r w:rsidR="008E715C" w:rsidRPr="00C8507C">
        <w:rPr>
          <w:rFonts w:cstheme="minorHAnsi"/>
          <w:sz w:val="24"/>
          <w:szCs w:val="24"/>
        </w:rPr>
        <w:t xml:space="preserve">, and obese if their BMI is more than </w:t>
      </w:r>
      <w:r w:rsidR="007C4E6F">
        <w:rPr>
          <w:rFonts w:cstheme="minorHAnsi"/>
          <w:sz w:val="24"/>
          <w:szCs w:val="24"/>
        </w:rPr>
        <w:t>thirty</w:t>
      </w:r>
      <w:r w:rsidR="008E715C" w:rsidRPr="00C8507C">
        <w:rPr>
          <w:rFonts w:cstheme="minorHAnsi"/>
          <w:sz w:val="24"/>
          <w:szCs w:val="24"/>
        </w:rPr>
        <w:t xml:space="preserve">. </w:t>
      </w:r>
      <w:r w:rsidR="000E4A68" w:rsidRPr="00C8507C">
        <w:rPr>
          <w:rFonts w:cstheme="minorHAnsi"/>
          <w:sz w:val="24"/>
          <w:szCs w:val="24"/>
        </w:rPr>
        <w:t xml:space="preserve"> </w:t>
      </w:r>
      <w:r w:rsidR="008E715C" w:rsidRPr="00C8507C">
        <w:rPr>
          <w:rFonts w:cstheme="minorHAnsi"/>
          <w:sz w:val="24"/>
          <w:szCs w:val="24"/>
        </w:rPr>
        <w:t>The use of this index is limited to children aged 0-19 years (WHO, 2022)</w:t>
      </w:r>
      <w:r w:rsidR="00D201CD" w:rsidRPr="00C8507C">
        <w:rPr>
          <w:rFonts w:cstheme="minorHAnsi"/>
          <w:sz w:val="24"/>
          <w:szCs w:val="24"/>
        </w:rPr>
        <w:t xml:space="preserve">. </w:t>
      </w:r>
      <w:r w:rsidR="008E715C" w:rsidRPr="00C8507C">
        <w:rPr>
          <w:rFonts w:cstheme="minorHAnsi"/>
          <w:sz w:val="24"/>
          <w:szCs w:val="24"/>
        </w:rPr>
        <w:t xml:space="preserve"> This standard criterion is contested by Chooi et al. (2019) and Rao, Lal and Giridharan (2014), who state the excess weight percentage for the same BMI has a significant fluctuation characteristic related to age, sex, and ethnicity.  Also, Oussaada et al. (2019) emphasise that BMI does not discern between muscle and lipid composition and does not disclose information on adiposity.</w:t>
      </w:r>
      <w:r w:rsidR="000534B2" w:rsidRPr="00C8507C">
        <w:rPr>
          <w:rFonts w:cstheme="minorHAnsi"/>
          <w:sz w:val="24"/>
          <w:szCs w:val="24"/>
        </w:rPr>
        <w:t xml:space="preserve"> </w:t>
      </w:r>
    </w:p>
    <w:p w14:paraId="0EF711A9" w14:textId="1C1E7472" w:rsidR="00C92676" w:rsidRPr="00425664" w:rsidRDefault="003633A4" w:rsidP="00C8507C">
      <w:pPr>
        <w:spacing w:after="0" w:line="360" w:lineRule="auto"/>
        <w:ind w:firstLine="720"/>
        <w:rPr>
          <w:rFonts w:cstheme="minorHAnsi"/>
          <w:sz w:val="24"/>
          <w:szCs w:val="24"/>
        </w:rPr>
      </w:pPr>
      <w:bookmarkStart w:id="3" w:name="_Hlk103292704"/>
      <w:bookmarkEnd w:id="0"/>
      <w:r w:rsidRPr="00C8507C">
        <w:rPr>
          <w:rFonts w:cstheme="minorHAnsi"/>
          <w:noProof/>
          <w:sz w:val="24"/>
          <w:szCs w:val="24"/>
        </w:rPr>
        <w:lastRenderedPageBreak/>
        <w:drawing>
          <wp:anchor distT="0" distB="0" distL="114300" distR="114300" simplePos="0" relativeHeight="251673600" behindDoc="0" locked="0" layoutInCell="1" allowOverlap="1" wp14:anchorId="717336EB" wp14:editId="40FF67AF">
            <wp:simplePos x="0" y="0"/>
            <wp:positionH relativeFrom="margin">
              <wp:posOffset>-125730</wp:posOffset>
            </wp:positionH>
            <wp:positionV relativeFrom="paragraph">
              <wp:posOffset>2286000</wp:posOffset>
            </wp:positionV>
            <wp:extent cx="5731510" cy="4217670"/>
            <wp:effectExtent l="0" t="0" r="2540" b="0"/>
            <wp:wrapSquare wrapText="bothSides"/>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4217670"/>
                    </a:xfrm>
                    <a:prstGeom prst="rect">
                      <a:avLst/>
                    </a:prstGeom>
                  </pic:spPr>
                </pic:pic>
              </a:graphicData>
            </a:graphic>
            <wp14:sizeRelV relativeFrom="margin">
              <wp14:pctHeight>0</wp14:pctHeight>
            </wp14:sizeRelV>
          </wp:anchor>
        </w:drawing>
      </w:r>
      <w:r w:rsidR="00DD3D93" w:rsidRPr="00C8507C">
        <w:rPr>
          <w:rFonts w:cstheme="minorHAnsi"/>
          <w:sz w:val="24"/>
          <w:szCs w:val="24"/>
        </w:rPr>
        <w:t xml:space="preserve">In Wales, over a quarter of the minors are overweight or obese, with a slight modification in the spread from 2012/2013. </w:t>
      </w:r>
      <w:r w:rsidR="000E4A68" w:rsidRPr="00C8507C">
        <w:rPr>
          <w:rFonts w:cstheme="minorHAnsi"/>
          <w:sz w:val="24"/>
          <w:szCs w:val="24"/>
        </w:rPr>
        <w:t xml:space="preserve"> </w:t>
      </w:r>
      <w:r w:rsidR="00DD3D93" w:rsidRPr="00C8507C">
        <w:rPr>
          <w:rFonts w:cstheme="minorHAnsi"/>
          <w:sz w:val="24"/>
          <w:szCs w:val="24"/>
        </w:rPr>
        <w:t>Welsh teenagers, especially males, have a</w:t>
      </w:r>
      <w:r w:rsidR="00292BED" w:rsidRPr="00C8507C">
        <w:rPr>
          <w:rFonts w:cstheme="minorHAnsi"/>
          <w:sz w:val="24"/>
          <w:szCs w:val="24"/>
        </w:rPr>
        <w:t>n up to 10 per</w:t>
      </w:r>
      <w:r w:rsidR="007471F8" w:rsidRPr="00C8507C">
        <w:rPr>
          <w:rFonts w:cstheme="minorHAnsi"/>
          <w:sz w:val="24"/>
          <w:szCs w:val="24"/>
        </w:rPr>
        <w:t xml:space="preserve"> </w:t>
      </w:r>
      <w:r w:rsidR="00292BED" w:rsidRPr="00C8507C">
        <w:rPr>
          <w:rFonts w:cstheme="minorHAnsi"/>
          <w:sz w:val="24"/>
          <w:szCs w:val="24"/>
        </w:rPr>
        <w:t>cent</w:t>
      </w:r>
      <w:r w:rsidR="00DD3D93" w:rsidRPr="00C8507C">
        <w:rPr>
          <w:rFonts w:cstheme="minorHAnsi"/>
          <w:sz w:val="24"/>
          <w:szCs w:val="24"/>
        </w:rPr>
        <w:t xml:space="preserve"> higher obesity rate than English, Sco</w:t>
      </w:r>
      <w:r w:rsidR="001C3290" w:rsidRPr="00C8507C">
        <w:rPr>
          <w:rFonts w:cstheme="minorHAnsi"/>
          <w:sz w:val="24"/>
          <w:szCs w:val="24"/>
        </w:rPr>
        <w:t>t</w:t>
      </w:r>
      <w:r w:rsidR="00DD3D93" w:rsidRPr="00C8507C">
        <w:rPr>
          <w:rFonts w:cstheme="minorHAnsi"/>
          <w:sz w:val="24"/>
          <w:szCs w:val="24"/>
        </w:rPr>
        <w:t>t</w:t>
      </w:r>
      <w:r w:rsidR="001C3290" w:rsidRPr="00C8507C">
        <w:rPr>
          <w:rFonts w:cstheme="minorHAnsi"/>
          <w:sz w:val="24"/>
          <w:szCs w:val="24"/>
        </w:rPr>
        <w:t>ish</w:t>
      </w:r>
      <w:r w:rsidR="00DD3D93" w:rsidRPr="00C8507C">
        <w:rPr>
          <w:rFonts w:cstheme="minorHAnsi"/>
          <w:sz w:val="24"/>
          <w:szCs w:val="24"/>
        </w:rPr>
        <w:t>, or Ir</w:t>
      </w:r>
      <w:r w:rsidR="001C3290" w:rsidRPr="00C8507C">
        <w:rPr>
          <w:rFonts w:cstheme="minorHAnsi"/>
          <w:sz w:val="24"/>
          <w:szCs w:val="24"/>
        </w:rPr>
        <w:t>ish</w:t>
      </w:r>
      <w:r w:rsidR="00DD3D93" w:rsidRPr="00C8507C">
        <w:rPr>
          <w:rFonts w:cstheme="minorHAnsi"/>
          <w:sz w:val="24"/>
          <w:szCs w:val="24"/>
        </w:rPr>
        <w:t xml:space="preserve">. </w:t>
      </w:r>
      <w:r w:rsidR="00793595" w:rsidRPr="00C8507C">
        <w:rPr>
          <w:rFonts w:cstheme="minorHAnsi"/>
          <w:sz w:val="24"/>
          <w:szCs w:val="24"/>
        </w:rPr>
        <w:t xml:space="preserve"> </w:t>
      </w:r>
      <w:r w:rsidR="00DD3D93" w:rsidRPr="00C8507C">
        <w:rPr>
          <w:rFonts w:cstheme="minorHAnsi"/>
          <w:sz w:val="24"/>
          <w:szCs w:val="24"/>
        </w:rPr>
        <w:t xml:space="preserve">In the poorest and most impoverished areas, the prevalence of overweight or obese </w:t>
      </w:r>
      <w:r w:rsidR="00292BED" w:rsidRPr="00C8507C">
        <w:rPr>
          <w:rFonts w:cstheme="minorHAnsi"/>
          <w:sz w:val="24"/>
          <w:szCs w:val="24"/>
        </w:rPr>
        <w:t>adults</w:t>
      </w:r>
      <w:r w:rsidR="00DD3D93" w:rsidRPr="00C8507C">
        <w:rPr>
          <w:rFonts w:cstheme="minorHAnsi"/>
          <w:sz w:val="24"/>
          <w:szCs w:val="24"/>
        </w:rPr>
        <w:t xml:space="preserve"> </w:t>
      </w:r>
      <w:r w:rsidR="00233F83" w:rsidRPr="00C8507C">
        <w:rPr>
          <w:rFonts w:cstheme="minorHAnsi"/>
          <w:sz w:val="24"/>
          <w:szCs w:val="24"/>
        </w:rPr>
        <w:t>jumped</w:t>
      </w:r>
      <w:r w:rsidR="00DD3D93" w:rsidRPr="00C8507C">
        <w:rPr>
          <w:rFonts w:cstheme="minorHAnsi"/>
          <w:sz w:val="24"/>
          <w:szCs w:val="24"/>
        </w:rPr>
        <w:t xml:space="preserve"> from 54.0 percent in 2003/2004 to 59.6 percent in 2015. </w:t>
      </w:r>
      <w:r w:rsidR="00793595" w:rsidRPr="00C8507C">
        <w:rPr>
          <w:rFonts w:cstheme="minorHAnsi"/>
          <w:sz w:val="24"/>
          <w:szCs w:val="24"/>
        </w:rPr>
        <w:t xml:space="preserve"> </w:t>
      </w:r>
      <w:r w:rsidR="00DD3D93" w:rsidRPr="00425664">
        <w:rPr>
          <w:rFonts w:cstheme="minorHAnsi"/>
          <w:sz w:val="24"/>
          <w:szCs w:val="24"/>
        </w:rPr>
        <w:t>Morbid obesity</w:t>
      </w:r>
      <w:r w:rsidR="007179D4" w:rsidRPr="00425664">
        <w:rPr>
          <w:rFonts w:cstheme="minorHAnsi"/>
          <w:sz w:val="24"/>
          <w:szCs w:val="24"/>
        </w:rPr>
        <w:t xml:space="preserve">, </w:t>
      </w:r>
      <w:r w:rsidR="00DD3D93" w:rsidRPr="00425664">
        <w:rPr>
          <w:rFonts w:cstheme="minorHAnsi"/>
          <w:sz w:val="24"/>
          <w:szCs w:val="24"/>
        </w:rPr>
        <w:t>BMI 40+</w:t>
      </w:r>
      <w:r w:rsidR="007179D4" w:rsidRPr="00425664">
        <w:rPr>
          <w:rFonts w:cstheme="minorHAnsi"/>
          <w:sz w:val="24"/>
          <w:szCs w:val="24"/>
        </w:rPr>
        <w:t>,</w:t>
      </w:r>
      <w:r w:rsidR="00DD3D93" w:rsidRPr="00425664">
        <w:rPr>
          <w:rFonts w:cstheme="minorHAnsi"/>
          <w:sz w:val="24"/>
          <w:szCs w:val="24"/>
        </w:rPr>
        <w:t xml:space="preserve"> affects approximately 60,000 people, or 2.5 percent of the population. </w:t>
      </w:r>
      <w:r w:rsidR="00793595" w:rsidRPr="00425664">
        <w:rPr>
          <w:rFonts w:cstheme="minorHAnsi"/>
          <w:sz w:val="24"/>
          <w:szCs w:val="24"/>
        </w:rPr>
        <w:t xml:space="preserve"> </w:t>
      </w:r>
      <w:r w:rsidR="00425664" w:rsidRPr="00425664">
        <w:rPr>
          <w:sz w:val="24"/>
          <w:szCs w:val="24"/>
        </w:rPr>
        <w:t>If present trends persist, the corpulent person's ratio is estimated to reach 64% by 2030</w:t>
      </w:r>
      <w:r w:rsidR="00425664" w:rsidRPr="00425664">
        <w:rPr>
          <w:rFonts w:cstheme="minorHAnsi"/>
          <w:sz w:val="24"/>
          <w:szCs w:val="24"/>
        </w:rPr>
        <w:t xml:space="preserve"> </w:t>
      </w:r>
      <w:r w:rsidR="00C92676" w:rsidRPr="00425664">
        <w:rPr>
          <w:rFonts w:cstheme="minorHAnsi"/>
          <w:sz w:val="24"/>
          <w:szCs w:val="24"/>
        </w:rPr>
        <w:t>(Public Health Wales Observatory</w:t>
      </w:r>
      <w:r w:rsidR="00DD3D93" w:rsidRPr="00425664">
        <w:rPr>
          <w:rFonts w:cstheme="minorHAnsi"/>
          <w:sz w:val="24"/>
          <w:szCs w:val="24"/>
        </w:rPr>
        <w:t>, 2018</w:t>
      </w:r>
      <w:r w:rsidR="00C92676" w:rsidRPr="00425664">
        <w:rPr>
          <w:rFonts w:cstheme="minorHAnsi"/>
          <w:sz w:val="24"/>
          <w:szCs w:val="24"/>
        </w:rPr>
        <w:t>)</w:t>
      </w:r>
      <w:r w:rsidR="007179D4" w:rsidRPr="00425664">
        <w:rPr>
          <w:rFonts w:cstheme="minorHAnsi"/>
          <w:sz w:val="24"/>
          <w:szCs w:val="24"/>
        </w:rPr>
        <w:t>.</w:t>
      </w:r>
      <w:r w:rsidR="008321A0" w:rsidRPr="00425664">
        <w:rPr>
          <w:rFonts w:cstheme="minorHAnsi"/>
          <w:sz w:val="24"/>
          <w:szCs w:val="24"/>
        </w:rPr>
        <w:t xml:space="preserve"> </w:t>
      </w:r>
      <w:r w:rsidR="00B258BA" w:rsidRPr="00425664">
        <w:rPr>
          <w:rFonts w:cstheme="minorHAnsi"/>
          <w:sz w:val="24"/>
          <w:szCs w:val="24"/>
        </w:rPr>
        <w:t>(</w:t>
      </w:r>
      <w:r w:rsidR="00563967" w:rsidRPr="00425664">
        <w:rPr>
          <w:rFonts w:cstheme="minorHAnsi"/>
          <w:sz w:val="24"/>
          <w:szCs w:val="24"/>
        </w:rPr>
        <w:t>See</w:t>
      </w:r>
      <w:r w:rsidR="00793595" w:rsidRPr="00425664">
        <w:rPr>
          <w:rFonts w:cstheme="minorHAnsi"/>
          <w:sz w:val="24"/>
          <w:szCs w:val="24"/>
        </w:rPr>
        <w:t xml:space="preserve"> Figure</w:t>
      </w:r>
      <w:r w:rsidR="00B258BA" w:rsidRPr="00425664">
        <w:rPr>
          <w:rFonts w:cstheme="minorHAnsi"/>
          <w:sz w:val="24"/>
          <w:szCs w:val="24"/>
        </w:rPr>
        <w:t xml:space="preserve"> 2</w:t>
      </w:r>
      <w:r w:rsidR="00793595" w:rsidRPr="00425664">
        <w:rPr>
          <w:rFonts w:cstheme="minorHAnsi"/>
          <w:sz w:val="24"/>
          <w:szCs w:val="24"/>
        </w:rPr>
        <w:t>.</w:t>
      </w:r>
      <w:r w:rsidR="00B258BA" w:rsidRPr="00425664">
        <w:rPr>
          <w:rFonts w:cstheme="minorHAnsi"/>
          <w:sz w:val="24"/>
          <w:szCs w:val="24"/>
        </w:rPr>
        <w:t>)</w:t>
      </w:r>
    </w:p>
    <w:p w14:paraId="5EAE39B1" w14:textId="77777777" w:rsidR="003633A4" w:rsidRPr="00C8507C" w:rsidRDefault="003633A4" w:rsidP="00C8507C">
      <w:pPr>
        <w:spacing w:after="0" w:line="360" w:lineRule="auto"/>
        <w:ind w:firstLine="720"/>
        <w:rPr>
          <w:rFonts w:cstheme="minorHAnsi"/>
          <w:sz w:val="24"/>
          <w:szCs w:val="24"/>
        </w:rPr>
      </w:pPr>
    </w:p>
    <w:p w14:paraId="4756E4A3" w14:textId="51E439BB" w:rsidR="00DC0B55" w:rsidRPr="00C8507C" w:rsidRDefault="00F703BC" w:rsidP="00C8507C">
      <w:pPr>
        <w:spacing w:after="0" w:line="360" w:lineRule="auto"/>
        <w:ind w:firstLine="720"/>
        <w:rPr>
          <w:rFonts w:cstheme="minorHAnsi"/>
          <w:sz w:val="24"/>
          <w:szCs w:val="24"/>
        </w:rPr>
      </w:pPr>
      <w:r w:rsidRPr="00C8507C">
        <w:rPr>
          <w:rFonts w:cstheme="minorHAnsi"/>
          <w:sz w:val="24"/>
          <w:szCs w:val="24"/>
        </w:rPr>
        <w:t>Without a clear cause</w:t>
      </w:r>
      <w:r w:rsidR="000F3A08" w:rsidRPr="00C8507C">
        <w:rPr>
          <w:rFonts w:cstheme="minorHAnsi"/>
          <w:sz w:val="24"/>
          <w:szCs w:val="24"/>
        </w:rPr>
        <w:t xml:space="preserve"> </w:t>
      </w:r>
      <w:r w:rsidR="00183C0F" w:rsidRPr="00C8507C">
        <w:rPr>
          <w:rFonts w:cstheme="minorHAnsi"/>
          <w:sz w:val="24"/>
          <w:szCs w:val="24"/>
        </w:rPr>
        <w:t>of disease</w:t>
      </w:r>
      <w:r w:rsidRPr="00C8507C">
        <w:rPr>
          <w:rFonts w:cstheme="minorHAnsi"/>
          <w:sz w:val="24"/>
          <w:szCs w:val="24"/>
        </w:rPr>
        <w:t>, Apovian (2016) suggests a c</w:t>
      </w:r>
      <w:r w:rsidR="000F3A08" w:rsidRPr="00C8507C">
        <w:rPr>
          <w:rFonts w:cstheme="minorHAnsi"/>
          <w:sz w:val="24"/>
          <w:szCs w:val="24"/>
        </w:rPr>
        <w:t>onvoluted relationship</w:t>
      </w:r>
      <w:r w:rsidRPr="00C8507C">
        <w:rPr>
          <w:rFonts w:cstheme="minorHAnsi"/>
          <w:sz w:val="24"/>
          <w:szCs w:val="24"/>
        </w:rPr>
        <w:t xml:space="preserve"> between physiological, psychological, and behavioural variables such as genetic composition, socioeconomic level, and cultural influences</w:t>
      </w:r>
      <w:r w:rsidR="00A66B23">
        <w:rPr>
          <w:rFonts w:cstheme="minorHAnsi"/>
          <w:sz w:val="24"/>
          <w:szCs w:val="24"/>
        </w:rPr>
        <w:t>. (</w:t>
      </w:r>
      <w:r w:rsidR="00740072">
        <w:rPr>
          <w:rFonts w:cstheme="minorHAnsi"/>
          <w:sz w:val="24"/>
          <w:szCs w:val="24"/>
        </w:rPr>
        <w:t>See</w:t>
      </w:r>
      <w:r w:rsidR="00A66B23">
        <w:rPr>
          <w:rFonts w:cstheme="minorHAnsi"/>
          <w:sz w:val="24"/>
          <w:szCs w:val="24"/>
        </w:rPr>
        <w:t xml:space="preserve"> Appendix A)</w:t>
      </w:r>
      <w:r w:rsidRPr="00C8507C">
        <w:rPr>
          <w:rFonts w:cstheme="minorHAnsi"/>
          <w:sz w:val="24"/>
          <w:szCs w:val="24"/>
        </w:rPr>
        <w:t xml:space="preserve"> As a multifaceted illness (Ayala-Marin et al., 2020</w:t>
      </w:r>
      <w:r w:rsidR="00DE6C40" w:rsidRPr="00C8507C">
        <w:rPr>
          <w:rFonts w:cstheme="minorHAnsi"/>
          <w:sz w:val="24"/>
          <w:szCs w:val="24"/>
        </w:rPr>
        <w:t>; Chooi et al., 2019)</w:t>
      </w:r>
      <w:r w:rsidRPr="00C8507C">
        <w:rPr>
          <w:rFonts w:cstheme="minorHAnsi"/>
          <w:sz w:val="24"/>
          <w:szCs w:val="24"/>
        </w:rPr>
        <w:t>, obesity is caused by a long-term</w:t>
      </w:r>
      <w:r w:rsidR="00183C0F" w:rsidRPr="00C8507C">
        <w:rPr>
          <w:rFonts w:cstheme="minorHAnsi"/>
          <w:sz w:val="24"/>
          <w:szCs w:val="24"/>
        </w:rPr>
        <w:t xml:space="preserve"> changeable</w:t>
      </w:r>
      <w:r w:rsidRPr="00C8507C">
        <w:rPr>
          <w:rFonts w:cstheme="minorHAnsi"/>
          <w:sz w:val="24"/>
          <w:szCs w:val="24"/>
        </w:rPr>
        <w:t xml:space="preserve"> energy between calor</w:t>
      </w:r>
      <w:r w:rsidR="000F3A08" w:rsidRPr="00C8507C">
        <w:rPr>
          <w:rFonts w:cstheme="minorHAnsi"/>
          <w:sz w:val="24"/>
          <w:szCs w:val="24"/>
        </w:rPr>
        <w:t>ic</w:t>
      </w:r>
      <w:r w:rsidRPr="00C8507C">
        <w:rPr>
          <w:rFonts w:cstheme="minorHAnsi"/>
          <w:sz w:val="24"/>
          <w:szCs w:val="24"/>
        </w:rPr>
        <w:t xml:space="preserve"> in</w:t>
      </w:r>
      <w:r w:rsidR="000F3A08" w:rsidRPr="00C8507C">
        <w:rPr>
          <w:rFonts w:cstheme="minorHAnsi"/>
          <w:sz w:val="24"/>
          <w:szCs w:val="24"/>
        </w:rPr>
        <w:t>tact</w:t>
      </w:r>
      <w:r w:rsidRPr="00C8507C">
        <w:rPr>
          <w:rFonts w:cstheme="minorHAnsi"/>
          <w:sz w:val="24"/>
          <w:szCs w:val="24"/>
        </w:rPr>
        <w:t xml:space="preserve"> and calories burned. (Bluher, 2019</w:t>
      </w:r>
      <w:r w:rsidR="00F20842">
        <w:rPr>
          <w:rFonts w:cstheme="minorHAnsi"/>
          <w:sz w:val="24"/>
          <w:szCs w:val="24"/>
        </w:rPr>
        <w:t>;</w:t>
      </w:r>
      <w:r w:rsidRPr="00C8507C">
        <w:rPr>
          <w:rFonts w:cstheme="minorHAnsi"/>
          <w:sz w:val="24"/>
          <w:szCs w:val="24"/>
        </w:rPr>
        <w:t xml:space="preserve"> Jiang et al., 2016</w:t>
      </w:r>
      <w:r w:rsidR="00701A89" w:rsidRPr="00C8507C">
        <w:rPr>
          <w:rFonts w:cstheme="minorHAnsi"/>
          <w:sz w:val="24"/>
          <w:szCs w:val="24"/>
        </w:rPr>
        <w:t>; Oussaada et al., 2019</w:t>
      </w:r>
      <w:r w:rsidRPr="00C8507C">
        <w:rPr>
          <w:rFonts w:cstheme="minorHAnsi"/>
          <w:sz w:val="24"/>
          <w:szCs w:val="24"/>
        </w:rPr>
        <w:t>). (See image</w:t>
      </w:r>
      <w:r w:rsidR="003633A4" w:rsidRPr="00C8507C">
        <w:rPr>
          <w:rFonts w:cstheme="minorHAnsi"/>
          <w:sz w:val="24"/>
          <w:szCs w:val="24"/>
        </w:rPr>
        <w:t xml:space="preserve"> 1.</w:t>
      </w:r>
      <w:r w:rsidRPr="00C8507C">
        <w:rPr>
          <w:rFonts w:cstheme="minorHAnsi"/>
          <w:sz w:val="24"/>
          <w:szCs w:val="24"/>
        </w:rPr>
        <w:t xml:space="preserve">) </w:t>
      </w:r>
    </w:p>
    <w:p w14:paraId="71F709F9" w14:textId="77777777" w:rsidR="008B528B" w:rsidRPr="00C8507C" w:rsidRDefault="008B528B" w:rsidP="00C8507C">
      <w:pPr>
        <w:spacing w:after="0" w:line="360" w:lineRule="auto"/>
        <w:ind w:firstLine="720"/>
        <w:rPr>
          <w:rFonts w:cstheme="minorHAnsi"/>
          <w:sz w:val="24"/>
          <w:szCs w:val="24"/>
        </w:rPr>
      </w:pPr>
    </w:p>
    <w:p w14:paraId="7693E104" w14:textId="32A7D973" w:rsidR="008B528B" w:rsidRPr="00C8507C" w:rsidRDefault="008B528B" w:rsidP="00C8507C">
      <w:pPr>
        <w:spacing w:after="0" w:line="360" w:lineRule="auto"/>
        <w:ind w:firstLine="720"/>
        <w:rPr>
          <w:rFonts w:cstheme="minorHAnsi"/>
          <w:sz w:val="24"/>
          <w:szCs w:val="24"/>
        </w:rPr>
      </w:pPr>
      <w:r w:rsidRPr="00C8507C">
        <w:rPr>
          <w:rFonts w:cstheme="minorHAnsi"/>
          <w:noProof/>
          <w:sz w:val="24"/>
          <w:szCs w:val="24"/>
        </w:rPr>
        <w:lastRenderedPageBreak/>
        <w:drawing>
          <wp:anchor distT="0" distB="0" distL="114300" distR="114300" simplePos="0" relativeHeight="251674624" behindDoc="0" locked="0" layoutInCell="1" allowOverlap="1" wp14:anchorId="166BB627" wp14:editId="6C4DECDD">
            <wp:simplePos x="0" y="0"/>
            <wp:positionH relativeFrom="margin">
              <wp:align>left</wp:align>
            </wp:positionH>
            <wp:positionV relativeFrom="paragraph">
              <wp:posOffset>308012</wp:posOffset>
            </wp:positionV>
            <wp:extent cx="6031230" cy="5297805"/>
            <wp:effectExtent l="0" t="0" r="7620" b="0"/>
            <wp:wrapSquare wrapText="bothSides"/>
            <wp:docPr id="15" name="Picture 15"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 timelin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031230" cy="5297805"/>
                    </a:xfrm>
                    <a:prstGeom prst="rect">
                      <a:avLst/>
                    </a:prstGeom>
                  </pic:spPr>
                </pic:pic>
              </a:graphicData>
            </a:graphic>
            <wp14:sizeRelH relativeFrom="margin">
              <wp14:pctWidth>0</wp14:pctWidth>
            </wp14:sizeRelH>
            <wp14:sizeRelV relativeFrom="margin">
              <wp14:pctHeight>0</wp14:pctHeight>
            </wp14:sizeRelV>
          </wp:anchor>
        </w:drawing>
      </w:r>
    </w:p>
    <w:p w14:paraId="16424808" w14:textId="2A36CAF5" w:rsidR="008B528B" w:rsidRPr="00C8507C" w:rsidRDefault="008B528B" w:rsidP="00C8507C">
      <w:pPr>
        <w:spacing w:after="0" w:line="360" w:lineRule="auto"/>
        <w:ind w:firstLine="720"/>
        <w:rPr>
          <w:rFonts w:cstheme="minorHAnsi"/>
          <w:sz w:val="24"/>
          <w:szCs w:val="24"/>
        </w:rPr>
      </w:pPr>
    </w:p>
    <w:p w14:paraId="04C36A5B" w14:textId="77777777" w:rsidR="008B528B" w:rsidRPr="00C8507C" w:rsidRDefault="008B528B" w:rsidP="00C8507C">
      <w:pPr>
        <w:spacing w:after="0" w:line="360" w:lineRule="auto"/>
        <w:rPr>
          <w:rFonts w:cstheme="minorHAnsi"/>
          <w:sz w:val="24"/>
          <w:szCs w:val="24"/>
        </w:rPr>
      </w:pPr>
    </w:p>
    <w:p w14:paraId="05B73FE4" w14:textId="035AF49B" w:rsidR="00D921CE" w:rsidRPr="00C8507C" w:rsidRDefault="00D921CE" w:rsidP="00C8507C">
      <w:pPr>
        <w:spacing w:after="0" w:line="360" w:lineRule="auto"/>
        <w:rPr>
          <w:rFonts w:cstheme="minorHAnsi"/>
          <w:sz w:val="24"/>
          <w:szCs w:val="24"/>
        </w:rPr>
      </w:pPr>
    </w:p>
    <w:p w14:paraId="32041768" w14:textId="1E701D56" w:rsidR="00271B28" w:rsidRPr="00C8507C" w:rsidRDefault="00271B28" w:rsidP="00C8507C">
      <w:pPr>
        <w:spacing w:after="0" w:line="360" w:lineRule="auto"/>
        <w:ind w:firstLine="720"/>
        <w:rPr>
          <w:rFonts w:cstheme="minorHAnsi"/>
          <w:sz w:val="24"/>
          <w:szCs w:val="24"/>
        </w:rPr>
      </w:pPr>
      <w:r w:rsidRPr="00C8507C">
        <w:rPr>
          <w:rFonts w:cstheme="minorHAnsi"/>
          <w:sz w:val="24"/>
          <w:szCs w:val="24"/>
        </w:rPr>
        <w:t>N</w:t>
      </w:r>
      <w:r w:rsidR="00F703BC" w:rsidRPr="00C8507C">
        <w:rPr>
          <w:rFonts w:cstheme="minorHAnsi"/>
          <w:sz w:val="24"/>
          <w:szCs w:val="24"/>
        </w:rPr>
        <w:t xml:space="preserve">onetheless, being overweight impacts body composition, triggering organ failure and </w:t>
      </w:r>
      <w:r w:rsidR="00145B64" w:rsidRPr="00C8507C">
        <w:rPr>
          <w:rFonts w:cstheme="minorHAnsi"/>
          <w:sz w:val="24"/>
          <w:szCs w:val="24"/>
        </w:rPr>
        <w:t>alterations (</w:t>
      </w:r>
      <w:r w:rsidR="00F703BC" w:rsidRPr="00C8507C">
        <w:rPr>
          <w:rFonts w:cstheme="minorHAnsi"/>
          <w:sz w:val="24"/>
          <w:szCs w:val="24"/>
        </w:rPr>
        <w:t>Jiang et al., 2016)</w:t>
      </w:r>
      <w:r w:rsidR="00145B64" w:rsidRPr="00C8507C">
        <w:rPr>
          <w:rFonts w:cstheme="minorHAnsi"/>
          <w:sz w:val="24"/>
          <w:szCs w:val="24"/>
        </w:rPr>
        <w:t xml:space="preserve">. Moreover, </w:t>
      </w:r>
      <w:r w:rsidR="00CB701A" w:rsidRPr="00C8507C">
        <w:rPr>
          <w:rFonts w:cstheme="minorHAnsi"/>
          <w:sz w:val="24"/>
          <w:szCs w:val="24"/>
        </w:rPr>
        <w:t>obese pe</w:t>
      </w:r>
      <w:r w:rsidR="008A164B" w:rsidRPr="00C8507C">
        <w:rPr>
          <w:rFonts w:cstheme="minorHAnsi"/>
          <w:sz w:val="24"/>
          <w:szCs w:val="24"/>
        </w:rPr>
        <w:t>rsons</w:t>
      </w:r>
      <w:r w:rsidR="00CB701A" w:rsidRPr="00C8507C">
        <w:rPr>
          <w:rFonts w:cstheme="minorHAnsi"/>
          <w:sz w:val="24"/>
          <w:szCs w:val="24"/>
        </w:rPr>
        <w:t xml:space="preserve"> </w:t>
      </w:r>
      <w:r w:rsidR="008A164B" w:rsidRPr="00C8507C">
        <w:rPr>
          <w:rFonts w:cstheme="minorHAnsi"/>
          <w:sz w:val="24"/>
          <w:szCs w:val="24"/>
        </w:rPr>
        <w:t>tend</w:t>
      </w:r>
      <w:r w:rsidR="00CB701A" w:rsidRPr="00C8507C">
        <w:rPr>
          <w:rFonts w:cstheme="minorHAnsi"/>
          <w:sz w:val="24"/>
          <w:szCs w:val="24"/>
        </w:rPr>
        <w:t xml:space="preserve"> to acquire </w:t>
      </w:r>
      <w:r w:rsidR="00F20F28" w:rsidRPr="00C8507C">
        <w:rPr>
          <w:rFonts w:cstheme="minorHAnsi"/>
          <w:sz w:val="24"/>
          <w:szCs w:val="24"/>
        </w:rPr>
        <w:t xml:space="preserve">medical </w:t>
      </w:r>
      <w:r w:rsidR="00DF6557" w:rsidRPr="00C8507C">
        <w:rPr>
          <w:rFonts w:cstheme="minorHAnsi"/>
          <w:sz w:val="24"/>
          <w:szCs w:val="24"/>
        </w:rPr>
        <w:t>issues</w:t>
      </w:r>
      <w:r w:rsidR="00CB701A" w:rsidRPr="00C8507C">
        <w:rPr>
          <w:rFonts w:cstheme="minorHAnsi"/>
          <w:sz w:val="24"/>
          <w:szCs w:val="24"/>
        </w:rPr>
        <w:t xml:space="preserve"> </w:t>
      </w:r>
      <w:r w:rsidR="007179D4" w:rsidRPr="00C8507C">
        <w:rPr>
          <w:rFonts w:cstheme="minorHAnsi"/>
          <w:sz w:val="24"/>
          <w:szCs w:val="24"/>
        </w:rPr>
        <w:t xml:space="preserve">presented in the </w:t>
      </w:r>
      <w:r w:rsidR="008B528B" w:rsidRPr="00C8507C">
        <w:rPr>
          <w:rFonts w:cstheme="minorHAnsi"/>
          <w:sz w:val="24"/>
          <w:szCs w:val="24"/>
        </w:rPr>
        <w:t>I</w:t>
      </w:r>
      <w:r w:rsidR="007179D4" w:rsidRPr="00C8507C">
        <w:rPr>
          <w:rFonts w:cstheme="minorHAnsi"/>
          <w:sz w:val="24"/>
          <w:szCs w:val="24"/>
        </w:rPr>
        <w:t xml:space="preserve">mage </w:t>
      </w:r>
      <w:r w:rsidR="008B528B" w:rsidRPr="00C8507C">
        <w:rPr>
          <w:rFonts w:cstheme="minorHAnsi"/>
          <w:sz w:val="24"/>
          <w:szCs w:val="24"/>
        </w:rPr>
        <w:t>2. below,</w:t>
      </w:r>
      <w:r w:rsidR="00CB701A" w:rsidRPr="00C8507C">
        <w:rPr>
          <w:rFonts w:cstheme="minorHAnsi"/>
          <w:sz w:val="24"/>
          <w:szCs w:val="24"/>
        </w:rPr>
        <w:t xml:space="preserve"> which can lead to </w:t>
      </w:r>
      <w:r w:rsidR="00F20F28" w:rsidRPr="00C8507C">
        <w:rPr>
          <w:rFonts w:cstheme="minorHAnsi"/>
          <w:sz w:val="24"/>
          <w:szCs w:val="24"/>
        </w:rPr>
        <w:t>progressive dysfunctions</w:t>
      </w:r>
      <w:r w:rsidR="00CB701A" w:rsidRPr="00C8507C">
        <w:rPr>
          <w:rFonts w:cstheme="minorHAnsi"/>
          <w:sz w:val="24"/>
          <w:szCs w:val="24"/>
        </w:rPr>
        <w:t xml:space="preserve"> and mortality (Bluher, 2019; </w:t>
      </w:r>
      <w:r w:rsidR="00990FD3" w:rsidRPr="00C8507C">
        <w:rPr>
          <w:rFonts w:cstheme="minorHAnsi"/>
          <w:sz w:val="24"/>
          <w:szCs w:val="24"/>
        </w:rPr>
        <w:t>Hruby and Hu, 2015)</w:t>
      </w:r>
      <w:bookmarkEnd w:id="2"/>
    </w:p>
    <w:bookmarkEnd w:id="3"/>
    <w:p w14:paraId="0DD87CBA" w14:textId="07AEEABF" w:rsidR="00321071" w:rsidRPr="00C8507C" w:rsidRDefault="00321071" w:rsidP="00C8507C">
      <w:pPr>
        <w:spacing w:after="0" w:line="360" w:lineRule="auto"/>
        <w:ind w:firstLine="720"/>
        <w:rPr>
          <w:rFonts w:cstheme="minorHAnsi"/>
          <w:sz w:val="24"/>
          <w:szCs w:val="24"/>
        </w:rPr>
      </w:pPr>
    </w:p>
    <w:p w14:paraId="5C7059F5" w14:textId="5D37EB29" w:rsidR="00321071" w:rsidRPr="00C8507C" w:rsidRDefault="00321071" w:rsidP="00C8507C">
      <w:pPr>
        <w:spacing w:after="0" w:line="360" w:lineRule="auto"/>
        <w:ind w:firstLine="720"/>
        <w:rPr>
          <w:rFonts w:cstheme="minorHAnsi"/>
          <w:sz w:val="24"/>
          <w:szCs w:val="24"/>
        </w:rPr>
      </w:pPr>
    </w:p>
    <w:p w14:paraId="4F07B737" w14:textId="760C973D" w:rsidR="00321071" w:rsidRPr="00C8507C" w:rsidRDefault="00321071" w:rsidP="00C8507C">
      <w:pPr>
        <w:spacing w:after="0" w:line="360" w:lineRule="auto"/>
        <w:ind w:firstLine="720"/>
        <w:rPr>
          <w:rFonts w:cstheme="minorHAnsi"/>
          <w:sz w:val="24"/>
          <w:szCs w:val="24"/>
        </w:rPr>
      </w:pPr>
    </w:p>
    <w:p w14:paraId="0A4FE3BF" w14:textId="67F8C57E" w:rsidR="00321071" w:rsidRPr="00C8507C" w:rsidRDefault="000E4A68" w:rsidP="00C8507C">
      <w:pPr>
        <w:spacing w:after="0" w:line="360" w:lineRule="auto"/>
        <w:rPr>
          <w:rFonts w:cstheme="minorHAnsi"/>
          <w:sz w:val="24"/>
          <w:szCs w:val="24"/>
        </w:rPr>
      </w:pPr>
      <w:r w:rsidRPr="00C8507C">
        <w:rPr>
          <w:rFonts w:cstheme="minorHAnsi"/>
          <w:noProof/>
          <w:sz w:val="24"/>
          <w:szCs w:val="24"/>
        </w:rPr>
        <w:lastRenderedPageBreak/>
        <w:drawing>
          <wp:inline distT="0" distB="0" distL="0" distR="0" wp14:anchorId="4DBD67BC" wp14:editId="1D903ADD">
            <wp:extent cx="5741173" cy="6709272"/>
            <wp:effectExtent l="0" t="0" r="0" b="0"/>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45426" cy="6714242"/>
                    </a:xfrm>
                    <a:prstGeom prst="rect">
                      <a:avLst/>
                    </a:prstGeom>
                  </pic:spPr>
                </pic:pic>
              </a:graphicData>
            </a:graphic>
          </wp:inline>
        </w:drawing>
      </w:r>
    </w:p>
    <w:p w14:paraId="68FFA9A0" w14:textId="77777777" w:rsidR="000A0E8B" w:rsidRPr="00C8507C" w:rsidRDefault="000A0E8B" w:rsidP="00C8507C">
      <w:pPr>
        <w:spacing w:after="0" w:line="360" w:lineRule="auto"/>
        <w:rPr>
          <w:rFonts w:cstheme="minorHAnsi"/>
          <w:b/>
          <w:bCs/>
          <w:sz w:val="24"/>
          <w:szCs w:val="24"/>
        </w:rPr>
      </w:pPr>
    </w:p>
    <w:p w14:paraId="7296632D" w14:textId="63665CB6" w:rsidR="00746635" w:rsidRPr="00C8507C" w:rsidRDefault="000A0E8B" w:rsidP="00C8507C">
      <w:pPr>
        <w:spacing w:after="0" w:line="360" w:lineRule="auto"/>
        <w:rPr>
          <w:rFonts w:cstheme="minorHAnsi"/>
          <w:b/>
          <w:bCs/>
          <w:sz w:val="24"/>
          <w:szCs w:val="24"/>
        </w:rPr>
      </w:pPr>
      <w:r w:rsidRPr="00C8507C">
        <w:rPr>
          <w:rFonts w:cstheme="minorHAnsi"/>
          <w:b/>
          <w:bCs/>
          <w:sz w:val="24"/>
          <w:szCs w:val="24"/>
        </w:rPr>
        <w:t xml:space="preserve">Governmental preventive programs, initiatives </w:t>
      </w:r>
    </w:p>
    <w:p w14:paraId="41240790" w14:textId="77777777" w:rsidR="00321071" w:rsidRPr="00C8507C" w:rsidRDefault="00321071" w:rsidP="00C8507C">
      <w:pPr>
        <w:spacing w:after="0" w:line="360" w:lineRule="auto"/>
        <w:rPr>
          <w:rFonts w:cstheme="minorHAnsi"/>
          <w:sz w:val="24"/>
          <w:szCs w:val="24"/>
        </w:rPr>
      </w:pPr>
    </w:p>
    <w:p w14:paraId="387698F5" w14:textId="412EEA0E" w:rsidR="00746635" w:rsidRPr="00C8507C" w:rsidRDefault="00495498" w:rsidP="00C8507C">
      <w:pPr>
        <w:pStyle w:val="ListParagraph"/>
        <w:numPr>
          <w:ilvl w:val="0"/>
          <w:numId w:val="1"/>
        </w:numPr>
        <w:tabs>
          <w:tab w:val="left" w:pos="1134"/>
        </w:tabs>
        <w:spacing w:after="0" w:line="360" w:lineRule="auto"/>
        <w:ind w:left="0" w:firstLine="851"/>
        <w:rPr>
          <w:rFonts w:cstheme="minorHAnsi"/>
          <w:sz w:val="24"/>
          <w:szCs w:val="24"/>
        </w:rPr>
      </w:pPr>
      <w:r w:rsidRPr="00C8507C">
        <w:rPr>
          <w:rFonts w:cstheme="minorHAnsi"/>
          <w:b/>
          <w:bCs/>
          <w:sz w:val="24"/>
          <w:szCs w:val="24"/>
        </w:rPr>
        <w:t>Child Measurement Programme (Wales)</w:t>
      </w:r>
      <w:r w:rsidR="00F66232" w:rsidRPr="00C8507C">
        <w:rPr>
          <w:rFonts w:cstheme="minorHAnsi"/>
          <w:sz w:val="24"/>
          <w:szCs w:val="24"/>
        </w:rPr>
        <w:t xml:space="preserve"> </w:t>
      </w:r>
    </w:p>
    <w:p w14:paraId="44E53306" w14:textId="77777777" w:rsidR="00B31F5F" w:rsidRPr="00C8507C" w:rsidRDefault="00B31F5F" w:rsidP="00C8507C">
      <w:pPr>
        <w:pStyle w:val="ListParagraph"/>
        <w:tabs>
          <w:tab w:val="left" w:pos="1134"/>
        </w:tabs>
        <w:spacing w:after="0" w:line="360" w:lineRule="auto"/>
        <w:ind w:left="0"/>
        <w:rPr>
          <w:rFonts w:cstheme="minorHAnsi"/>
          <w:sz w:val="24"/>
          <w:szCs w:val="24"/>
        </w:rPr>
      </w:pPr>
    </w:p>
    <w:p w14:paraId="39252DF7" w14:textId="0B22272B" w:rsidR="00DC149E" w:rsidRPr="00C8507C" w:rsidRDefault="00C71576" w:rsidP="00C8507C">
      <w:pPr>
        <w:spacing w:after="0" w:line="360" w:lineRule="auto"/>
        <w:ind w:firstLine="720"/>
        <w:rPr>
          <w:rFonts w:cstheme="minorHAnsi"/>
          <w:sz w:val="24"/>
          <w:szCs w:val="24"/>
        </w:rPr>
      </w:pPr>
      <w:r w:rsidRPr="00C8507C">
        <w:rPr>
          <w:rFonts w:cstheme="minorHAnsi"/>
          <w:sz w:val="24"/>
          <w:szCs w:val="24"/>
        </w:rPr>
        <w:t xml:space="preserve">The Child Measurement Programme (CMP), </w:t>
      </w:r>
      <w:r w:rsidR="00DD7BDA" w:rsidRPr="00C8507C">
        <w:rPr>
          <w:rFonts w:cstheme="minorHAnsi"/>
          <w:sz w:val="24"/>
          <w:szCs w:val="24"/>
        </w:rPr>
        <w:t>under the</w:t>
      </w:r>
      <w:r w:rsidRPr="00C8507C">
        <w:rPr>
          <w:rFonts w:cstheme="minorHAnsi"/>
          <w:sz w:val="24"/>
          <w:szCs w:val="24"/>
        </w:rPr>
        <w:t xml:space="preserve"> Welsh Government </w:t>
      </w:r>
      <w:r w:rsidR="00EF201A" w:rsidRPr="00C8507C">
        <w:rPr>
          <w:rFonts w:cstheme="minorHAnsi"/>
          <w:sz w:val="24"/>
          <w:szCs w:val="24"/>
        </w:rPr>
        <w:t>Regulations</w:t>
      </w:r>
      <w:r w:rsidR="00351F7B">
        <w:rPr>
          <w:rFonts w:cstheme="minorHAnsi"/>
          <w:sz w:val="24"/>
          <w:szCs w:val="24"/>
        </w:rPr>
        <w:t xml:space="preserve"> </w:t>
      </w:r>
      <w:r w:rsidR="00862789" w:rsidRPr="00C8507C">
        <w:rPr>
          <w:rFonts w:cstheme="minorHAnsi"/>
          <w:sz w:val="24"/>
          <w:szCs w:val="24"/>
        </w:rPr>
        <w:t>(see Appendix</w:t>
      </w:r>
      <w:r w:rsidR="000E4A68" w:rsidRPr="00C8507C">
        <w:rPr>
          <w:rFonts w:cstheme="minorHAnsi"/>
          <w:sz w:val="24"/>
          <w:szCs w:val="24"/>
        </w:rPr>
        <w:t xml:space="preserve"> </w:t>
      </w:r>
      <w:r w:rsidR="00A66B23">
        <w:rPr>
          <w:rFonts w:cstheme="minorHAnsi"/>
          <w:sz w:val="24"/>
          <w:szCs w:val="24"/>
        </w:rPr>
        <w:t>B</w:t>
      </w:r>
      <w:r w:rsidR="00862789" w:rsidRPr="00C8507C">
        <w:rPr>
          <w:rFonts w:cstheme="minorHAnsi"/>
          <w:sz w:val="24"/>
          <w:szCs w:val="24"/>
        </w:rPr>
        <w:t>)</w:t>
      </w:r>
      <w:r w:rsidRPr="00C8507C">
        <w:rPr>
          <w:rFonts w:cstheme="minorHAnsi"/>
          <w:sz w:val="24"/>
          <w:szCs w:val="24"/>
        </w:rPr>
        <w:t>, began in 2011</w:t>
      </w:r>
      <w:r w:rsidR="00270869" w:rsidRPr="00C8507C">
        <w:rPr>
          <w:rFonts w:cstheme="minorHAnsi"/>
          <w:sz w:val="24"/>
          <w:szCs w:val="24"/>
        </w:rPr>
        <w:t xml:space="preserve">, </w:t>
      </w:r>
      <w:r w:rsidRPr="00C8507C">
        <w:rPr>
          <w:rFonts w:cstheme="minorHAnsi"/>
          <w:sz w:val="24"/>
          <w:szCs w:val="24"/>
        </w:rPr>
        <w:t xml:space="preserve">as a </w:t>
      </w:r>
      <w:r w:rsidR="00E17769" w:rsidRPr="00C8507C">
        <w:rPr>
          <w:rFonts w:cstheme="minorHAnsi"/>
          <w:sz w:val="24"/>
          <w:szCs w:val="24"/>
        </w:rPr>
        <w:t>mechanism</w:t>
      </w:r>
      <w:r w:rsidRPr="00C8507C">
        <w:rPr>
          <w:rFonts w:cstheme="minorHAnsi"/>
          <w:sz w:val="24"/>
          <w:szCs w:val="24"/>
        </w:rPr>
        <w:t xml:space="preserve"> </w:t>
      </w:r>
      <w:r w:rsidR="009E1EB6" w:rsidRPr="00C8507C">
        <w:rPr>
          <w:rFonts w:cstheme="minorHAnsi"/>
          <w:sz w:val="24"/>
          <w:szCs w:val="24"/>
        </w:rPr>
        <w:t>to</w:t>
      </w:r>
      <w:r w:rsidR="00E17769" w:rsidRPr="00C8507C">
        <w:rPr>
          <w:rFonts w:cstheme="minorHAnsi"/>
          <w:sz w:val="24"/>
          <w:szCs w:val="24"/>
        </w:rPr>
        <w:t xml:space="preserve"> </w:t>
      </w:r>
      <w:r w:rsidR="0024453A" w:rsidRPr="00C8507C">
        <w:rPr>
          <w:rFonts w:cstheme="minorHAnsi"/>
          <w:sz w:val="24"/>
          <w:szCs w:val="24"/>
        </w:rPr>
        <w:t xml:space="preserve">monitor, </w:t>
      </w:r>
      <w:r w:rsidR="00DC23F3" w:rsidRPr="00C8507C">
        <w:rPr>
          <w:rFonts w:cstheme="minorHAnsi"/>
          <w:sz w:val="24"/>
          <w:szCs w:val="24"/>
        </w:rPr>
        <w:t xml:space="preserve">track </w:t>
      </w:r>
      <w:r w:rsidR="0024453A" w:rsidRPr="00C8507C">
        <w:rPr>
          <w:rFonts w:cstheme="minorHAnsi"/>
          <w:sz w:val="24"/>
          <w:szCs w:val="24"/>
        </w:rPr>
        <w:t xml:space="preserve">and account </w:t>
      </w:r>
      <w:r w:rsidR="00DC23F3" w:rsidRPr="00C8507C">
        <w:rPr>
          <w:rFonts w:cstheme="minorHAnsi"/>
          <w:sz w:val="24"/>
          <w:szCs w:val="24"/>
        </w:rPr>
        <w:lastRenderedPageBreak/>
        <w:t xml:space="preserve">for </w:t>
      </w:r>
      <w:r w:rsidR="00E17769" w:rsidRPr="00C8507C">
        <w:rPr>
          <w:rFonts w:cstheme="minorHAnsi"/>
          <w:sz w:val="24"/>
          <w:szCs w:val="24"/>
        </w:rPr>
        <w:t xml:space="preserve">the </w:t>
      </w:r>
      <w:r w:rsidR="00080ED0" w:rsidRPr="00C8507C">
        <w:rPr>
          <w:rFonts w:cstheme="minorHAnsi"/>
          <w:sz w:val="24"/>
          <w:szCs w:val="24"/>
        </w:rPr>
        <w:t xml:space="preserve">weight index </w:t>
      </w:r>
      <w:r w:rsidR="00843AD1" w:rsidRPr="00C8507C">
        <w:rPr>
          <w:rFonts w:cstheme="minorHAnsi"/>
          <w:sz w:val="24"/>
          <w:szCs w:val="24"/>
        </w:rPr>
        <w:t>of</w:t>
      </w:r>
      <w:r w:rsidR="00080ED0" w:rsidRPr="00C8507C">
        <w:rPr>
          <w:rFonts w:cstheme="minorHAnsi"/>
          <w:sz w:val="24"/>
          <w:szCs w:val="24"/>
        </w:rPr>
        <w:t xml:space="preserve"> </w:t>
      </w:r>
      <w:r w:rsidR="00703F81" w:rsidRPr="00C8507C">
        <w:rPr>
          <w:rFonts w:cstheme="minorHAnsi"/>
          <w:sz w:val="24"/>
          <w:szCs w:val="24"/>
        </w:rPr>
        <w:t>children</w:t>
      </w:r>
      <w:r w:rsidR="00080ED0" w:rsidRPr="00C8507C">
        <w:rPr>
          <w:rFonts w:cstheme="minorHAnsi"/>
          <w:sz w:val="24"/>
          <w:szCs w:val="24"/>
        </w:rPr>
        <w:t xml:space="preserve"> aged 4-</w:t>
      </w:r>
      <w:r w:rsidR="001D51D9" w:rsidRPr="00C8507C">
        <w:rPr>
          <w:rFonts w:cstheme="minorHAnsi"/>
          <w:sz w:val="24"/>
          <w:szCs w:val="24"/>
        </w:rPr>
        <w:t xml:space="preserve">5, </w:t>
      </w:r>
      <w:r w:rsidR="00703F81" w:rsidRPr="00C8507C">
        <w:rPr>
          <w:rFonts w:cstheme="minorHAnsi"/>
          <w:sz w:val="24"/>
          <w:szCs w:val="24"/>
        </w:rPr>
        <w:t>to</w:t>
      </w:r>
      <w:r w:rsidR="0063769B" w:rsidRPr="00C8507C">
        <w:rPr>
          <w:rFonts w:cstheme="minorHAnsi"/>
          <w:sz w:val="24"/>
          <w:szCs w:val="24"/>
        </w:rPr>
        <w:t xml:space="preserve"> get a </w:t>
      </w:r>
      <w:r w:rsidR="00703F81" w:rsidRPr="00C8507C">
        <w:rPr>
          <w:rFonts w:cstheme="minorHAnsi"/>
          <w:sz w:val="24"/>
          <w:szCs w:val="24"/>
        </w:rPr>
        <w:t>clearer and more detailed</w:t>
      </w:r>
      <w:r w:rsidR="0063769B" w:rsidRPr="00C8507C">
        <w:rPr>
          <w:rFonts w:cstheme="minorHAnsi"/>
          <w:sz w:val="24"/>
          <w:szCs w:val="24"/>
        </w:rPr>
        <w:t xml:space="preserve"> overview of </w:t>
      </w:r>
      <w:r w:rsidR="001D51D9" w:rsidRPr="00C8507C">
        <w:rPr>
          <w:rFonts w:cstheme="minorHAnsi"/>
          <w:sz w:val="24"/>
          <w:szCs w:val="24"/>
        </w:rPr>
        <w:t xml:space="preserve">obesity’s </w:t>
      </w:r>
      <w:r w:rsidR="00703F81" w:rsidRPr="00C8507C">
        <w:rPr>
          <w:rFonts w:cstheme="minorHAnsi"/>
          <w:sz w:val="24"/>
          <w:szCs w:val="24"/>
        </w:rPr>
        <w:t>determinants</w:t>
      </w:r>
      <w:r w:rsidR="001D51D9" w:rsidRPr="00C8507C">
        <w:rPr>
          <w:rFonts w:cstheme="minorHAnsi"/>
          <w:sz w:val="24"/>
          <w:szCs w:val="24"/>
        </w:rPr>
        <w:t xml:space="preserve"> in child</w:t>
      </w:r>
      <w:r w:rsidR="00703F81" w:rsidRPr="00C8507C">
        <w:rPr>
          <w:rFonts w:cstheme="minorHAnsi"/>
          <w:sz w:val="24"/>
          <w:szCs w:val="24"/>
        </w:rPr>
        <w:t>hood</w:t>
      </w:r>
      <w:r w:rsidR="0063769B" w:rsidRPr="00C8507C">
        <w:rPr>
          <w:rFonts w:cstheme="minorHAnsi"/>
          <w:sz w:val="24"/>
          <w:szCs w:val="24"/>
        </w:rPr>
        <w:t>.</w:t>
      </w:r>
      <w:r w:rsidR="009E1EB6" w:rsidRPr="00C8507C">
        <w:rPr>
          <w:rFonts w:cstheme="minorHAnsi"/>
          <w:sz w:val="24"/>
          <w:szCs w:val="24"/>
        </w:rPr>
        <w:t xml:space="preserve"> </w:t>
      </w:r>
      <w:r w:rsidR="00B03970" w:rsidRPr="00C8507C">
        <w:rPr>
          <w:rFonts w:cstheme="minorHAnsi"/>
          <w:sz w:val="24"/>
          <w:szCs w:val="24"/>
        </w:rPr>
        <w:t>Following a structured procedure,</w:t>
      </w:r>
      <w:r w:rsidR="00B31F5F" w:rsidRPr="00C8507C">
        <w:rPr>
          <w:rFonts w:cstheme="minorHAnsi"/>
          <w:sz w:val="24"/>
          <w:szCs w:val="24"/>
        </w:rPr>
        <w:t xml:space="preserve"> enhanced after first year,</w:t>
      </w:r>
      <w:r w:rsidR="00B03970" w:rsidRPr="00C8507C">
        <w:rPr>
          <w:rFonts w:cstheme="minorHAnsi"/>
          <w:sz w:val="24"/>
          <w:szCs w:val="24"/>
        </w:rPr>
        <w:t xml:space="preserve"> t</w:t>
      </w:r>
      <w:r w:rsidR="00CD486A" w:rsidRPr="00C8507C">
        <w:rPr>
          <w:rFonts w:cstheme="minorHAnsi"/>
          <w:sz w:val="24"/>
          <w:szCs w:val="24"/>
        </w:rPr>
        <w:t xml:space="preserve">rained </w:t>
      </w:r>
      <w:r w:rsidR="00501F4B" w:rsidRPr="00C8507C">
        <w:rPr>
          <w:rFonts w:cstheme="minorHAnsi"/>
          <w:sz w:val="24"/>
          <w:szCs w:val="24"/>
        </w:rPr>
        <w:t>health professionals record height and weight measures in accordance with the British 1990 growth reference (UK90)</w:t>
      </w:r>
      <w:r w:rsidR="00D04480" w:rsidRPr="00C8507C">
        <w:rPr>
          <w:rFonts w:cstheme="minorHAnsi"/>
          <w:sz w:val="24"/>
          <w:szCs w:val="24"/>
        </w:rPr>
        <w:t xml:space="preserve"> </w:t>
      </w:r>
      <w:r w:rsidR="00A66B23">
        <w:rPr>
          <w:rFonts w:cstheme="minorHAnsi"/>
          <w:sz w:val="24"/>
          <w:szCs w:val="24"/>
        </w:rPr>
        <w:t xml:space="preserve">following local health board guidelines (see Appendix </w:t>
      </w:r>
      <w:r w:rsidR="001D1597">
        <w:rPr>
          <w:rFonts w:cstheme="minorHAnsi"/>
          <w:sz w:val="24"/>
          <w:szCs w:val="24"/>
        </w:rPr>
        <w:t>C</w:t>
      </w:r>
      <w:r w:rsidR="00A66B23">
        <w:rPr>
          <w:rFonts w:cstheme="minorHAnsi"/>
          <w:sz w:val="24"/>
          <w:szCs w:val="24"/>
        </w:rPr>
        <w:t xml:space="preserve">) </w:t>
      </w:r>
      <w:r w:rsidR="00A66B23" w:rsidRPr="00C8507C">
        <w:rPr>
          <w:rFonts w:cstheme="minorHAnsi"/>
          <w:sz w:val="24"/>
          <w:szCs w:val="24"/>
        </w:rPr>
        <w:t>(Humphreys, Garcia and Causey, 2013</w:t>
      </w:r>
      <w:r w:rsidR="00A66B23">
        <w:rPr>
          <w:rFonts w:cstheme="minorHAnsi"/>
          <w:sz w:val="24"/>
          <w:szCs w:val="24"/>
        </w:rPr>
        <w:t>; Causey, Sidhu and Humphreys, 2017</w:t>
      </w:r>
      <w:r w:rsidR="00A66B23" w:rsidRPr="00C8507C">
        <w:rPr>
          <w:rFonts w:cstheme="minorHAnsi"/>
          <w:sz w:val="24"/>
          <w:szCs w:val="24"/>
        </w:rPr>
        <w:t>)</w:t>
      </w:r>
      <w:r w:rsidR="00B31F5F" w:rsidRPr="00C8507C">
        <w:rPr>
          <w:rFonts w:cstheme="minorHAnsi"/>
          <w:sz w:val="24"/>
          <w:szCs w:val="24"/>
        </w:rPr>
        <w:t xml:space="preserve"> (See Image 3.)</w:t>
      </w:r>
    </w:p>
    <w:p w14:paraId="1EF777BA" w14:textId="77777777" w:rsidR="00A820AC" w:rsidRPr="00C8507C" w:rsidRDefault="00A820AC" w:rsidP="00C8507C">
      <w:pPr>
        <w:spacing w:after="0" w:line="360" w:lineRule="auto"/>
        <w:ind w:firstLine="720"/>
        <w:rPr>
          <w:rFonts w:cstheme="minorHAnsi"/>
          <w:sz w:val="24"/>
          <w:szCs w:val="24"/>
        </w:rPr>
      </w:pPr>
    </w:p>
    <w:p w14:paraId="1EE65F2B" w14:textId="11E1E2E3" w:rsidR="00B31F5F" w:rsidRPr="00C8507C" w:rsidRDefault="00B31F5F" w:rsidP="00C8507C">
      <w:pPr>
        <w:spacing w:after="0" w:line="360" w:lineRule="auto"/>
        <w:rPr>
          <w:rFonts w:cstheme="minorHAnsi"/>
          <w:sz w:val="24"/>
          <w:szCs w:val="24"/>
        </w:rPr>
      </w:pPr>
      <w:r w:rsidRPr="00C8507C">
        <w:rPr>
          <w:rFonts w:cstheme="minorHAnsi"/>
          <w:noProof/>
          <w:sz w:val="24"/>
          <w:szCs w:val="24"/>
        </w:rPr>
        <w:drawing>
          <wp:inline distT="0" distB="0" distL="0" distR="0" wp14:anchorId="2B24B8DD" wp14:editId="35B380F9">
            <wp:extent cx="5731510" cy="3381306"/>
            <wp:effectExtent l="0" t="0" r="2540" b="0"/>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381306"/>
                    </a:xfrm>
                    <a:prstGeom prst="rect">
                      <a:avLst/>
                    </a:prstGeom>
                  </pic:spPr>
                </pic:pic>
              </a:graphicData>
            </a:graphic>
          </wp:inline>
        </w:drawing>
      </w:r>
    </w:p>
    <w:p w14:paraId="29CA483F" w14:textId="16B8D923" w:rsidR="0063546A" w:rsidRPr="00C8507C" w:rsidRDefault="0063546A" w:rsidP="00C8507C">
      <w:pPr>
        <w:spacing w:after="0" w:line="360" w:lineRule="auto"/>
        <w:ind w:firstLine="720"/>
        <w:rPr>
          <w:rFonts w:cstheme="minorHAnsi"/>
          <w:sz w:val="24"/>
          <w:szCs w:val="24"/>
        </w:rPr>
      </w:pPr>
      <w:bookmarkStart w:id="4" w:name="_Hlk103155071"/>
    </w:p>
    <w:p w14:paraId="4C6EE0E4" w14:textId="77777777" w:rsidR="00A820AC" w:rsidRPr="00C8507C" w:rsidRDefault="00A820AC" w:rsidP="00C8507C">
      <w:pPr>
        <w:spacing w:after="0" w:line="360" w:lineRule="auto"/>
        <w:ind w:firstLine="720"/>
        <w:rPr>
          <w:rFonts w:cstheme="minorHAnsi"/>
          <w:sz w:val="24"/>
          <w:szCs w:val="24"/>
        </w:rPr>
      </w:pPr>
    </w:p>
    <w:p w14:paraId="06E68214" w14:textId="7524C3CE" w:rsidR="003E30B3" w:rsidRPr="00C8507C" w:rsidRDefault="003E30B3" w:rsidP="00C8507C">
      <w:pPr>
        <w:spacing w:after="0" w:line="360" w:lineRule="auto"/>
        <w:ind w:firstLine="720"/>
        <w:rPr>
          <w:rFonts w:cstheme="minorHAnsi"/>
          <w:sz w:val="24"/>
          <w:szCs w:val="24"/>
        </w:rPr>
      </w:pPr>
      <w:r w:rsidRPr="00C8507C">
        <w:rPr>
          <w:rFonts w:cstheme="minorHAnsi"/>
          <w:sz w:val="24"/>
          <w:szCs w:val="24"/>
        </w:rPr>
        <w:t xml:space="preserve">The Public Health Wales (2017) reveals the data collected is processed according to certain parameters: </w:t>
      </w:r>
    </w:p>
    <w:p w14:paraId="5D9D8B68" w14:textId="3A02529E" w:rsidR="003E30B3" w:rsidRPr="0057220C" w:rsidRDefault="003E30B3" w:rsidP="00C8507C">
      <w:pPr>
        <w:pStyle w:val="ListParagraph"/>
        <w:numPr>
          <w:ilvl w:val="0"/>
          <w:numId w:val="12"/>
        </w:numPr>
        <w:spacing w:after="0" w:line="360" w:lineRule="auto"/>
        <w:ind w:left="0"/>
        <w:rPr>
          <w:rFonts w:cstheme="minorHAnsi"/>
          <w:sz w:val="24"/>
          <w:szCs w:val="24"/>
        </w:rPr>
      </w:pPr>
      <w:r w:rsidRPr="00C8507C">
        <w:rPr>
          <w:rFonts w:cstheme="minorHAnsi"/>
          <w:sz w:val="24"/>
          <w:szCs w:val="24"/>
        </w:rPr>
        <w:t xml:space="preserve">Because development trends fluctuate based on characteristics, children's BMI is classified using flexible criteria that change depending on their gender and age and computed and </w:t>
      </w:r>
      <w:r w:rsidRPr="0057220C">
        <w:rPr>
          <w:rFonts w:cstheme="minorHAnsi"/>
          <w:sz w:val="24"/>
          <w:szCs w:val="24"/>
        </w:rPr>
        <w:t>compared to a population or growth as a reference.</w:t>
      </w:r>
    </w:p>
    <w:p w14:paraId="06284AA6" w14:textId="26A969CE" w:rsidR="003E30B3" w:rsidRPr="006C577B" w:rsidRDefault="0057220C" w:rsidP="00C8507C">
      <w:pPr>
        <w:pStyle w:val="ListParagraph"/>
        <w:numPr>
          <w:ilvl w:val="0"/>
          <w:numId w:val="12"/>
        </w:numPr>
        <w:spacing w:after="0" w:line="360" w:lineRule="auto"/>
        <w:ind w:left="0"/>
        <w:rPr>
          <w:rFonts w:cstheme="minorHAnsi"/>
          <w:sz w:val="24"/>
          <w:szCs w:val="24"/>
        </w:rPr>
      </w:pPr>
      <w:r w:rsidRPr="0057220C">
        <w:rPr>
          <w:sz w:val="24"/>
          <w:szCs w:val="24"/>
        </w:rPr>
        <w:t xml:space="preserve">To prevent discovery of the child's identity, the results with low numbers (zero to four) are </w:t>
      </w:r>
      <w:r w:rsidRPr="006C577B">
        <w:rPr>
          <w:sz w:val="24"/>
          <w:szCs w:val="24"/>
        </w:rPr>
        <w:t>concealed.</w:t>
      </w:r>
      <w:r w:rsidR="002C4646" w:rsidRPr="006C577B">
        <w:rPr>
          <w:sz w:val="24"/>
          <w:szCs w:val="24"/>
        </w:rPr>
        <w:t xml:space="preserve"> </w:t>
      </w:r>
    </w:p>
    <w:p w14:paraId="0953799D" w14:textId="2CF0A168" w:rsidR="003E30B3" w:rsidRPr="006C577B" w:rsidRDefault="006C577B" w:rsidP="00C8507C">
      <w:pPr>
        <w:pStyle w:val="ListParagraph"/>
        <w:numPr>
          <w:ilvl w:val="0"/>
          <w:numId w:val="12"/>
        </w:numPr>
        <w:spacing w:after="0" w:line="360" w:lineRule="auto"/>
        <w:ind w:left="0"/>
        <w:rPr>
          <w:rFonts w:cstheme="minorHAnsi"/>
          <w:sz w:val="24"/>
          <w:szCs w:val="24"/>
        </w:rPr>
      </w:pPr>
      <w:r w:rsidRPr="006C577B">
        <w:rPr>
          <w:sz w:val="24"/>
          <w:szCs w:val="24"/>
        </w:rPr>
        <w:t xml:space="preserve">The probability of being detected is increased when several findings are examined, or when the data reflects unforeseen circumstances. The identities of individuals can be retained </w:t>
      </w:r>
      <w:r w:rsidRPr="006C577B">
        <w:rPr>
          <w:sz w:val="24"/>
          <w:szCs w:val="24"/>
        </w:rPr>
        <w:lastRenderedPageBreak/>
        <w:t>when the data contains incidents or evidence that only pertains to a small group of individuals in the data collection, or persons who dwell in a limited geographic location.</w:t>
      </w:r>
      <w:r w:rsidR="003E30B3" w:rsidRPr="006C577B">
        <w:rPr>
          <w:rFonts w:cstheme="minorHAnsi"/>
          <w:sz w:val="24"/>
          <w:szCs w:val="24"/>
        </w:rPr>
        <w:t xml:space="preserve"> </w:t>
      </w:r>
    </w:p>
    <w:p w14:paraId="43D98ED8" w14:textId="7904503A" w:rsidR="00DC149E" w:rsidRPr="00C8507C" w:rsidRDefault="00897651" w:rsidP="00C8507C">
      <w:pPr>
        <w:spacing w:after="0" w:line="360" w:lineRule="auto"/>
        <w:ind w:firstLine="720"/>
        <w:rPr>
          <w:rFonts w:cstheme="minorHAnsi"/>
          <w:sz w:val="24"/>
          <w:szCs w:val="24"/>
        </w:rPr>
      </w:pPr>
      <w:r w:rsidRPr="00C8507C">
        <w:rPr>
          <w:rFonts w:cstheme="minorHAnsi"/>
          <w:sz w:val="24"/>
          <w:szCs w:val="24"/>
        </w:rPr>
        <w:t xml:space="preserve">The </w:t>
      </w:r>
      <w:r w:rsidR="002B4A95" w:rsidRPr="00C8507C">
        <w:rPr>
          <w:rFonts w:cstheme="minorHAnsi"/>
          <w:sz w:val="24"/>
          <w:szCs w:val="24"/>
        </w:rPr>
        <w:t xml:space="preserve">implementation of CMP </w:t>
      </w:r>
      <w:r w:rsidR="003E30B3" w:rsidRPr="00C8507C">
        <w:rPr>
          <w:rFonts w:cstheme="minorHAnsi"/>
          <w:sz w:val="24"/>
          <w:szCs w:val="24"/>
        </w:rPr>
        <w:t>shows</w:t>
      </w:r>
      <w:r w:rsidR="002B4A95" w:rsidRPr="00C8507C">
        <w:rPr>
          <w:rFonts w:cstheme="minorHAnsi"/>
          <w:sz w:val="24"/>
          <w:szCs w:val="24"/>
        </w:rPr>
        <w:t xml:space="preserve"> some strong points, as following</w:t>
      </w:r>
      <w:r w:rsidRPr="00C8507C">
        <w:rPr>
          <w:rFonts w:cstheme="minorHAnsi"/>
          <w:sz w:val="24"/>
          <w:szCs w:val="24"/>
        </w:rPr>
        <w:t xml:space="preserve">: </w:t>
      </w:r>
    </w:p>
    <w:p w14:paraId="5F97755E" w14:textId="7EBF2269" w:rsidR="000A00A9" w:rsidRPr="00C8507C" w:rsidRDefault="000A00A9" w:rsidP="00C8507C">
      <w:pPr>
        <w:pStyle w:val="ListParagraph"/>
        <w:numPr>
          <w:ilvl w:val="0"/>
          <w:numId w:val="9"/>
        </w:numPr>
        <w:spacing w:after="0" w:line="360" w:lineRule="auto"/>
        <w:ind w:left="0"/>
        <w:rPr>
          <w:rFonts w:cstheme="minorHAnsi"/>
          <w:sz w:val="24"/>
          <w:szCs w:val="24"/>
        </w:rPr>
      </w:pPr>
      <w:r w:rsidRPr="00C8507C">
        <w:rPr>
          <w:rFonts w:cstheme="minorHAnsi"/>
          <w:sz w:val="24"/>
          <w:szCs w:val="24"/>
        </w:rPr>
        <w:t>The CMP was the first nationally quantified mass surveillance</w:t>
      </w:r>
      <w:r w:rsidR="002B4A95" w:rsidRPr="00C8507C">
        <w:rPr>
          <w:rFonts w:cstheme="minorHAnsi"/>
          <w:sz w:val="24"/>
          <w:szCs w:val="24"/>
        </w:rPr>
        <w:t xml:space="preserve"> by</w:t>
      </w:r>
      <w:r w:rsidRPr="00C8507C">
        <w:rPr>
          <w:rFonts w:cstheme="minorHAnsi"/>
          <w:sz w:val="24"/>
          <w:szCs w:val="24"/>
        </w:rPr>
        <w:t xml:space="preserve"> obtaining the most accurate statistics for a particular group of pupils and providing the first source of information about geographical trends in Wales. (Humphreys, Garcia and Causey, 2013</w:t>
      </w:r>
      <w:r w:rsidR="000968C2" w:rsidRPr="00C8507C">
        <w:rPr>
          <w:rFonts w:cstheme="minorHAnsi"/>
          <w:sz w:val="24"/>
          <w:szCs w:val="24"/>
        </w:rPr>
        <w:t>; West, Tinkler and Bishop, 2013</w:t>
      </w:r>
      <w:r w:rsidRPr="00C8507C">
        <w:rPr>
          <w:rFonts w:cstheme="minorHAnsi"/>
          <w:sz w:val="24"/>
          <w:szCs w:val="24"/>
        </w:rPr>
        <w:t>)</w:t>
      </w:r>
      <w:r w:rsidR="002035BF" w:rsidRPr="00C8507C">
        <w:rPr>
          <w:rFonts w:cstheme="minorHAnsi"/>
          <w:sz w:val="24"/>
          <w:szCs w:val="24"/>
        </w:rPr>
        <w:t xml:space="preserve"> </w:t>
      </w:r>
    </w:p>
    <w:p w14:paraId="42E1D582" w14:textId="77777777" w:rsidR="003E30B3" w:rsidRPr="00C8507C" w:rsidRDefault="004E3C3F" w:rsidP="00C8507C">
      <w:pPr>
        <w:pStyle w:val="ListParagraph"/>
        <w:numPr>
          <w:ilvl w:val="0"/>
          <w:numId w:val="9"/>
        </w:numPr>
        <w:spacing w:after="0" w:line="360" w:lineRule="auto"/>
        <w:ind w:left="0"/>
        <w:rPr>
          <w:rFonts w:cstheme="minorHAnsi"/>
          <w:sz w:val="24"/>
          <w:szCs w:val="24"/>
        </w:rPr>
      </w:pPr>
      <w:r w:rsidRPr="00C8507C">
        <w:rPr>
          <w:rFonts w:cstheme="minorHAnsi"/>
          <w:sz w:val="24"/>
          <w:szCs w:val="24"/>
        </w:rPr>
        <w:t>The CMP's broad coverage and rigorous measurement provide a solid foundation for tracking future changes in this age cohort and measuring the efficacy of preventative efforts at a macro level. (West, Tinkler and Bishop, 2013)</w:t>
      </w:r>
    </w:p>
    <w:p w14:paraId="014741F4" w14:textId="3ED66B5E" w:rsidR="00F6710D" w:rsidRPr="00C8507C" w:rsidRDefault="00F6710D" w:rsidP="00C8507C">
      <w:pPr>
        <w:pStyle w:val="ListParagraph"/>
        <w:numPr>
          <w:ilvl w:val="0"/>
          <w:numId w:val="9"/>
        </w:numPr>
        <w:spacing w:after="0" w:line="360" w:lineRule="auto"/>
        <w:ind w:left="0"/>
        <w:rPr>
          <w:rFonts w:cstheme="minorHAnsi"/>
          <w:sz w:val="24"/>
          <w:szCs w:val="24"/>
        </w:rPr>
      </w:pPr>
      <w:r w:rsidRPr="00C8507C">
        <w:rPr>
          <w:rFonts w:cstheme="minorHAnsi"/>
          <w:sz w:val="24"/>
          <w:szCs w:val="24"/>
        </w:rPr>
        <w:t>The use of the same measuring approach as England's equivalent programme allows for cross-national comparisons.</w:t>
      </w:r>
      <w:r w:rsidR="00B109F2" w:rsidRPr="00C8507C">
        <w:rPr>
          <w:rFonts w:cstheme="minorHAnsi"/>
          <w:sz w:val="24"/>
          <w:szCs w:val="24"/>
        </w:rPr>
        <w:t xml:space="preserve"> (Public Health Wales, 2017)</w:t>
      </w:r>
    </w:p>
    <w:p w14:paraId="45EE7D22" w14:textId="0FE23380" w:rsidR="00F6710D" w:rsidRPr="00C8507C" w:rsidRDefault="00F6710D" w:rsidP="00C8507C">
      <w:pPr>
        <w:spacing w:after="0" w:line="360" w:lineRule="auto"/>
        <w:rPr>
          <w:rFonts w:cstheme="minorHAnsi"/>
          <w:sz w:val="24"/>
          <w:szCs w:val="24"/>
        </w:rPr>
      </w:pPr>
    </w:p>
    <w:p w14:paraId="1D31D1B8" w14:textId="18BF12B2" w:rsidR="00897651" w:rsidRPr="00C8507C" w:rsidRDefault="0097273D" w:rsidP="00C8507C">
      <w:pPr>
        <w:spacing w:after="0" w:line="360" w:lineRule="auto"/>
        <w:ind w:firstLine="851"/>
        <w:rPr>
          <w:rFonts w:cstheme="minorHAnsi"/>
          <w:sz w:val="24"/>
          <w:szCs w:val="24"/>
        </w:rPr>
      </w:pPr>
      <w:r w:rsidRPr="00C8507C">
        <w:rPr>
          <w:rFonts w:cstheme="minorHAnsi"/>
          <w:sz w:val="24"/>
          <w:szCs w:val="24"/>
        </w:rPr>
        <w:t xml:space="preserve">There were also several flaws </w:t>
      </w:r>
      <w:r w:rsidR="00AB6056" w:rsidRPr="00C8507C">
        <w:rPr>
          <w:rFonts w:cstheme="minorHAnsi"/>
          <w:sz w:val="24"/>
          <w:szCs w:val="24"/>
        </w:rPr>
        <w:t>disclosed</w:t>
      </w:r>
      <w:r w:rsidRPr="00C8507C">
        <w:rPr>
          <w:rFonts w:cstheme="minorHAnsi"/>
          <w:sz w:val="24"/>
          <w:szCs w:val="24"/>
        </w:rPr>
        <w:t>, like as</w:t>
      </w:r>
      <w:r w:rsidR="00897651" w:rsidRPr="00C8507C">
        <w:rPr>
          <w:rFonts w:cstheme="minorHAnsi"/>
          <w:sz w:val="24"/>
          <w:szCs w:val="24"/>
        </w:rPr>
        <w:t xml:space="preserve">: </w:t>
      </w:r>
    </w:p>
    <w:p w14:paraId="3BD3F7EB" w14:textId="688BFFF2" w:rsidR="00897651" w:rsidRPr="00C8507C" w:rsidRDefault="00897651" w:rsidP="00C8507C">
      <w:pPr>
        <w:pStyle w:val="ListParagraph"/>
        <w:numPr>
          <w:ilvl w:val="0"/>
          <w:numId w:val="11"/>
        </w:numPr>
        <w:spacing w:after="0" w:line="360" w:lineRule="auto"/>
        <w:ind w:left="0"/>
        <w:rPr>
          <w:rFonts w:cstheme="minorHAnsi"/>
          <w:sz w:val="24"/>
          <w:szCs w:val="24"/>
        </w:rPr>
      </w:pPr>
      <w:r w:rsidRPr="00C8507C">
        <w:rPr>
          <w:rFonts w:cstheme="minorHAnsi"/>
          <w:sz w:val="24"/>
          <w:szCs w:val="24"/>
        </w:rPr>
        <w:t xml:space="preserve">One critique of this </w:t>
      </w:r>
      <w:r w:rsidR="00E638B2">
        <w:rPr>
          <w:rFonts w:cstheme="minorHAnsi"/>
          <w:sz w:val="24"/>
          <w:szCs w:val="24"/>
        </w:rPr>
        <w:t>weight</w:t>
      </w:r>
      <w:r w:rsidR="001F3EE5">
        <w:rPr>
          <w:rFonts w:cstheme="minorHAnsi"/>
          <w:sz w:val="24"/>
          <w:szCs w:val="24"/>
        </w:rPr>
        <w:t>ed</w:t>
      </w:r>
      <w:r w:rsidR="00E638B2">
        <w:rPr>
          <w:rFonts w:cstheme="minorHAnsi"/>
          <w:sz w:val="24"/>
          <w:szCs w:val="24"/>
        </w:rPr>
        <w:t xml:space="preserve"> development</w:t>
      </w:r>
      <w:r w:rsidRPr="00C8507C">
        <w:rPr>
          <w:rFonts w:cstheme="minorHAnsi"/>
          <w:sz w:val="24"/>
          <w:szCs w:val="24"/>
        </w:rPr>
        <w:t xml:space="preserve"> </w:t>
      </w:r>
      <w:r w:rsidR="00E638B2">
        <w:rPr>
          <w:rFonts w:cstheme="minorHAnsi"/>
          <w:sz w:val="24"/>
          <w:szCs w:val="24"/>
        </w:rPr>
        <w:t xml:space="preserve">mark </w:t>
      </w:r>
      <w:r w:rsidRPr="00C8507C">
        <w:rPr>
          <w:rFonts w:cstheme="minorHAnsi"/>
          <w:sz w:val="24"/>
          <w:szCs w:val="24"/>
        </w:rPr>
        <w:t xml:space="preserve">is that only a </w:t>
      </w:r>
      <w:r w:rsidR="00197DF4" w:rsidRPr="00C8507C">
        <w:rPr>
          <w:rFonts w:cstheme="minorHAnsi"/>
          <w:sz w:val="24"/>
          <w:szCs w:val="24"/>
        </w:rPr>
        <w:t xml:space="preserve">limited </w:t>
      </w:r>
      <w:r w:rsidR="00197DF4">
        <w:rPr>
          <w:rFonts w:cstheme="minorHAnsi"/>
          <w:sz w:val="24"/>
          <w:szCs w:val="24"/>
        </w:rPr>
        <w:t xml:space="preserve">portion </w:t>
      </w:r>
      <w:r w:rsidRPr="00C8507C">
        <w:rPr>
          <w:rFonts w:cstheme="minorHAnsi"/>
          <w:sz w:val="24"/>
          <w:szCs w:val="24"/>
        </w:rPr>
        <w:t xml:space="preserve">of </w:t>
      </w:r>
      <w:r w:rsidR="00197DF4">
        <w:rPr>
          <w:rFonts w:cstheme="minorHAnsi"/>
          <w:sz w:val="24"/>
          <w:szCs w:val="24"/>
        </w:rPr>
        <w:t>youngsters</w:t>
      </w:r>
      <w:r w:rsidRPr="00C8507C">
        <w:rPr>
          <w:rFonts w:cstheme="minorHAnsi"/>
          <w:sz w:val="24"/>
          <w:szCs w:val="24"/>
        </w:rPr>
        <w:t xml:space="preserve"> from </w:t>
      </w:r>
      <w:r w:rsidR="001F3EE5">
        <w:rPr>
          <w:rFonts w:cstheme="minorHAnsi"/>
          <w:sz w:val="24"/>
          <w:szCs w:val="24"/>
        </w:rPr>
        <w:t>race-related</w:t>
      </w:r>
      <w:r w:rsidRPr="00C8507C">
        <w:rPr>
          <w:rFonts w:cstheme="minorHAnsi"/>
          <w:sz w:val="24"/>
          <w:szCs w:val="24"/>
        </w:rPr>
        <w:t xml:space="preserve"> minority backgrounds were measured in the research and were not included, </w:t>
      </w:r>
      <w:r w:rsidR="00837D51" w:rsidRPr="00C8507C">
        <w:rPr>
          <w:rFonts w:cstheme="minorHAnsi"/>
          <w:sz w:val="24"/>
          <w:szCs w:val="24"/>
        </w:rPr>
        <w:t>even though</w:t>
      </w:r>
      <w:r w:rsidRPr="00C8507C">
        <w:rPr>
          <w:rFonts w:cstheme="minorHAnsi"/>
          <w:sz w:val="24"/>
          <w:szCs w:val="24"/>
        </w:rPr>
        <w:t xml:space="preserve"> there are known differences in development trends between racial backgrounds.</w:t>
      </w:r>
      <w:r w:rsidR="00B109F2" w:rsidRPr="00C8507C">
        <w:rPr>
          <w:rFonts w:cstheme="minorHAnsi"/>
          <w:sz w:val="24"/>
          <w:szCs w:val="24"/>
        </w:rPr>
        <w:t xml:space="preserve"> (Public Health Wales, 2017)</w:t>
      </w:r>
    </w:p>
    <w:p w14:paraId="2F434D91" w14:textId="2F32CF52" w:rsidR="00897651" w:rsidRPr="00C8507C" w:rsidRDefault="00C22872" w:rsidP="00C8507C">
      <w:pPr>
        <w:pStyle w:val="ListParagraph"/>
        <w:numPr>
          <w:ilvl w:val="0"/>
          <w:numId w:val="11"/>
        </w:numPr>
        <w:spacing w:after="0" w:line="360" w:lineRule="auto"/>
        <w:ind w:left="0"/>
        <w:rPr>
          <w:rFonts w:cstheme="minorHAnsi"/>
          <w:sz w:val="24"/>
          <w:szCs w:val="24"/>
        </w:rPr>
      </w:pPr>
      <w:r w:rsidRPr="00C8507C">
        <w:rPr>
          <w:rFonts w:cstheme="minorHAnsi"/>
          <w:sz w:val="24"/>
          <w:szCs w:val="24"/>
        </w:rPr>
        <w:t>Human mistake causes the incorrect values to be entered into the incorrect fields in a small number of circumstances. There is no way to validate if the height and weight measurements were altered, thus measures are not given.</w:t>
      </w:r>
      <w:r w:rsidR="00B109F2" w:rsidRPr="00C8507C">
        <w:rPr>
          <w:rFonts w:cstheme="minorHAnsi"/>
          <w:sz w:val="24"/>
          <w:szCs w:val="24"/>
        </w:rPr>
        <w:t xml:space="preserve"> (Public Health Wales, 2017)</w:t>
      </w:r>
    </w:p>
    <w:p w14:paraId="399D65BC" w14:textId="0D357334" w:rsidR="00C633EA" w:rsidRPr="00C8507C" w:rsidRDefault="00800261" w:rsidP="00C8507C">
      <w:pPr>
        <w:pStyle w:val="ListParagraph"/>
        <w:numPr>
          <w:ilvl w:val="0"/>
          <w:numId w:val="11"/>
        </w:numPr>
        <w:spacing w:after="0" w:line="360" w:lineRule="auto"/>
        <w:ind w:left="0"/>
        <w:rPr>
          <w:rFonts w:cstheme="minorHAnsi"/>
          <w:sz w:val="24"/>
          <w:szCs w:val="24"/>
        </w:rPr>
      </w:pPr>
      <w:r w:rsidRPr="00C8507C">
        <w:rPr>
          <w:rFonts w:cstheme="minorHAnsi"/>
          <w:sz w:val="24"/>
          <w:szCs w:val="24"/>
        </w:rPr>
        <w:t>Beynon and Bailey (2019) point to the programme’s failure to use follow-up data as a catalyst for action and agree with Pearce, Webb-Phillips and Bray (2015) about the importance of detecting extreme weight problems in order to help the patient in preventing the development of disease and to minimise the potential rates of childhood obesity.</w:t>
      </w:r>
    </w:p>
    <w:bookmarkEnd w:id="4"/>
    <w:p w14:paraId="584042D9" w14:textId="0A02EEC4" w:rsidR="00746635" w:rsidRPr="00C8507C" w:rsidRDefault="00746635" w:rsidP="00C8507C">
      <w:pPr>
        <w:spacing w:after="0" w:line="360" w:lineRule="auto"/>
        <w:rPr>
          <w:rFonts w:cstheme="minorHAnsi"/>
          <w:sz w:val="24"/>
          <w:szCs w:val="24"/>
        </w:rPr>
      </w:pPr>
    </w:p>
    <w:p w14:paraId="2D8E80D0" w14:textId="77777777" w:rsidR="0087410D" w:rsidRPr="00C8507C" w:rsidRDefault="0087410D" w:rsidP="00C8507C">
      <w:pPr>
        <w:spacing w:after="0" w:line="360" w:lineRule="auto"/>
        <w:rPr>
          <w:rFonts w:cstheme="minorHAnsi"/>
          <w:sz w:val="24"/>
          <w:szCs w:val="24"/>
        </w:rPr>
      </w:pPr>
    </w:p>
    <w:p w14:paraId="6DAB64ED" w14:textId="7B029A55" w:rsidR="00C633EA" w:rsidRPr="00C8507C" w:rsidRDefault="00913E7A" w:rsidP="00C8507C">
      <w:pPr>
        <w:pStyle w:val="ListParagraph"/>
        <w:numPr>
          <w:ilvl w:val="0"/>
          <w:numId w:val="1"/>
        </w:numPr>
        <w:tabs>
          <w:tab w:val="left" w:pos="993"/>
        </w:tabs>
        <w:spacing w:after="0" w:line="360" w:lineRule="auto"/>
        <w:ind w:left="0" w:firstLine="709"/>
        <w:rPr>
          <w:rFonts w:cstheme="minorHAnsi"/>
          <w:sz w:val="24"/>
          <w:szCs w:val="24"/>
        </w:rPr>
      </w:pPr>
      <w:r w:rsidRPr="00C8507C">
        <w:rPr>
          <w:rFonts w:cstheme="minorHAnsi"/>
          <w:b/>
          <w:bCs/>
          <w:sz w:val="24"/>
          <w:szCs w:val="24"/>
        </w:rPr>
        <w:t xml:space="preserve">Governmental initiative: </w:t>
      </w:r>
      <w:r w:rsidR="001C4E43" w:rsidRPr="00C8507C">
        <w:rPr>
          <w:rFonts w:cstheme="minorHAnsi"/>
          <w:b/>
          <w:bCs/>
          <w:sz w:val="24"/>
          <w:szCs w:val="24"/>
        </w:rPr>
        <w:t>Change4</w:t>
      </w:r>
      <w:r w:rsidR="00E92FAF" w:rsidRPr="00C8507C">
        <w:rPr>
          <w:rFonts w:cstheme="minorHAnsi"/>
          <w:b/>
          <w:bCs/>
          <w:sz w:val="24"/>
          <w:szCs w:val="24"/>
        </w:rPr>
        <w:t>Life</w:t>
      </w:r>
      <w:r w:rsidR="00E92FAF" w:rsidRPr="00C8507C">
        <w:rPr>
          <w:rFonts w:cstheme="minorHAnsi"/>
          <w:sz w:val="24"/>
          <w:szCs w:val="24"/>
        </w:rPr>
        <w:t xml:space="preserve"> </w:t>
      </w:r>
      <w:r w:rsidR="003305D3" w:rsidRPr="00C8507C">
        <w:rPr>
          <w:rFonts w:cstheme="minorHAnsi"/>
          <w:b/>
          <w:bCs/>
          <w:sz w:val="24"/>
          <w:szCs w:val="24"/>
        </w:rPr>
        <w:t>(C4L)</w:t>
      </w:r>
    </w:p>
    <w:p w14:paraId="12AB5616" w14:textId="77777777" w:rsidR="00913E7A" w:rsidRPr="00C8507C" w:rsidRDefault="00913E7A" w:rsidP="00C8507C">
      <w:pPr>
        <w:pStyle w:val="ListParagraph"/>
        <w:tabs>
          <w:tab w:val="left" w:pos="993"/>
        </w:tabs>
        <w:spacing w:after="0" w:line="360" w:lineRule="auto"/>
        <w:ind w:left="0"/>
        <w:rPr>
          <w:rFonts w:cstheme="minorHAnsi"/>
          <w:sz w:val="24"/>
          <w:szCs w:val="24"/>
        </w:rPr>
      </w:pPr>
    </w:p>
    <w:p w14:paraId="4C6A32D7" w14:textId="320C0D24" w:rsidR="00530695" w:rsidRDefault="002E4A28" w:rsidP="004B07B1">
      <w:pPr>
        <w:pStyle w:val="ListParagraph"/>
        <w:spacing w:after="0" w:line="360" w:lineRule="auto"/>
        <w:ind w:left="0" w:firstLine="709"/>
        <w:rPr>
          <w:rFonts w:cstheme="minorHAnsi"/>
          <w:sz w:val="24"/>
          <w:szCs w:val="24"/>
        </w:rPr>
      </w:pPr>
      <w:bookmarkStart w:id="5" w:name="_Hlk103155088"/>
      <w:r w:rsidRPr="00C8507C">
        <w:rPr>
          <w:rFonts w:cstheme="minorHAnsi"/>
          <w:sz w:val="24"/>
          <w:szCs w:val="24"/>
        </w:rPr>
        <w:t>Launched in 2009</w:t>
      </w:r>
      <w:r w:rsidR="003912C7">
        <w:rPr>
          <w:rFonts w:cstheme="minorHAnsi"/>
          <w:sz w:val="24"/>
          <w:szCs w:val="24"/>
        </w:rPr>
        <w:t>,</w:t>
      </w:r>
      <w:r w:rsidRPr="00C8507C">
        <w:rPr>
          <w:rFonts w:cstheme="minorHAnsi"/>
          <w:sz w:val="24"/>
          <w:szCs w:val="24"/>
        </w:rPr>
        <w:t xml:space="preserve"> in England and in </w:t>
      </w:r>
      <w:r w:rsidR="002B358F" w:rsidRPr="00C8507C">
        <w:rPr>
          <w:rFonts w:cstheme="minorHAnsi"/>
          <w:sz w:val="24"/>
          <w:szCs w:val="24"/>
        </w:rPr>
        <w:t xml:space="preserve">2010, </w:t>
      </w:r>
      <w:r w:rsidR="0019547C" w:rsidRPr="00C8507C">
        <w:rPr>
          <w:rFonts w:cstheme="minorHAnsi"/>
          <w:sz w:val="24"/>
          <w:szCs w:val="24"/>
        </w:rPr>
        <w:t xml:space="preserve">in Wales, </w:t>
      </w:r>
      <w:r w:rsidR="002B358F" w:rsidRPr="00C8507C">
        <w:rPr>
          <w:rFonts w:cstheme="minorHAnsi"/>
          <w:sz w:val="24"/>
          <w:szCs w:val="24"/>
        </w:rPr>
        <w:t xml:space="preserve">a new advertising campaign aimed at helping </w:t>
      </w:r>
      <w:r w:rsidRPr="00C8507C">
        <w:rPr>
          <w:rFonts w:cstheme="minorHAnsi"/>
          <w:sz w:val="24"/>
          <w:szCs w:val="24"/>
        </w:rPr>
        <w:t>population</w:t>
      </w:r>
      <w:r w:rsidR="002B358F" w:rsidRPr="00C8507C">
        <w:rPr>
          <w:rFonts w:cstheme="minorHAnsi"/>
          <w:sz w:val="24"/>
          <w:szCs w:val="24"/>
        </w:rPr>
        <w:t xml:space="preserve"> eat healthy, be more active, and enjoy life longer will debut on television, billboards, public transportation, and newspapers. The campaign's goal is to </w:t>
      </w:r>
      <w:r w:rsidR="002B358F" w:rsidRPr="00C8507C">
        <w:rPr>
          <w:rFonts w:cstheme="minorHAnsi"/>
          <w:sz w:val="24"/>
          <w:szCs w:val="24"/>
        </w:rPr>
        <w:lastRenderedPageBreak/>
        <w:t>promote a lifestyle change among all families in terms of preventing the trend of obesity.</w:t>
      </w:r>
      <w:r w:rsidR="0019547C" w:rsidRPr="00C8507C">
        <w:rPr>
          <w:rFonts w:cstheme="minorHAnsi"/>
          <w:sz w:val="24"/>
          <w:szCs w:val="24"/>
        </w:rPr>
        <w:t xml:space="preserve"> (Welsh Assembly Government, 2010)</w:t>
      </w:r>
      <w:r w:rsidR="00913E7A" w:rsidRPr="00C8507C">
        <w:rPr>
          <w:rFonts w:cstheme="minorHAnsi"/>
          <w:sz w:val="24"/>
          <w:szCs w:val="24"/>
        </w:rPr>
        <w:t xml:space="preserve">. </w:t>
      </w:r>
      <w:r w:rsidR="003305D3" w:rsidRPr="00C8507C">
        <w:rPr>
          <w:rFonts w:cstheme="minorHAnsi"/>
          <w:sz w:val="24"/>
          <w:szCs w:val="24"/>
        </w:rPr>
        <w:t xml:space="preserve"> Through a social marketing strategy that included both general and specific messaging, C4L’s</w:t>
      </w:r>
      <w:r w:rsidR="00EB4CEF" w:rsidRPr="00C8507C">
        <w:rPr>
          <w:rFonts w:cstheme="minorHAnsi"/>
          <w:sz w:val="24"/>
          <w:szCs w:val="24"/>
        </w:rPr>
        <w:t xml:space="preserve"> goal </w:t>
      </w:r>
      <w:r w:rsidR="00D741A0" w:rsidRPr="00C8507C">
        <w:rPr>
          <w:rFonts w:cstheme="minorHAnsi"/>
          <w:sz w:val="24"/>
          <w:szCs w:val="24"/>
        </w:rPr>
        <w:t>is</w:t>
      </w:r>
      <w:r w:rsidR="00EB4CEF" w:rsidRPr="00C8507C">
        <w:rPr>
          <w:rFonts w:cstheme="minorHAnsi"/>
          <w:sz w:val="24"/>
          <w:szCs w:val="24"/>
        </w:rPr>
        <w:t xml:space="preserve"> to educate people to understand </w:t>
      </w:r>
      <w:r w:rsidR="00D741A0" w:rsidRPr="00C8507C">
        <w:rPr>
          <w:rFonts w:cstheme="minorHAnsi"/>
          <w:sz w:val="24"/>
          <w:szCs w:val="24"/>
        </w:rPr>
        <w:t xml:space="preserve">the risk and the long-term health consequences of gaining weight, and </w:t>
      </w:r>
      <w:r w:rsidR="006A3827" w:rsidRPr="00C8507C">
        <w:rPr>
          <w:rFonts w:cstheme="minorHAnsi"/>
          <w:sz w:val="24"/>
          <w:szCs w:val="24"/>
        </w:rPr>
        <w:t>to feel responsible for lowering the threat by choosing better familial habits (Croker</w:t>
      </w:r>
      <w:r w:rsidR="005F4F87">
        <w:rPr>
          <w:rFonts w:cstheme="minorHAnsi"/>
          <w:sz w:val="24"/>
          <w:szCs w:val="24"/>
        </w:rPr>
        <w:t>, Lucas and Wardle</w:t>
      </w:r>
      <w:r w:rsidR="006A3827" w:rsidRPr="00C8507C">
        <w:rPr>
          <w:rFonts w:cstheme="minorHAnsi"/>
          <w:sz w:val="24"/>
          <w:szCs w:val="24"/>
        </w:rPr>
        <w:t>, 2012)</w:t>
      </w:r>
      <w:r w:rsidR="003305D3" w:rsidRPr="00C8507C">
        <w:rPr>
          <w:rFonts w:cstheme="minorHAnsi"/>
          <w:sz w:val="24"/>
          <w:szCs w:val="24"/>
        </w:rPr>
        <w:t xml:space="preserve">. </w:t>
      </w:r>
      <w:r w:rsidR="00485EA4">
        <w:rPr>
          <w:rFonts w:cstheme="minorHAnsi"/>
          <w:sz w:val="24"/>
          <w:szCs w:val="24"/>
        </w:rPr>
        <w:t xml:space="preserve"> </w:t>
      </w:r>
      <w:r w:rsidR="00485EA4" w:rsidRPr="00485EA4">
        <w:rPr>
          <w:sz w:val="24"/>
          <w:szCs w:val="24"/>
        </w:rPr>
        <w:t xml:space="preserve">The government's dedication to a healthy lifestyle is reflected in </w:t>
      </w:r>
      <w:r w:rsidR="00B92C97">
        <w:rPr>
          <w:sz w:val="24"/>
          <w:szCs w:val="24"/>
        </w:rPr>
        <w:t xml:space="preserve">the </w:t>
      </w:r>
      <w:r w:rsidR="00485EA4" w:rsidRPr="00485EA4">
        <w:rPr>
          <w:sz w:val="24"/>
          <w:szCs w:val="24"/>
        </w:rPr>
        <w:t xml:space="preserve">C4L initiative, which </w:t>
      </w:r>
      <w:r w:rsidR="00485EA4">
        <w:rPr>
          <w:sz w:val="24"/>
          <w:szCs w:val="24"/>
        </w:rPr>
        <w:t>became</w:t>
      </w:r>
      <w:r w:rsidR="00485EA4" w:rsidRPr="00485EA4">
        <w:rPr>
          <w:sz w:val="24"/>
          <w:szCs w:val="24"/>
        </w:rPr>
        <w:t xml:space="preserve"> the new strategy to prevent obesity, whose mission is to lower the national calorie consumption by 5 billion calories</w:t>
      </w:r>
      <w:r w:rsidR="00485EA4">
        <w:rPr>
          <w:sz w:val="24"/>
          <w:szCs w:val="24"/>
        </w:rPr>
        <w:t xml:space="preserve"> per day,</w:t>
      </w:r>
      <w:r w:rsidR="00485EA4" w:rsidRPr="00485EA4">
        <w:rPr>
          <w:sz w:val="24"/>
          <w:szCs w:val="24"/>
        </w:rPr>
        <w:t xml:space="preserve"> to restore the global metabolic rate and assist people lose weight </w:t>
      </w:r>
      <w:r w:rsidR="00BE0951">
        <w:rPr>
          <w:rFonts w:cstheme="minorHAnsi"/>
          <w:noProof/>
          <w:sz w:val="24"/>
          <w:szCs w:val="24"/>
        </w:rPr>
        <w:drawing>
          <wp:anchor distT="0" distB="0" distL="114300" distR="114300" simplePos="0" relativeHeight="251675648" behindDoc="0" locked="0" layoutInCell="1" allowOverlap="1" wp14:anchorId="67C00D0D" wp14:editId="1F0997BF">
            <wp:simplePos x="0" y="0"/>
            <wp:positionH relativeFrom="margin">
              <wp:align>center</wp:align>
            </wp:positionH>
            <wp:positionV relativeFrom="paragraph">
              <wp:posOffset>2800985</wp:posOffset>
            </wp:positionV>
            <wp:extent cx="5233035" cy="5774690"/>
            <wp:effectExtent l="0" t="0" r="5715" b="0"/>
            <wp:wrapSquare wrapText="bothSides"/>
            <wp:docPr id="20" name="Picture 20"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imelin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233035" cy="5774690"/>
                    </a:xfrm>
                    <a:prstGeom prst="rect">
                      <a:avLst/>
                    </a:prstGeom>
                  </pic:spPr>
                </pic:pic>
              </a:graphicData>
            </a:graphic>
            <wp14:sizeRelH relativeFrom="margin">
              <wp14:pctWidth>0</wp14:pctWidth>
            </wp14:sizeRelH>
            <wp14:sizeRelV relativeFrom="margin">
              <wp14:pctHeight>0</wp14:pctHeight>
            </wp14:sizeRelV>
          </wp:anchor>
        </w:drawing>
      </w:r>
      <w:r w:rsidR="00485EA4" w:rsidRPr="00485EA4">
        <w:rPr>
          <w:sz w:val="24"/>
          <w:szCs w:val="24"/>
        </w:rPr>
        <w:t>following a consumer-friendly version that alters eating habits</w:t>
      </w:r>
      <w:r w:rsidR="00485EA4" w:rsidRPr="00485EA4">
        <w:rPr>
          <w:rFonts w:cstheme="minorHAnsi"/>
          <w:sz w:val="24"/>
          <w:szCs w:val="24"/>
        </w:rPr>
        <w:t xml:space="preserve"> </w:t>
      </w:r>
      <w:r w:rsidR="00A6694C" w:rsidRPr="00485EA4">
        <w:rPr>
          <w:rFonts w:cstheme="minorHAnsi"/>
          <w:sz w:val="24"/>
          <w:szCs w:val="24"/>
        </w:rPr>
        <w:t>(Mitchell</w:t>
      </w:r>
      <w:r w:rsidR="00C0313C" w:rsidRPr="00485EA4">
        <w:rPr>
          <w:rFonts w:cstheme="minorHAnsi"/>
          <w:sz w:val="24"/>
          <w:szCs w:val="24"/>
        </w:rPr>
        <w:t>,</w:t>
      </w:r>
      <w:r w:rsidR="00A6694C" w:rsidRPr="00485EA4">
        <w:rPr>
          <w:rFonts w:cstheme="minorHAnsi"/>
          <w:sz w:val="24"/>
          <w:szCs w:val="24"/>
        </w:rPr>
        <w:t xml:space="preserve"> </w:t>
      </w:r>
      <w:r w:rsidR="00530695" w:rsidRPr="00485EA4">
        <w:rPr>
          <w:rFonts w:cstheme="minorHAnsi"/>
          <w:sz w:val="24"/>
          <w:szCs w:val="24"/>
        </w:rPr>
        <w:t>2011)</w:t>
      </w:r>
      <w:r w:rsidR="00530695">
        <w:rPr>
          <w:rFonts w:cstheme="minorHAnsi"/>
          <w:sz w:val="24"/>
          <w:szCs w:val="24"/>
        </w:rPr>
        <w:t xml:space="preserve"> (see Image 4)</w:t>
      </w:r>
    </w:p>
    <w:p w14:paraId="037CA892" w14:textId="7FC57C83" w:rsidR="003645D9" w:rsidRPr="00530695" w:rsidRDefault="00646797" w:rsidP="00530695">
      <w:pPr>
        <w:spacing w:after="0" w:line="360" w:lineRule="auto"/>
        <w:rPr>
          <w:rFonts w:cstheme="minorHAnsi"/>
          <w:sz w:val="24"/>
          <w:szCs w:val="24"/>
        </w:rPr>
      </w:pPr>
      <w:r w:rsidRPr="00530695">
        <w:rPr>
          <w:rFonts w:cstheme="minorHAnsi"/>
          <w:sz w:val="24"/>
          <w:szCs w:val="24"/>
        </w:rPr>
        <w:t xml:space="preserve"> </w:t>
      </w:r>
    </w:p>
    <w:p w14:paraId="02A19FB2" w14:textId="7B213CCC" w:rsidR="004C76CB" w:rsidRPr="00C8507C" w:rsidRDefault="004979BA" w:rsidP="004979BA">
      <w:pPr>
        <w:spacing w:after="0" w:line="360" w:lineRule="auto"/>
        <w:ind w:firstLine="709"/>
        <w:rPr>
          <w:rFonts w:cstheme="minorHAnsi"/>
          <w:sz w:val="24"/>
          <w:szCs w:val="24"/>
        </w:rPr>
      </w:pPr>
      <w:r>
        <w:rPr>
          <w:rFonts w:cstheme="minorHAnsi"/>
          <w:sz w:val="24"/>
          <w:szCs w:val="24"/>
        </w:rPr>
        <w:lastRenderedPageBreak/>
        <w:t>Mitchell (2011)</w:t>
      </w:r>
      <w:r w:rsidR="00E840FD">
        <w:rPr>
          <w:rFonts w:cstheme="minorHAnsi"/>
          <w:sz w:val="24"/>
          <w:szCs w:val="24"/>
        </w:rPr>
        <w:t xml:space="preserve"> </w:t>
      </w:r>
      <w:r w:rsidR="00E840FD" w:rsidRPr="00E840FD">
        <w:rPr>
          <w:rFonts w:cstheme="minorHAnsi"/>
          <w:sz w:val="24"/>
          <w:szCs w:val="24"/>
        </w:rPr>
        <w:t>points out that C4L's success is reflected in</w:t>
      </w:r>
      <w:r w:rsidR="00E840FD">
        <w:rPr>
          <w:rFonts w:cstheme="minorHAnsi"/>
          <w:sz w:val="24"/>
          <w:szCs w:val="24"/>
        </w:rPr>
        <w:t>:</w:t>
      </w:r>
    </w:p>
    <w:p w14:paraId="7629E56C" w14:textId="11BCAF65" w:rsidR="002312F8" w:rsidRPr="00C8507C" w:rsidRDefault="002312F8" w:rsidP="004979BA">
      <w:pPr>
        <w:pStyle w:val="ListParagraph"/>
        <w:numPr>
          <w:ilvl w:val="0"/>
          <w:numId w:val="14"/>
        </w:numPr>
        <w:spacing w:after="0" w:line="360" w:lineRule="auto"/>
        <w:rPr>
          <w:rFonts w:cstheme="minorHAnsi"/>
          <w:sz w:val="24"/>
          <w:szCs w:val="24"/>
        </w:rPr>
      </w:pPr>
      <w:r w:rsidRPr="00C8507C">
        <w:rPr>
          <w:rFonts w:cstheme="minorHAnsi"/>
          <w:sz w:val="24"/>
          <w:szCs w:val="24"/>
        </w:rPr>
        <w:t>Change4Life has become an iconic trustworthy brand</w:t>
      </w:r>
      <w:r w:rsidR="00CA7A19">
        <w:rPr>
          <w:rFonts w:cstheme="minorHAnsi"/>
          <w:sz w:val="24"/>
          <w:szCs w:val="24"/>
        </w:rPr>
        <w:t xml:space="preserve">, </w:t>
      </w:r>
      <w:r w:rsidRPr="00C8507C">
        <w:rPr>
          <w:rFonts w:cstheme="minorHAnsi"/>
          <w:sz w:val="24"/>
          <w:szCs w:val="24"/>
        </w:rPr>
        <w:t xml:space="preserve">in promotion of health with active engagement of officials, health-care providers, teachers, community, and commercial organisations. </w:t>
      </w:r>
    </w:p>
    <w:p w14:paraId="12C49F50" w14:textId="478D24C2" w:rsidR="00BC7231" w:rsidRPr="000D4BA8" w:rsidRDefault="003645D9" w:rsidP="004979BA">
      <w:pPr>
        <w:pStyle w:val="ListParagraph"/>
        <w:numPr>
          <w:ilvl w:val="0"/>
          <w:numId w:val="14"/>
        </w:numPr>
        <w:spacing w:after="0" w:line="360" w:lineRule="auto"/>
        <w:rPr>
          <w:rFonts w:cstheme="minorHAnsi"/>
          <w:sz w:val="24"/>
          <w:szCs w:val="24"/>
        </w:rPr>
      </w:pPr>
      <w:r w:rsidRPr="00C8507C">
        <w:rPr>
          <w:rFonts w:cstheme="minorHAnsi"/>
          <w:sz w:val="24"/>
          <w:szCs w:val="24"/>
        </w:rPr>
        <w:t xml:space="preserve">Many people embraced the effort in the first year, and it began to build sub-brands, such as Walk4Life, MoreActive4Life, and Cook4Life -partners in specific areas of obesity prevention. The campaign was solidified in the second year thanks to an incredible £ 12 million in funding from commercial partners and </w:t>
      </w:r>
      <w:r w:rsidRPr="000D4BA8">
        <w:rPr>
          <w:rFonts w:cstheme="minorHAnsi"/>
          <w:sz w:val="24"/>
          <w:szCs w:val="24"/>
        </w:rPr>
        <w:t xml:space="preserve">local supporters as well as the launch via social media and the first applications. </w:t>
      </w:r>
    </w:p>
    <w:p w14:paraId="327A4E25" w14:textId="7FE64852" w:rsidR="00FF129A" w:rsidRPr="000D4BA8" w:rsidRDefault="003912C7" w:rsidP="004979BA">
      <w:pPr>
        <w:pStyle w:val="ListParagraph"/>
        <w:spacing w:after="0" w:line="360" w:lineRule="auto"/>
        <w:ind w:left="0" w:firstLine="720"/>
        <w:rPr>
          <w:rFonts w:cstheme="minorHAnsi"/>
          <w:sz w:val="24"/>
          <w:szCs w:val="24"/>
        </w:rPr>
      </w:pPr>
      <w:r w:rsidRPr="000D4BA8">
        <w:rPr>
          <w:rFonts w:cstheme="minorHAnsi"/>
          <w:sz w:val="24"/>
          <w:szCs w:val="24"/>
        </w:rPr>
        <w:t xml:space="preserve">On the other hand, </w:t>
      </w:r>
      <w:r w:rsidR="007800AF" w:rsidRPr="000D4BA8">
        <w:rPr>
          <w:rFonts w:cstheme="minorHAnsi"/>
          <w:sz w:val="24"/>
          <w:szCs w:val="24"/>
        </w:rPr>
        <w:t xml:space="preserve">Piggin and Lee (2011) criticise that </w:t>
      </w:r>
      <w:r w:rsidR="00034104" w:rsidRPr="000D4BA8">
        <w:rPr>
          <w:rFonts w:cstheme="minorHAnsi"/>
          <w:sz w:val="24"/>
          <w:szCs w:val="24"/>
        </w:rPr>
        <w:t>C4L's goal was to combat obesity, yet no reference of the word was included in any of the advertisements. It has been noted that this ran counter to the factual foundation on which it was designed, which was obviously to avoid obesity, and that this may have lowered its impact because boosting obesity awareness without stating it is difficult.</w:t>
      </w:r>
      <w:r w:rsidR="00250C92" w:rsidRPr="000D4BA8">
        <w:rPr>
          <w:rFonts w:cstheme="minorHAnsi"/>
          <w:sz w:val="24"/>
          <w:szCs w:val="24"/>
        </w:rPr>
        <w:t xml:space="preserve"> </w:t>
      </w:r>
      <w:r w:rsidR="00F243B7" w:rsidRPr="000D4BA8">
        <w:rPr>
          <w:sz w:val="24"/>
          <w:szCs w:val="24"/>
        </w:rPr>
        <w:t xml:space="preserve">Croker, Lucas and Wardle (2012) observed another weakness of C4L: the campaign materials so well-known had minimal influence on attitudes or behaviours due to families' general reluctance to compromise or </w:t>
      </w:r>
      <w:r w:rsidR="00616729" w:rsidRPr="000D4BA8">
        <w:rPr>
          <w:sz w:val="24"/>
          <w:szCs w:val="24"/>
        </w:rPr>
        <w:t xml:space="preserve">to </w:t>
      </w:r>
      <w:r w:rsidR="00F243B7" w:rsidRPr="000D4BA8">
        <w:rPr>
          <w:sz w:val="24"/>
          <w:szCs w:val="24"/>
        </w:rPr>
        <w:t>cooperate with the program. </w:t>
      </w:r>
    </w:p>
    <w:p w14:paraId="35FF3324" w14:textId="3A235A4E" w:rsidR="002312F8" w:rsidRPr="000D4BA8" w:rsidRDefault="00150CDB" w:rsidP="00616729">
      <w:pPr>
        <w:pStyle w:val="ListParagraph"/>
        <w:spacing w:after="0" w:line="360" w:lineRule="auto"/>
        <w:ind w:left="0" w:firstLine="720"/>
        <w:rPr>
          <w:rFonts w:cstheme="minorHAnsi"/>
          <w:sz w:val="24"/>
          <w:szCs w:val="24"/>
        </w:rPr>
      </w:pPr>
      <w:r w:rsidRPr="000D4BA8">
        <w:rPr>
          <w:sz w:val="24"/>
          <w:szCs w:val="24"/>
        </w:rPr>
        <w:t>Lamport et al. (2021) champion the new nutrition concept "C4L Smart Swap", launched in 2015, as an effective public health method that promotes the consumption of fewer fat and calories from meals by replacing high-sugar meals and beverages with low-sugar and fat options. </w:t>
      </w:r>
      <w:bookmarkEnd w:id="5"/>
      <w:r w:rsidR="000D4BA8" w:rsidRPr="000D4BA8">
        <w:rPr>
          <w:sz w:val="24"/>
          <w:szCs w:val="24"/>
        </w:rPr>
        <w:t xml:space="preserve">Also, Wrieden and Levy (2016) agree that "C4L Smart Swap", in the short term, can have a </w:t>
      </w:r>
      <w:r w:rsidR="004F3E79">
        <w:rPr>
          <w:sz w:val="24"/>
          <w:szCs w:val="24"/>
        </w:rPr>
        <w:t>favourable impact</w:t>
      </w:r>
      <w:r w:rsidR="000D4BA8" w:rsidRPr="000D4BA8">
        <w:rPr>
          <w:sz w:val="24"/>
          <w:szCs w:val="24"/>
        </w:rPr>
        <w:t xml:space="preserve"> on a small group</w:t>
      </w:r>
      <w:r w:rsidR="004F3E79">
        <w:rPr>
          <w:sz w:val="24"/>
          <w:szCs w:val="24"/>
        </w:rPr>
        <w:t>’s food alternatives,</w:t>
      </w:r>
      <w:r w:rsidR="000D4BA8" w:rsidRPr="000D4BA8">
        <w:rPr>
          <w:sz w:val="24"/>
          <w:szCs w:val="24"/>
        </w:rPr>
        <w:t xml:space="preserve"> but the possibility to expand on using smartphone applications to self-record and verify food options, as well as more targeted messaging and lifestyle change approaches, continues to open ways for future analysis. </w:t>
      </w:r>
    </w:p>
    <w:p w14:paraId="51969CFB" w14:textId="77777777" w:rsidR="00B450C1" w:rsidRPr="00C8507C" w:rsidRDefault="00B450C1" w:rsidP="00C8507C">
      <w:pPr>
        <w:spacing w:after="0" w:line="360" w:lineRule="auto"/>
        <w:rPr>
          <w:rFonts w:cstheme="minorHAnsi"/>
          <w:color w:val="FF0000"/>
          <w:sz w:val="24"/>
          <w:szCs w:val="24"/>
        </w:rPr>
      </w:pPr>
    </w:p>
    <w:p w14:paraId="3FDFCF75" w14:textId="77777777" w:rsidR="00B450C1" w:rsidRPr="00C8507C" w:rsidRDefault="00B450C1" w:rsidP="00C8507C">
      <w:pPr>
        <w:spacing w:after="0" w:line="360" w:lineRule="auto"/>
        <w:rPr>
          <w:rFonts w:cstheme="minorHAnsi"/>
          <w:color w:val="FF0000"/>
          <w:sz w:val="24"/>
          <w:szCs w:val="24"/>
        </w:rPr>
      </w:pPr>
    </w:p>
    <w:p w14:paraId="64BF4343" w14:textId="4A2BE0B7" w:rsidR="00CE43FA" w:rsidRPr="006254D7" w:rsidRDefault="00CE43FA" w:rsidP="006254D7">
      <w:pPr>
        <w:spacing w:after="0" w:line="360" w:lineRule="auto"/>
        <w:ind w:firstLine="720"/>
        <w:rPr>
          <w:rFonts w:cstheme="minorHAnsi"/>
          <w:b/>
          <w:bCs/>
          <w:sz w:val="24"/>
          <w:szCs w:val="24"/>
        </w:rPr>
      </w:pPr>
      <w:r w:rsidRPr="006254D7">
        <w:rPr>
          <w:rFonts w:cstheme="minorHAnsi"/>
          <w:b/>
          <w:bCs/>
          <w:sz w:val="24"/>
          <w:szCs w:val="24"/>
        </w:rPr>
        <w:t xml:space="preserve">Conclusion </w:t>
      </w:r>
    </w:p>
    <w:p w14:paraId="61EB510A" w14:textId="3AC3247B" w:rsidR="00935902" w:rsidRPr="00DC666D" w:rsidRDefault="00E0609F" w:rsidP="00E0609F">
      <w:pPr>
        <w:spacing w:after="0" w:line="360" w:lineRule="auto"/>
        <w:ind w:firstLine="720"/>
        <w:rPr>
          <w:rFonts w:cstheme="minorHAnsi"/>
          <w:sz w:val="24"/>
          <w:szCs w:val="24"/>
        </w:rPr>
      </w:pPr>
      <w:bookmarkStart w:id="6" w:name="_Hlk103155184"/>
      <w:r w:rsidRPr="00DC666D">
        <w:rPr>
          <w:rFonts w:cstheme="minorHAnsi"/>
          <w:sz w:val="24"/>
          <w:szCs w:val="24"/>
        </w:rPr>
        <w:t xml:space="preserve">A general </w:t>
      </w:r>
      <w:r w:rsidR="00935902" w:rsidRPr="00DC666D">
        <w:rPr>
          <w:rFonts w:cstheme="minorHAnsi"/>
          <w:sz w:val="24"/>
          <w:szCs w:val="24"/>
        </w:rPr>
        <w:t xml:space="preserve">conclusion of this </w:t>
      </w:r>
      <w:r w:rsidR="003150CA" w:rsidRPr="00DC666D">
        <w:rPr>
          <w:rFonts w:cstheme="minorHAnsi"/>
          <w:sz w:val="24"/>
          <w:szCs w:val="24"/>
        </w:rPr>
        <w:t>report</w:t>
      </w:r>
      <w:r w:rsidR="00935902" w:rsidRPr="00DC666D">
        <w:rPr>
          <w:rFonts w:cstheme="minorHAnsi"/>
          <w:sz w:val="24"/>
          <w:szCs w:val="24"/>
        </w:rPr>
        <w:t xml:space="preserve"> point</w:t>
      </w:r>
      <w:r w:rsidR="00B5180D" w:rsidRPr="00DC666D">
        <w:rPr>
          <w:rFonts w:cstheme="minorHAnsi"/>
          <w:sz w:val="24"/>
          <w:szCs w:val="24"/>
        </w:rPr>
        <w:t>s</w:t>
      </w:r>
      <w:r w:rsidR="00935902" w:rsidRPr="00DC666D">
        <w:rPr>
          <w:rFonts w:cstheme="minorHAnsi"/>
          <w:sz w:val="24"/>
          <w:szCs w:val="24"/>
        </w:rPr>
        <w:t xml:space="preserve"> </w:t>
      </w:r>
      <w:r w:rsidRPr="00DC666D">
        <w:rPr>
          <w:rFonts w:cstheme="minorHAnsi"/>
          <w:sz w:val="24"/>
          <w:szCs w:val="24"/>
        </w:rPr>
        <w:t>obesity is not just an aesthetic problem</w:t>
      </w:r>
      <w:r w:rsidR="001C6E35">
        <w:rPr>
          <w:rFonts w:cstheme="minorHAnsi"/>
          <w:sz w:val="24"/>
          <w:szCs w:val="24"/>
        </w:rPr>
        <w:t xml:space="preserve">, </w:t>
      </w:r>
      <w:r w:rsidR="00DC666D">
        <w:rPr>
          <w:sz w:val="24"/>
          <w:szCs w:val="24"/>
        </w:rPr>
        <w:t>i</w:t>
      </w:r>
      <w:r w:rsidR="00DC666D" w:rsidRPr="00DC666D">
        <w:rPr>
          <w:sz w:val="24"/>
          <w:szCs w:val="24"/>
        </w:rPr>
        <w:t xml:space="preserve">t's a serious illness that increases the </w:t>
      </w:r>
      <w:r w:rsidR="0041003C">
        <w:rPr>
          <w:sz w:val="24"/>
          <w:szCs w:val="24"/>
        </w:rPr>
        <w:t>threat</w:t>
      </w:r>
      <w:r w:rsidR="00DC666D" w:rsidRPr="00DC666D">
        <w:rPr>
          <w:sz w:val="24"/>
          <w:szCs w:val="24"/>
        </w:rPr>
        <w:t xml:space="preserve"> of </w:t>
      </w:r>
      <w:r w:rsidR="0041003C">
        <w:rPr>
          <w:sz w:val="24"/>
          <w:szCs w:val="24"/>
        </w:rPr>
        <w:t>certain health</w:t>
      </w:r>
      <w:r w:rsidR="00DC666D" w:rsidRPr="00DC666D">
        <w:rPr>
          <w:sz w:val="24"/>
          <w:szCs w:val="24"/>
        </w:rPr>
        <w:t xml:space="preserve"> problems; therefore, there are a few evidential flaws that may be addressed with more researc</w:t>
      </w:r>
      <w:r w:rsidR="0041003C">
        <w:rPr>
          <w:sz w:val="24"/>
          <w:szCs w:val="24"/>
        </w:rPr>
        <w:t>h, referring to</w:t>
      </w:r>
      <w:r w:rsidR="00935902" w:rsidRPr="00DC666D">
        <w:rPr>
          <w:rFonts w:cstheme="minorHAnsi"/>
          <w:sz w:val="24"/>
          <w:szCs w:val="24"/>
        </w:rPr>
        <w:t>:</w:t>
      </w:r>
    </w:p>
    <w:p w14:paraId="6D46B32E" w14:textId="0B8DF43F" w:rsidR="007C2064" w:rsidRPr="00CF65DD" w:rsidRDefault="000F0F7D" w:rsidP="0017545C">
      <w:pPr>
        <w:pStyle w:val="ListParagraph"/>
        <w:numPr>
          <w:ilvl w:val="0"/>
          <w:numId w:val="15"/>
        </w:numPr>
        <w:spacing w:after="0" w:line="360" w:lineRule="auto"/>
        <w:ind w:left="709"/>
        <w:rPr>
          <w:rFonts w:cstheme="minorHAnsi"/>
          <w:sz w:val="24"/>
          <w:szCs w:val="24"/>
        </w:rPr>
      </w:pPr>
      <w:r w:rsidRPr="00CF65DD">
        <w:rPr>
          <w:rFonts w:cstheme="minorHAnsi"/>
          <w:sz w:val="24"/>
          <w:szCs w:val="24"/>
        </w:rPr>
        <w:lastRenderedPageBreak/>
        <w:t>Without i</w:t>
      </w:r>
      <w:r w:rsidR="00CE43FA" w:rsidRPr="00CF65DD">
        <w:rPr>
          <w:rFonts w:cstheme="minorHAnsi"/>
          <w:sz w:val="24"/>
          <w:szCs w:val="24"/>
        </w:rPr>
        <w:t>ntervention consensus for very fat minors, the National Institute for Health and Care Excellence (2013) proposes a tailor-made plan for intervention including a specialised more detailed physical and mental assessment and a gradual change of habits related to healthy eating and active sport with family involvement and support. </w:t>
      </w:r>
    </w:p>
    <w:p w14:paraId="435AC82B" w14:textId="649E2BC7" w:rsidR="00671214" w:rsidRPr="00CF65DD" w:rsidRDefault="00CF65DD" w:rsidP="0017545C">
      <w:pPr>
        <w:pStyle w:val="ListParagraph"/>
        <w:numPr>
          <w:ilvl w:val="0"/>
          <w:numId w:val="15"/>
        </w:numPr>
        <w:spacing w:after="0" w:line="360" w:lineRule="auto"/>
        <w:ind w:left="709"/>
        <w:rPr>
          <w:rFonts w:cstheme="minorHAnsi"/>
          <w:sz w:val="24"/>
          <w:szCs w:val="24"/>
        </w:rPr>
      </w:pPr>
      <w:r w:rsidRPr="00CF65DD">
        <w:rPr>
          <w:rFonts w:cstheme="minorHAnsi"/>
          <w:sz w:val="24"/>
          <w:szCs w:val="24"/>
        </w:rPr>
        <w:t xml:space="preserve">Puhl, Peterson and Luedicke’s (2013) </w:t>
      </w:r>
      <w:r w:rsidR="00671214" w:rsidRPr="00CF65DD">
        <w:rPr>
          <w:rFonts w:cstheme="minorHAnsi"/>
          <w:sz w:val="24"/>
          <w:szCs w:val="24"/>
        </w:rPr>
        <w:t xml:space="preserve">findings emphasise the importance of selecting obesity-related health promotion messaging </w:t>
      </w:r>
      <w:r w:rsidR="002931F0">
        <w:rPr>
          <w:rFonts w:cstheme="minorHAnsi"/>
          <w:sz w:val="24"/>
          <w:szCs w:val="24"/>
        </w:rPr>
        <w:t>which</w:t>
      </w:r>
      <w:r w:rsidR="00671214" w:rsidRPr="00CF65DD">
        <w:rPr>
          <w:rFonts w:cstheme="minorHAnsi"/>
          <w:sz w:val="24"/>
          <w:szCs w:val="24"/>
        </w:rPr>
        <w:t xml:space="preserve"> should involve a review of communication material that might be stigmatising or humiliating v</w:t>
      </w:r>
      <w:r w:rsidR="002931F0">
        <w:rPr>
          <w:rFonts w:cstheme="minorHAnsi"/>
          <w:sz w:val="24"/>
          <w:szCs w:val="24"/>
        </w:rPr>
        <w:t>ersu</w:t>
      </w:r>
      <w:r w:rsidR="00671214" w:rsidRPr="00CF65DD">
        <w:rPr>
          <w:rFonts w:cstheme="minorHAnsi"/>
          <w:sz w:val="24"/>
          <w:szCs w:val="24"/>
        </w:rPr>
        <w:t xml:space="preserve">s inspiring and supportive, to guarantee that marketing efforts encourage desirable behaviour change without creating discrimination or shame to people neediest. </w:t>
      </w:r>
      <w:r w:rsidR="00343DCD" w:rsidRPr="00CF65DD">
        <w:rPr>
          <w:rFonts w:cstheme="minorHAnsi"/>
          <w:sz w:val="24"/>
          <w:szCs w:val="24"/>
        </w:rPr>
        <w:t>As a result, stigmatising statements in obesity-related awareness campaigns may encourage mass growth, exacerbate fat prejudice, and have the reverse impact anticipated.</w:t>
      </w:r>
    </w:p>
    <w:p w14:paraId="5B979911" w14:textId="61D800A2" w:rsidR="002A1E45" w:rsidRDefault="002A1E45" w:rsidP="002A1E45">
      <w:pPr>
        <w:spacing w:after="0" w:line="360" w:lineRule="auto"/>
        <w:rPr>
          <w:rFonts w:cstheme="minorHAnsi"/>
          <w:sz w:val="24"/>
          <w:szCs w:val="24"/>
        </w:rPr>
      </w:pPr>
    </w:p>
    <w:p w14:paraId="369D306D" w14:textId="47579CD0" w:rsidR="002A1E45" w:rsidRDefault="002A1E45" w:rsidP="002A1E45">
      <w:pPr>
        <w:spacing w:after="0" w:line="360" w:lineRule="auto"/>
        <w:rPr>
          <w:rFonts w:cstheme="minorHAnsi"/>
          <w:sz w:val="24"/>
          <w:szCs w:val="24"/>
        </w:rPr>
      </w:pPr>
    </w:p>
    <w:p w14:paraId="0727C1E4" w14:textId="1B45F1A4" w:rsidR="002A1E45" w:rsidRDefault="002A1E45" w:rsidP="002A1E45">
      <w:pPr>
        <w:spacing w:after="0" w:line="360" w:lineRule="auto"/>
        <w:rPr>
          <w:rFonts w:cstheme="minorHAnsi"/>
          <w:sz w:val="24"/>
          <w:szCs w:val="24"/>
        </w:rPr>
      </w:pPr>
    </w:p>
    <w:p w14:paraId="6553E1B0" w14:textId="5E061738" w:rsidR="002A1E45" w:rsidRDefault="002A1E45" w:rsidP="002A1E45">
      <w:pPr>
        <w:spacing w:after="0" w:line="360" w:lineRule="auto"/>
        <w:rPr>
          <w:rFonts w:cstheme="minorHAnsi"/>
          <w:sz w:val="24"/>
          <w:szCs w:val="24"/>
        </w:rPr>
      </w:pPr>
    </w:p>
    <w:p w14:paraId="2AB5A9F8" w14:textId="164654C8" w:rsidR="002A1E45" w:rsidRDefault="002A1E45" w:rsidP="002A1E45">
      <w:pPr>
        <w:spacing w:after="0" w:line="360" w:lineRule="auto"/>
        <w:rPr>
          <w:rFonts w:cstheme="minorHAnsi"/>
          <w:sz w:val="24"/>
          <w:szCs w:val="24"/>
        </w:rPr>
      </w:pPr>
    </w:p>
    <w:p w14:paraId="232F2D49" w14:textId="63E91EF0" w:rsidR="002A1E45" w:rsidRDefault="002A1E45" w:rsidP="002A1E45">
      <w:pPr>
        <w:spacing w:after="0" w:line="360" w:lineRule="auto"/>
        <w:rPr>
          <w:rFonts w:cstheme="minorHAnsi"/>
          <w:sz w:val="24"/>
          <w:szCs w:val="24"/>
        </w:rPr>
      </w:pPr>
    </w:p>
    <w:p w14:paraId="0154B9BA" w14:textId="2A65D490" w:rsidR="002A1E45" w:rsidRDefault="002A1E45" w:rsidP="002A1E45">
      <w:pPr>
        <w:spacing w:after="0" w:line="360" w:lineRule="auto"/>
        <w:rPr>
          <w:rFonts w:cstheme="minorHAnsi"/>
          <w:sz w:val="24"/>
          <w:szCs w:val="24"/>
        </w:rPr>
      </w:pPr>
    </w:p>
    <w:p w14:paraId="1F985070" w14:textId="3152998A" w:rsidR="002A1E45" w:rsidRDefault="002A1E45" w:rsidP="002A1E45">
      <w:pPr>
        <w:spacing w:after="0" w:line="360" w:lineRule="auto"/>
        <w:rPr>
          <w:rFonts w:cstheme="minorHAnsi"/>
          <w:sz w:val="24"/>
          <w:szCs w:val="24"/>
        </w:rPr>
      </w:pPr>
    </w:p>
    <w:p w14:paraId="48D911D8" w14:textId="4A8E7155" w:rsidR="002A1E45" w:rsidRDefault="002A1E45" w:rsidP="002A1E45">
      <w:pPr>
        <w:spacing w:after="0" w:line="360" w:lineRule="auto"/>
        <w:rPr>
          <w:rFonts w:cstheme="minorHAnsi"/>
          <w:sz w:val="24"/>
          <w:szCs w:val="24"/>
        </w:rPr>
      </w:pPr>
    </w:p>
    <w:p w14:paraId="559EB493" w14:textId="44825E6B" w:rsidR="002A1E45" w:rsidRDefault="002A1E45" w:rsidP="002A1E45">
      <w:pPr>
        <w:spacing w:after="0" w:line="360" w:lineRule="auto"/>
        <w:rPr>
          <w:rFonts w:cstheme="minorHAnsi"/>
          <w:sz w:val="24"/>
          <w:szCs w:val="24"/>
        </w:rPr>
      </w:pPr>
    </w:p>
    <w:p w14:paraId="586D01BE" w14:textId="68E8ABD0" w:rsidR="002A1E45" w:rsidRDefault="002A1E45" w:rsidP="002A1E45">
      <w:pPr>
        <w:spacing w:after="0" w:line="360" w:lineRule="auto"/>
        <w:rPr>
          <w:rFonts w:cstheme="minorHAnsi"/>
          <w:sz w:val="24"/>
          <w:szCs w:val="24"/>
        </w:rPr>
      </w:pPr>
    </w:p>
    <w:p w14:paraId="411449F1" w14:textId="4265744C" w:rsidR="002A1E45" w:rsidRDefault="002A1E45" w:rsidP="002A1E45">
      <w:pPr>
        <w:spacing w:after="0" w:line="360" w:lineRule="auto"/>
        <w:rPr>
          <w:rFonts w:cstheme="minorHAnsi"/>
          <w:sz w:val="24"/>
          <w:szCs w:val="24"/>
        </w:rPr>
      </w:pPr>
    </w:p>
    <w:p w14:paraId="492B67F8" w14:textId="21405F33" w:rsidR="002A1E45" w:rsidRDefault="002A1E45" w:rsidP="002A1E45">
      <w:pPr>
        <w:spacing w:after="0" w:line="360" w:lineRule="auto"/>
        <w:rPr>
          <w:rFonts w:cstheme="minorHAnsi"/>
          <w:sz w:val="24"/>
          <w:szCs w:val="24"/>
        </w:rPr>
      </w:pPr>
    </w:p>
    <w:p w14:paraId="3D90F3A8" w14:textId="7CE03C7C" w:rsidR="002A1E45" w:rsidRDefault="002A1E45" w:rsidP="002A1E45">
      <w:pPr>
        <w:spacing w:after="0" w:line="360" w:lineRule="auto"/>
        <w:rPr>
          <w:rFonts w:cstheme="minorHAnsi"/>
          <w:sz w:val="24"/>
          <w:szCs w:val="24"/>
        </w:rPr>
      </w:pPr>
    </w:p>
    <w:p w14:paraId="417D53B0" w14:textId="00005D7C" w:rsidR="002A1E45" w:rsidRDefault="002A1E45" w:rsidP="002A1E45">
      <w:pPr>
        <w:spacing w:after="0" w:line="360" w:lineRule="auto"/>
        <w:rPr>
          <w:rFonts w:cstheme="minorHAnsi"/>
          <w:sz w:val="24"/>
          <w:szCs w:val="24"/>
        </w:rPr>
      </w:pPr>
    </w:p>
    <w:p w14:paraId="290F09A8" w14:textId="40F240EF" w:rsidR="002A1E45" w:rsidRDefault="002A1E45" w:rsidP="002A1E45">
      <w:pPr>
        <w:spacing w:after="0" w:line="360" w:lineRule="auto"/>
        <w:rPr>
          <w:rFonts w:cstheme="minorHAnsi"/>
          <w:sz w:val="24"/>
          <w:szCs w:val="24"/>
        </w:rPr>
      </w:pPr>
    </w:p>
    <w:p w14:paraId="28B1DC5B" w14:textId="4A5F4621" w:rsidR="002A1E45" w:rsidRDefault="002A1E45" w:rsidP="002A1E45">
      <w:pPr>
        <w:spacing w:after="0" w:line="360" w:lineRule="auto"/>
        <w:rPr>
          <w:rFonts w:cstheme="minorHAnsi"/>
          <w:sz w:val="24"/>
          <w:szCs w:val="24"/>
        </w:rPr>
      </w:pPr>
    </w:p>
    <w:p w14:paraId="44124D3C" w14:textId="0D29CA32" w:rsidR="002A1E45" w:rsidRDefault="002A1E45" w:rsidP="002A1E45">
      <w:pPr>
        <w:spacing w:after="0" w:line="360" w:lineRule="auto"/>
        <w:rPr>
          <w:rFonts w:cstheme="minorHAnsi"/>
          <w:sz w:val="24"/>
          <w:szCs w:val="24"/>
        </w:rPr>
      </w:pPr>
    </w:p>
    <w:p w14:paraId="173E9A03" w14:textId="176C4E41" w:rsidR="002A1E45" w:rsidRDefault="002A1E45" w:rsidP="002A1E45">
      <w:pPr>
        <w:spacing w:after="0" w:line="360" w:lineRule="auto"/>
        <w:rPr>
          <w:rFonts w:cstheme="minorHAnsi"/>
          <w:sz w:val="24"/>
          <w:szCs w:val="24"/>
        </w:rPr>
      </w:pPr>
    </w:p>
    <w:p w14:paraId="1A3E4CFC" w14:textId="77777777" w:rsidR="00BD1CEE" w:rsidRPr="00BD1CEE" w:rsidRDefault="00BD1CEE" w:rsidP="00BD1CEE">
      <w:pPr>
        <w:pStyle w:val="NormalWeb"/>
        <w:spacing w:before="0" w:beforeAutospacing="0" w:after="0" w:afterAutospacing="0" w:line="360" w:lineRule="auto"/>
        <w:rPr>
          <w:rFonts w:asciiTheme="minorHAnsi" w:hAnsiTheme="minorHAnsi" w:cstheme="minorHAnsi"/>
          <w:b/>
          <w:bCs/>
          <w:sz w:val="28"/>
          <w:szCs w:val="28"/>
        </w:rPr>
      </w:pPr>
      <w:r w:rsidRPr="00BD1CEE">
        <w:rPr>
          <w:rFonts w:asciiTheme="minorHAnsi" w:hAnsiTheme="minorHAnsi" w:cstheme="minorHAnsi"/>
          <w:b/>
          <w:bCs/>
          <w:sz w:val="28"/>
          <w:szCs w:val="28"/>
        </w:rPr>
        <w:lastRenderedPageBreak/>
        <w:t>Reference list</w:t>
      </w:r>
    </w:p>
    <w:p w14:paraId="0E0E8940" w14:textId="1814F7CD" w:rsidR="00BD1CEE" w:rsidRPr="00BD1CEE" w:rsidRDefault="00BD1CEE" w:rsidP="00BD1CEE">
      <w:pPr>
        <w:pStyle w:val="NormalWeb"/>
        <w:numPr>
          <w:ilvl w:val="0"/>
          <w:numId w:val="18"/>
        </w:numPr>
        <w:spacing w:before="0" w:beforeAutospacing="0" w:after="0" w:afterAutospacing="0" w:line="360" w:lineRule="auto"/>
        <w:ind w:left="567"/>
        <w:rPr>
          <w:rFonts w:asciiTheme="minorHAnsi" w:hAnsiTheme="minorHAnsi" w:cstheme="minorHAnsi"/>
        </w:rPr>
      </w:pPr>
      <w:r w:rsidRPr="00BD1CEE">
        <w:rPr>
          <w:rFonts w:asciiTheme="minorHAnsi" w:hAnsiTheme="minorHAnsi" w:cstheme="minorHAnsi"/>
        </w:rPr>
        <w:t xml:space="preserve">Apovian, C.M. (2016) </w:t>
      </w:r>
      <w:r>
        <w:rPr>
          <w:rFonts w:asciiTheme="minorHAnsi" w:hAnsiTheme="minorHAnsi" w:cstheme="minorHAnsi"/>
        </w:rPr>
        <w:t>“</w:t>
      </w:r>
      <w:r w:rsidRPr="00BD1CEE">
        <w:rPr>
          <w:rFonts w:asciiTheme="minorHAnsi" w:hAnsiTheme="minorHAnsi" w:cstheme="minorHAnsi"/>
        </w:rPr>
        <w:t>Obesity: Definition, Comorbidities, Causes, and Burden</w:t>
      </w:r>
      <w:r>
        <w:rPr>
          <w:rFonts w:asciiTheme="minorHAnsi" w:hAnsiTheme="minorHAnsi" w:cstheme="minorHAnsi"/>
        </w:rPr>
        <w:t>”,</w:t>
      </w:r>
      <w:r w:rsidRPr="00BD1CEE">
        <w:rPr>
          <w:rFonts w:asciiTheme="minorHAnsi" w:hAnsiTheme="minorHAnsi" w:cstheme="minorHAnsi"/>
        </w:rPr>
        <w:t xml:space="preserve"> </w:t>
      </w:r>
      <w:r w:rsidRPr="00BD1CEE">
        <w:rPr>
          <w:rFonts w:asciiTheme="minorHAnsi" w:hAnsiTheme="minorHAnsi" w:cstheme="minorHAnsi"/>
          <w:i/>
          <w:iCs/>
        </w:rPr>
        <w:t>The American Journal of Managed Care</w:t>
      </w:r>
      <w:r w:rsidRPr="00BD1CEE">
        <w:rPr>
          <w:rFonts w:asciiTheme="minorHAnsi" w:hAnsiTheme="minorHAnsi" w:cstheme="minorHAnsi"/>
        </w:rPr>
        <w:t>, 22(7), pp.176–185.</w:t>
      </w:r>
    </w:p>
    <w:p w14:paraId="5EB4083B" w14:textId="6C57BBB7" w:rsidR="00BD1CEE" w:rsidRPr="00BD1CEE" w:rsidRDefault="00BD1CEE" w:rsidP="00BD1CEE">
      <w:pPr>
        <w:pStyle w:val="NormalWeb"/>
        <w:numPr>
          <w:ilvl w:val="0"/>
          <w:numId w:val="18"/>
        </w:numPr>
        <w:spacing w:before="0" w:beforeAutospacing="0" w:after="0" w:afterAutospacing="0" w:line="360" w:lineRule="auto"/>
        <w:ind w:left="567"/>
        <w:rPr>
          <w:rFonts w:asciiTheme="minorHAnsi" w:hAnsiTheme="minorHAnsi" w:cstheme="minorHAnsi"/>
        </w:rPr>
      </w:pPr>
      <w:proofErr w:type="spellStart"/>
      <w:r w:rsidRPr="00BD1CEE">
        <w:rPr>
          <w:rFonts w:asciiTheme="minorHAnsi" w:hAnsiTheme="minorHAnsi" w:cstheme="minorHAnsi"/>
        </w:rPr>
        <w:t>Apovian</w:t>
      </w:r>
      <w:proofErr w:type="spellEnd"/>
      <w:r w:rsidRPr="00BD1CEE">
        <w:rPr>
          <w:rFonts w:asciiTheme="minorHAnsi" w:hAnsiTheme="minorHAnsi" w:cstheme="minorHAnsi"/>
        </w:rPr>
        <w:t xml:space="preserve">, C.M., </w:t>
      </w:r>
      <w:proofErr w:type="spellStart"/>
      <w:r w:rsidRPr="00BD1CEE">
        <w:rPr>
          <w:rFonts w:asciiTheme="minorHAnsi" w:hAnsiTheme="minorHAnsi" w:cstheme="minorHAnsi"/>
        </w:rPr>
        <w:t>Aronne</w:t>
      </w:r>
      <w:proofErr w:type="spellEnd"/>
      <w:r w:rsidRPr="00BD1CEE">
        <w:rPr>
          <w:rFonts w:asciiTheme="minorHAnsi" w:hAnsiTheme="minorHAnsi" w:cstheme="minorHAnsi"/>
        </w:rPr>
        <w:t xml:space="preserve">, L.J., </w:t>
      </w:r>
      <w:proofErr w:type="spellStart"/>
      <w:r w:rsidRPr="00BD1CEE">
        <w:rPr>
          <w:rFonts w:asciiTheme="minorHAnsi" w:hAnsiTheme="minorHAnsi" w:cstheme="minorHAnsi"/>
        </w:rPr>
        <w:t>Bessesen</w:t>
      </w:r>
      <w:proofErr w:type="spellEnd"/>
      <w:r w:rsidRPr="00BD1CEE">
        <w:rPr>
          <w:rFonts w:asciiTheme="minorHAnsi" w:hAnsiTheme="minorHAnsi" w:cstheme="minorHAnsi"/>
        </w:rPr>
        <w:t xml:space="preserve">, D.H., McDonnell, M.E., Murad, M.H., </w:t>
      </w:r>
      <w:proofErr w:type="spellStart"/>
      <w:r w:rsidRPr="00BD1CEE">
        <w:rPr>
          <w:rFonts w:asciiTheme="minorHAnsi" w:hAnsiTheme="minorHAnsi" w:cstheme="minorHAnsi"/>
        </w:rPr>
        <w:t>Pagotto</w:t>
      </w:r>
      <w:proofErr w:type="spellEnd"/>
      <w:r w:rsidRPr="00BD1CEE">
        <w:rPr>
          <w:rFonts w:asciiTheme="minorHAnsi" w:hAnsiTheme="minorHAnsi" w:cstheme="minorHAnsi"/>
        </w:rPr>
        <w:t xml:space="preserve">, U., Ryan, D.H. and Still, C.D. (2015) </w:t>
      </w:r>
      <w:r>
        <w:rPr>
          <w:rFonts w:asciiTheme="minorHAnsi" w:hAnsiTheme="minorHAnsi" w:cstheme="minorHAnsi"/>
        </w:rPr>
        <w:t>“</w:t>
      </w:r>
      <w:r w:rsidRPr="00BD1CEE">
        <w:rPr>
          <w:rFonts w:asciiTheme="minorHAnsi" w:hAnsiTheme="minorHAnsi" w:cstheme="minorHAnsi"/>
        </w:rPr>
        <w:t>Pharmacological Management of Obesity: An Endocrine Society Clinical Practice Guideline</w:t>
      </w:r>
      <w:r>
        <w:rPr>
          <w:rFonts w:asciiTheme="minorHAnsi" w:hAnsiTheme="minorHAnsi" w:cstheme="minorHAnsi"/>
        </w:rPr>
        <w:t xml:space="preserve">”, </w:t>
      </w:r>
      <w:r w:rsidRPr="00BD1CEE">
        <w:rPr>
          <w:rFonts w:asciiTheme="minorHAnsi" w:hAnsiTheme="minorHAnsi" w:cstheme="minorHAnsi"/>
          <w:i/>
          <w:iCs/>
        </w:rPr>
        <w:t>The Journal of Clinical Endocrinology &amp; Metabolism</w:t>
      </w:r>
      <w:r w:rsidRPr="00BD1CEE">
        <w:rPr>
          <w:rFonts w:asciiTheme="minorHAnsi" w:hAnsiTheme="minorHAnsi" w:cstheme="minorHAnsi"/>
        </w:rPr>
        <w:t>, 100(2), pp.342–362. doi:10.1210/jc.2014-3415.</w:t>
      </w:r>
    </w:p>
    <w:p w14:paraId="3BACB12D" w14:textId="2454F8ED" w:rsidR="00BD1CEE" w:rsidRPr="00BD1CEE" w:rsidRDefault="00BD1CEE" w:rsidP="00BD1CEE">
      <w:pPr>
        <w:pStyle w:val="NormalWeb"/>
        <w:numPr>
          <w:ilvl w:val="0"/>
          <w:numId w:val="18"/>
        </w:numPr>
        <w:spacing w:before="0" w:beforeAutospacing="0" w:after="0" w:afterAutospacing="0" w:line="360" w:lineRule="auto"/>
        <w:ind w:left="567"/>
        <w:rPr>
          <w:rFonts w:asciiTheme="minorHAnsi" w:hAnsiTheme="minorHAnsi" w:cstheme="minorHAnsi"/>
        </w:rPr>
      </w:pPr>
      <w:r w:rsidRPr="00BD1CEE">
        <w:rPr>
          <w:rFonts w:asciiTheme="minorHAnsi" w:hAnsiTheme="minorHAnsi" w:cstheme="minorHAnsi"/>
        </w:rPr>
        <w:t xml:space="preserve">Ayala-Marín, A.M., </w:t>
      </w:r>
      <w:proofErr w:type="spellStart"/>
      <w:r w:rsidRPr="00BD1CEE">
        <w:rPr>
          <w:rFonts w:asciiTheme="minorHAnsi" w:hAnsiTheme="minorHAnsi" w:cstheme="minorHAnsi"/>
        </w:rPr>
        <w:t>Iguacel</w:t>
      </w:r>
      <w:proofErr w:type="spellEnd"/>
      <w:r w:rsidRPr="00BD1CEE">
        <w:rPr>
          <w:rFonts w:asciiTheme="minorHAnsi" w:hAnsiTheme="minorHAnsi" w:cstheme="minorHAnsi"/>
        </w:rPr>
        <w:t>, I., Miguel-</w:t>
      </w:r>
      <w:proofErr w:type="spellStart"/>
      <w:r w:rsidRPr="00BD1CEE">
        <w:rPr>
          <w:rFonts w:asciiTheme="minorHAnsi" w:hAnsiTheme="minorHAnsi" w:cstheme="minorHAnsi"/>
        </w:rPr>
        <w:t>Etayo</w:t>
      </w:r>
      <w:proofErr w:type="spellEnd"/>
      <w:r w:rsidRPr="00BD1CEE">
        <w:rPr>
          <w:rFonts w:asciiTheme="minorHAnsi" w:hAnsiTheme="minorHAnsi" w:cstheme="minorHAnsi"/>
        </w:rPr>
        <w:t xml:space="preserve">, P.D. and Moreno, L.A. (2020) </w:t>
      </w:r>
      <w:r>
        <w:rPr>
          <w:rFonts w:asciiTheme="minorHAnsi" w:hAnsiTheme="minorHAnsi" w:cstheme="minorHAnsi"/>
        </w:rPr>
        <w:t>“</w:t>
      </w:r>
      <w:r w:rsidRPr="00BD1CEE">
        <w:rPr>
          <w:rFonts w:asciiTheme="minorHAnsi" w:hAnsiTheme="minorHAnsi" w:cstheme="minorHAnsi"/>
        </w:rPr>
        <w:t>Consideration of Social Disadvantages for Understanding and Preventing Obesity in Children</w:t>
      </w:r>
      <w:r>
        <w:rPr>
          <w:rFonts w:asciiTheme="minorHAnsi" w:hAnsiTheme="minorHAnsi" w:cstheme="minorHAnsi"/>
        </w:rPr>
        <w:t>”,</w:t>
      </w:r>
      <w:r w:rsidRPr="00BD1CEE">
        <w:rPr>
          <w:rFonts w:asciiTheme="minorHAnsi" w:hAnsiTheme="minorHAnsi" w:cstheme="minorHAnsi"/>
        </w:rPr>
        <w:t xml:space="preserve"> </w:t>
      </w:r>
      <w:r w:rsidRPr="00BD1CEE">
        <w:rPr>
          <w:rFonts w:asciiTheme="minorHAnsi" w:hAnsiTheme="minorHAnsi" w:cstheme="minorHAnsi"/>
          <w:i/>
          <w:iCs/>
        </w:rPr>
        <w:t>Frontiers in Public Health</w:t>
      </w:r>
      <w:r w:rsidRPr="00BD1CEE">
        <w:rPr>
          <w:rFonts w:asciiTheme="minorHAnsi" w:hAnsiTheme="minorHAnsi" w:cstheme="minorHAnsi"/>
        </w:rPr>
        <w:t>, 8. doi:10.3389/fpubh.2020.00423.</w:t>
      </w:r>
    </w:p>
    <w:p w14:paraId="6B15DAD8" w14:textId="43F9656A" w:rsidR="00BD1CEE" w:rsidRPr="00BD1CEE" w:rsidRDefault="00BD1CEE" w:rsidP="00BD1CEE">
      <w:pPr>
        <w:pStyle w:val="NormalWeb"/>
        <w:numPr>
          <w:ilvl w:val="0"/>
          <w:numId w:val="18"/>
        </w:numPr>
        <w:spacing w:before="0" w:beforeAutospacing="0" w:after="0" w:afterAutospacing="0" w:line="360" w:lineRule="auto"/>
        <w:ind w:left="567"/>
        <w:rPr>
          <w:rFonts w:asciiTheme="minorHAnsi" w:hAnsiTheme="minorHAnsi" w:cstheme="minorHAnsi"/>
        </w:rPr>
      </w:pPr>
      <w:r w:rsidRPr="00BD1CEE">
        <w:rPr>
          <w:rFonts w:asciiTheme="minorHAnsi" w:hAnsiTheme="minorHAnsi" w:cstheme="minorHAnsi"/>
        </w:rPr>
        <w:t xml:space="preserve">Beynon, C. and Bailey, L. (2019) </w:t>
      </w:r>
      <w:r>
        <w:rPr>
          <w:rFonts w:asciiTheme="minorHAnsi" w:hAnsiTheme="minorHAnsi" w:cstheme="minorHAnsi"/>
        </w:rPr>
        <w:t>“</w:t>
      </w:r>
      <w:r w:rsidRPr="00BD1CEE">
        <w:rPr>
          <w:rFonts w:asciiTheme="minorHAnsi" w:hAnsiTheme="minorHAnsi" w:cstheme="minorHAnsi"/>
        </w:rPr>
        <w:t>Prevalence of severe childhood obesity in Wales UK</w:t>
      </w:r>
      <w:r>
        <w:rPr>
          <w:rFonts w:asciiTheme="minorHAnsi" w:hAnsiTheme="minorHAnsi" w:cstheme="minorHAnsi"/>
        </w:rPr>
        <w:t>”,</w:t>
      </w:r>
      <w:r w:rsidRPr="00BD1CEE">
        <w:rPr>
          <w:rFonts w:asciiTheme="minorHAnsi" w:hAnsiTheme="minorHAnsi" w:cstheme="minorHAnsi"/>
        </w:rPr>
        <w:t xml:space="preserve"> </w:t>
      </w:r>
      <w:r w:rsidRPr="00BD1CEE">
        <w:rPr>
          <w:rFonts w:asciiTheme="minorHAnsi" w:hAnsiTheme="minorHAnsi" w:cstheme="minorHAnsi"/>
          <w:i/>
          <w:iCs/>
        </w:rPr>
        <w:t>Journal of Public Health</w:t>
      </w:r>
      <w:r w:rsidRPr="00BD1CEE">
        <w:rPr>
          <w:rFonts w:asciiTheme="minorHAnsi" w:hAnsiTheme="minorHAnsi" w:cstheme="minorHAnsi"/>
        </w:rPr>
        <w:t>, 42(4). doi:10.1093/</w:t>
      </w:r>
      <w:proofErr w:type="spellStart"/>
      <w:r w:rsidRPr="00BD1CEE">
        <w:rPr>
          <w:rFonts w:asciiTheme="minorHAnsi" w:hAnsiTheme="minorHAnsi" w:cstheme="minorHAnsi"/>
        </w:rPr>
        <w:t>pubmed</w:t>
      </w:r>
      <w:proofErr w:type="spellEnd"/>
      <w:r w:rsidRPr="00BD1CEE">
        <w:rPr>
          <w:rFonts w:asciiTheme="minorHAnsi" w:hAnsiTheme="minorHAnsi" w:cstheme="minorHAnsi"/>
        </w:rPr>
        <w:t>/fdz137.</w:t>
      </w:r>
    </w:p>
    <w:p w14:paraId="407985F5" w14:textId="62B75B4C" w:rsidR="00BD1CEE" w:rsidRPr="00BD1CEE" w:rsidRDefault="00BD1CEE" w:rsidP="00BD1CEE">
      <w:pPr>
        <w:pStyle w:val="NormalWeb"/>
        <w:numPr>
          <w:ilvl w:val="0"/>
          <w:numId w:val="18"/>
        </w:numPr>
        <w:spacing w:before="0" w:beforeAutospacing="0" w:after="0" w:afterAutospacing="0" w:line="360" w:lineRule="auto"/>
        <w:ind w:left="567"/>
        <w:rPr>
          <w:rFonts w:asciiTheme="minorHAnsi" w:hAnsiTheme="minorHAnsi" w:cstheme="minorHAnsi"/>
        </w:rPr>
      </w:pPr>
      <w:proofErr w:type="spellStart"/>
      <w:r w:rsidRPr="00BD1CEE">
        <w:rPr>
          <w:rFonts w:asciiTheme="minorHAnsi" w:hAnsiTheme="minorHAnsi" w:cstheme="minorHAnsi"/>
        </w:rPr>
        <w:t>Blüher</w:t>
      </w:r>
      <w:proofErr w:type="spellEnd"/>
      <w:r w:rsidRPr="00BD1CEE">
        <w:rPr>
          <w:rFonts w:asciiTheme="minorHAnsi" w:hAnsiTheme="minorHAnsi" w:cstheme="minorHAnsi"/>
        </w:rPr>
        <w:t xml:space="preserve">, M. (2019) </w:t>
      </w:r>
      <w:r>
        <w:rPr>
          <w:rFonts w:asciiTheme="minorHAnsi" w:hAnsiTheme="minorHAnsi" w:cstheme="minorHAnsi"/>
        </w:rPr>
        <w:t>“</w:t>
      </w:r>
      <w:r w:rsidRPr="00BD1CEE">
        <w:rPr>
          <w:rFonts w:asciiTheme="minorHAnsi" w:hAnsiTheme="minorHAnsi" w:cstheme="minorHAnsi"/>
        </w:rPr>
        <w:t>Obesity: global epidemiology and pathogenesis</w:t>
      </w:r>
      <w:r>
        <w:rPr>
          <w:rFonts w:asciiTheme="minorHAnsi" w:hAnsiTheme="minorHAnsi" w:cstheme="minorHAnsi"/>
        </w:rPr>
        <w:t>”,</w:t>
      </w:r>
      <w:r w:rsidRPr="00BD1CEE">
        <w:rPr>
          <w:rFonts w:asciiTheme="minorHAnsi" w:hAnsiTheme="minorHAnsi" w:cstheme="minorHAnsi"/>
        </w:rPr>
        <w:t xml:space="preserve"> </w:t>
      </w:r>
      <w:r w:rsidRPr="00BD1CEE">
        <w:rPr>
          <w:rFonts w:asciiTheme="minorHAnsi" w:hAnsiTheme="minorHAnsi" w:cstheme="minorHAnsi"/>
          <w:i/>
          <w:iCs/>
        </w:rPr>
        <w:t>Nature Reviews Endocrinology</w:t>
      </w:r>
      <w:r w:rsidRPr="00BD1CEE">
        <w:rPr>
          <w:rFonts w:asciiTheme="minorHAnsi" w:hAnsiTheme="minorHAnsi" w:cstheme="minorHAnsi"/>
        </w:rPr>
        <w:t>, 15(5), pp.288–298. doi:10.1038/s41574-019-0176-8.</w:t>
      </w:r>
    </w:p>
    <w:p w14:paraId="1114DAA7" w14:textId="3717EBCD" w:rsidR="00BD1CEE" w:rsidRPr="00BD1CEE" w:rsidRDefault="00BD1CEE" w:rsidP="00BD1CEE">
      <w:pPr>
        <w:pStyle w:val="NormalWeb"/>
        <w:numPr>
          <w:ilvl w:val="0"/>
          <w:numId w:val="18"/>
        </w:numPr>
        <w:spacing w:before="0" w:beforeAutospacing="0" w:after="0" w:afterAutospacing="0" w:line="360" w:lineRule="auto"/>
        <w:ind w:left="567"/>
        <w:rPr>
          <w:rFonts w:asciiTheme="minorHAnsi" w:hAnsiTheme="minorHAnsi" w:cstheme="minorHAnsi"/>
        </w:rPr>
      </w:pPr>
      <w:r w:rsidRPr="00BD1CEE">
        <w:rPr>
          <w:rFonts w:asciiTheme="minorHAnsi" w:hAnsiTheme="minorHAnsi" w:cstheme="minorHAnsi"/>
        </w:rPr>
        <w:t xml:space="preserve">Causey, R., Sidhu, K. and Humphreys, C. (2017) </w:t>
      </w:r>
      <w:r>
        <w:rPr>
          <w:rFonts w:asciiTheme="minorHAnsi" w:hAnsiTheme="minorHAnsi" w:cstheme="minorHAnsi"/>
        </w:rPr>
        <w:t>“</w:t>
      </w:r>
      <w:r w:rsidRPr="00BD1CEE">
        <w:rPr>
          <w:rFonts w:asciiTheme="minorHAnsi" w:hAnsiTheme="minorHAnsi" w:cstheme="minorHAnsi"/>
        </w:rPr>
        <w:t xml:space="preserve">Template for Developing Local Health Board Guidelines for Implementing Child Measurement Programme for Wales (2012-13)” Public Health Wales. Available at: </w:t>
      </w:r>
      <w:hyperlink r:id="rId17" w:history="1">
        <w:r w:rsidRPr="00937CE3">
          <w:rPr>
            <w:rStyle w:val="Hyperlink"/>
            <w:rFonts w:asciiTheme="minorHAnsi" w:hAnsiTheme="minorHAnsi" w:cstheme="minorHAnsi"/>
          </w:rPr>
          <w:t>https://www2.nphs.wales.nhs.uk/ChildMeasurementDocs.nsf/Main%20Frameset?OpenFrameSet&amp;Frame=Right&amp;Src=%2FChildMeasurementDocs.nsf%2FCategoryPublic2%2F8b52bb76541be9be80257aa90057d49c%3FOpenDocument%26AutoFramed</w:t>
        </w:r>
      </w:hyperlink>
      <w:r>
        <w:rPr>
          <w:rFonts w:asciiTheme="minorHAnsi" w:hAnsiTheme="minorHAnsi" w:cstheme="minorHAnsi"/>
        </w:rPr>
        <w:t xml:space="preserve"> (</w:t>
      </w:r>
      <w:r w:rsidRPr="00BD1CEE">
        <w:rPr>
          <w:rFonts w:asciiTheme="minorHAnsi" w:hAnsiTheme="minorHAnsi" w:cstheme="minorHAnsi"/>
        </w:rPr>
        <w:t>Accessed 4 May 2022</w:t>
      </w:r>
      <w:r>
        <w:rPr>
          <w:rFonts w:asciiTheme="minorHAnsi" w:hAnsiTheme="minorHAnsi" w:cstheme="minorHAnsi"/>
        </w:rPr>
        <w:t>)</w:t>
      </w:r>
      <w:r w:rsidRPr="00BD1CEE">
        <w:rPr>
          <w:rFonts w:asciiTheme="minorHAnsi" w:hAnsiTheme="minorHAnsi" w:cstheme="minorHAnsi"/>
        </w:rPr>
        <w:t>.</w:t>
      </w:r>
    </w:p>
    <w:p w14:paraId="6814F98E" w14:textId="4A693A11" w:rsidR="00BD1CEE" w:rsidRPr="00BD1CEE" w:rsidRDefault="00BD1CEE" w:rsidP="00BD1CEE">
      <w:pPr>
        <w:pStyle w:val="NormalWeb"/>
        <w:numPr>
          <w:ilvl w:val="0"/>
          <w:numId w:val="18"/>
        </w:numPr>
        <w:spacing w:before="0" w:beforeAutospacing="0" w:after="0" w:afterAutospacing="0" w:line="360" w:lineRule="auto"/>
        <w:ind w:left="567"/>
        <w:rPr>
          <w:rFonts w:asciiTheme="minorHAnsi" w:hAnsiTheme="minorHAnsi" w:cstheme="minorHAnsi"/>
        </w:rPr>
      </w:pPr>
      <w:r w:rsidRPr="00BD1CEE">
        <w:rPr>
          <w:rFonts w:asciiTheme="minorHAnsi" w:hAnsiTheme="minorHAnsi" w:cstheme="minorHAnsi"/>
        </w:rPr>
        <w:t xml:space="preserve">Chooi, Y.C., Ding, C. and </w:t>
      </w:r>
      <w:proofErr w:type="spellStart"/>
      <w:r w:rsidRPr="00BD1CEE">
        <w:rPr>
          <w:rFonts w:asciiTheme="minorHAnsi" w:hAnsiTheme="minorHAnsi" w:cstheme="minorHAnsi"/>
        </w:rPr>
        <w:t>Magkos</w:t>
      </w:r>
      <w:proofErr w:type="spellEnd"/>
      <w:r w:rsidRPr="00BD1CEE">
        <w:rPr>
          <w:rFonts w:asciiTheme="minorHAnsi" w:hAnsiTheme="minorHAnsi" w:cstheme="minorHAnsi"/>
        </w:rPr>
        <w:t>, F. (2019)</w:t>
      </w:r>
      <w:r>
        <w:rPr>
          <w:rFonts w:asciiTheme="minorHAnsi" w:hAnsiTheme="minorHAnsi" w:cstheme="minorHAnsi"/>
        </w:rPr>
        <w:t>”</w:t>
      </w:r>
      <w:r w:rsidRPr="00BD1CEE">
        <w:rPr>
          <w:rFonts w:asciiTheme="minorHAnsi" w:hAnsiTheme="minorHAnsi" w:cstheme="minorHAnsi"/>
        </w:rPr>
        <w:t xml:space="preserve"> The epidemiology of obesity</w:t>
      </w:r>
      <w:r>
        <w:rPr>
          <w:rFonts w:asciiTheme="minorHAnsi" w:hAnsiTheme="minorHAnsi" w:cstheme="minorHAnsi"/>
        </w:rPr>
        <w:t>”,</w:t>
      </w:r>
      <w:r w:rsidRPr="00BD1CEE">
        <w:rPr>
          <w:rFonts w:asciiTheme="minorHAnsi" w:hAnsiTheme="minorHAnsi" w:cstheme="minorHAnsi"/>
        </w:rPr>
        <w:t xml:space="preserve"> </w:t>
      </w:r>
      <w:r w:rsidRPr="00BD1CEE">
        <w:rPr>
          <w:rFonts w:asciiTheme="minorHAnsi" w:hAnsiTheme="minorHAnsi" w:cstheme="minorHAnsi"/>
          <w:i/>
          <w:iCs/>
        </w:rPr>
        <w:t>Metabolism</w:t>
      </w:r>
      <w:r w:rsidRPr="00BD1CEE">
        <w:rPr>
          <w:rFonts w:asciiTheme="minorHAnsi" w:hAnsiTheme="minorHAnsi" w:cstheme="minorHAnsi"/>
        </w:rPr>
        <w:t xml:space="preserve">, 92(92), pp.6–10. </w:t>
      </w:r>
      <w:r w:rsidR="00B835C3" w:rsidRPr="00BD1CEE">
        <w:rPr>
          <w:rFonts w:asciiTheme="minorHAnsi" w:hAnsiTheme="minorHAnsi" w:cstheme="minorHAnsi"/>
        </w:rPr>
        <w:t>doi: 10.1016/j.metabol</w:t>
      </w:r>
      <w:r w:rsidRPr="00BD1CEE">
        <w:rPr>
          <w:rFonts w:asciiTheme="minorHAnsi" w:hAnsiTheme="minorHAnsi" w:cstheme="minorHAnsi"/>
        </w:rPr>
        <w:t>.2018.09.005.</w:t>
      </w:r>
    </w:p>
    <w:p w14:paraId="07B6A1F8" w14:textId="04181FEF" w:rsidR="00BD1CEE" w:rsidRPr="00BD1CEE" w:rsidRDefault="00BD1CEE" w:rsidP="00BD1CEE">
      <w:pPr>
        <w:pStyle w:val="NormalWeb"/>
        <w:numPr>
          <w:ilvl w:val="0"/>
          <w:numId w:val="18"/>
        </w:numPr>
        <w:spacing w:before="0" w:beforeAutospacing="0" w:after="0" w:afterAutospacing="0" w:line="360" w:lineRule="auto"/>
        <w:ind w:left="567"/>
        <w:rPr>
          <w:rFonts w:asciiTheme="minorHAnsi" w:hAnsiTheme="minorHAnsi" w:cstheme="minorHAnsi"/>
        </w:rPr>
      </w:pPr>
      <w:r w:rsidRPr="00BD1CEE">
        <w:rPr>
          <w:rFonts w:asciiTheme="minorHAnsi" w:hAnsiTheme="minorHAnsi" w:cstheme="minorHAnsi"/>
        </w:rPr>
        <w:t xml:space="preserve">Croker, H., Lucas, R. and Wardle, J. (2012) </w:t>
      </w:r>
      <w:r>
        <w:rPr>
          <w:rFonts w:asciiTheme="minorHAnsi" w:hAnsiTheme="minorHAnsi" w:cstheme="minorHAnsi"/>
        </w:rPr>
        <w:t>“</w:t>
      </w:r>
      <w:r w:rsidRPr="00BD1CEE">
        <w:rPr>
          <w:rFonts w:asciiTheme="minorHAnsi" w:hAnsiTheme="minorHAnsi" w:cstheme="minorHAnsi"/>
        </w:rPr>
        <w:t>Cluster-randomised trial to evaluate the ‘Change for Life’ mass media/ social marketing campaign in the UK</w:t>
      </w:r>
      <w:r>
        <w:rPr>
          <w:rFonts w:asciiTheme="minorHAnsi" w:hAnsiTheme="minorHAnsi" w:cstheme="minorHAnsi"/>
        </w:rPr>
        <w:t>”,</w:t>
      </w:r>
      <w:r w:rsidRPr="00BD1CEE">
        <w:rPr>
          <w:rFonts w:asciiTheme="minorHAnsi" w:hAnsiTheme="minorHAnsi" w:cstheme="minorHAnsi"/>
        </w:rPr>
        <w:t xml:space="preserve"> </w:t>
      </w:r>
      <w:r w:rsidRPr="00BD1CEE">
        <w:rPr>
          <w:rFonts w:asciiTheme="minorHAnsi" w:hAnsiTheme="minorHAnsi" w:cstheme="minorHAnsi"/>
          <w:i/>
          <w:iCs/>
        </w:rPr>
        <w:t>BMC Public Health</w:t>
      </w:r>
      <w:r w:rsidRPr="00BD1CEE">
        <w:rPr>
          <w:rFonts w:asciiTheme="minorHAnsi" w:hAnsiTheme="minorHAnsi" w:cstheme="minorHAnsi"/>
        </w:rPr>
        <w:t>, 12(1). doi:10.1186/1471-2458-12-404.</w:t>
      </w:r>
    </w:p>
    <w:p w14:paraId="0470515B" w14:textId="0BC84E48" w:rsidR="00BD1CEE" w:rsidRPr="00BD1CEE" w:rsidRDefault="00BD1CEE" w:rsidP="00BD1CEE">
      <w:pPr>
        <w:pStyle w:val="NormalWeb"/>
        <w:numPr>
          <w:ilvl w:val="0"/>
          <w:numId w:val="18"/>
        </w:numPr>
        <w:spacing w:before="0" w:beforeAutospacing="0" w:after="0" w:afterAutospacing="0" w:line="360" w:lineRule="auto"/>
        <w:ind w:left="567"/>
        <w:rPr>
          <w:rFonts w:asciiTheme="minorHAnsi" w:hAnsiTheme="minorHAnsi" w:cstheme="minorHAnsi"/>
        </w:rPr>
      </w:pPr>
      <w:r w:rsidRPr="00BD1CEE">
        <w:rPr>
          <w:rFonts w:asciiTheme="minorHAnsi" w:hAnsiTheme="minorHAnsi" w:cstheme="minorHAnsi"/>
        </w:rPr>
        <w:t xml:space="preserve">Hruby, A. and Hu, F.B. (2015) </w:t>
      </w:r>
      <w:r>
        <w:rPr>
          <w:rFonts w:asciiTheme="minorHAnsi" w:hAnsiTheme="minorHAnsi" w:cstheme="minorHAnsi"/>
        </w:rPr>
        <w:t>“</w:t>
      </w:r>
      <w:r w:rsidRPr="00BD1CEE">
        <w:rPr>
          <w:rFonts w:asciiTheme="minorHAnsi" w:hAnsiTheme="minorHAnsi" w:cstheme="minorHAnsi"/>
        </w:rPr>
        <w:t>The Epidemiology of Obesity: A Big Picture</w:t>
      </w:r>
      <w:r>
        <w:rPr>
          <w:rFonts w:asciiTheme="minorHAnsi" w:hAnsiTheme="minorHAnsi" w:cstheme="minorHAnsi"/>
        </w:rPr>
        <w:t>”,</w:t>
      </w:r>
      <w:r w:rsidRPr="00BD1CEE">
        <w:rPr>
          <w:rFonts w:asciiTheme="minorHAnsi" w:hAnsiTheme="minorHAnsi" w:cstheme="minorHAnsi"/>
        </w:rPr>
        <w:t xml:space="preserve"> </w:t>
      </w:r>
      <w:r w:rsidRPr="00BD1CEE">
        <w:rPr>
          <w:rFonts w:asciiTheme="minorHAnsi" w:hAnsiTheme="minorHAnsi" w:cstheme="minorHAnsi"/>
          <w:i/>
          <w:iCs/>
        </w:rPr>
        <w:t>PharmacoEconomics</w:t>
      </w:r>
      <w:r w:rsidRPr="00BD1CEE">
        <w:rPr>
          <w:rFonts w:asciiTheme="minorHAnsi" w:hAnsiTheme="minorHAnsi" w:cstheme="minorHAnsi"/>
        </w:rPr>
        <w:t>, 33(7), pp.673–689. doi:10.1007/s40273-014-0243-x.</w:t>
      </w:r>
    </w:p>
    <w:p w14:paraId="63EDD49E" w14:textId="4470F6E1" w:rsidR="00BD1CEE" w:rsidRPr="00BD1CEE" w:rsidRDefault="00BD1CEE" w:rsidP="00BD1CEE">
      <w:pPr>
        <w:pStyle w:val="NormalWeb"/>
        <w:numPr>
          <w:ilvl w:val="0"/>
          <w:numId w:val="18"/>
        </w:numPr>
        <w:spacing w:before="0" w:beforeAutospacing="0" w:after="0" w:afterAutospacing="0" w:line="360" w:lineRule="auto"/>
        <w:ind w:left="567"/>
        <w:rPr>
          <w:rFonts w:asciiTheme="minorHAnsi" w:hAnsiTheme="minorHAnsi" w:cstheme="minorHAnsi"/>
        </w:rPr>
      </w:pPr>
      <w:r w:rsidRPr="00BD1CEE">
        <w:rPr>
          <w:rFonts w:asciiTheme="minorHAnsi" w:hAnsiTheme="minorHAnsi" w:cstheme="minorHAnsi"/>
        </w:rPr>
        <w:t xml:space="preserve">Humphreys, C., Garcia, E. and Causey, R. (2013) </w:t>
      </w:r>
      <w:r>
        <w:rPr>
          <w:rFonts w:asciiTheme="minorHAnsi" w:hAnsiTheme="minorHAnsi" w:cstheme="minorHAnsi"/>
        </w:rPr>
        <w:t>“</w:t>
      </w:r>
      <w:r w:rsidRPr="00BD1CEE">
        <w:rPr>
          <w:rFonts w:asciiTheme="minorHAnsi" w:hAnsiTheme="minorHAnsi" w:cstheme="minorHAnsi"/>
        </w:rPr>
        <w:t>Child Measurement Programme for Wales Report 2011/12”, Public Health Wales NHS Trust.</w:t>
      </w:r>
    </w:p>
    <w:p w14:paraId="360292F5" w14:textId="53F50310" w:rsidR="00BD1CEE" w:rsidRPr="00BD1CEE" w:rsidRDefault="00BD1CEE" w:rsidP="00BD1CEE">
      <w:pPr>
        <w:pStyle w:val="NormalWeb"/>
        <w:numPr>
          <w:ilvl w:val="0"/>
          <w:numId w:val="18"/>
        </w:numPr>
        <w:spacing w:before="0" w:beforeAutospacing="0" w:after="0" w:afterAutospacing="0" w:line="360" w:lineRule="auto"/>
        <w:ind w:left="567"/>
        <w:rPr>
          <w:rFonts w:asciiTheme="minorHAnsi" w:hAnsiTheme="minorHAnsi" w:cstheme="minorHAnsi"/>
        </w:rPr>
      </w:pPr>
      <w:r w:rsidRPr="00BD1CEE">
        <w:rPr>
          <w:rFonts w:asciiTheme="minorHAnsi" w:hAnsiTheme="minorHAnsi" w:cstheme="minorHAnsi"/>
        </w:rPr>
        <w:lastRenderedPageBreak/>
        <w:t xml:space="preserve">Jiang, S.-Z., Lu, W., </w:t>
      </w:r>
      <w:proofErr w:type="spellStart"/>
      <w:r w:rsidRPr="00BD1CEE">
        <w:rPr>
          <w:rFonts w:asciiTheme="minorHAnsi" w:hAnsiTheme="minorHAnsi" w:cstheme="minorHAnsi"/>
        </w:rPr>
        <w:t>Zong</w:t>
      </w:r>
      <w:proofErr w:type="spellEnd"/>
      <w:r w:rsidRPr="00BD1CEE">
        <w:rPr>
          <w:rFonts w:asciiTheme="minorHAnsi" w:hAnsiTheme="minorHAnsi" w:cstheme="minorHAnsi"/>
        </w:rPr>
        <w:t xml:space="preserve">, X.-F., </w:t>
      </w:r>
      <w:proofErr w:type="spellStart"/>
      <w:r w:rsidRPr="00BD1CEE">
        <w:rPr>
          <w:rFonts w:asciiTheme="minorHAnsi" w:hAnsiTheme="minorHAnsi" w:cstheme="minorHAnsi"/>
        </w:rPr>
        <w:t>Ruan</w:t>
      </w:r>
      <w:proofErr w:type="spellEnd"/>
      <w:r w:rsidRPr="00BD1CEE">
        <w:rPr>
          <w:rFonts w:asciiTheme="minorHAnsi" w:hAnsiTheme="minorHAnsi" w:cstheme="minorHAnsi"/>
        </w:rPr>
        <w:t xml:space="preserve">, H.-Y. and Liu, Y. (2016) </w:t>
      </w:r>
      <w:r>
        <w:rPr>
          <w:rFonts w:asciiTheme="minorHAnsi" w:hAnsiTheme="minorHAnsi" w:cstheme="minorHAnsi"/>
        </w:rPr>
        <w:t>“</w:t>
      </w:r>
      <w:r w:rsidRPr="00BD1CEE">
        <w:rPr>
          <w:rFonts w:asciiTheme="minorHAnsi" w:hAnsiTheme="minorHAnsi" w:cstheme="minorHAnsi"/>
        </w:rPr>
        <w:t>Obesity and hypertension</w:t>
      </w:r>
      <w:r>
        <w:rPr>
          <w:rFonts w:asciiTheme="minorHAnsi" w:hAnsiTheme="minorHAnsi" w:cstheme="minorHAnsi"/>
        </w:rPr>
        <w:t>”,</w:t>
      </w:r>
      <w:r w:rsidRPr="00BD1CEE">
        <w:rPr>
          <w:rFonts w:asciiTheme="minorHAnsi" w:hAnsiTheme="minorHAnsi" w:cstheme="minorHAnsi"/>
        </w:rPr>
        <w:t xml:space="preserve"> </w:t>
      </w:r>
      <w:r w:rsidRPr="00BD1CEE">
        <w:rPr>
          <w:rFonts w:asciiTheme="minorHAnsi" w:hAnsiTheme="minorHAnsi" w:cstheme="minorHAnsi"/>
          <w:i/>
          <w:iCs/>
        </w:rPr>
        <w:t>Experimental and Therapeutic Medicine</w:t>
      </w:r>
      <w:r w:rsidRPr="00BD1CEE">
        <w:rPr>
          <w:rFonts w:asciiTheme="minorHAnsi" w:hAnsiTheme="minorHAnsi" w:cstheme="minorHAnsi"/>
        </w:rPr>
        <w:t>, 12(4), pp.2395–2399. doi:10.3892/etm.2016.3667.</w:t>
      </w:r>
    </w:p>
    <w:p w14:paraId="1BCC8784" w14:textId="4B1E4EF7" w:rsidR="00BD1CEE" w:rsidRPr="00BD1CEE" w:rsidRDefault="00BD1CEE" w:rsidP="00BD1CEE">
      <w:pPr>
        <w:pStyle w:val="NormalWeb"/>
        <w:numPr>
          <w:ilvl w:val="0"/>
          <w:numId w:val="18"/>
        </w:numPr>
        <w:spacing w:before="0" w:beforeAutospacing="0" w:after="0" w:afterAutospacing="0" w:line="360" w:lineRule="auto"/>
        <w:ind w:left="567"/>
        <w:rPr>
          <w:rFonts w:asciiTheme="minorHAnsi" w:hAnsiTheme="minorHAnsi" w:cstheme="minorHAnsi"/>
        </w:rPr>
      </w:pPr>
      <w:r w:rsidRPr="00BD1CEE">
        <w:rPr>
          <w:rFonts w:asciiTheme="minorHAnsi" w:hAnsiTheme="minorHAnsi" w:cstheme="minorHAnsi"/>
        </w:rPr>
        <w:t xml:space="preserve">Lamport, D.J., Wu, S.-Y., </w:t>
      </w:r>
      <w:proofErr w:type="spellStart"/>
      <w:r w:rsidRPr="00BD1CEE">
        <w:rPr>
          <w:rFonts w:asciiTheme="minorHAnsi" w:hAnsiTheme="minorHAnsi" w:cstheme="minorHAnsi"/>
        </w:rPr>
        <w:t>Drever</w:t>
      </w:r>
      <w:proofErr w:type="spellEnd"/>
      <w:r w:rsidRPr="00BD1CEE">
        <w:rPr>
          <w:rFonts w:asciiTheme="minorHAnsi" w:hAnsiTheme="minorHAnsi" w:cstheme="minorHAnsi"/>
        </w:rPr>
        <w:t xml:space="preserve">-Heaps, J., </w:t>
      </w:r>
      <w:proofErr w:type="spellStart"/>
      <w:r w:rsidRPr="00BD1CEE">
        <w:rPr>
          <w:rFonts w:asciiTheme="minorHAnsi" w:hAnsiTheme="minorHAnsi" w:cstheme="minorHAnsi"/>
        </w:rPr>
        <w:t>Hugueniot</w:t>
      </w:r>
      <w:proofErr w:type="spellEnd"/>
      <w:r w:rsidRPr="00BD1CEE">
        <w:rPr>
          <w:rFonts w:asciiTheme="minorHAnsi" w:hAnsiTheme="minorHAnsi" w:cstheme="minorHAnsi"/>
        </w:rPr>
        <w:t xml:space="preserve">, O., Jones, D.J.W., Kennedy, O.B., Williams, C.M. and Butler, L.T. (2021) </w:t>
      </w:r>
      <w:r w:rsidR="006B735E">
        <w:rPr>
          <w:rFonts w:asciiTheme="minorHAnsi" w:hAnsiTheme="minorHAnsi" w:cstheme="minorHAnsi"/>
        </w:rPr>
        <w:t>“</w:t>
      </w:r>
      <w:r w:rsidRPr="00BD1CEE">
        <w:rPr>
          <w:rFonts w:asciiTheme="minorHAnsi" w:hAnsiTheme="minorHAnsi" w:cstheme="minorHAnsi"/>
        </w:rPr>
        <w:t>Can Public Health Interventions Change Immediate and Long-Term Dietary Behaviours? Encouraging Evidence from a Pilot Study of the U.K. Change4Life Sugar Swaps Campaign</w:t>
      </w:r>
      <w:r w:rsidR="006B735E">
        <w:rPr>
          <w:rFonts w:asciiTheme="minorHAnsi" w:hAnsiTheme="minorHAnsi" w:cstheme="minorHAnsi"/>
        </w:rPr>
        <w:t>”,</w:t>
      </w:r>
      <w:r w:rsidRPr="00BD1CEE">
        <w:rPr>
          <w:rFonts w:asciiTheme="minorHAnsi" w:hAnsiTheme="minorHAnsi" w:cstheme="minorHAnsi"/>
        </w:rPr>
        <w:t xml:space="preserve"> </w:t>
      </w:r>
      <w:r w:rsidRPr="00BD1CEE">
        <w:rPr>
          <w:rFonts w:asciiTheme="minorHAnsi" w:hAnsiTheme="minorHAnsi" w:cstheme="minorHAnsi"/>
          <w:i/>
          <w:iCs/>
        </w:rPr>
        <w:t>Nutrients</w:t>
      </w:r>
      <w:r w:rsidRPr="00BD1CEE">
        <w:rPr>
          <w:rFonts w:asciiTheme="minorHAnsi" w:hAnsiTheme="minorHAnsi" w:cstheme="minorHAnsi"/>
        </w:rPr>
        <w:t>, 14(1), p.68. doi:10.3390/nu14010068.</w:t>
      </w:r>
    </w:p>
    <w:p w14:paraId="10778383" w14:textId="01137D35" w:rsidR="00BD1CEE" w:rsidRPr="00BD1CEE" w:rsidRDefault="00BD1CEE" w:rsidP="00BD1CEE">
      <w:pPr>
        <w:pStyle w:val="NormalWeb"/>
        <w:numPr>
          <w:ilvl w:val="0"/>
          <w:numId w:val="18"/>
        </w:numPr>
        <w:spacing w:before="0" w:beforeAutospacing="0" w:after="0" w:afterAutospacing="0" w:line="360" w:lineRule="auto"/>
        <w:ind w:left="567"/>
        <w:rPr>
          <w:rFonts w:asciiTheme="minorHAnsi" w:hAnsiTheme="minorHAnsi" w:cstheme="minorHAnsi"/>
        </w:rPr>
      </w:pPr>
      <w:r w:rsidRPr="00BD1CEE">
        <w:rPr>
          <w:rFonts w:asciiTheme="minorHAnsi" w:hAnsiTheme="minorHAnsi" w:cstheme="minorHAnsi"/>
        </w:rPr>
        <w:t xml:space="preserve">Mitchell, S. (2011) </w:t>
      </w:r>
      <w:r w:rsidR="006B735E">
        <w:rPr>
          <w:rFonts w:asciiTheme="minorHAnsi" w:hAnsiTheme="minorHAnsi" w:cstheme="minorHAnsi"/>
        </w:rPr>
        <w:t>“</w:t>
      </w:r>
      <w:r w:rsidRPr="006B735E">
        <w:rPr>
          <w:rFonts w:asciiTheme="minorHAnsi" w:hAnsiTheme="minorHAnsi" w:cstheme="minorHAnsi"/>
        </w:rPr>
        <w:t>Change4Life Three Year Social Marketing Strategy</w:t>
      </w:r>
      <w:r w:rsidR="006B735E">
        <w:rPr>
          <w:rFonts w:asciiTheme="minorHAnsi" w:hAnsiTheme="minorHAnsi" w:cstheme="minorHAnsi"/>
        </w:rPr>
        <w:t xml:space="preserve">”. </w:t>
      </w:r>
      <w:r w:rsidRPr="00BD1CEE">
        <w:rPr>
          <w:rFonts w:asciiTheme="minorHAnsi" w:hAnsiTheme="minorHAnsi" w:cstheme="minorHAnsi"/>
        </w:rPr>
        <w:t xml:space="preserve">Available at: </w:t>
      </w:r>
      <w:hyperlink r:id="rId18" w:history="1">
        <w:r w:rsidR="006B735E" w:rsidRPr="00937CE3">
          <w:rPr>
            <w:rStyle w:val="Hyperlink"/>
            <w:rFonts w:asciiTheme="minorHAnsi" w:hAnsiTheme="minorHAnsi" w:cstheme="minorHAnsi"/>
          </w:rPr>
          <w:t>https://assets.publishing.service.gov.uk/government/uploads/system/uploads/attachment_data/file/213719/dh_130488.pdf</w:t>
        </w:r>
      </w:hyperlink>
      <w:r w:rsidR="006B735E">
        <w:rPr>
          <w:rFonts w:asciiTheme="minorHAnsi" w:hAnsiTheme="minorHAnsi" w:cstheme="minorHAnsi"/>
        </w:rPr>
        <w:t xml:space="preserve">  (</w:t>
      </w:r>
      <w:r w:rsidRPr="00BD1CEE">
        <w:rPr>
          <w:rFonts w:asciiTheme="minorHAnsi" w:hAnsiTheme="minorHAnsi" w:cstheme="minorHAnsi"/>
        </w:rPr>
        <w:t>Accessed 10 May 2022</w:t>
      </w:r>
      <w:r w:rsidR="006B735E">
        <w:rPr>
          <w:rFonts w:asciiTheme="minorHAnsi" w:hAnsiTheme="minorHAnsi" w:cstheme="minorHAnsi"/>
        </w:rPr>
        <w:t>)</w:t>
      </w:r>
      <w:r w:rsidRPr="00BD1CEE">
        <w:rPr>
          <w:rFonts w:asciiTheme="minorHAnsi" w:hAnsiTheme="minorHAnsi" w:cstheme="minorHAnsi"/>
        </w:rPr>
        <w:t>.</w:t>
      </w:r>
    </w:p>
    <w:p w14:paraId="53FCE0AD" w14:textId="51387D0E" w:rsidR="00BD1CEE" w:rsidRPr="00BD1CEE" w:rsidRDefault="00BD1CEE" w:rsidP="00BD1CEE">
      <w:pPr>
        <w:pStyle w:val="NormalWeb"/>
        <w:numPr>
          <w:ilvl w:val="0"/>
          <w:numId w:val="18"/>
        </w:numPr>
        <w:spacing w:before="0" w:beforeAutospacing="0" w:after="0" w:afterAutospacing="0" w:line="360" w:lineRule="auto"/>
        <w:ind w:left="567"/>
        <w:rPr>
          <w:rFonts w:asciiTheme="minorHAnsi" w:hAnsiTheme="minorHAnsi" w:cstheme="minorHAnsi"/>
        </w:rPr>
      </w:pPr>
      <w:r w:rsidRPr="00BD1CEE">
        <w:rPr>
          <w:rFonts w:asciiTheme="minorHAnsi" w:hAnsiTheme="minorHAnsi" w:cstheme="minorHAnsi"/>
        </w:rPr>
        <w:t xml:space="preserve">National Institute for Health and Care Excellence (2013) </w:t>
      </w:r>
      <w:r w:rsidR="006B735E">
        <w:rPr>
          <w:rFonts w:asciiTheme="minorHAnsi" w:hAnsiTheme="minorHAnsi" w:cstheme="minorHAnsi"/>
        </w:rPr>
        <w:t>“</w:t>
      </w:r>
      <w:r w:rsidRPr="006B735E">
        <w:rPr>
          <w:rFonts w:asciiTheme="minorHAnsi" w:hAnsiTheme="minorHAnsi" w:cstheme="minorHAnsi"/>
        </w:rPr>
        <w:t>Weight management: lifestyle services for overweight or obese children and young people</w:t>
      </w:r>
      <w:r w:rsidR="006B735E">
        <w:rPr>
          <w:rFonts w:asciiTheme="minorHAnsi" w:hAnsiTheme="minorHAnsi" w:cstheme="minorHAnsi"/>
        </w:rPr>
        <w:t>”</w:t>
      </w:r>
      <w:r w:rsidRPr="006B735E">
        <w:rPr>
          <w:rFonts w:asciiTheme="minorHAnsi" w:hAnsiTheme="minorHAnsi" w:cstheme="minorHAnsi"/>
        </w:rPr>
        <w:t>.</w:t>
      </w:r>
      <w:r w:rsidRPr="00BD1CEE">
        <w:rPr>
          <w:rFonts w:asciiTheme="minorHAnsi" w:hAnsiTheme="minorHAnsi" w:cstheme="minorHAnsi"/>
        </w:rPr>
        <w:t xml:space="preserve"> Available at: </w:t>
      </w:r>
      <w:hyperlink r:id="rId19" w:history="1">
        <w:r w:rsidR="006B735E" w:rsidRPr="00937CE3">
          <w:rPr>
            <w:rStyle w:val="Hyperlink"/>
            <w:rFonts w:asciiTheme="minorHAnsi" w:hAnsiTheme="minorHAnsi" w:cstheme="minorHAnsi"/>
          </w:rPr>
          <w:t>https://www.nice.org.uk/guidance/ph47</w:t>
        </w:r>
      </w:hyperlink>
      <w:r w:rsidR="006B735E">
        <w:rPr>
          <w:rFonts w:asciiTheme="minorHAnsi" w:hAnsiTheme="minorHAnsi" w:cstheme="minorHAnsi"/>
        </w:rPr>
        <w:t xml:space="preserve"> (</w:t>
      </w:r>
      <w:r w:rsidR="006B735E" w:rsidRPr="00BD1CEE">
        <w:rPr>
          <w:rFonts w:asciiTheme="minorHAnsi" w:hAnsiTheme="minorHAnsi" w:cstheme="minorHAnsi"/>
        </w:rPr>
        <w:t>Accessed 10 May 2022</w:t>
      </w:r>
      <w:r w:rsidR="006B735E">
        <w:rPr>
          <w:rFonts w:asciiTheme="minorHAnsi" w:hAnsiTheme="minorHAnsi" w:cstheme="minorHAnsi"/>
        </w:rPr>
        <w:t>)</w:t>
      </w:r>
      <w:r w:rsidR="006B735E" w:rsidRPr="00BD1CEE">
        <w:rPr>
          <w:rFonts w:asciiTheme="minorHAnsi" w:hAnsiTheme="minorHAnsi" w:cstheme="minorHAnsi"/>
        </w:rPr>
        <w:t>.</w:t>
      </w:r>
    </w:p>
    <w:p w14:paraId="27442D82" w14:textId="3796FA7D" w:rsidR="00BD1CEE" w:rsidRPr="00BD1CEE" w:rsidRDefault="00BD1CEE" w:rsidP="00BD1CEE">
      <w:pPr>
        <w:pStyle w:val="NormalWeb"/>
        <w:numPr>
          <w:ilvl w:val="0"/>
          <w:numId w:val="18"/>
        </w:numPr>
        <w:spacing w:before="0" w:beforeAutospacing="0" w:after="0" w:afterAutospacing="0" w:line="360" w:lineRule="auto"/>
        <w:ind w:left="567"/>
        <w:rPr>
          <w:rFonts w:asciiTheme="minorHAnsi" w:hAnsiTheme="minorHAnsi" w:cstheme="minorHAnsi"/>
        </w:rPr>
      </w:pPr>
      <w:r w:rsidRPr="00BD1CEE">
        <w:rPr>
          <w:rFonts w:asciiTheme="minorHAnsi" w:hAnsiTheme="minorHAnsi" w:cstheme="minorHAnsi"/>
        </w:rPr>
        <w:t xml:space="preserve">Oussaada, S.M., van Galen, K.A., </w:t>
      </w:r>
      <w:proofErr w:type="spellStart"/>
      <w:r w:rsidRPr="00BD1CEE">
        <w:rPr>
          <w:rFonts w:asciiTheme="minorHAnsi" w:hAnsiTheme="minorHAnsi" w:cstheme="minorHAnsi"/>
        </w:rPr>
        <w:t>Cooiman</w:t>
      </w:r>
      <w:proofErr w:type="spellEnd"/>
      <w:r w:rsidRPr="00BD1CEE">
        <w:rPr>
          <w:rFonts w:asciiTheme="minorHAnsi" w:hAnsiTheme="minorHAnsi" w:cstheme="minorHAnsi"/>
        </w:rPr>
        <w:t xml:space="preserve">, M.I., </w:t>
      </w:r>
      <w:proofErr w:type="spellStart"/>
      <w:r w:rsidRPr="00BD1CEE">
        <w:rPr>
          <w:rFonts w:asciiTheme="minorHAnsi" w:hAnsiTheme="minorHAnsi" w:cstheme="minorHAnsi"/>
        </w:rPr>
        <w:t>Kleinendorst</w:t>
      </w:r>
      <w:proofErr w:type="spellEnd"/>
      <w:r w:rsidRPr="00BD1CEE">
        <w:rPr>
          <w:rFonts w:asciiTheme="minorHAnsi" w:hAnsiTheme="minorHAnsi" w:cstheme="minorHAnsi"/>
        </w:rPr>
        <w:t xml:space="preserve">, L., </w:t>
      </w:r>
      <w:proofErr w:type="spellStart"/>
      <w:r w:rsidRPr="00BD1CEE">
        <w:rPr>
          <w:rFonts w:asciiTheme="minorHAnsi" w:hAnsiTheme="minorHAnsi" w:cstheme="minorHAnsi"/>
        </w:rPr>
        <w:t>Hazebroek</w:t>
      </w:r>
      <w:proofErr w:type="spellEnd"/>
      <w:r w:rsidRPr="00BD1CEE">
        <w:rPr>
          <w:rFonts w:asciiTheme="minorHAnsi" w:hAnsiTheme="minorHAnsi" w:cstheme="minorHAnsi"/>
        </w:rPr>
        <w:t xml:space="preserve">, E.J., van </w:t>
      </w:r>
      <w:proofErr w:type="spellStart"/>
      <w:r w:rsidRPr="00BD1CEE">
        <w:rPr>
          <w:rFonts w:asciiTheme="minorHAnsi" w:hAnsiTheme="minorHAnsi" w:cstheme="minorHAnsi"/>
        </w:rPr>
        <w:t>Haelst</w:t>
      </w:r>
      <w:proofErr w:type="spellEnd"/>
      <w:r w:rsidRPr="00BD1CEE">
        <w:rPr>
          <w:rFonts w:asciiTheme="minorHAnsi" w:hAnsiTheme="minorHAnsi" w:cstheme="minorHAnsi"/>
        </w:rPr>
        <w:t xml:space="preserve">, M.M., </w:t>
      </w:r>
      <w:proofErr w:type="spellStart"/>
      <w:r w:rsidRPr="00BD1CEE">
        <w:rPr>
          <w:rFonts w:asciiTheme="minorHAnsi" w:hAnsiTheme="minorHAnsi" w:cstheme="minorHAnsi"/>
        </w:rPr>
        <w:t>ter</w:t>
      </w:r>
      <w:proofErr w:type="spellEnd"/>
      <w:r w:rsidRPr="00BD1CEE">
        <w:rPr>
          <w:rFonts w:asciiTheme="minorHAnsi" w:hAnsiTheme="minorHAnsi" w:cstheme="minorHAnsi"/>
        </w:rPr>
        <w:t xml:space="preserve"> Horst, K.W. and </w:t>
      </w:r>
      <w:proofErr w:type="spellStart"/>
      <w:r w:rsidRPr="00BD1CEE">
        <w:rPr>
          <w:rFonts w:asciiTheme="minorHAnsi" w:hAnsiTheme="minorHAnsi" w:cstheme="minorHAnsi"/>
        </w:rPr>
        <w:t>Serlie</w:t>
      </w:r>
      <w:proofErr w:type="spellEnd"/>
      <w:r w:rsidRPr="00BD1CEE">
        <w:rPr>
          <w:rFonts w:asciiTheme="minorHAnsi" w:hAnsiTheme="minorHAnsi" w:cstheme="minorHAnsi"/>
        </w:rPr>
        <w:t xml:space="preserve">, M.J. (2019) </w:t>
      </w:r>
      <w:r w:rsidR="006B735E">
        <w:rPr>
          <w:rFonts w:asciiTheme="minorHAnsi" w:hAnsiTheme="minorHAnsi" w:cstheme="minorHAnsi"/>
        </w:rPr>
        <w:t>“</w:t>
      </w:r>
      <w:r w:rsidRPr="00BD1CEE">
        <w:rPr>
          <w:rFonts w:asciiTheme="minorHAnsi" w:hAnsiTheme="minorHAnsi" w:cstheme="minorHAnsi"/>
        </w:rPr>
        <w:t>The pathogenesis of obesity</w:t>
      </w:r>
      <w:r w:rsidR="006B735E">
        <w:rPr>
          <w:rFonts w:asciiTheme="minorHAnsi" w:hAnsiTheme="minorHAnsi" w:cstheme="minorHAnsi"/>
        </w:rPr>
        <w:t>”,</w:t>
      </w:r>
      <w:r w:rsidRPr="00BD1CEE">
        <w:rPr>
          <w:rFonts w:asciiTheme="minorHAnsi" w:hAnsiTheme="minorHAnsi" w:cstheme="minorHAnsi"/>
        </w:rPr>
        <w:t xml:space="preserve"> </w:t>
      </w:r>
      <w:r w:rsidRPr="00BD1CEE">
        <w:rPr>
          <w:rFonts w:asciiTheme="minorHAnsi" w:hAnsiTheme="minorHAnsi" w:cstheme="minorHAnsi"/>
          <w:i/>
          <w:iCs/>
        </w:rPr>
        <w:t>Metabolism</w:t>
      </w:r>
      <w:r w:rsidRPr="00BD1CEE">
        <w:rPr>
          <w:rFonts w:asciiTheme="minorHAnsi" w:hAnsiTheme="minorHAnsi" w:cstheme="minorHAnsi"/>
        </w:rPr>
        <w:t>, 92, pp.26–36. doi:10.1016/j.metabol.2018.12.012.</w:t>
      </w:r>
    </w:p>
    <w:p w14:paraId="7D9293D6" w14:textId="4B098CDD" w:rsidR="00BD1CEE" w:rsidRPr="00BD1CEE" w:rsidRDefault="00BD1CEE" w:rsidP="00BD1CEE">
      <w:pPr>
        <w:pStyle w:val="NormalWeb"/>
        <w:numPr>
          <w:ilvl w:val="0"/>
          <w:numId w:val="18"/>
        </w:numPr>
        <w:spacing w:before="0" w:beforeAutospacing="0" w:after="0" w:afterAutospacing="0" w:line="360" w:lineRule="auto"/>
        <w:ind w:left="567"/>
        <w:rPr>
          <w:rFonts w:asciiTheme="minorHAnsi" w:hAnsiTheme="minorHAnsi" w:cstheme="minorHAnsi"/>
        </w:rPr>
      </w:pPr>
      <w:r w:rsidRPr="00BD1CEE">
        <w:rPr>
          <w:rFonts w:asciiTheme="minorHAnsi" w:hAnsiTheme="minorHAnsi" w:cstheme="minorHAnsi"/>
        </w:rPr>
        <w:t xml:space="preserve">Pearce, M., Webb-Phillips, S. and Bray, I. (2015) </w:t>
      </w:r>
      <w:r w:rsidR="006B735E">
        <w:rPr>
          <w:rFonts w:asciiTheme="minorHAnsi" w:hAnsiTheme="minorHAnsi" w:cstheme="minorHAnsi"/>
        </w:rPr>
        <w:t>“</w:t>
      </w:r>
      <w:r w:rsidRPr="00BD1CEE">
        <w:rPr>
          <w:rFonts w:asciiTheme="minorHAnsi" w:hAnsiTheme="minorHAnsi" w:cstheme="minorHAnsi"/>
        </w:rPr>
        <w:t>Changes in objectively measured BMI in children aged 4–11 years: data from the National Child Measurement Programme</w:t>
      </w:r>
      <w:r w:rsidR="006B735E">
        <w:rPr>
          <w:rFonts w:asciiTheme="minorHAnsi" w:hAnsiTheme="minorHAnsi" w:cstheme="minorHAnsi"/>
        </w:rPr>
        <w:t>”,</w:t>
      </w:r>
      <w:r w:rsidRPr="00BD1CEE">
        <w:rPr>
          <w:rFonts w:asciiTheme="minorHAnsi" w:hAnsiTheme="minorHAnsi" w:cstheme="minorHAnsi"/>
        </w:rPr>
        <w:t xml:space="preserve"> </w:t>
      </w:r>
      <w:r w:rsidRPr="00BD1CEE">
        <w:rPr>
          <w:rFonts w:asciiTheme="minorHAnsi" w:hAnsiTheme="minorHAnsi" w:cstheme="minorHAnsi"/>
          <w:i/>
          <w:iCs/>
        </w:rPr>
        <w:t>Journal of Public Health</w:t>
      </w:r>
      <w:r w:rsidRPr="00BD1CEE">
        <w:rPr>
          <w:rFonts w:asciiTheme="minorHAnsi" w:hAnsiTheme="minorHAnsi" w:cstheme="minorHAnsi"/>
        </w:rPr>
        <w:t>, 38(3), pp.459–466. doi:10.1093/</w:t>
      </w:r>
      <w:proofErr w:type="spellStart"/>
      <w:r w:rsidRPr="00BD1CEE">
        <w:rPr>
          <w:rFonts w:asciiTheme="minorHAnsi" w:hAnsiTheme="minorHAnsi" w:cstheme="minorHAnsi"/>
        </w:rPr>
        <w:t>pubmed</w:t>
      </w:r>
      <w:proofErr w:type="spellEnd"/>
      <w:r w:rsidRPr="00BD1CEE">
        <w:rPr>
          <w:rFonts w:asciiTheme="minorHAnsi" w:hAnsiTheme="minorHAnsi" w:cstheme="minorHAnsi"/>
        </w:rPr>
        <w:t>/fdv058.</w:t>
      </w:r>
    </w:p>
    <w:p w14:paraId="7B3E811C" w14:textId="5A7CA743" w:rsidR="00BD1CEE" w:rsidRPr="00BD1CEE" w:rsidRDefault="00BD1CEE" w:rsidP="00BD1CEE">
      <w:pPr>
        <w:pStyle w:val="NormalWeb"/>
        <w:numPr>
          <w:ilvl w:val="0"/>
          <w:numId w:val="18"/>
        </w:numPr>
        <w:spacing w:before="0" w:beforeAutospacing="0" w:after="0" w:afterAutospacing="0" w:line="360" w:lineRule="auto"/>
        <w:ind w:left="567"/>
        <w:rPr>
          <w:rFonts w:asciiTheme="minorHAnsi" w:hAnsiTheme="minorHAnsi" w:cstheme="minorHAnsi"/>
        </w:rPr>
      </w:pPr>
      <w:r w:rsidRPr="00BD1CEE">
        <w:rPr>
          <w:rFonts w:asciiTheme="minorHAnsi" w:hAnsiTheme="minorHAnsi" w:cstheme="minorHAnsi"/>
        </w:rPr>
        <w:t xml:space="preserve">Piggin, J. and Lee, J. (2011) </w:t>
      </w:r>
      <w:r w:rsidR="006B735E">
        <w:rPr>
          <w:rFonts w:asciiTheme="minorHAnsi" w:hAnsiTheme="minorHAnsi" w:cstheme="minorHAnsi"/>
        </w:rPr>
        <w:t>“</w:t>
      </w:r>
      <w:r w:rsidRPr="00BD1CEE">
        <w:rPr>
          <w:rFonts w:asciiTheme="minorHAnsi" w:hAnsiTheme="minorHAnsi" w:cstheme="minorHAnsi"/>
        </w:rPr>
        <w:t>‘Don’t mention obesity’: Contradictions and tensions in the UK Change4Life health promotion campaign</w:t>
      </w:r>
      <w:r w:rsidR="006B735E">
        <w:rPr>
          <w:rFonts w:asciiTheme="minorHAnsi" w:hAnsiTheme="minorHAnsi" w:cstheme="minorHAnsi"/>
        </w:rPr>
        <w:t>”,</w:t>
      </w:r>
      <w:r w:rsidRPr="00BD1CEE">
        <w:rPr>
          <w:rFonts w:asciiTheme="minorHAnsi" w:hAnsiTheme="minorHAnsi" w:cstheme="minorHAnsi"/>
        </w:rPr>
        <w:t xml:space="preserve"> </w:t>
      </w:r>
      <w:r w:rsidRPr="00BD1CEE">
        <w:rPr>
          <w:rFonts w:asciiTheme="minorHAnsi" w:hAnsiTheme="minorHAnsi" w:cstheme="minorHAnsi"/>
          <w:i/>
          <w:iCs/>
        </w:rPr>
        <w:t>Journal of Health Psychology</w:t>
      </w:r>
      <w:r w:rsidRPr="00BD1CEE">
        <w:rPr>
          <w:rFonts w:asciiTheme="minorHAnsi" w:hAnsiTheme="minorHAnsi" w:cstheme="minorHAnsi"/>
        </w:rPr>
        <w:t>, 16(8), pp.1151–1164. doi:10.1177/1359105311401771.</w:t>
      </w:r>
    </w:p>
    <w:p w14:paraId="27EBFF7E" w14:textId="404D3CD4" w:rsidR="00BD1CEE" w:rsidRPr="00BD1CEE" w:rsidRDefault="00BD1CEE" w:rsidP="00BD1CEE">
      <w:pPr>
        <w:pStyle w:val="NormalWeb"/>
        <w:numPr>
          <w:ilvl w:val="0"/>
          <w:numId w:val="18"/>
        </w:numPr>
        <w:spacing w:before="0" w:beforeAutospacing="0" w:after="0" w:afterAutospacing="0" w:line="360" w:lineRule="auto"/>
        <w:ind w:left="567"/>
        <w:rPr>
          <w:rFonts w:asciiTheme="minorHAnsi" w:hAnsiTheme="minorHAnsi" w:cstheme="minorHAnsi"/>
        </w:rPr>
      </w:pPr>
      <w:r w:rsidRPr="00BD1CEE">
        <w:rPr>
          <w:rFonts w:asciiTheme="minorHAnsi" w:hAnsiTheme="minorHAnsi" w:cstheme="minorHAnsi"/>
        </w:rPr>
        <w:t xml:space="preserve">Public Health Wales (2016) </w:t>
      </w:r>
      <w:r w:rsidR="006B735E">
        <w:rPr>
          <w:rFonts w:asciiTheme="minorHAnsi" w:hAnsiTheme="minorHAnsi" w:cstheme="minorHAnsi"/>
        </w:rPr>
        <w:t>“</w:t>
      </w:r>
      <w:r w:rsidRPr="006B735E">
        <w:rPr>
          <w:rFonts w:asciiTheme="minorHAnsi" w:hAnsiTheme="minorHAnsi" w:cstheme="minorHAnsi"/>
        </w:rPr>
        <w:t>Making a Difference: Investing in Sustainable Health and Well-being for the People of Wales</w:t>
      </w:r>
      <w:r w:rsidR="006B735E">
        <w:rPr>
          <w:rFonts w:asciiTheme="minorHAnsi" w:hAnsiTheme="minorHAnsi" w:cstheme="minorHAnsi"/>
        </w:rPr>
        <w:t>”.</w:t>
      </w:r>
      <w:r w:rsidRPr="00BD1CEE">
        <w:rPr>
          <w:rFonts w:asciiTheme="minorHAnsi" w:hAnsiTheme="minorHAnsi" w:cstheme="minorHAnsi"/>
        </w:rPr>
        <w:t xml:space="preserve"> Available at: </w:t>
      </w:r>
      <w:hyperlink r:id="rId20" w:history="1">
        <w:r w:rsidR="006B735E" w:rsidRPr="00937CE3">
          <w:rPr>
            <w:rStyle w:val="Hyperlink"/>
            <w:rFonts w:asciiTheme="minorHAnsi" w:hAnsiTheme="minorHAnsi" w:cstheme="minorHAnsi"/>
          </w:rPr>
          <w:t>http://www.wales.nhs.uk/sitesplus/documents/888/PHW%20Making%20a%20difference%20ES%28Web_2%29.pdf</w:t>
        </w:r>
      </w:hyperlink>
      <w:r w:rsidR="006B735E">
        <w:rPr>
          <w:rFonts w:asciiTheme="minorHAnsi" w:hAnsiTheme="minorHAnsi" w:cstheme="minorHAnsi"/>
        </w:rPr>
        <w:t xml:space="preserve"> </w:t>
      </w:r>
      <w:r w:rsidRPr="00BD1CEE">
        <w:rPr>
          <w:rFonts w:asciiTheme="minorHAnsi" w:hAnsiTheme="minorHAnsi" w:cstheme="minorHAnsi"/>
        </w:rPr>
        <w:t xml:space="preserve"> </w:t>
      </w:r>
      <w:r w:rsidR="006B735E">
        <w:rPr>
          <w:rFonts w:asciiTheme="minorHAnsi" w:hAnsiTheme="minorHAnsi" w:cstheme="minorHAnsi"/>
        </w:rPr>
        <w:t>(</w:t>
      </w:r>
      <w:r w:rsidRPr="00BD1CEE">
        <w:rPr>
          <w:rFonts w:asciiTheme="minorHAnsi" w:hAnsiTheme="minorHAnsi" w:cstheme="minorHAnsi"/>
        </w:rPr>
        <w:t>Accessed 11 May 2022</w:t>
      </w:r>
      <w:r w:rsidR="006B735E">
        <w:rPr>
          <w:rFonts w:asciiTheme="minorHAnsi" w:hAnsiTheme="minorHAnsi" w:cstheme="minorHAnsi"/>
        </w:rPr>
        <w:t>)</w:t>
      </w:r>
      <w:r w:rsidRPr="00BD1CEE">
        <w:rPr>
          <w:rFonts w:asciiTheme="minorHAnsi" w:hAnsiTheme="minorHAnsi" w:cstheme="minorHAnsi"/>
        </w:rPr>
        <w:t>.</w:t>
      </w:r>
    </w:p>
    <w:p w14:paraId="23B5430A" w14:textId="179E3B0C" w:rsidR="00BD1CEE" w:rsidRPr="00BD1CEE" w:rsidRDefault="00BD1CEE" w:rsidP="00BD1CEE">
      <w:pPr>
        <w:pStyle w:val="NormalWeb"/>
        <w:numPr>
          <w:ilvl w:val="0"/>
          <w:numId w:val="18"/>
        </w:numPr>
        <w:spacing w:before="0" w:beforeAutospacing="0" w:after="0" w:afterAutospacing="0" w:line="360" w:lineRule="auto"/>
        <w:ind w:left="567"/>
        <w:rPr>
          <w:rFonts w:asciiTheme="minorHAnsi" w:hAnsiTheme="minorHAnsi" w:cstheme="minorHAnsi"/>
        </w:rPr>
      </w:pPr>
      <w:r w:rsidRPr="00BD1CEE">
        <w:rPr>
          <w:rFonts w:asciiTheme="minorHAnsi" w:hAnsiTheme="minorHAnsi" w:cstheme="minorHAnsi"/>
        </w:rPr>
        <w:t xml:space="preserve">Public Health Wales (2017) </w:t>
      </w:r>
      <w:r w:rsidR="006B735E">
        <w:rPr>
          <w:rFonts w:asciiTheme="minorHAnsi" w:hAnsiTheme="minorHAnsi" w:cstheme="minorHAnsi"/>
        </w:rPr>
        <w:t>“</w:t>
      </w:r>
      <w:r w:rsidRPr="006B735E">
        <w:rPr>
          <w:rFonts w:asciiTheme="minorHAnsi" w:hAnsiTheme="minorHAnsi" w:cstheme="minorHAnsi"/>
        </w:rPr>
        <w:t>Child Measurement Programme for Wales: history, legislative framework and technical aspects</w:t>
      </w:r>
      <w:r w:rsidR="006B735E">
        <w:rPr>
          <w:rFonts w:asciiTheme="minorHAnsi" w:hAnsiTheme="minorHAnsi" w:cstheme="minorHAnsi"/>
        </w:rPr>
        <w:t>”,</w:t>
      </w:r>
      <w:r w:rsidRPr="00BD1CEE">
        <w:rPr>
          <w:rFonts w:asciiTheme="minorHAnsi" w:hAnsiTheme="minorHAnsi" w:cstheme="minorHAnsi"/>
        </w:rPr>
        <w:t xml:space="preserve"> Public Health Wales NHS Trust.</w:t>
      </w:r>
    </w:p>
    <w:p w14:paraId="7BD9AE4C" w14:textId="19A5508B" w:rsidR="00BD1CEE" w:rsidRPr="00BD1CEE" w:rsidRDefault="00BD1CEE" w:rsidP="00BD1CEE">
      <w:pPr>
        <w:pStyle w:val="NormalWeb"/>
        <w:numPr>
          <w:ilvl w:val="0"/>
          <w:numId w:val="18"/>
        </w:numPr>
        <w:spacing w:before="0" w:beforeAutospacing="0" w:after="0" w:afterAutospacing="0" w:line="360" w:lineRule="auto"/>
        <w:ind w:left="567"/>
        <w:rPr>
          <w:rFonts w:asciiTheme="minorHAnsi" w:hAnsiTheme="minorHAnsi" w:cstheme="minorHAnsi"/>
        </w:rPr>
      </w:pPr>
      <w:r w:rsidRPr="00BD1CEE">
        <w:rPr>
          <w:rFonts w:asciiTheme="minorHAnsi" w:hAnsiTheme="minorHAnsi" w:cstheme="minorHAnsi"/>
        </w:rPr>
        <w:t xml:space="preserve">Public Health Wales Observatory (2019) </w:t>
      </w:r>
      <w:r w:rsidR="006B735E">
        <w:rPr>
          <w:rFonts w:asciiTheme="minorHAnsi" w:hAnsiTheme="minorHAnsi" w:cstheme="minorHAnsi"/>
        </w:rPr>
        <w:t>“</w:t>
      </w:r>
      <w:r w:rsidRPr="006B735E">
        <w:rPr>
          <w:rFonts w:asciiTheme="minorHAnsi" w:hAnsiTheme="minorHAnsi" w:cstheme="minorHAnsi"/>
        </w:rPr>
        <w:t>Obesity in Wales</w:t>
      </w:r>
      <w:r w:rsidR="006B735E">
        <w:rPr>
          <w:rFonts w:asciiTheme="minorHAnsi" w:hAnsiTheme="minorHAnsi" w:cstheme="minorHAnsi"/>
        </w:rPr>
        <w:t>”,</w:t>
      </w:r>
      <w:r w:rsidRPr="00BD1CEE">
        <w:rPr>
          <w:rFonts w:asciiTheme="minorHAnsi" w:hAnsiTheme="minorHAnsi" w:cstheme="minorHAnsi"/>
        </w:rPr>
        <w:t xml:space="preserve"> Public Health Wales NHS Trust. Available at: </w:t>
      </w:r>
      <w:hyperlink r:id="rId21" w:history="1">
        <w:r w:rsidR="006B735E" w:rsidRPr="00937CE3">
          <w:rPr>
            <w:rStyle w:val="Hyperlink"/>
            <w:rFonts w:asciiTheme="minorHAnsi" w:hAnsiTheme="minorHAnsi" w:cstheme="minorHAnsi"/>
          </w:rPr>
          <w:t>https://phw.nhs.wales/topics/obesity/obesity-in-wales-2019/</w:t>
        </w:r>
      </w:hyperlink>
      <w:r w:rsidR="006B735E">
        <w:rPr>
          <w:rFonts w:asciiTheme="minorHAnsi" w:hAnsiTheme="minorHAnsi" w:cstheme="minorHAnsi"/>
        </w:rPr>
        <w:t xml:space="preserve"> (</w:t>
      </w:r>
      <w:r w:rsidRPr="00BD1CEE">
        <w:rPr>
          <w:rFonts w:asciiTheme="minorHAnsi" w:hAnsiTheme="minorHAnsi" w:cstheme="minorHAnsi"/>
        </w:rPr>
        <w:t>Accessed 2 May 2022</w:t>
      </w:r>
      <w:r w:rsidR="006B735E">
        <w:rPr>
          <w:rFonts w:asciiTheme="minorHAnsi" w:hAnsiTheme="minorHAnsi" w:cstheme="minorHAnsi"/>
        </w:rPr>
        <w:t>)</w:t>
      </w:r>
      <w:r w:rsidRPr="00BD1CEE">
        <w:rPr>
          <w:rFonts w:asciiTheme="minorHAnsi" w:hAnsiTheme="minorHAnsi" w:cstheme="minorHAnsi"/>
        </w:rPr>
        <w:t>.</w:t>
      </w:r>
    </w:p>
    <w:p w14:paraId="69008761" w14:textId="0E9E6131" w:rsidR="00BD1CEE" w:rsidRPr="00BD1CEE" w:rsidRDefault="00BD1CEE" w:rsidP="00BD1CEE">
      <w:pPr>
        <w:pStyle w:val="NormalWeb"/>
        <w:numPr>
          <w:ilvl w:val="0"/>
          <w:numId w:val="18"/>
        </w:numPr>
        <w:spacing w:before="0" w:beforeAutospacing="0" w:after="0" w:afterAutospacing="0" w:line="360" w:lineRule="auto"/>
        <w:ind w:left="567"/>
        <w:rPr>
          <w:rFonts w:asciiTheme="minorHAnsi" w:hAnsiTheme="minorHAnsi" w:cstheme="minorHAnsi"/>
        </w:rPr>
      </w:pPr>
      <w:r w:rsidRPr="00BD1CEE">
        <w:rPr>
          <w:rFonts w:asciiTheme="minorHAnsi" w:hAnsiTheme="minorHAnsi" w:cstheme="minorHAnsi"/>
        </w:rPr>
        <w:lastRenderedPageBreak/>
        <w:t xml:space="preserve">Puhl, R., Peterson, J.L. and </w:t>
      </w:r>
      <w:proofErr w:type="spellStart"/>
      <w:r w:rsidRPr="00BD1CEE">
        <w:rPr>
          <w:rFonts w:asciiTheme="minorHAnsi" w:hAnsiTheme="minorHAnsi" w:cstheme="minorHAnsi"/>
        </w:rPr>
        <w:t>Luedicke</w:t>
      </w:r>
      <w:proofErr w:type="spellEnd"/>
      <w:r w:rsidRPr="00BD1CEE">
        <w:rPr>
          <w:rFonts w:asciiTheme="minorHAnsi" w:hAnsiTheme="minorHAnsi" w:cstheme="minorHAnsi"/>
        </w:rPr>
        <w:t xml:space="preserve">, J. (2012) </w:t>
      </w:r>
      <w:r w:rsidR="006B735E">
        <w:rPr>
          <w:rFonts w:asciiTheme="minorHAnsi" w:hAnsiTheme="minorHAnsi" w:cstheme="minorHAnsi"/>
        </w:rPr>
        <w:t>“</w:t>
      </w:r>
      <w:r w:rsidRPr="00BD1CEE">
        <w:rPr>
          <w:rFonts w:asciiTheme="minorHAnsi" w:hAnsiTheme="minorHAnsi" w:cstheme="minorHAnsi"/>
        </w:rPr>
        <w:t>Fighting obesity or obese persons? Public perceptions of obesity-related health messages</w:t>
      </w:r>
      <w:r w:rsidR="006B735E">
        <w:rPr>
          <w:rFonts w:asciiTheme="minorHAnsi" w:hAnsiTheme="minorHAnsi" w:cstheme="minorHAnsi"/>
        </w:rPr>
        <w:t>”,</w:t>
      </w:r>
      <w:r w:rsidRPr="00BD1CEE">
        <w:rPr>
          <w:rFonts w:asciiTheme="minorHAnsi" w:hAnsiTheme="minorHAnsi" w:cstheme="minorHAnsi"/>
        </w:rPr>
        <w:t xml:space="preserve"> </w:t>
      </w:r>
      <w:r w:rsidRPr="00BD1CEE">
        <w:rPr>
          <w:rFonts w:asciiTheme="minorHAnsi" w:hAnsiTheme="minorHAnsi" w:cstheme="minorHAnsi"/>
          <w:i/>
          <w:iCs/>
        </w:rPr>
        <w:t>International Journal of Obesity</w:t>
      </w:r>
      <w:r w:rsidRPr="00BD1CEE">
        <w:rPr>
          <w:rFonts w:asciiTheme="minorHAnsi" w:hAnsiTheme="minorHAnsi" w:cstheme="minorHAnsi"/>
        </w:rPr>
        <w:t>, 37(6), pp.774–782. doi:10.1038/ijo.2012.156.</w:t>
      </w:r>
    </w:p>
    <w:p w14:paraId="5456721F" w14:textId="4DA07476" w:rsidR="00BD1CEE" w:rsidRPr="00BD1CEE" w:rsidRDefault="00BD1CEE" w:rsidP="00BD1CEE">
      <w:pPr>
        <w:pStyle w:val="NormalWeb"/>
        <w:numPr>
          <w:ilvl w:val="0"/>
          <w:numId w:val="18"/>
        </w:numPr>
        <w:spacing w:before="0" w:beforeAutospacing="0" w:after="0" w:afterAutospacing="0" w:line="360" w:lineRule="auto"/>
        <w:ind w:left="567"/>
        <w:rPr>
          <w:rFonts w:asciiTheme="minorHAnsi" w:hAnsiTheme="minorHAnsi" w:cstheme="minorHAnsi"/>
        </w:rPr>
      </w:pPr>
      <w:r w:rsidRPr="00BD1CEE">
        <w:rPr>
          <w:rFonts w:asciiTheme="minorHAnsi" w:hAnsiTheme="minorHAnsi" w:cstheme="minorHAnsi"/>
        </w:rPr>
        <w:t xml:space="preserve">Rao, K.R., Lal, N. and Giridharan, N.V. (2014) </w:t>
      </w:r>
      <w:r w:rsidR="006B735E">
        <w:rPr>
          <w:rFonts w:asciiTheme="minorHAnsi" w:hAnsiTheme="minorHAnsi" w:cstheme="minorHAnsi"/>
        </w:rPr>
        <w:t>“</w:t>
      </w:r>
      <w:r w:rsidRPr="00BD1CEE">
        <w:rPr>
          <w:rFonts w:asciiTheme="minorHAnsi" w:hAnsiTheme="minorHAnsi" w:cstheme="minorHAnsi"/>
        </w:rPr>
        <w:t>Genetic &amp; epigenetic approach to human obesity</w:t>
      </w:r>
      <w:r w:rsidR="006B735E">
        <w:rPr>
          <w:rFonts w:asciiTheme="minorHAnsi" w:hAnsiTheme="minorHAnsi" w:cstheme="minorHAnsi"/>
        </w:rPr>
        <w:t>”,</w:t>
      </w:r>
      <w:r w:rsidRPr="00BD1CEE">
        <w:rPr>
          <w:rFonts w:asciiTheme="minorHAnsi" w:hAnsiTheme="minorHAnsi" w:cstheme="minorHAnsi"/>
        </w:rPr>
        <w:t xml:space="preserve"> </w:t>
      </w:r>
      <w:r w:rsidRPr="00BD1CEE">
        <w:rPr>
          <w:rFonts w:asciiTheme="minorHAnsi" w:hAnsiTheme="minorHAnsi" w:cstheme="minorHAnsi"/>
          <w:i/>
          <w:iCs/>
        </w:rPr>
        <w:t>Indian Journal of Medical Research (New Delhi, India : 1994)</w:t>
      </w:r>
      <w:r w:rsidRPr="00BD1CEE">
        <w:rPr>
          <w:rFonts w:asciiTheme="minorHAnsi" w:hAnsiTheme="minorHAnsi" w:cstheme="minorHAnsi"/>
        </w:rPr>
        <w:t>, 140(5), pp.589–603.</w:t>
      </w:r>
    </w:p>
    <w:p w14:paraId="1364FFF5" w14:textId="7EDCE8F4" w:rsidR="00BD1CEE" w:rsidRPr="00BD1CEE" w:rsidRDefault="00BD1CEE" w:rsidP="00BD1CEE">
      <w:pPr>
        <w:pStyle w:val="NormalWeb"/>
        <w:numPr>
          <w:ilvl w:val="0"/>
          <w:numId w:val="18"/>
        </w:numPr>
        <w:spacing w:before="0" w:beforeAutospacing="0" w:after="0" w:afterAutospacing="0" w:line="360" w:lineRule="auto"/>
        <w:ind w:left="567"/>
        <w:rPr>
          <w:rFonts w:asciiTheme="minorHAnsi" w:hAnsiTheme="minorHAnsi" w:cstheme="minorHAnsi"/>
        </w:rPr>
      </w:pPr>
      <w:r w:rsidRPr="00BD1CEE">
        <w:rPr>
          <w:rFonts w:asciiTheme="minorHAnsi" w:hAnsiTheme="minorHAnsi" w:cstheme="minorHAnsi"/>
        </w:rPr>
        <w:t xml:space="preserve">The National </w:t>
      </w:r>
      <w:proofErr w:type="spellStart"/>
      <w:r w:rsidRPr="00BD1CEE">
        <w:rPr>
          <w:rFonts w:asciiTheme="minorHAnsi" w:hAnsiTheme="minorHAnsi" w:cstheme="minorHAnsi"/>
        </w:rPr>
        <w:t>Archieves</w:t>
      </w:r>
      <w:proofErr w:type="spellEnd"/>
      <w:r w:rsidRPr="00BD1CEE">
        <w:rPr>
          <w:rFonts w:asciiTheme="minorHAnsi" w:hAnsiTheme="minorHAnsi" w:cstheme="minorHAnsi"/>
        </w:rPr>
        <w:t xml:space="preserve"> (2011) </w:t>
      </w:r>
      <w:r w:rsidR="006B735E">
        <w:rPr>
          <w:rFonts w:asciiTheme="minorHAnsi" w:hAnsiTheme="minorHAnsi" w:cstheme="minorHAnsi"/>
        </w:rPr>
        <w:t>“</w:t>
      </w:r>
      <w:r w:rsidRPr="006B735E">
        <w:rPr>
          <w:rFonts w:asciiTheme="minorHAnsi" w:hAnsiTheme="minorHAnsi" w:cstheme="minorHAnsi"/>
        </w:rPr>
        <w:t>The Child Measurement Programme (Wales) Regulations 2011</w:t>
      </w:r>
      <w:r w:rsidR="006B735E">
        <w:rPr>
          <w:rFonts w:asciiTheme="minorHAnsi" w:hAnsiTheme="minorHAnsi" w:cstheme="minorHAnsi"/>
        </w:rPr>
        <w:t>”</w:t>
      </w:r>
      <w:r w:rsidRPr="00BD1CEE">
        <w:rPr>
          <w:rFonts w:asciiTheme="minorHAnsi" w:hAnsiTheme="minorHAnsi" w:cstheme="minorHAnsi"/>
        </w:rPr>
        <w:t xml:space="preserve">. Available at: </w:t>
      </w:r>
      <w:hyperlink r:id="rId22" w:history="1">
        <w:r w:rsidR="006B735E" w:rsidRPr="00937CE3">
          <w:rPr>
            <w:rStyle w:val="Hyperlink"/>
            <w:rFonts w:asciiTheme="minorHAnsi" w:hAnsiTheme="minorHAnsi" w:cstheme="minorHAnsi"/>
          </w:rPr>
          <w:t>https://www.legislation.gov.uk/wsi/2011/985/made</w:t>
        </w:r>
      </w:hyperlink>
      <w:r w:rsidR="006B735E">
        <w:rPr>
          <w:rFonts w:asciiTheme="minorHAnsi" w:hAnsiTheme="minorHAnsi" w:cstheme="minorHAnsi"/>
        </w:rPr>
        <w:t xml:space="preserve"> </w:t>
      </w:r>
      <w:r w:rsidRPr="00BD1CEE">
        <w:rPr>
          <w:rFonts w:asciiTheme="minorHAnsi" w:hAnsiTheme="minorHAnsi" w:cstheme="minorHAnsi"/>
        </w:rPr>
        <w:t xml:space="preserve"> </w:t>
      </w:r>
      <w:r w:rsidR="006B735E">
        <w:rPr>
          <w:rFonts w:asciiTheme="minorHAnsi" w:hAnsiTheme="minorHAnsi" w:cstheme="minorHAnsi"/>
        </w:rPr>
        <w:t>(</w:t>
      </w:r>
      <w:r w:rsidRPr="00BD1CEE">
        <w:rPr>
          <w:rFonts w:asciiTheme="minorHAnsi" w:hAnsiTheme="minorHAnsi" w:cstheme="minorHAnsi"/>
        </w:rPr>
        <w:t>Accessed 6 May 2022</w:t>
      </w:r>
      <w:r w:rsidR="006B735E">
        <w:rPr>
          <w:rFonts w:asciiTheme="minorHAnsi" w:hAnsiTheme="minorHAnsi" w:cstheme="minorHAnsi"/>
        </w:rPr>
        <w:t>)</w:t>
      </w:r>
      <w:r w:rsidRPr="00BD1CEE">
        <w:rPr>
          <w:rFonts w:asciiTheme="minorHAnsi" w:hAnsiTheme="minorHAnsi" w:cstheme="minorHAnsi"/>
        </w:rPr>
        <w:t>.</w:t>
      </w:r>
    </w:p>
    <w:p w14:paraId="24BC14AD" w14:textId="1770C6C2" w:rsidR="00BD1CEE" w:rsidRPr="00BD1CEE" w:rsidRDefault="00BD1CEE" w:rsidP="00BD1CEE">
      <w:pPr>
        <w:pStyle w:val="NormalWeb"/>
        <w:numPr>
          <w:ilvl w:val="0"/>
          <w:numId w:val="18"/>
        </w:numPr>
        <w:spacing w:before="0" w:beforeAutospacing="0" w:after="0" w:afterAutospacing="0" w:line="360" w:lineRule="auto"/>
        <w:ind w:left="567"/>
        <w:rPr>
          <w:rFonts w:asciiTheme="minorHAnsi" w:hAnsiTheme="minorHAnsi" w:cstheme="minorHAnsi"/>
        </w:rPr>
      </w:pPr>
      <w:r w:rsidRPr="00BD1CEE">
        <w:rPr>
          <w:rFonts w:asciiTheme="minorHAnsi" w:hAnsiTheme="minorHAnsi" w:cstheme="minorHAnsi"/>
        </w:rPr>
        <w:t xml:space="preserve">Welsh Assembly Government (2010) </w:t>
      </w:r>
      <w:r w:rsidR="006B735E">
        <w:rPr>
          <w:rFonts w:asciiTheme="minorHAnsi" w:hAnsiTheme="minorHAnsi" w:cstheme="minorHAnsi"/>
        </w:rPr>
        <w:t>“</w:t>
      </w:r>
      <w:r w:rsidRPr="006B735E">
        <w:rPr>
          <w:rFonts w:asciiTheme="minorHAnsi" w:hAnsiTheme="minorHAnsi" w:cstheme="minorHAnsi"/>
        </w:rPr>
        <w:t>Change4Life launches in Wales</w:t>
      </w:r>
      <w:r w:rsidR="006B735E">
        <w:rPr>
          <w:rFonts w:asciiTheme="minorHAnsi" w:hAnsiTheme="minorHAnsi" w:cstheme="minorHAnsi"/>
        </w:rPr>
        <w:t>”</w:t>
      </w:r>
      <w:r w:rsidRPr="006B735E">
        <w:rPr>
          <w:rFonts w:asciiTheme="minorHAnsi" w:hAnsiTheme="minorHAnsi" w:cstheme="minorHAnsi"/>
        </w:rPr>
        <w:t>.</w:t>
      </w:r>
      <w:r w:rsidRPr="00BD1CEE">
        <w:rPr>
          <w:rFonts w:asciiTheme="minorHAnsi" w:hAnsiTheme="minorHAnsi" w:cstheme="minorHAnsi"/>
        </w:rPr>
        <w:t xml:space="preserve"> Available at: </w:t>
      </w:r>
      <w:hyperlink r:id="rId23" w:history="1">
        <w:r w:rsidR="006B735E" w:rsidRPr="00937CE3">
          <w:rPr>
            <w:rStyle w:val="Hyperlink"/>
            <w:rFonts w:asciiTheme="minorHAnsi" w:hAnsiTheme="minorHAnsi" w:cstheme="minorHAnsi"/>
          </w:rPr>
          <w:t>https://www.wales.nhs.uk/news/15765</w:t>
        </w:r>
      </w:hyperlink>
      <w:r w:rsidR="006B735E">
        <w:rPr>
          <w:rFonts w:asciiTheme="minorHAnsi" w:hAnsiTheme="minorHAnsi" w:cstheme="minorHAnsi"/>
        </w:rPr>
        <w:t xml:space="preserve"> </w:t>
      </w:r>
      <w:r w:rsidRPr="00BD1CEE">
        <w:rPr>
          <w:rFonts w:asciiTheme="minorHAnsi" w:hAnsiTheme="minorHAnsi" w:cstheme="minorHAnsi"/>
        </w:rPr>
        <w:t xml:space="preserve"> </w:t>
      </w:r>
      <w:r w:rsidR="006B735E">
        <w:rPr>
          <w:rFonts w:asciiTheme="minorHAnsi" w:hAnsiTheme="minorHAnsi" w:cstheme="minorHAnsi"/>
        </w:rPr>
        <w:t>(</w:t>
      </w:r>
      <w:r w:rsidRPr="00BD1CEE">
        <w:rPr>
          <w:rFonts w:asciiTheme="minorHAnsi" w:hAnsiTheme="minorHAnsi" w:cstheme="minorHAnsi"/>
        </w:rPr>
        <w:t>Accessed 10 May 2022</w:t>
      </w:r>
      <w:r w:rsidR="006B735E">
        <w:rPr>
          <w:rFonts w:asciiTheme="minorHAnsi" w:hAnsiTheme="minorHAnsi" w:cstheme="minorHAnsi"/>
        </w:rPr>
        <w:t>)</w:t>
      </w:r>
      <w:r w:rsidRPr="00BD1CEE">
        <w:rPr>
          <w:rFonts w:asciiTheme="minorHAnsi" w:hAnsiTheme="minorHAnsi" w:cstheme="minorHAnsi"/>
        </w:rPr>
        <w:t>.</w:t>
      </w:r>
    </w:p>
    <w:p w14:paraId="5E71ECF0" w14:textId="5BDA142D" w:rsidR="00BD1CEE" w:rsidRPr="00BD1CEE" w:rsidRDefault="00BD1CEE" w:rsidP="00BD1CEE">
      <w:pPr>
        <w:pStyle w:val="NormalWeb"/>
        <w:numPr>
          <w:ilvl w:val="0"/>
          <w:numId w:val="18"/>
        </w:numPr>
        <w:spacing w:before="0" w:beforeAutospacing="0" w:after="0" w:afterAutospacing="0" w:line="360" w:lineRule="auto"/>
        <w:ind w:left="567"/>
        <w:rPr>
          <w:rFonts w:asciiTheme="minorHAnsi" w:hAnsiTheme="minorHAnsi" w:cstheme="minorHAnsi"/>
        </w:rPr>
      </w:pPr>
      <w:r w:rsidRPr="00BD1CEE">
        <w:rPr>
          <w:rFonts w:asciiTheme="minorHAnsi" w:hAnsiTheme="minorHAnsi" w:cstheme="minorHAnsi"/>
        </w:rPr>
        <w:t xml:space="preserve">West, J., Tinkler, A. and Bishop, J. (2013) </w:t>
      </w:r>
      <w:r w:rsidR="006B735E">
        <w:rPr>
          <w:rFonts w:asciiTheme="minorHAnsi" w:hAnsiTheme="minorHAnsi" w:cstheme="minorHAnsi"/>
        </w:rPr>
        <w:t>“</w:t>
      </w:r>
      <w:r w:rsidRPr="006B735E">
        <w:rPr>
          <w:rFonts w:asciiTheme="minorHAnsi" w:hAnsiTheme="minorHAnsi" w:cstheme="minorHAnsi"/>
        </w:rPr>
        <w:t>Public Health Wales response to Children and Young People Committee Inquiry into Childhood Obesity</w:t>
      </w:r>
      <w:r w:rsidR="006B735E">
        <w:rPr>
          <w:rFonts w:asciiTheme="minorHAnsi" w:hAnsiTheme="minorHAnsi" w:cstheme="minorHAnsi"/>
        </w:rPr>
        <w:t>”</w:t>
      </w:r>
      <w:r w:rsidRPr="006B735E">
        <w:rPr>
          <w:rFonts w:asciiTheme="minorHAnsi" w:hAnsiTheme="minorHAnsi" w:cstheme="minorHAnsi"/>
        </w:rPr>
        <w:t>.</w:t>
      </w:r>
      <w:r w:rsidRPr="00BD1CEE">
        <w:rPr>
          <w:rFonts w:asciiTheme="minorHAnsi" w:hAnsiTheme="minorHAnsi" w:cstheme="minorHAnsi"/>
        </w:rPr>
        <w:t xml:space="preserve"> Available at: </w:t>
      </w:r>
      <w:hyperlink r:id="rId24" w:history="1">
        <w:r w:rsidR="00B0781B" w:rsidRPr="00937CE3">
          <w:rPr>
            <w:rStyle w:val="Hyperlink"/>
            <w:rFonts w:asciiTheme="minorHAnsi" w:hAnsiTheme="minorHAnsi" w:cstheme="minorHAnsi"/>
          </w:rPr>
          <w:t>https://business.senedd.wales/documents/s22227/CYP4-32-13%20-%20Paper%202.pdf</w:t>
        </w:r>
      </w:hyperlink>
      <w:r w:rsidR="00B0781B">
        <w:rPr>
          <w:rFonts w:asciiTheme="minorHAnsi" w:hAnsiTheme="minorHAnsi" w:cstheme="minorHAnsi"/>
        </w:rPr>
        <w:t xml:space="preserve"> </w:t>
      </w:r>
      <w:r w:rsidRPr="00BD1CEE">
        <w:rPr>
          <w:rFonts w:asciiTheme="minorHAnsi" w:hAnsiTheme="minorHAnsi" w:cstheme="minorHAnsi"/>
        </w:rPr>
        <w:t xml:space="preserve"> </w:t>
      </w:r>
      <w:r w:rsidR="00B0781B">
        <w:rPr>
          <w:rFonts w:asciiTheme="minorHAnsi" w:hAnsiTheme="minorHAnsi" w:cstheme="minorHAnsi"/>
        </w:rPr>
        <w:t>(</w:t>
      </w:r>
      <w:r w:rsidRPr="00BD1CEE">
        <w:rPr>
          <w:rFonts w:asciiTheme="minorHAnsi" w:hAnsiTheme="minorHAnsi" w:cstheme="minorHAnsi"/>
        </w:rPr>
        <w:t>Accessed 4 May 2022</w:t>
      </w:r>
      <w:r w:rsidR="00B0781B">
        <w:rPr>
          <w:rFonts w:asciiTheme="minorHAnsi" w:hAnsiTheme="minorHAnsi" w:cstheme="minorHAnsi"/>
        </w:rPr>
        <w:t>)</w:t>
      </w:r>
      <w:r w:rsidRPr="00BD1CEE">
        <w:rPr>
          <w:rFonts w:asciiTheme="minorHAnsi" w:hAnsiTheme="minorHAnsi" w:cstheme="minorHAnsi"/>
        </w:rPr>
        <w:t>.</w:t>
      </w:r>
    </w:p>
    <w:p w14:paraId="539BA6F3" w14:textId="65F21160" w:rsidR="00BD1CEE" w:rsidRPr="00BD1CEE" w:rsidRDefault="00BD1CEE" w:rsidP="00BD1CEE">
      <w:pPr>
        <w:pStyle w:val="NormalWeb"/>
        <w:numPr>
          <w:ilvl w:val="0"/>
          <w:numId w:val="18"/>
        </w:numPr>
        <w:spacing w:before="0" w:beforeAutospacing="0" w:after="0" w:afterAutospacing="0" w:line="360" w:lineRule="auto"/>
        <w:ind w:left="567"/>
        <w:rPr>
          <w:rFonts w:asciiTheme="minorHAnsi" w:hAnsiTheme="minorHAnsi" w:cstheme="minorHAnsi"/>
        </w:rPr>
      </w:pPr>
      <w:r w:rsidRPr="00BD1CEE">
        <w:rPr>
          <w:rFonts w:asciiTheme="minorHAnsi" w:hAnsiTheme="minorHAnsi" w:cstheme="minorHAnsi"/>
        </w:rPr>
        <w:t xml:space="preserve">World Health Organization (2022) </w:t>
      </w:r>
      <w:r w:rsidR="00B0781B">
        <w:rPr>
          <w:rFonts w:asciiTheme="minorHAnsi" w:hAnsiTheme="minorHAnsi" w:cstheme="minorHAnsi"/>
        </w:rPr>
        <w:t>“</w:t>
      </w:r>
      <w:r w:rsidRPr="00B0781B">
        <w:rPr>
          <w:rFonts w:asciiTheme="minorHAnsi" w:hAnsiTheme="minorHAnsi" w:cstheme="minorHAnsi"/>
        </w:rPr>
        <w:t>Obesity</w:t>
      </w:r>
      <w:r w:rsidR="00B0781B">
        <w:rPr>
          <w:rFonts w:asciiTheme="minorHAnsi" w:hAnsiTheme="minorHAnsi" w:cstheme="minorHAnsi"/>
        </w:rPr>
        <w:t>”</w:t>
      </w:r>
      <w:r w:rsidRPr="00B0781B">
        <w:rPr>
          <w:rFonts w:asciiTheme="minorHAnsi" w:hAnsiTheme="minorHAnsi" w:cstheme="minorHAnsi"/>
        </w:rPr>
        <w:t>.</w:t>
      </w:r>
      <w:r w:rsidRPr="00BD1CEE">
        <w:rPr>
          <w:rFonts w:asciiTheme="minorHAnsi" w:hAnsiTheme="minorHAnsi" w:cstheme="minorHAnsi"/>
        </w:rPr>
        <w:t xml:space="preserve"> Available at: </w:t>
      </w:r>
      <w:hyperlink r:id="rId25" w:anchor="tab=tab_1" w:history="1">
        <w:r w:rsidR="00B0781B" w:rsidRPr="00937CE3">
          <w:rPr>
            <w:rStyle w:val="Hyperlink"/>
            <w:rFonts w:asciiTheme="minorHAnsi" w:hAnsiTheme="minorHAnsi" w:cstheme="minorHAnsi"/>
          </w:rPr>
          <w:t>https://www.who.int/health-topics/obesity#tab=tab_1</w:t>
        </w:r>
      </w:hyperlink>
      <w:r w:rsidR="00B0781B">
        <w:rPr>
          <w:rFonts w:asciiTheme="minorHAnsi" w:hAnsiTheme="minorHAnsi" w:cstheme="minorHAnsi"/>
        </w:rPr>
        <w:t xml:space="preserve"> </w:t>
      </w:r>
      <w:r w:rsidRPr="00BD1CEE">
        <w:rPr>
          <w:rFonts w:asciiTheme="minorHAnsi" w:hAnsiTheme="minorHAnsi" w:cstheme="minorHAnsi"/>
        </w:rPr>
        <w:t xml:space="preserve"> </w:t>
      </w:r>
      <w:r w:rsidR="00B0781B">
        <w:rPr>
          <w:rFonts w:asciiTheme="minorHAnsi" w:hAnsiTheme="minorHAnsi" w:cstheme="minorHAnsi"/>
        </w:rPr>
        <w:t>(</w:t>
      </w:r>
      <w:r w:rsidRPr="00BD1CEE">
        <w:rPr>
          <w:rFonts w:asciiTheme="minorHAnsi" w:hAnsiTheme="minorHAnsi" w:cstheme="minorHAnsi"/>
        </w:rPr>
        <w:t>Accessed 7 May 2022</w:t>
      </w:r>
      <w:r w:rsidR="00B0781B">
        <w:rPr>
          <w:rFonts w:asciiTheme="minorHAnsi" w:hAnsiTheme="minorHAnsi" w:cstheme="minorHAnsi"/>
        </w:rPr>
        <w:t>)</w:t>
      </w:r>
      <w:r w:rsidRPr="00BD1CEE">
        <w:rPr>
          <w:rFonts w:asciiTheme="minorHAnsi" w:hAnsiTheme="minorHAnsi" w:cstheme="minorHAnsi"/>
        </w:rPr>
        <w:t>.</w:t>
      </w:r>
    </w:p>
    <w:p w14:paraId="1560AA79" w14:textId="44CF9E88" w:rsidR="00BD1CEE" w:rsidRPr="00BD1CEE" w:rsidRDefault="00BD1CEE" w:rsidP="00BD1CEE">
      <w:pPr>
        <w:pStyle w:val="NormalWeb"/>
        <w:numPr>
          <w:ilvl w:val="0"/>
          <w:numId w:val="18"/>
        </w:numPr>
        <w:spacing w:before="0" w:beforeAutospacing="0" w:after="0" w:afterAutospacing="0" w:line="360" w:lineRule="auto"/>
        <w:ind w:left="567"/>
        <w:rPr>
          <w:rFonts w:asciiTheme="minorHAnsi" w:hAnsiTheme="minorHAnsi" w:cstheme="minorHAnsi"/>
        </w:rPr>
      </w:pPr>
      <w:r w:rsidRPr="00BD1CEE">
        <w:rPr>
          <w:rFonts w:asciiTheme="minorHAnsi" w:hAnsiTheme="minorHAnsi" w:cstheme="minorHAnsi"/>
        </w:rPr>
        <w:t xml:space="preserve">Wrieden, W.L. and Levy, L.B. (2016) </w:t>
      </w:r>
      <w:r w:rsidR="00B0781B">
        <w:rPr>
          <w:rFonts w:asciiTheme="minorHAnsi" w:hAnsiTheme="minorHAnsi" w:cstheme="minorHAnsi"/>
        </w:rPr>
        <w:t>“</w:t>
      </w:r>
      <w:r w:rsidRPr="00BD1CEE">
        <w:rPr>
          <w:rFonts w:asciiTheme="minorHAnsi" w:hAnsiTheme="minorHAnsi" w:cstheme="minorHAnsi"/>
        </w:rPr>
        <w:t>‘Change4Life Smart Swaps’: quasi-experimental evaluation of a natural experiment</w:t>
      </w:r>
      <w:r w:rsidR="00B0781B">
        <w:rPr>
          <w:rFonts w:asciiTheme="minorHAnsi" w:hAnsiTheme="minorHAnsi" w:cstheme="minorHAnsi"/>
        </w:rPr>
        <w:t>”,</w:t>
      </w:r>
      <w:r w:rsidRPr="00BD1CEE">
        <w:rPr>
          <w:rFonts w:asciiTheme="minorHAnsi" w:hAnsiTheme="minorHAnsi" w:cstheme="minorHAnsi"/>
        </w:rPr>
        <w:t xml:space="preserve"> </w:t>
      </w:r>
      <w:r w:rsidRPr="00BD1CEE">
        <w:rPr>
          <w:rFonts w:asciiTheme="minorHAnsi" w:hAnsiTheme="minorHAnsi" w:cstheme="minorHAnsi"/>
          <w:i/>
          <w:iCs/>
        </w:rPr>
        <w:t>Public Health Nutrition</w:t>
      </w:r>
      <w:r w:rsidRPr="00BD1CEE">
        <w:rPr>
          <w:rFonts w:asciiTheme="minorHAnsi" w:hAnsiTheme="minorHAnsi" w:cstheme="minorHAnsi"/>
        </w:rPr>
        <w:t>, 19(13), pp.2388–2392. doi:10.1017/s1368980016000513.</w:t>
      </w:r>
    </w:p>
    <w:p w14:paraId="3102CD02" w14:textId="091BDFC8" w:rsidR="00BD1CEE" w:rsidRDefault="00BD1CEE" w:rsidP="00BD1CEE">
      <w:pPr>
        <w:spacing w:after="0" w:line="360" w:lineRule="auto"/>
        <w:rPr>
          <w:rFonts w:cstheme="minorHAnsi"/>
          <w:sz w:val="24"/>
          <w:szCs w:val="24"/>
        </w:rPr>
      </w:pPr>
    </w:p>
    <w:p w14:paraId="0D64BA99" w14:textId="6C57493C" w:rsidR="00BD1CEE" w:rsidRDefault="00BD1CEE" w:rsidP="00BD1CEE">
      <w:pPr>
        <w:spacing w:after="0" w:line="360" w:lineRule="auto"/>
        <w:rPr>
          <w:rFonts w:cstheme="minorHAnsi"/>
          <w:sz w:val="24"/>
          <w:szCs w:val="24"/>
        </w:rPr>
      </w:pPr>
    </w:p>
    <w:p w14:paraId="6BA171D7" w14:textId="2B992670" w:rsidR="00BD1CEE" w:rsidRDefault="00BD1CEE" w:rsidP="00BD1CEE">
      <w:pPr>
        <w:spacing w:after="0" w:line="360" w:lineRule="auto"/>
        <w:rPr>
          <w:rFonts w:cstheme="minorHAnsi"/>
          <w:sz w:val="24"/>
          <w:szCs w:val="24"/>
        </w:rPr>
      </w:pPr>
    </w:p>
    <w:p w14:paraId="2D646EBB" w14:textId="00F8BFD3" w:rsidR="00BD1CEE" w:rsidRDefault="00BD1CEE" w:rsidP="00BD1CEE">
      <w:pPr>
        <w:spacing w:after="0" w:line="360" w:lineRule="auto"/>
        <w:rPr>
          <w:rFonts w:cstheme="minorHAnsi"/>
          <w:sz w:val="24"/>
          <w:szCs w:val="24"/>
        </w:rPr>
      </w:pPr>
    </w:p>
    <w:p w14:paraId="61E3A47E" w14:textId="752A615E" w:rsidR="00BD1CEE" w:rsidRDefault="00BD1CEE" w:rsidP="00BD1CEE">
      <w:pPr>
        <w:spacing w:after="0" w:line="360" w:lineRule="auto"/>
        <w:rPr>
          <w:rFonts w:cstheme="minorHAnsi"/>
          <w:sz w:val="24"/>
          <w:szCs w:val="24"/>
        </w:rPr>
      </w:pPr>
    </w:p>
    <w:p w14:paraId="75E65885" w14:textId="20DECC72" w:rsidR="00BD1CEE" w:rsidRDefault="00BD1CEE" w:rsidP="00BD1CEE">
      <w:pPr>
        <w:spacing w:after="0" w:line="360" w:lineRule="auto"/>
        <w:rPr>
          <w:rFonts w:cstheme="minorHAnsi"/>
          <w:sz w:val="24"/>
          <w:szCs w:val="24"/>
        </w:rPr>
      </w:pPr>
    </w:p>
    <w:p w14:paraId="1E55FB12" w14:textId="638DAA38" w:rsidR="00BD1CEE" w:rsidRDefault="00BD1CEE" w:rsidP="00BD1CEE">
      <w:pPr>
        <w:spacing w:after="0" w:line="360" w:lineRule="auto"/>
        <w:rPr>
          <w:rFonts w:cstheme="minorHAnsi"/>
          <w:sz w:val="24"/>
          <w:szCs w:val="24"/>
        </w:rPr>
      </w:pPr>
    </w:p>
    <w:p w14:paraId="4CC80786" w14:textId="30D59013" w:rsidR="00BD1CEE" w:rsidRDefault="00BD1CEE" w:rsidP="00BD1CEE">
      <w:pPr>
        <w:spacing w:after="0" w:line="360" w:lineRule="auto"/>
        <w:rPr>
          <w:rFonts w:cstheme="minorHAnsi"/>
          <w:sz w:val="24"/>
          <w:szCs w:val="24"/>
        </w:rPr>
      </w:pPr>
    </w:p>
    <w:p w14:paraId="0C04EE11" w14:textId="342DA864" w:rsidR="00BD1CEE" w:rsidRDefault="00BD1CEE" w:rsidP="00BD1CEE">
      <w:pPr>
        <w:spacing w:after="0" w:line="360" w:lineRule="auto"/>
        <w:rPr>
          <w:rFonts w:cstheme="minorHAnsi"/>
          <w:sz w:val="24"/>
          <w:szCs w:val="24"/>
        </w:rPr>
      </w:pPr>
    </w:p>
    <w:p w14:paraId="56A1D03B" w14:textId="18BE415A" w:rsidR="00BD1CEE" w:rsidRDefault="00BD1CEE" w:rsidP="00BD1CEE">
      <w:pPr>
        <w:spacing w:after="0" w:line="360" w:lineRule="auto"/>
        <w:rPr>
          <w:rFonts w:cstheme="minorHAnsi"/>
          <w:sz w:val="24"/>
          <w:szCs w:val="24"/>
        </w:rPr>
      </w:pPr>
    </w:p>
    <w:p w14:paraId="55DDCBF9" w14:textId="38E6E4BA" w:rsidR="00BD1CEE" w:rsidRDefault="00BD1CEE" w:rsidP="00BD1CEE">
      <w:pPr>
        <w:spacing w:after="0" w:line="360" w:lineRule="auto"/>
        <w:rPr>
          <w:rFonts w:cstheme="minorHAnsi"/>
          <w:sz w:val="24"/>
          <w:szCs w:val="24"/>
        </w:rPr>
      </w:pPr>
    </w:p>
    <w:p w14:paraId="13D073DE" w14:textId="77777777" w:rsidR="00B0781B" w:rsidRDefault="00B0781B" w:rsidP="00BD1CEE">
      <w:pPr>
        <w:spacing w:after="0" w:line="360" w:lineRule="auto"/>
        <w:rPr>
          <w:rFonts w:cstheme="minorHAnsi"/>
          <w:sz w:val="24"/>
          <w:szCs w:val="24"/>
        </w:rPr>
      </w:pPr>
    </w:p>
    <w:p w14:paraId="4746D0C3" w14:textId="6C01957B" w:rsidR="002A1E45" w:rsidRPr="00BD1CEE" w:rsidRDefault="002A1E45" w:rsidP="00BD1CEE">
      <w:pPr>
        <w:spacing w:after="0" w:line="360" w:lineRule="auto"/>
        <w:rPr>
          <w:rFonts w:cstheme="minorHAnsi"/>
          <w:b/>
          <w:bCs/>
          <w:sz w:val="24"/>
          <w:szCs w:val="24"/>
        </w:rPr>
      </w:pPr>
      <w:r w:rsidRPr="00BD1CEE">
        <w:rPr>
          <w:rFonts w:cstheme="minorHAnsi"/>
          <w:b/>
          <w:bCs/>
          <w:sz w:val="24"/>
          <w:szCs w:val="24"/>
        </w:rPr>
        <w:lastRenderedPageBreak/>
        <w:t>Appendices</w:t>
      </w:r>
    </w:p>
    <w:p w14:paraId="5007A27B" w14:textId="77777777" w:rsidR="002A1E45" w:rsidRPr="002A1E45" w:rsidRDefault="002A1E45" w:rsidP="00BD1CEE">
      <w:pPr>
        <w:spacing w:after="0" w:line="360" w:lineRule="auto"/>
        <w:rPr>
          <w:rFonts w:cstheme="minorHAnsi"/>
          <w:sz w:val="24"/>
          <w:szCs w:val="24"/>
        </w:rPr>
      </w:pPr>
      <w:r w:rsidRPr="002A1E45">
        <w:rPr>
          <w:rFonts w:cstheme="minorHAnsi"/>
          <w:b/>
          <w:bCs/>
          <w:sz w:val="24"/>
          <w:szCs w:val="24"/>
        </w:rPr>
        <w:t xml:space="preserve">Appendix A – Causes of Obesity </w:t>
      </w:r>
      <w:r w:rsidRPr="002A1E45">
        <w:rPr>
          <w:rFonts w:cstheme="minorHAnsi"/>
          <w:sz w:val="24"/>
          <w:szCs w:val="24"/>
        </w:rPr>
        <w:t>(Apovian et al., 2015)</w:t>
      </w:r>
    </w:p>
    <w:p w14:paraId="4FF12DC3" w14:textId="77777777" w:rsidR="002A1E45" w:rsidRPr="002A1E45" w:rsidRDefault="002A1E45" w:rsidP="002A1E45">
      <w:pPr>
        <w:spacing w:after="0" w:line="240" w:lineRule="auto"/>
        <w:rPr>
          <w:rFonts w:cstheme="minorHAnsi"/>
          <w:sz w:val="24"/>
          <w:szCs w:val="24"/>
        </w:rPr>
      </w:pPr>
    </w:p>
    <w:p w14:paraId="72756CF3" w14:textId="77777777" w:rsidR="002A1E45" w:rsidRPr="002A1E45" w:rsidRDefault="002A1E45" w:rsidP="002A1E45">
      <w:pPr>
        <w:spacing w:after="0" w:line="240" w:lineRule="auto"/>
        <w:rPr>
          <w:rFonts w:cstheme="minorHAnsi"/>
          <w:sz w:val="24"/>
          <w:szCs w:val="24"/>
        </w:rPr>
      </w:pPr>
      <w:r w:rsidRPr="002A1E45">
        <w:rPr>
          <w:rFonts w:cstheme="minorHAnsi"/>
          <w:noProof/>
          <w:sz w:val="24"/>
          <w:szCs w:val="24"/>
        </w:rPr>
        <w:drawing>
          <wp:anchor distT="0" distB="0" distL="114300" distR="114300" simplePos="0" relativeHeight="251678720" behindDoc="0" locked="0" layoutInCell="1" allowOverlap="1" wp14:anchorId="26666DA8" wp14:editId="42899083">
            <wp:simplePos x="0" y="0"/>
            <wp:positionH relativeFrom="column">
              <wp:posOffset>553085</wp:posOffset>
            </wp:positionH>
            <wp:positionV relativeFrom="paragraph">
              <wp:posOffset>38100</wp:posOffset>
            </wp:positionV>
            <wp:extent cx="3881120" cy="8033385"/>
            <wp:effectExtent l="0" t="0" r="5080" b="5715"/>
            <wp:wrapSquare wrapText="bothSides"/>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3881120" cy="8033385"/>
                    </a:xfrm>
                    <a:prstGeom prst="rect">
                      <a:avLst/>
                    </a:prstGeom>
                  </pic:spPr>
                </pic:pic>
              </a:graphicData>
            </a:graphic>
            <wp14:sizeRelH relativeFrom="margin">
              <wp14:pctWidth>0</wp14:pctWidth>
            </wp14:sizeRelH>
            <wp14:sizeRelV relativeFrom="margin">
              <wp14:pctHeight>0</wp14:pctHeight>
            </wp14:sizeRelV>
          </wp:anchor>
        </w:drawing>
      </w:r>
    </w:p>
    <w:p w14:paraId="1DE1A1B0" w14:textId="77777777" w:rsidR="002A1E45" w:rsidRPr="002A1E45" w:rsidRDefault="002A1E45" w:rsidP="002A1E45">
      <w:pPr>
        <w:spacing w:after="0" w:line="240" w:lineRule="auto"/>
        <w:rPr>
          <w:rFonts w:cstheme="minorHAnsi"/>
          <w:sz w:val="24"/>
          <w:szCs w:val="24"/>
        </w:rPr>
      </w:pPr>
      <w:r w:rsidRPr="002A1E45">
        <w:rPr>
          <w:rFonts w:cstheme="minorHAnsi"/>
          <w:b/>
          <w:bCs/>
          <w:noProof/>
          <w:sz w:val="24"/>
          <w:szCs w:val="24"/>
        </w:rPr>
        <w:lastRenderedPageBreak/>
        <w:drawing>
          <wp:anchor distT="0" distB="0" distL="114300" distR="114300" simplePos="0" relativeHeight="251677696" behindDoc="0" locked="0" layoutInCell="1" allowOverlap="1" wp14:anchorId="3279BA32" wp14:editId="02E8EA62">
            <wp:simplePos x="0" y="0"/>
            <wp:positionH relativeFrom="margin">
              <wp:align>right</wp:align>
            </wp:positionH>
            <wp:positionV relativeFrom="paragraph">
              <wp:posOffset>658241</wp:posOffset>
            </wp:positionV>
            <wp:extent cx="5742305" cy="8143875"/>
            <wp:effectExtent l="0" t="0" r="0" b="9525"/>
            <wp:wrapSquare wrapText="bothSides"/>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pic:nvPicPr>
                  <pic:blipFill>
                    <a:blip r:embed="rId27">
                      <a:extLst>
                        <a:ext uri="{28A0092B-C50C-407E-A947-70E740481C1C}">
                          <a14:useLocalDpi xmlns:a14="http://schemas.microsoft.com/office/drawing/2010/main" val="0"/>
                        </a:ext>
                      </a:extLst>
                    </a:blip>
                    <a:stretch>
                      <a:fillRect/>
                    </a:stretch>
                  </pic:blipFill>
                  <pic:spPr>
                    <a:xfrm>
                      <a:off x="0" y="0"/>
                      <a:ext cx="5742305" cy="8143875"/>
                    </a:xfrm>
                    <a:prstGeom prst="rect">
                      <a:avLst/>
                    </a:prstGeom>
                  </pic:spPr>
                </pic:pic>
              </a:graphicData>
            </a:graphic>
            <wp14:sizeRelH relativeFrom="margin">
              <wp14:pctWidth>0</wp14:pctWidth>
            </wp14:sizeRelH>
            <wp14:sizeRelV relativeFrom="margin">
              <wp14:pctHeight>0</wp14:pctHeight>
            </wp14:sizeRelV>
          </wp:anchor>
        </w:drawing>
      </w:r>
      <w:r w:rsidRPr="002A1E45">
        <w:rPr>
          <w:rFonts w:cstheme="minorHAnsi"/>
          <w:b/>
          <w:bCs/>
          <w:sz w:val="24"/>
          <w:szCs w:val="24"/>
        </w:rPr>
        <w:t xml:space="preserve">Appendix B – The Child Measurement programme (Wales) Regulations 2011 </w:t>
      </w:r>
      <w:r w:rsidRPr="002A1E45">
        <w:rPr>
          <w:rFonts w:cstheme="minorHAnsi"/>
          <w:sz w:val="24"/>
          <w:szCs w:val="24"/>
        </w:rPr>
        <w:t>(The National Archives, 2011)</w:t>
      </w:r>
    </w:p>
    <w:p w14:paraId="740496B4" w14:textId="77777777" w:rsidR="002A1E45" w:rsidRPr="002A1E45" w:rsidRDefault="002A1E45" w:rsidP="002A1E45">
      <w:pPr>
        <w:spacing w:after="0" w:line="240" w:lineRule="auto"/>
        <w:rPr>
          <w:rFonts w:cstheme="minorHAnsi"/>
          <w:b/>
          <w:bCs/>
          <w:sz w:val="24"/>
          <w:szCs w:val="24"/>
        </w:rPr>
      </w:pPr>
      <w:r w:rsidRPr="002A1E45">
        <w:rPr>
          <w:rFonts w:cstheme="minorHAnsi"/>
          <w:b/>
          <w:bCs/>
          <w:noProof/>
          <w:sz w:val="24"/>
          <w:szCs w:val="24"/>
        </w:rPr>
        <w:lastRenderedPageBreak/>
        <w:drawing>
          <wp:inline distT="0" distB="0" distL="0" distR="0" wp14:anchorId="3C745964" wp14:editId="5696161D">
            <wp:extent cx="5718048" cy="9148877"/>
            <wp:effectExtent l="0" t="0" r="0"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25986" cy="9161577"/>
                    </a:xfrm>
                    <a:prstGeom prst="rect">
                      <a:avLst/>
                    </a:prstGeom>
                  </pic:spPr>
                </pic:pic>
              </a:graphicData>
            </a:graphic>
          </wp:inline>
        </w:drawing>
      </w:r>
      <w:r w:rsidRPr="002A1E45">
        <w:rPr>
          <w:rFonts w:cstheme="minorHAnsi"/>
          <w:b/>
          <w:bCs/>
          <w:noProof/>
          <w:sz w:val="24"/>
          <w:szCs w:val="24"/>
        </w:rPr>
        <w:lastRenderedPageBreak/>
        <w:drawing>
          <wp:inline distT="0" distB="0" distL="0" distR="0" wp14:anchorId="56DB3DA3" wp14:editId="33D86DA8">
            <wp:extent cx="5693664" cy="9145979"/>
            <wp:effectExtent l="0" t="0" r="254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00902" cy="9157606"/>
                    </a:xfrm>
                    <a:prstGeom prst="rect">
                      <a:avLst/>
                    </a:prstGeom>
                  </pic:spPr>
                </pic:pic>
              </a:graphicData>
            </a:graphic>
          </wp:inline>
        </w:drawing>
      </w:r>
      <w:r w:rsidRPr="002A1E45">
        <w:rPr>
          <w:rFonts w:cstheme="minorHAnsi"/>
          <w:b/>
          <w:bCs/>
          <w:noProof/>
          <w:sz w:val="24"/>
          <w:szCs w:val="24"/>
        </w:rPr>
        <w:lastRenderedPageBreak/>
        <w:drawing>
          <wp:inline distT="0" distB="0" distL="0" distR="0" wp14:anchorId="10F39EE6" wp14:editId="6D23A15D">
            <wp:extent cx="5669280" cy="9243160"/>
            <wp:effectExtent l="0" t="0" r="7620" b="0"/>
            <wp:docPr id="4" name="Picture 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with medium confidence"/>
                    <pic:cNvPicPr/>
                  </pic:nvPicPr>
                  <pic:blipFill>
                    <a:blip r:embed="rId30">
                      <a:extLst>
                        <a:ext uri="{28A0092B-C50C-407E-A947-70E740481C1C}">
                          <a14:useLocalDpi xmlns:a14="http://schemas.microsoft.com/office/drawing/2010/main" val="0"/>
                        </a:ext>
                      </a:extLst>
                    </a:blip>
                    <a:stretch>
                      <a:fillRect/>
                    </a:stretch>
                  </pic:blipFill>
                  <pic:spPr>
                    <a:xfrm>
                      <a:off x="0" y="0"/>
                      <a:ext cx="5676177" cy="9254404"/>
                    </a:xfrm>
                    <a:prstGeom prst="rect">
                      <a:avLst/>
                    </a:prstGeom>
                  </pic:spPr>
                </pic:pic>
              </a:graphicData>
            </a:graphic>
          </wp:inline>
        </w:drawing>
      </w:r>
      <w:r w:rsidRPr="002A1E45">
        <w:rPr>
          <w:rFonts w:cstheme="minorHAnsi"/>
          <w:b/>
          <w:bCs/>
          <w:noProof/>
          <w:sz w:val="24"/>
          <w:szCs w:val="24"/>
        </w:rPr>
        <w:lastRenderedPageBreak/>
        <w:drawing>
          <wp:inline distT="0" distB="0" distL="0" distR="0" wp14:anchorId="0AF25563" wp14:editId="0DC28053">
            <wp:extent cx="5547360" cy="9015766"/>
            <wp:effectExtent l="0" t="0" r="0" b="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560362" cy="9036898"/>
                    </a:xfrm>
                    <a:prstGeom prst="rect">
                      <a:avLst/>
                    </a:prstGeom>
                  </pic:spPr>
                </pic:pic>
              </a:graphicData>
            </a:graphic>
          </wp:inline>
        </w:drawing>
      </w:r>
    </w:p>
    <w:p w14:paraId="6F167950" w14:textId="77777777" w:rsidR="002A1E45" w:rsidRPr="002A1E45" w:rsidRDefault="002A1E45" w:rsidP="002A1E45">
      <w:pPr>
        <w:spacing w:after="0" w:line="240" w:lineRule="auto"/>
        <w:rPr>
          <w:rFonts w:cstheme="minorHAnsi"/>
          <w:sz w:val="24"/>
          <w:szCs w:val="24"/>
        </w:rPr>
      </w:pPr>
      <w:r w:rsidRPr="002A1E45">
        <w:rPr>
          <w:rFonts w:cstheme="minorHAnsi"/>
          <w:b/>
          <w:bCs/>
          <w:sz w:val="24"/>
          <w:szCs w:val="24"/>
        </w:rPr>
        <w:lastRenderedPageBreak/>
        <w:t>Appendix C</w:t>
      </w:r>
      <w:r w:rsidRPr="002A1E45">
        <w:rPr>
          <w:rFonts w:cstheme="minorHAnsi"/>
          <w:sz w:val="24"/>
          <w:szCs w:val="24"/>
        </w:rPr>
        <w:t xml:space="preserve"> - </w:t>
      </w:r>
      <w:r w:rsidRPr="002A1E45">
        <w:rPr>
          <w:rFonts w:cstheme="minorHAnsi"/>
          <w:b/>
          <w:bCs/>
          <w:sz w:val="24"/>
          <w:szCs w:val="24"/>
        </w:rPr>
        <w:t>Guidelines for Implementing Child Measurement Programme for Wales (2012/13)</w:t>
      </w:r>
      <w:r w:rsidRPr="002A1E45">
        <w:rPr>
          <w:rFonts w:cstheme="minorHAnsi"/>
          <w:sz w:val="24"/>
          <w:szCs w:val="24"/>
        </w:rPr>
        <w:t xml:space="preserve"> (Causey, Sidhu and Humphreys, 2017, p.26)</w:t>
      </w:r>
    </w:p>
    <w:p w14:paraId="4C38F111" w14:textId="77777777" w:rsidR="002A1E45" w:rsidRPr="002A1E45" w:rsidRDefault="002A1E45" w:rsidP="002A1E45">
      <w:pPr>
        <w:spacing w:after="0" w:line="240" w:lineRule="auto"/>
        <w:rPr>
          <w:rFonts w:cstheme="minorHAnsi"/>
          <w:sz w:val="24"/>
          <w:szCs w:val="24"/>
        </w:rPr>
      </w:pPr>
    </w:p>
    <w:p w14:paraId="3F84EE85" w14:textId="77777777" w:rsidR="002A1E45" w:rsidRPr="002A1E45" w:rsidRDefault="002A1E45" w:rsidP="002A1E45">
      <w:pPr>
        <w:autoSpaceDE w:val="0"/>
        <w:autoSpaceDN w:val="0"/>
        <w:adjustRightInd w:val="0"/>
        <w:spacing w:after="0" w:line="240" w:lineRule="auto"/>
        <w:rPr>
          <w:rFonts w:cstheme="minorHAnsi"/>
          <w:color w:val="000000" w:themeColor="text1"/>
          <w:sz w:val="24"/>
          <w:szCs w:val="24"/>
        </w:rPr>
      </w:pPr>
      <w:r w:rsidRPr="002A1E45">
        <w:rPr>
          <w:rFonts w:cstheme="minorHAnsi"/>
          <w:b/>
          <w:color w:val="000000" w:themeColor="text1"/>
          <w:sz w:val="24"/>
          <w:szCs w:val="24"/>
          <w:lang w:eastAsia="en-GB"/>
        </w:rPr>
        <w:t>“</w:t>
      </w:r>
      <w:r w:rsidRPr="002A1E45">
        <w:rPr>
          <w:rFonts w:cstheme="minorHAnsi"/>
          <w:bCs/>
          <w:color w:val="000000" w:themeColor="text1"/>
          <w:sz w:val="24"/>
          <w:szCs w:val="24"/>
          <w:lang w:eastAsia="en-GB"/>
        </w:rPr>
        <w:t>For clinical assessment, the clinical ranges and definitions of overweight/ obesity must always be used.</w:t>
      </w:r>
      <w:r w:rsidRPr="002A1E45">
        <w:rPr>
          <w:rFonts w:cstheme="minorHAnsi"/>
          <w:color w:val="000000" w:themeColor="text1"/>
          <w:sz w:val="24"/>
          <w:szCs w:val="24"/>
        </w:rPr>
        <w:t xml:space="preserve"> </w:t>
      </w:r>
    </w:p>
    <w:p w14:paraId="69BF39E2" w14:textId="77777777" w:rsidR="002A1E45" w:rsidRPr="002A1E45" w:rsidRDefault="002A1E45" w:rsidP="002A1E45">
      <w:pPr>
        <w:autoSpaceDE w:val="0"/>
        <w:autoSpaceDN w:val="0"/>
        <w:adjustRightInd w:val="0"/>
        <w:spacing w:after="0" w:line="240" w:lineRule="auto"/>
        <w:rPr>
          <w:rFonts w:cstheme="minorHAnsi"/>
          <w:b/>
          <w:color w:val="000000" w:themeColor="text1"/>
          <w:sz w:val="24"/>
          <w:szCs w:val="24"/>
          <w:lang w:eastAsia="en-GB"/>
        </w:rPr>
      </w:pPr>
    </w:p>
    <w:p w14:paraId="681C7D93" w14:textId="77777777" w:rsidR="002A1E45" w:rsidRPr="002A1E45" w:rsidRDefault="002A1E45" w:rsidP="002A1E45">
      <w:pPr>
        <w:spacing w:after="0" w:line="240" w:lineRule="auto"/>
        <w:rPr>
          <w:rFonts w:cstheme="minorHAnsi"/>
          <w:color w:val="000000" w:themeColor="text1"/>
          <w:sz w:val="24"/>
          <w:szCs w:val="24"/>
        </w:rPr>
      </w:pPr>
      <w:r w:rsidRPr="002A1E45">
        <w:rPr>
          <w:rFonts w:cstheme="minorHAnsi"/>
          <w:b/>
          <w:color w:val="000000" w:themeColor="text1"/>
          <w:sz w:val="24"/>
          <w:szCs w:val="24"/>
        </w:rPr>
        <w:t>Clinical Ranges</w:t>
      </w:r>
      <w:r w:rsidRPr="002A1E45">
        <w:rPr>
          <w:rFonts w:cstheme="minorHAnsi"/>
          <w:color w:val="000000" w:themeColor="text1"/>
          <w:sz w:val="24"/>
          <w:szCs w:val="24"/>
        </w:rPr>
        <w:t xml:space="preserve"> – Used by clinicians for clinical assessment. The National Institute for Health and Clinical Excellence (NICE, 2006) recommends the use of the 1990 UK BMI Centile chart in clinical practice:</w:t>
      </w:r>
    </w:p>
    <w:p w14:paraId="280A4E84" w14:textId="77777777" w:rsidR="002A1E45" w:rsidRPr="002A1E45" w:rsidRDefault="002A1E45" w:rsidP="002A1E45">
      <w:pPr>
        <w:numPr>
          <w:ilvl w:val="0"/>
          <w:numId w:val="16"/>
        </w:numPr>
        <w:spacing w:after="0" w:line="240" w:lineRule="auto"/>
        <w:ind w:left="0" w:firstLine="426"/>
        <w:contextualSpacing/>
        <w:rPr>
          <w:rFonts w:eastAsia="Times New Roman" w:cstheme="minorHAnsi"/>
          <w:color w:val="000000" w:themeColor="text1"/>
          <w:sz w:val="24"/>
          <w:szCs w:val="24"/>
        </w:rPr>
      </w:pPr>
      <w:r w:rsidRPr="002A1E45">
        <w:rPr>
          <w:rFonts w:eastAsia="Times New Roman" w:cstheme="minorHAnsi"/>
          <w:color w:val="000000" w:themeColor="text1"/>
          <w:sz w:val="24"/>
          <w:szCs w:val="24"/>
        </w:rPr>
        <w:t>Overweight cut off: 91</w:t>
      </w:r>
      <w:r w:rsidRPr="002A1E45">
        <w:rPr>
          <w:rFonts w:eastAsia="Times New Roman" w:cstheme="minorHAnsi"/>
          <w:color w:val="000000" w:themeColor="text1"/>
          <w:sz w:val="24"/>
          <w:szCs w:val="24"/>
          <w:vertAlign w:val="superscript"/>
        </w:rPr>
        <w:t>st</w:t>
      </w:r>
      <w:r w:rsidRPr="002A1E45">
        <w:rPr>
          <w:rFonts w:eastAsia="Times New Roman" w:cstheme="minorHAnsi"/>
          <w:color w:val="000000" w:themeColor="text1"/>
          <w:sz w:val="24"/>
          <w:szCs w:val="24"/>
        </w:rPr>
        <w:t xml:space="preserve"> Centile</w:t>
      </w:r>
    </w:p>
    <w:p w14:paraId="2E72D6D3" w14:textId="77777777" w:rsidR="002A1E45" w:rsidRPr="002A1E45" w:rsidRDefault="002A1E45" w:rsidP="002A1E45">
      <w:pPr>
        <w:numPr>
          <w:ilvl w:val="0"/>
          <w:numId w:val="16"/>
        </w:numPr>
        <w:spacing w:after="0" w:line="240" w:lineRule="auto"/>
        <w:ind w:left="0" w:firstLine="426"/>
        <w:contextualSpacing/>
        <w:rPr>
          <w:rFonts w:eastAsia="Times New Roman" w:cstheme="minorHAnsi"/>
          <w:color w:val="000000" w:themeColor="text1"/>
          <w:sz w:val="24"/>
          <w:szCs w:val="24"/>
        </w:rPr>
      </w:pPr>
      <w:r w:rsidRPr="002A1E45">
        <w:rPr>
          <w:rFonts w:eastAsia="Times New Roman" w:cstheme="minorHAnsi"/>
          <w:color w:val="000000" w:themeColor="text1"/>
          <w:sz w:val="24"/>
          <w:szCs w:val="24"/>
        </w:rPr>
        <w:t>Obese cut off: 98</w:t>
      </w:r>
      <w:r w:rsidRPr="002A1E45">
        <w:rPr>
          <w:rFonts w:eastAsia="Times New Roman" w:cstheme="minorHAnsi"/>
          <w:color w:val="000000" w:themeColor="text1"/>
          <w:sz w:val="24"/>
          <w:szCs w:val="24"/>
          <w:vertAlign w:val="superscript"/>
        </w:rPr>
        <w:t>th</w:t>
      </w:r>
      <w:r w:rsidRPr="002A1E45">
        <w:rPr>
          <w:rFonts w:eastAsia="Times New Roman" w:cstheme="minorHAnsi"/>
          <w:color w:val="000000" w:themeColor="text1"/>
          <w:sz w:val="24"/>
          <w:szCs w:val="24"/>
        </w:rPr>
        <w:t xml:space="preserve"> Centile</w:t>
      </w:r>
    </w:p>
    <w:p w14:paraId="06A83153" w14:textId="77777777" w:rsidR="002A1E45" w:rsidRPr="002A1E45" w:rsidRDefault="002A1E45" w:rsidP="002A1E45">
      <w:pPr>
        <w:numPr>
          <w:ilvl w:val="0"/>
          <w:numId w:val="16"/>
        </w:numPr>
        <w:spacing w:after="0" w:line="240" w:lineRule="auto"/>
        <w:ind w:left="0" w:firstLine="426"/>
        <w:contextualSpacing/>
        <w:rPr>
          <w:rFonts w:eastAsia="Times New Roman" w:cstheme="minorHAnsi"/>
          <w:color w:val="000000" w:themeColor="text1"/>
          <w:sz w:val="24"/>
          <w:szCs w:val="24"/>
        </w:rPr>
      </w:pPr>
      <w:r w:rsidRPr="002A1E45">
        <w:rPr>
          <w:rFonts w:eastAsia="Times New Roman" w:cstheme="minorHAnsi"/>
          <w:color w:val="000000" w:themeColor="text1"/>
          <w:sz w:val="24"/>
          <w:szCs w:val="24"/>
        </w:rPr>
        <w:t>Underweight cut off: The 2</w:t>
      </w:r>
      <w:r w:rsidRPr="002A1E45">
        <w:rPr>
          <w:rFonts w:eastAsia="Times New Roman" w:cstheme="minorHAnsi"/>
          <w:color w:val="000000" w:themeColor="text1"/>
          <w:sz w:val="24"/>
          <w:szCs w:val="24"/>
          <w:vertAlign w:val="superscript"/>
        </w:rPr>
        <w:t>nd</w:t>
      </w:r>
      <w:r w:rsidRPr="002A1E45">
        <w:rPr>
          <w:rFonts w:eastAsia="Times New Roman" w:cstheme="minorHAnsi"/>
          <w:color w:val="000000" w:themeColor="text1"/>
          <w:sz w:val="24"/>
          <w:szCs w:val="24"/>
        </w:rPr>
        <w:t xml:space="preserve"> Centile is marked on these charts and may be used (though not a NICE recommendation) as a cut off for underweight. </w:t>
      </w:r>
    </w:p>
    <w:p w14:paraId="7D78FA5E" w14:textId="77777777" w:rsidR="002A1E45" w:rsidRPr="002A1E45" w:rsidRDefault="002A1E45" w:rsidP="002A1E45">
      <w:pPr>
        <w:spacing w:after="0" w:line="240" w:lineRule="auto"/>
        <w:contextualSpacing/>
        <w:rPr>
          <w:rFonts w:eastAsia="Times New Roman" w:cstheme="minorHAnsi"/>
          <w:color w:val="000000" w:themeColor="text1"/>
          <w:sz w:val="24"/>
          <w:szCs w:val="24"/>
        </w:rPr>
      </w:pPr>
      <w:r w:rsidRPr="002A1E45">
        <w:rPr>
          <w:rFonts w:eastAsia="Times New Roman" w:cstheme="minorHAnsi"/>
          <w:color w:val="000000" w:themeColor="text1"/>
          <w:sz w:val="24"/>
          <w:szCs w:val="24"/>
        </w:rPr>
        <w:t xml:space="preserve">                         </w:t>
      </w:r>
    </w:p>
    <w:p w14:paraId="2529D15A" w14:textId="77777777" w:rsidR="002A1E45" w:rsidRPr="002A1E45" w:rsidRDefault="002A1E45" w:rsidP="002A1E45">
      <w:pPr>
        <w:spacing w:after="0" w:line="240" w:lineRule="auto"/>
        <w:rPr>
          <w:rFonts w:cstheme="minorHAnsi"/>
          <w:color w:val="000000" w:themeColor="text1"/>
          <w:sz w:val="24"/>
          <w:szCs w:val="24"/>
        </w:rPr>
      </w:pPr>
      <w:r w:rsidRPr="002A1E45">
        <w:rPr>
          <w:rFonts w:cstheme="minorHAnsi"/>
          <w:b/>
          <w:color w:val="000000" w:themeColor="text1"/>
          <w:sz w:val="24"/>
          <w:szCs w:val="24"/>
        </w:rPr>
        <w:t xml:space="preserve">Epidemiological Ranges </w:t>
      </w:r>
      <w:r w:rsidRPr="002A1E45">
        <w:rPr>
          <w:rFonts w:cstheme="minorHAnsi"/>
          <w:color w:val="000000" w:themeColor="text1"/>
          <w:sz w:val="24"/>
          <w:szCs w:val="24"/>
        </w:rPr>
        <w:t xml:space="preserve">are used for population reporting. </w:t>
      </w:r>
    </w:p>
    <w:p w14:paraId="50511E12" w14:textId="77777777" w:rsidR="002A1E45" w:rsidRPr="002A1E45" w:rsidRDefault="002A1E45" w:rsidP="002A1E45">
      <w:pPr>
        <w:numPr>
          <w:ilvl w:val="0"/>
          <w:numId w:val="17"/>
        </w:numPr>
        <w:spacing w:after="0" w:line="240" w:lineRule="auto"/>
        <w:ind w:left="0" w:firstLine="426"/>
        <w:contextualSpacing/>
        <w:rPr>
          <w:rFonts w:eastAsia="Times New Roman" w:cstheme="minorHAnsi"/>
          <w:color w:val="000000" w:themeColor="text1"/>
          <w:sz w:val="24"/>
          <w:szCs w:val="24"/>
        </w:rPr>
      </w:pPr>
      <w:r w:rsidRPr="002A1E45">
        <w:rPr>
          <w:rFonts w:eastAsia="Times New Roman" w:cstheme="minorHAnsi"/>
          <w:color w:val="000000" w:themeColor="text1"/>
          <w:sz w:val="24"/>
          <w:szCs w:val="24"/>
        </w:rPr>
        <w:t>Overweight cut off: 85</w:t>
      </w:r>
      <w:r w:rsidRPr="002A1E45">
        <w:rPr>
          <w:rFonts w:eastAsia="Times New Roman" w:cstheme="minorHAnsi"/>
          <w:color w:val="000000" w:themeColor="text1"/>
          <w:sz w:val="24"/>
          <w:szCs w:val="24"/>
          <w:vertAlign w:val="superscript"/>
        </w:rPr>
        <w:t>th</w:t>
      </w:r>
      <w:r w:rsidRPr="002A1E45">
        <w:rPr>
          <w:rFonts w:eastAsia="Times New Roman" w:cstheme="minorHAnsi"/>
          <w:color w:val="000000" w:themeColor="text1"/>
          <w:sz w:val="24"/>
          <w:szCs w:val="24"/>
        </w:rPr>
        <w:t xml:space="preserve"> Centile</w:t>
      </w:r>
    </w:p>
    <w:p w14:paraId="52FB711A" w14:textId="77777777" w:rsidR="002A1E45" w:rsidRPr="002A1E45" w:rsidRDefault="002A1E45" w:rsidP="002A1E45">
      <w:pPr>
        <w:numPr>
          <w:ilvl w:val="0"/>
          <w:numId w:val="17"/>
        </w:numPr>
        <w:spacing w:after="0" w:line="240" w:lineRule="auto"/>
        <w:ind w:left="0" w:firstLine="426"/>
        <w:contextualSpacing/>
        <w:rPr>
          <w:rFonts w:eastAsia="Times New Roman" w:cstheme="minorHAnsi"/>
          <w:color w:val="000000" w:themeColor="text1"/>
          <w:sz w:val="24"/>
          <w:szCs w:val="24"/>
        </w:rPr>
      </w:pPr>
      <w:r w:rsidRPr="002A1E45">
        <w:rPr>
          <w:rFonts w:eastAsia="Times New Roman" w:cstheme="minorHAnsi"/>
          <w:color w:val="000000" w:themeColor="text1"/>
          <w:sz w:val="24"/>
          <w:szCs w:val="24"/>
        </w:rPr>
        <w:t>Obese cut off: 95</w:t>
      </w:r>
      <w:r w:rsidRPr="002A1E45">
        <w:rPr>
          <w:rFonts w:eastAsia="Times New Roman" w:cstheme="minorHAnsi"/>
          <w:color w:val="000000" w:themeColor="text1"/>
          <w:sz w:val="24"/>
          <w:szCs w:val="24"/>
          <w:vertAlign w:val="superscript"/>
        </w:rPr>
        <w:t>th</w:t>
      </w:r>
      <w:r w:rsidRPr="002A1E45">
        <w:rPr>
          <w:rFonts w:eastAsia="Times New Roman" w:cstheme="minorHAnsi"/>
          <w:color w:val="000000" w:themeColor="text1"/>
          <w:sz w:val="24"/>
          <w:szCs w:val="24"/>
        </w:rPr>
        <w:t xml:space="preserve"> Centile </w:t>
      </w:r>
    </w:p>
    <w:p w14:paraId="132EE71D" w14:textId="77777777" w:rsidR="002A1E45" w:rsidRPr="002A1E45" w:rsidRDefault="002A1E45" w:rsidP="002A1E45">
      <w:pPr>
        <w:numPr>
          <w:ilvl w:val="0"/>
          <w:numId w:val="17"/>
        </w:numPr>
        <w:spacing w:after="0" w:line="240" w:lineRule="auto"/>
        <w:ind w:left="0" w:firstLine="426"/>
        <w:contextualSpacing/>
        <w:rPr>
          <w:rFonts w:eastAsia="Times New Roman" w:cstheme="minorHAnsi"/>
          <w:color w:val="000000" w:themeColor="text1"/>
          <w:sz w:val="24"/>
          <w:szCs w:val="24"/>
        </w:rPr>
      </w:pPr>
      <w:r w:rsidRPr="002A1E45">
        <w:rPr>
          <w:rFonts w:eastAsia="Times New Roman" w:cstheme="minorHAnsi"/>
          <w:color w:val="000000" w:themeColor="text1"/>
          <w:sz w:val="24"/>
          <w:szCs w:val="24"/>
        </w:rPr>
        <w:t>Underweight cut off: Again, usually taken to be below 2</w:t>
      </w:r>
      <w:r w:rsidRPr="002A1E45">
        <w:rPr>
          <w:rFonts w:eastAsia="Times New Roman" w:cstheme="minorHAnsi"/>
          <w:color w:val="000000" w:themeColor="text1"/>
          <w:sz w:val="24"/>
          <w:szCs w:val="24"/>
          <w:vertAlign w:val="superscript"/>
        </w:rPr>
        <w:t>nd</w:t>
      </w:r>
      <w:r w:rsidRPr="002A1E45">
        <w:rPr>
          <w:rFonts w:eastAsia="Times New Roman" w:cstheme="minorHAnsi"/>
          <w:color w:val="000000" w:themeColor="text1"/>
          <w:sz w:val="24"/>
          <w:szCs w:val="24"/>
        </w:rPr>
        <w:t xml:space="preserve"> Centile</w:t>
      </w:r>
    </w:p>
    <w:p w14:paraId="0964EFE5" w14:textId="77777777" w:rsidR="002A1E45" w:rsidRPr="002A1E45" w:rsidRDefault="002A1E45" w:rsidP="002A1E45">
      <w:pPr>
        <w:spacing w:after="0" w:line="240" w:lineRule="auto"/>
        <w:ind w:firstLine="426"/>
        <w:rPr>
          <w:rFonts w:cstheme="minorHAnsi"/>
          <w:color w:val="000000" w:themeColor="text1"/>
          <w:sz w:val="24"/>
          <w:szCs w:val="24"/>
        </w:rPr>
      </w:pPr>
      <w:r w:rsidRPr="002A1E45">
        <w:rPr>
          <w:rFonts w:cstheme="minorHAnsi"/>
          <w:color w:val="000000" w:themeColor="text1"/>
          <w:sz w:val="24"/>
          <w:szCs w:val="24"/>
        </w:rPr>
        <w:t>Historically there is no clear cut-off for underweight, but the 2</w:t>
      </w:r>
      <w:r w:rsidRPr="002A1E45">
        <w:rPr>
          <w:rFonts w:cstheme="minorHAnsi"/>
          <w:color w:val="000000" w:themeColor="text1"/>
          <w:sz w:val="24"/>
          <w:szCs w:val="24"/>
          <w:vertAlign w:val="superscript"/>
        </w:rPr>
        <w:t>nd</w:t>
      </w:r>
      <w:r w:rsidRPr="002A1E45">
        <w:rPr>
          <w:rFonts w:cstheme="minorHAnsi"/>
          <w:color w:val="000000" w:themeColor="text1"/>
          <w:sz w:val="24"/>
          <w:szCs w:val="24"/>
        </w:rPr>
        <w:t xml:space="preserve"> Centile is also increasingly used for population statistics.</w:t>
      </w:r>
    </w:p>
    <w:p w14:paraId="0053EC0D" w14:textId="77777777" w:rsidR="002A1E45" w:rsidRPr="002A1E45" w:rsidRDefault="002A1E45" w:rsidP="002A1E45">
      <w:pPr>
        <w:autoSpaceDE w:val="0"/>
        <w:autoSpaceDN w:val="0"/>
        <w:adjustRightInd w:val="0"/>
        <w:spacing w:after="0" w:line="240" w:lineRule="auto"/>
        <w:rPr>
          <w:rFonts w:cstheme="minorHAnsi"/>
          <w:color w:val="000000" w:themeColor="text1"/>
          <w:sz w:val="24"/>
          <w:szCs w:val="24"/>
        </w:rPr>
      </w:pPr>
    </w:p>
    <w:tbl>
      <w:tblPr>
        <w:tblW w:w="5000" w:type="pct"/>
        <w:tblCellMar>
          <w:left w:w="0" w:type="dxa"/>
          <w:right w:w="0" w:type="dxa"/>
        </w:tblCellMar>
        <w:tblLook w:val="04A0" w:firstRow="1" w:lastRow="0" w:firstColumn="1" w:lastColumn="0" w:noHBand="0" w:noVBand="1"/>
      </w:tblPr>
      <w:tblGrid>
        <w:gridCol w:w="3420"/>
        <w:gridCol w:w="5586"/>
      </w:tblGrid>
      <w:tr w:rsidR="002A1E45" w:rsidRPr="002A1E45" w14:paraId="1F544F7B" w14:textId="77777777" w:rsidTr="00496A02">
        <w:trPr>
          <w:trHeight w:val="489"/>
        </w:trPr>
        <w:tc>
          <w:tcPr>
            <w:tcW w:w="1899" w:type="pct"/>
            <w:tcBorders>
              <w:top w:val="single" w:sz="8" w:space="0" w:color="FFFFFF"/>
              <w:left w:val="single" w:sz="8" w:space="0" w:color="FFFFFF"/>
              <w:bottom w:val="single" w:sz="24" w:space="0" w:color="FFFFFF"/>
              <w:right w:val="single" w:sz="8" w:space="0" w:color="FFFFFF"/>
            </w:tcBorders>
            <w:shd w:val="clear" w:color="auto" w:fill="BBE0E3"/>
            <w:tcMar>
              <w:top w:w="15" w:type="dxa"/>
              <w:left w:w="108" w:type="dxa"/>
              <w:bottom w:w="0" w:type="dxa"/>
              <w:right w:w="108" w:type="dxa"/>
            </w:tcMar>
            <w:hideMark/>
          </w:tcPr>
          <w:p w14:paraId="2E93699E" w14:textId="77777777" w:rsidR="002A1E45" w:rsidRPr="002A1E45" w:rsidRDefault="002A1E45" w:rsidP="002A1E45">
            <w:pPr>
              <w:spacing w:after="0" w:line="240" w:lineRule="auto"/>
              <w:rPr>
                <w:rFonts w:cstheme="minorHAnsi"/>
                <w:color w:val="000000" w:themeColor="text1"/>
                <w:sz w:val="24"/>
                <w:szCs w:val="24"/>
                <w:lang w:eastAsia="en-GB"/>
              </w:rPr>
            </w:pPr>
            <w:r w:rsidRPr="002A1E45">
              <w:rPr>
                <w:rFonts w:cstheme="minorHAnsi"/>
                <w:b/>
                <w:bCs/>
                <w:color w:val="000000" w:themeColor="text1"/>
                <w:kern w:val="24"/>
                <w:sz w:val="24"/>
                <w:szCs w:val="24"/>
                <w:lang w:eastAsia="en-GB"/>
              </w:rPr>
              <w:t xml:space="preserve">CLINICAL Child BMI Centile Classifications </w:t>
            </w:r>
          </w:p>
        </w:tc>
        <w:tc>
          <w:tcPr>
            <w:tcW w:w="3101" w:type="pct"/>
            <w:tcBorders>
              <w:top w:val="single" w:sz="8" w:space="0" w:color="FFFFFF"/>
              <w:left w:val="single" w:sz="8" w:space="0" w:color="FFFFFF"/>
              <w:bottom w:val="single" w:sz="24" w:space="0" w:color="FFFFFF"/>
              <w:right w:val="single" w:sz="8" w:space="0" w:color="FFFFFF"/>
            </w:tcBorders>
            <w:shd w:val="clear" w:color="auto" w:fill="BBE0E3"/>
            <w:tcMar>
              <w:top w:w="15" w:type="dxa"/>
              <w:left w:w="108" w:type="dxa"/>
              <w:bottom w:w="0" w:type="dxa"/>
              <w:right w:w="108" w:type="dxa"/>
            </w:tcMar>
            <w:hideMark/>
          </w:tcPr>
          <w:p w14:paraId="6847A365" w14:textId="77777777" w:rsidR="002A1E45" w:rsidRPr="002A1E45" w:rsidRDefault="002A1E45" w:rsidP="002A1E45">
            <w:pPr>
              <w:spacing w:after="0" w:line="240" w:lineRule="auto"/>
              <w:rPr>
                <w:rFonts w:cstheme="minorHAnsi"/>
                <w:color w:val="000000" w:themeColor="text1"/>
                <w:sz w:val="24"/>
                <w:szCs w:val="24"/>
                <w:lang w:eastAsia="en-GB"/>
              </w:rPr>
            </w:pPr>
            <w:r w:rsidRPr="002A1E45">
              <w:rPr>
                <w:rFonts w:cstheme="minorHAnsi"/>
                <w:b/>
                <w:bCs/>
                <w:color w:val="000000" w:themeColor="text1"/>
                <w:kern w:val="24"/>
                <w:sz w:val="24"/>
                <w:szCs w:val="24"/>
                <w:lang w:eastAsia="en-GB"/>
              </w:rPr>
              <w:t xml:space="preserve">BMI Centile Range </w:t>
            </w:r>
          </w:p>
        </w:tc>
      </w:tr>
      <w:tr w:rsidR="002A1E45" w:rsidRPr="002A1E45" w14:paraId="625D58E3" w14:textId="77777777" w:rsidTr="00496A02">
        <w:trPr>
          <w:trHeight w:val="165"/>
        </w:trPr>
        <w:tc>
          <w:tcPr>
            <w:tcW w:w="1899" w:type="pct"/>
            <w:tcBorders>
              <w:top w:val="single" w:sz="24" w:space="0" w:color="FFFFFF"/>
              <w:left w:val="single" w:sz="8" w:space="0" w:color="FFFFFF"/>
              <w:bottom w:val="single" w:sz="8" w:space="0" w:color="FFFFFF"/>
              <w:right w:val="single" w:sz="8" w:space="0" w:color="FFFFFF"/>
            </w:tcBorders>
            <w:shd w:val="clear" w:color="auto" w:fill="E7F3F4"/>
            <w:tcMar>
              <w:top w:w="15" w:type="dxa"/>
              <w:left w:w="108" w:type="dxa"/>
              <w:bottom w:w="0" w:type="dxa"/>
              <w:right w:w="108" w:type="dxa"/>
            </w:tcMar>
            <w:hideMark/>
          </w:tcPr>
          <w:p w14:paraId="0079E9D8" w14:textId="77777777" w:rsidR="002A1E45" w:rsidRPr="002A1E45" w:rsidRDefault="002A1E45" w:rsidP="002A1E45">
            <w:pPr>
              <w:spacing w:after="0" w:line="240" w:lineRule="auto"/>
              <w:rPr>
                <w:rFonts w:cstheme="minorHAnsi"/>
                <w:color w:val="000000" w:themeColor="text1"/>
                <w:sz w:val="24"/>
                <w:szCs w:val="24"/>
                <w:lang w:eastAsia="en-GB"/>
              </w:rPr>
            </w:pPr>
            <w:r w:rsidRPr="002A1E45">
              <w:rPr>
                <w:rFonts w:cstheme="minorHAnsi"/>
                <w:color w:val="000000" w:themeColor="text1"/>
                <w:kern w:val="24"/>
                <w:sz w:val="24"/>
                <w:szCs w:val="24"/>
                <w:lang w:eastAsia="en-GB"/>
              </w:rPr>
              <w:t xml:space="preserve">Underweight </w:t>
            </w:r>
          </w:p>
        </w:tc>
        <w:tc>
          <w:tcPr>
            <w:tcW w:w="3101" w:type="pct"/>
            <w:tcBorders>
              <w:top w:val="single" w:sz="24" w:space="0" w:color="FFFFFF"/>
              <w:left w:val="single" w:sz="8" w:space="0" w:color="FFFFFF"/>
              <w:bottom w:val="single" w:sz="8" w:space="0" w:color="FFFFFF"/>
              <w:right w:val="single" w:sz="8" w:space="0" w:color="FFFFFF"/>
            </w:tcBorders>
            <w:shd w:val="clear" w:color="auto" w:fill="E7F3F4"/>
            <w:tcMar>
              <w:top w:w="15" w:type="dxa"/>
              <w:left w:w="108" w:type="dxa"/>
              <w:bottom w:w="0" w:type="dxa"/>
              <w:right w:w="108" w:type="dxa"/>
            </w:tcMar>
            <w:hideMark/>
          </w:tcPr>
          <w:p w14:paraId="600CB3DF" w14:textId="77777777" w:rsidR="002A1E45" w:rsidRPr="002A1E45" w:rsidRDefault="002A1E45" w:rsidP="002A1E45">
            <w:pPr>
              <w:spacing w:after="0" w:line="240" w:lineRule="auto"/>
              <w:rPr>
                <w:rFonts w:cstheme="minorHAnsi"/>
                <w:color w:val="000000" w:themeColor="text1"/>
                <w:sz w:val="24"/>
                <w:szCs w:val="24"/>
                <w:lang w:eastAsia="en-GB"/>
              </w:rPr>
            </w:pPr>
            <w:r w:rsidRPr="002A1E45">
              <w:rPr>
                <w:rFonts w:cstheme="minorHAnsi"/>
                <w:color w:val="000000" w:themeColor="text1"/>
                <w:kern w:val="24"/>
                <w:sz w:val="24"/>
                <w:szCs w:val="24"/>
                <w:lang w:eastAsia="en-GB"/>
              </w:rPr>
              <w:t xml:space="preserve">Below 2nd BMI Centile (children may be healthy at this Centile) </w:t>
            </w:r>
          </w:p>
        </w:tc>
      </w:tr>
      <w:tr w:rsidR="002A1E45" w:rsidRPr="002A1E45" w14:paraId="07E3D36A" w14:textId="77777777" w:rsidTr="00496A02">
        <w:trPr>
          <w:trHeight w:val="294"/>
        </w:trPr>
        <w:tc>
          <w:tcPr>
            <w:tcW w:w="1899" w:type="pct"/>
            <w:tcBorders>
              <w:top w:val="single" w:sz="8" w:space="0" w:color="FFFFFF"/>
              <w:left w:val="single" w:sz="8" w:space="0" w:color="FFFFFF"/>
              <w:bottom w:val="single" w:sz="8" w:space="0" w:color="FFFFFF"/>
              <w:right w:val="single" w:sz="8" w:space="0" w:color="FFFFFF"/>
            </w:tcBorders>
            <w:shd w:val="clear" w:color="auto" w:fill="F3F9FA"/>
            <w:tcMar>
              <w:top w:w="15" w:type="dxa"/>
              <w:left w:w="108" w:type="dxa"/>
              <w:bottom w:w="0" w:type="dxa"/>
              <w:right w:w="108" w:type="dxa"/>
            </w:tcMar>
            <w:hideMark/>
          </w:tcPr>
          <w:p w14:paraId="3227F0D4" w14:textId="77777777" w:rsidR="002A1E45" w:rsidRPr="002A1E45" w:rsidRDefault="002A1E45" w:rsidP="002A1E45">
            <w:pPr>
              <w:spacing w:after="0" w:line="240" w:lineRule="auto"/>
              <w:rPr>
                <w:rFonts w:cstheme="minorHAnsi"/>
                <w:color w:val="000000" w:themeColor="text1"/>
                <w:sz w:val="24"/>
                <w:szCs w:val="24"/>
                <w:lang w:eastAsia="en-GB"/>
              </w:rPr>
            </w:pPr>
            <w:r w:rsidRPr="002A1E45">
              <w:rPr>
                <w:rFonts w:cstheme="minorHAnsi"/>
                <w:color w:val="000000" w:themeColor="text1"/>
                <w:kern w:val="24"/>
                <w:sz w:val="24"/>
                <w:szCs w:val="24"/>
                <w:lang w:eastAsia="en-GB"/>
              </w:rPr>
              <w:t xml:space="preserve">Healthy Weight </w:t>
            </w:r>
          </w:p>
        </w:tc>
        <w:tc>
          <w:tcPr>
            <w:tcW w:w="3101" w:type="pct"/>
            <w:tcBorders>
              <w:top w:val="single" w:sz="8" w:space="0" w:color="FFFFFF"/>
              <w:left w:val="single" w:sz="8" w:space="0" w:color="FFFFFF"/>
              <w:bottom w:val="single" w:sz="8" w:space="0" w:color="FFFFFF"/>
              <w:right w:val="single" w:sz="8" w:space="0" w:color="FFFFFF"/>
            </w:tcBorders>
            <w:shd w:val="clear" w:color="auto" w:fill="F3F9FA"/>
            <w:tcMar>
              <w:top w:w="15" w:type="dxa"/>
              <w:left w:w="108" w:type="dxa"/>
              <w:bottom w:w="0" w:type="dxa"/>
              <w:right w:w="108" w:type="dxa"/>
            </w:tcMar>
            <w:hideMark/>
          </w:tcPr>
          <w:p w14:paraId="414ED23A" w14:textId="77777777" w:rsidR="002A1E45" w:rsidRPr="002A1E45" w:rsidRDefault="002A1E45" w:rsidP="002A1E45">
            <w:pPr>
              <w:spacing w:after="0" w:line="240" w:lineRule="auto"/>
              <w:rPr>
                <w:rFonts w:cstheme="minorHAnsi"/>
                <w:color w:val="000000" w:themeColor="text1"/>
                <w:sz w:val="24"/>
                <w:szCs w:val="24"/>
                <w:lang w:eastAsia="en-GB"/>
              </w:rPr>
            </w:pPr>
            <w:r w:rsidRPr="002A1E45">
              <w:rPr>
                <w:rFonts w:cstheme="minorHAnsi"/>
                <w:color w:val="000000" w:themeColor="text1"/>
                <w:kern w:val="24"/>
                <w:sz w:val="24"/>
                <w:szCs w:val="24"/>
                <w:lang w:eastAsia="en-GB"/>
              </w:rPr>
              <w:t xml:space="preserve">Between 2nd and </w:t>
            </w:r>
            <w:r w:rsidRPr="002A1E45">
              <w:rPr>
                <w:rFonts w:cstheme="minorHAnsi"/>
                <w:b/>
                <w:bCs/>
                <w:color w:val="000000" w:themeColor="text1"/>
                <w:kern w:val="24"/>
                <w:sz w:val="24"/>
                <w:szCs w:val="24"/>
                <w:lang w:eastAsia="en-GB"/>
              </w:rPr>
              <w:t xml:space="preserve">90th </w:t>
            </w:r>
            <w:r w:rsidRPr="002A1E45">
              <w:rPr>
                <w:rFonts w:cstheme="minorHAnsi"/>
                <w:bCs/>
                <w:color w:val="000000" w:themeColor="text1"/>
                <w:kern w:val="24"/>
                <w:sz w:val="24"/>
                <w:szCs w:val="24"/>
                <w:lang w:eastAsia="en-GB"/>
              </w:rPr>
              <w:t>BMI Centiles</w:t>
            </w:r>
            <w:r w:rsidRPr="002A1E45">
              <w:rPr>
                <w:rFonts w:cstheme="minorHAnsi"/>
                <w:b/>
                <w:bCs/>
                <w:color w:val="000000" w:themeColor="text1"/>
                <w:kern w:val="24"/>
                <w:sz w:val="24"/>
                <w:szCs w:val="24"/>
                <w:lang w:eastAsia="en-GB"/>
              </w:rPr>
              <w:t xml:space="preserve"> </w:t>
            </w:r>
          </w:p>
        </w:tc>
      </w:tr>
      <w:tr w:rsidR="002A1E45" w:rsidRPr="002A1E45" w14:paraId="220B2819" w14:textId="77777777" w:rsidTr="00496A02">
        <w:trPr>
          <w:trHeight w:val="398"/>
        </w:trPr>
        <w:tc>
          <w:tcPr>
            <w:tcW w:w="1899" w:type="pct"/>
            <w:tcBorders>
              <w:top w:val="single" w:sz="8" w:space="0" w:color="FFFFFF"/>
              <w:left w:val="single" w:sz="8" w:space="0" w:color="FFFFFF"/>
              <w:bottom w:val="single" w:sz="8" w:space="0" w:color="FFFFFF"/>
              <w:right w:val="single" w:sz="8" w:space="0" w:color="FFFFFF"/>
            </w:tcBorders>
            <w:shd w:val="clear" w:color="auto" w:fill="E7F3F4"/>
            <w:tcMar>
              <w:top w:w="15" w:type="dxa"/>
              <w:left w:w="108" w:type="dxa"/>
              <w:bottom w:w="0" w:type="dxa"/>
              <w:right w:w="108" w:type="dxa"/>
            </w:tcMar>
            <w:hideMark/>
          </w:tcPr>
          <w:p w14:paraId="4A3242E7" w14:textId="77777777" w:rsidR="002A1E45" w:rsidRPr="002A1E45" w:rsidRDefault="002A1E45" w:rsidP="002A1E45">
            <w:pPr>
              <w:spacing w:after="0" w:line="240" w:lineRule="auto"/>
              <w:rPr>
                <w:rFonts w:cstheme="minorHAnsi"/>
                <w:color w:val="000000" w:themeColor="text1"/>
                <w:sz w:val="24"/>
                <w:szCs w:val="24"/>
                <w:lang w:eastAsia="en-GB"/>
              </w:rPr>
            </w:pPr>
            <w:r w:rsidRPr="002A1E45">
              <w:rPr>
                <w:rFonts w:cstheme="minorHAnsi"/>
                <w:color w:val="000000" w:themeColor="text1"/>
                <w:kern w:val="24"/>
                <w:sz w:val="24"/>
                <w:szCs w:val="24"/>
                <w:lang w:eastAsia="en-GB"/>
              </w:rPr>
              <w:t xml:space="preserve">Overweight </w:t>
            </w:r>
          </w:p>
        </w:tc>
        <w:tc>
          <w:tcPr>
            <w:tcW w:w="3101" w:type="pct"/>
            <w:tcBorders>
              <w:top w:val="single" w:sz="8" w:space="0" w:color="FFFFFF"/>
              <w:left w:val="single" w:sz="8" w:space="0" w:color="FFFFFF"/>
              <w:bottom w:val="single" w:sz="8" w:space="0" w:color="FFFFFF"/>
              <w:right w:val="single" w:sz="8" w:space="0" w:color="FFFFFF"/>
            </w:tcBorders>
            <w:shd w:val="clear" w:color="auto" w:fill="E7F3F4"/>
            <w:tcMar>
              <w:top w:w="15" w:type="dxa"/>
              <w:left w:w="108" w:type="dxa"/>
              <w:bottom w:w="0" w:type="dxa"/>
              <w:right w:w="108" w:type="dxa"/>
            </w:tcMar>
            <w:hideMark/>
          </w:tcPr>
          <w:p w14:paraId="053D7702" w14:textId="77777777" w:rsidR="002A1E45" w:rsidRPr="002A1E45" w:rsidRDefault="002A1E45" w:rsidP="002A1E45">
            <w:pPr>
              <w:spacing w:after="0" w:line="240" w:lineRule="auto"/>
              <w:rPr>
                <w:rFonts w:cstheme="minorHAnsi"/>
                <w:color w:val="000000" w:themeColor="text1"/>
                <w:sz w:val="24"/>
                <w:szCs w:val="24"/>
                <w:lang w:eastAsia="en-GB"/>
              </w:rPr>
            </w:pPr>
            <w:r w:rsidRPr="002A1E45">
              <w:rPr>
                <w:rFonts w:cstheme="minorHAnsi"/>
                <w:color w:val="000000" w:themeColor="text1"/>
                <w:kern w:val="24"/>
                <w:sz w:val="24"/>
                <w:szCs w:val="24"/>
                <w:lang w:eastAsia="en-GB"/>
              </w:rPr>
              <w:t xml:space="preserve">Between </w:t>
            </w:r>
            <w:r w:rsidRPr="002A1E45">
              <w:rPr>
                <w:rFonts w:cstheme="minorHAnsi"/>
                <w:b/>
                <w:bCs/>
                <w:color w:val="000000" w:themeColor="text1"/>
                <w:kern w:val="24"/>
                <w:sz w:val="24"/>
                <w:szCs w:val="24"/>
                <w:lang w:eastAsia="en-GB"/>
              </w:rPr>
              <w:t xml:space="preserve">91st and 97th </w:t>
            </w:r>
            <w:r w:rsidRPr="002A1E45">
              <w:rPr>
                <w:rFonts w:cstheme="minorHAnsi"/>
                <w:bCs/>
                <w:color w:val="000000" w:themeColor="text1"/>
                <w:kern w:val="24"/>
                <w:sz w:val="24"/>
                <w:szCs w:val="24"/>
                <w:lang w:eastAsia="en-GB"/>
              </w:rPr>
              <w:t>BMI Centiles</w:t>
            </w:r>
            <w:r w:rsidRPr="002A1E45">
              <w:rPr>
                <w:rFonts w:cstheme="minorHAnsi"/>
                <w:b/>
                <w:bCs/>
                <w:color w:val="000000" w:themeColor="text1"/>
                <w:kern w:val="24"/>
                <w:sz w:val="24"/>
                <w:szCs w:val="24"/>
                <w:lang w:eastAsia="en-GB"/>
              </w:rPr>
              <w:t xml:space="preserve"> </w:t>
            </w:r>
          </w:p>
        </w:tc>
      </w:tr>
      <w:tr w:rsidR="002A1E45" w:rsidRPr="002A1E45" w14:paraId="397E1FE9" w14:textId="77777777" w:rsidTr="00496A02">
        <w:trPr>
          <w:trHeight w:val="531"/>
        </w:trPr>
        <w:tc>
          <w:tcPr>
            <w:tcW w:w="1899" w:type="pct"/>
            <w:tcBorders>
              <w:top w:val="single" w:sz="8" w:space="0" w:color="FFFFFF"/>
              <w:left w:val="single" w:sz="8" w:space="0" w:color="FFFFFF"/>
              <w:bottom w:val="single" w:sz="8" w:space="0" w:color="FFFFFF"/>
              <w:right w:val="single" w:sz="8" w:space="0" w:color="FFFFFF"/>
            </w:tcBorders>
            <w:shd w:val="clear" w:color="auto" w:fill="F3F9FA"/>
            <w:tcMar>
              <w:top w:w="15" w:type="dxa"/>
              <w:left w:w="108" w:type="dxa"/>
              <w:bottom w:w="0" w:type="dxa"/>
              <w:right w:w="108" w:type="dxa"/>
            </w:tcMar>
            <w:hideMark/>
          </w:tcPr>
          <w:p w14:paraId="210E0C8B" w14:textId="77777777" w:rsidR="002A1E45" w:rsidRPr="002A1E45" w:rsidRDefault="002A1E45" w:rsidP="002A1E45">
            <w:pPr>
              <w:spacing w:after="0" w:line="240" w:lineRule="auto"/>
              <w:rPr>
                <w:rFonts w:cstheme="minorHAnsi"/>
                <w:color w:val="000000" w:themeColor="text1"/>
                <w:sz w:val="24"/>
                <w:szCs w:val="24"/>
                <w:lang w:eastAsia="en-GB"/>
              </w:rPr>
            </w:pPr>
            <w:r w:rsidRPr="002A1E45">
              <w:rPr>
                <w:rFonts w:cstheme="minorHAnsi"/>
                <w:color w:val="000000" w:themeColor="text1"/>
                <w:kern w:val="24"/>
                <w:sz w:val="24"/>
                <w:szCs w:val="24"/>
                <w:lang w:eastAsia="en-GB"/>
              </w:rPr>
              <w:t>Very Overweight (Obese)</w:t>
            </w:r>
          </w:p>
        </w:tc>
        <w:tc>
          <w:tcPr>
            <w:tcW w:w="3101" w:type="pct"/>
            <w:tcBorders>
              <w:top w:val="single" w:sz="8" w:space="0" w:color="FFFFFF"/>
              <w:left w:val="single" w:sz="8" w:space="0" w:color="FFFFFF"/>
              <w:bottom w:val="single" w:sz="8" w:space="0" w:color="FFFFFF"/>
              <w:right w:val="single" w:sz="8" w:space="0" w:color="FFFFFF"/>
            </w:tcBorders>
            <w:shd w:val="clear" w:color="auto" w:fill="F3F9FA"/>
            <w:tcMar>
              <w:top w:w="15" w:type="dxa"/>
              <w:left w:w="108" w:type="dxa"/>
              <w:bottom w:w="0" w:type="dxa"/>
              <w:right w:w="108" w:type="dxa"/>
            </w:tcMar>
            <w:hideMark/>
          </w:tcPr>
          <w:p w14:paraId="3303F295" w14:textId="77777777" w:rsidR="002A1E45" w:rsidRPr="002A1E45" w:rsidRDefault="002A1E45" w:rsidP="002A1E45">
            <w:pPr>
              <w:spacing w:after="0" w:line="240" w:lineRule="auto"/>
              <w:rPr>
                <w:rFonts w:cstheme="minorHAnsi"/>
                <w:color w:val="000000" w:themeColor="text1"/>
                <w:sz w:val="24"/>
                <w:szCs w:val="24"/>
                <w:lang w:eastAsia="en-GB"/>
              </w:rPr>
            </w:pPr>
            <w:r w:rsidRPr="002A1E45">
              <w:rPr>
                <w:rFonts w:cstheme="minorHAnsi"/>
                <w:color w:val="000000" w:themeColor="text1"/>
                <w:kern w:val="24"/>
                <w:sz w:val="24"/>
                <w:szCs w:val="24"/>
                <w:lang w:eastAsia="en-GB"/>
              </w:rPr>
              <w:t xml:space="preserve">At or </w:t>
            </w:r>
            <w:r w:rsidRPr="002A1E45">
              <w:rPr>
                <w:rFonts w:cstheme="minorHAnsi"/>
                <w:b/>
                <w:color w:val="000000" w:themeColor="text1"/>
                <w:kern w:val="24"/>
                <w:sz w:val="24"/>
                <w:szCs w:val="24"/>
                <w:lang w:eastAsia="en-GB"/>
              </w:rPr>
              <w:t>above</w:t>
            </w:r>
            <w:r w:rsidRPr="002A1E45">
              <w:rPr>
                <w:rFonts w:cstheme="minorHAnsi"/>
                <w:color w:val="000000" w:themeColor="text1"/>
                <w:kern w:val="24"/>
                <w:sz w:val="24"/>
                <w:szCs w:val="24"/>
                <w:lang w:eastAsia="en-GB"/>
              </w:rPr>
              <w:t xml:space="preserve"> </w:t>
            </w:r>
            <w:r w:rsidRPr="002A1E45">
              <w:rPr>
                <w:rFonts w:cstheme="minorHAnsi"/>
                <w:b/>
                <w:bCs/>
                <w:color w:val="000000" w:themeColor="text1"/>
                <w:kern w:val="24"/>
                <w:sz w:val="24"/>
                <w:szCs w:val="24"/>
                <w:lang w:eastAsia="en-GB"/>
              </w:rPr>
              <w:t xml:space="preserve">98th </w:t>
            </w:r>
            <w:r w:rsidRPr="002A1E45">
              <w:rPr>
                <w:rFonts w:cstheme="minorHAnsi"/>
                <w:bCs/>
                <w:color w:val="000000" w:themeColor="text1"/>
                <w:kern w:val="24"/>
                <w:sz w:val="24"/>
                <w:szCs w:val="24"/>
                <w:lang w:eastAsia="en-GB"/>
              </w:rPr>
              <w:t>BMI Centile</w:t>
            </w:r>
            <w:r w:rsidRPr="002A1E45">
              <w:rPr>
                <w:rFonts w:cstheme="minorHAnsi"/>
                <w:b/>
                <w:bCs/>
                <w:color w:val="000000" w:themeColor="text1"/>
                <w:kern w:val="24"/>
                <w:sz w:val="24"/>
                <w:szCs w:val="24"/>
                <w:lang w:eastAsia="en-GB"/>
              </w:rPr>
              <w:t xml:space="preserve"> </w:t>
            </w:r>
            <w:r w:rsidRPr="002A1E45">
              <w:rPr>
                <w:rFonts w:cstheme="minorHAnsi"/>
                <w:color w:val="000000" w:themeColor="text1"/>
                <w:kern w:val="24"/>
                <w:sz w:val="24"/>
                <w:szCs w:val="24"/>
                <w:lang w:eastAsia="en-GB"/>
              </w:rPr>
              <w:t xml:space="preserve">(doctors call this clinically obese) </w:t>
            </w:r>
          </w:p>
        </w:tc>
      </w:tr>
      <w:tr w:rsidR="002A1E45" w:rsidRPr="002A1E45" w14:paraId="375EA8F0" w14:textId="77777777" w:rsidTr="00496A02">
        <w:trPr>
          <w:trHeight w:val="531"/>
        </w:trPr>
        <w:tc>
          <w:tcPr>
            <w:tcW w:w="1899" w:type="pct"/>
            <w:tcBorders>
              <w:top w:val="single" w:sz="8" w:space="0" w:color="FFFFFF"/>
              <w:left w:val="single" w:sz="8" w:space="0" w:color="FFFFFF"/>
              <w:bottom w:val="single" w:sz="8" w:space="0" w:color="FFFFFF"/>
              <w:right w:val="single" w:sz="8" w:space="0" w:color="FFFFFF"/>
            </w:tcBorders>
            <w:shd w:val="clear" w:color="auto" w:fill="9CC2E5" w:themeFill="accent5" w:themeFillTint="99"/>
            <w:tcMar>
              <w:top w:w="15" w:type="dxa"/>
              <w:left w:w="108" w:type="dxa"/>
              <w:bottom w:w="0" w:type="dxa"/>
              <w:right w:w="108" w:type="dxa"/>
            </w:tcMar>
            <w:hideMark/>
          </w:tcPr>
          <w:p w14:paraId="369B090F" w14:textId="77777777" w:rsidR="002A1E45" w:rsidRPr="002A1E45" w:rsidRDefault="002A1E45" w:rsidP="002A1E45">
            <w:pPr>
              <w:spacing w:after="0" w:line="240" w:lineRule="auto"/>
              <w:rPr>
                <w:rFonts w:cstheme="minorHAnsi"/>
                <w:b/>
                <w:bCs/>
                <w:color w:val="000000" w:themeColor="text1"/>
                <w:kern w:val="24"/>
                <w:sz w:val="24"/>
                <w:szCs w:val="24"/>
                <w:lang w:eastAsia="en-GB"/>
              </w:rPr>
            </w:pPr>
            <w:r w:rsidRPr="002A1E45">
              <w:rPr>
                <w:rFonts w:cstheme="minorHAnsi"/>
                <w:b/>
                <w:bCs/>
                <w:color w:val="000000" w:themeColor="text1"/>
                <w:kern w:val="24"/>
                <w:sz w:val="24"/>
                <w:szCs w:val="24"/>
                <w:lang w:eastAsia="en-GB"/>
              </w:rPr>
              <w:t xml:space="preserve">EPIDEMIOLOGICAL BMI Centile Classifications </w:t>
            </w:r>
          </w:p>
        </w:tc>
        <w:tc>
          <w:tcPr>
            <w:tcW w:w="3101" w:type="pct"/>
            <w:tcBorders>
              <w:top w:val="single" w:sz="8" w:space="0" w:color="FFFFFF"/>
              <w:left w:val="single" w:sz="8" w:space="0" w:color="FFFFFF"/>
              <w:bottom w:val="single" w:sz="8" w:space="0" w:color="FFFFFF"/>
              <w:right w:val="single" w:sz="8" w:space="0" w:color="FFFFFF"/>
            </w:tcBorders>
            <w:shd w:val="clear" w:color="auto" w:fill="9CC2E5" w:themeFill="accent5" w:themeFillTint="99"/>
            <w:tcMar>
              <w:top w:w="15" w:type="dxa"/>
              <w:left w:w="108" w:type="dxa"/>
              <w:bottom w:w="0" w:type="dxa"/>
              <w:right w:w="108" w:type="dxa"/>
            </w:tcMar>
            <w:hideMark/>
          </w:tcPr>
          <w:p w14:paraId="74B74F00" w14:textId="77777777" w:rsidR="002A1E45" w:rsidRPr="002A1E45" w:rsidRDefault="002A1E45" w:rsidP="002A1E45">
            <w:pPr>
              <w:spacing w:after="0" w:line="240" w:lineRule="auto"/>
              <w:rPr>
                <w:rFonts w:cstheme="minorHAnsi"/>
                <w:b/>
                <w:bCs/>
                <w:color w:val="000000" w:themeColor="text1"/>
                <w:kern w:val="24"/>
                <w:sz w:val="24"/>
                <w:szCs w:val="24"/>
                <w:lang w:eastAsia="en-GB"/>
              </w:rPr>
            </w:pPr>
            <w:r w:rsidRPr="002A1E45">
              <w:rPr>
                <w:rFonts w:cstheme="minorHAnsi"/>
                <w:b/>
                <w:bCs/>
                <w:color w:val="000000" w:themeColor="text1"/>
                <w:kern w:val="24"/>
                <w:sz w:val="24"/>
                <w:szCs w:val="24"/>
                <w:lang w:eastAsia="en-GB"/>
              </w:rPr>
              <w:t xml:space="preserve">BMI centile range </w:t>
            </w:r>
          </w:p>
        </w:tc>
      </w:tr>
      <w:tr w:rsidR="002A1E45" w:rsidRPr="002A1E45" w14:paraId="2399439F" w14:textId="77777777" w:rsidTr="00496A02">
        <w:trPr>
          <w:trHeight w:val="531"/>
        </w:trPr>
        <w:tc>
          <w:tcPr>
            <w:tcW w:w="1899" w:type="pct"/>
            <w:tcBorders>
              <w:top w:val="single" w:sz="8" w:space="0" w:color="FFFFFF"/>
              <w:left w:val="single" w:sz="8" w:space="0" w:color="FFFFFF"/>
              <w:bottom w:val="single" w:sz="8" w:space="0" w:color="FFFFFF"/>
              <w:right w:val="single" w:sz="8" w:space="0" w:color="FFFFFF"/>
            </w:tcBorders>
            <w:shd w:val="clear" w:color="auto" w:fill="F3F9FA"/>
            <w:tcMar>
              <w:top w:w="15" w:type="dxa"/>
              <w:left w:w="108" w:type="dxa"/>
              <w:bottom w:w="0" w:type="dxa"/>
              <w:right w:w="108" w:type="dxa"/>
            </w:tcMar>
            <w:hideMark/>
          </w:tcPr>
          <w:p w14:paraId="4583D56E" w14:textId="77777777" w:rsidR="002A1E45" w:rsidRPr="002A1E45" w:rsidRDefault="002A1E45" w:rsidP="002A1E45">
            <w:pPr>
              <w:spacing w:after="0" w:line="240" w:lineRule="auto"/>
              <w:rPr>
                <w:rFonts w:cstheme="minorHAnsi"/>
                <w:color w:val="000000" w:themeColor="text1"/>
                <w:kern w:val="24"/>
                <w:sz w:val="24"/>
                <w:szCs w:val="24"/>
                <w:lang w:eastAsia="en-GB"/>
              </w:rPr>
            </w:pPr>
            <w:r w:rsidRPr="002A1E45">
              <w:rPr>
                <w:rFonts w:cstheme="minorHAnsi"/>
                <w:color w:val="000000" w:themeColor="text1"/>
                <w:kern w:val="24"/>
                <w:sz w:val="24"/>
                <w:szCs w:val="24"/>
                <w:lang w:eastAsia="en-GB"/>
              </w:rPr>
              <w:t xml:space="preserve">Underweight </w:t>
            </w:r>
          </w:p>
        </w:tc>
        <w:tc>
          <w:tcPr>
            <w:tcW w:w="3101" w:type="pct"/>
            <w:tcBorders>
              <w:top w:val="single" w:sz="8" w:space="0" w:color="FFFFFF"/>
              <w:left w:val="single" w:sz="8" w:space="0" w:color="FFFFFF"/>
              <w:bottom w:val="single" w:sz="8" w:space="0" w:color="FFFFFF"/>
              <w:right w:val="single" w:sz="8" w:space="0" w:color="FFFFFF"/>
            </w:tcBorders>
            <w:shd w:val="clear" w:color="auto" w:fill="F3F9FA"/>
            <w:tcMar>
              <w:top w:w="15" w:type="dxa"/>
              <w:left w:w="108" w:type="dxa"/>
              <w:bottom w:w="0" w:type="dxa"/>
              <w:right w:w="108" w:type="dxa"/>
            </w:tcMar>
            <w:hideMark/>
          </w:tcPr>
          <w:p w14:paraId="6D9FB96C" w14:textId="77777777" w:rsidR="002A1E45" w:rsidRPr="002A1E45" w:rsidRDefault="002A1E45" w:rsidP="002A1E45">
            <w:pPr>
              <w:spacing w:after="0" w:line="240" w:lineRule="auto"/>
              <w:rPr>
                <w:rFonts w:cstheme="minorHAnsi"/>
                <w:color w:val="000000" w:themeColor="text1"/>
                <w:kern w:val="24"/>
                <w:sz w:val="24"/>
                <w:szCs w:val="24"/>
                <w:lang w:eastAsia="en-GB"/>
              </w:rPr>
            </w:pPr>
            <w:r w:rsidRPr="002A1E45">
              <w:rPr>
                <w:rFonts w:cstheme="minorHAnsi"/>
                <w:color w:val="000000" w:themeColor="text1"/>
                <w:kern w:val="24"/>
                <w:sz w:val="24"/>
                <w:szCs w:val="24"/>
                <w:lang w:eastAsia="en-GB"/>
              </w:rPr>
              <w:t xml:space="preserve">Below 2nd BMI Centile (children may be healthy at this Centile) </w:t>
            </w:r>
          </w:p>
        </w:tc>
      </w:tr>
      <w:tr w:rsidR="002A1E45" w:rsidRPr="002A1E45" w14:paraId="30A8E2DE" w14:textId="77777777" w:rsidTr="00496A02">
        <w:trPr>
          <w:trHeight w:val="385"/>
        </w:trPr>
        <w:tc>
          <w:tcPr>
            <w:tcW w:w="1899" w:type="pct"/>
            <w:tcBorders>
              <w:top w:val="single" w:sz="8" w:space="0" w:color="FFFFFF"/>
              <w:left w:val="single" w:sz="8" w:space="0" w:color="FFFFFF"/>
              <w:bottom w:val="single" w:sz="8" w:space="0" w:color="FFFFFF"/>
              <w:right w:val="single" w:sz="8" w:space="0" w:color="FFFFFF"/>
            </w:tcBorders>
            <w:shd w:val="clear" w:color="auto" w:fill="F3F9FA"/>
            <w:tcMar>
              <w:top w:w="15" w:type="dxa"/>
              <w:left w:w="108" w:type="dxa"/>
              <w:bottom w:w="0" w:type="dxa"/>
              <w:right w:w="108" w:type="dxa"/>
            </w:tcMar>
            <w:hideMark/>
          </w:tcPr>
          <w:p w14:paraId="49C3E714" w14:textId="77777777" w:rsidR="002A1E45" w:rsidRPr="002A1E45" w:rsidRDefault="002A1E45" w:rsidP="002A1E45">
            <w:pPr>
              <w:spacing w:after="0" w:line="240" w:lineRule="auto"/>
              <w:rPr>
                <w:rFonts w:cstheme="minorHAnsi"/>
                <w:color w:val="000000" w:themeColor="text1"/>
                <w:kern w:val="24"/>
                <w:sz w:val="24"/>
                <w:szCs w:val="24"/>
                <w:lang w:eastAsia="en-GB"/>
              </w:rPr>
            </w:pPr>
            <w:r w:rsidRPr="002A1E45">
              <w:rPr>
                <w:rFonts w:cstheme="minorHAnsi"/>
                <w:color w:val="000000" w:themeColor="text1"/>
                <w:kern w:val="24"/>
                <w:sz w:val="24"/>
                <w:szCs w:val="24"/>
                <w:lang w:eastAsia="en-GB"/>
              </w:rPr>
              <w:t xml:space="preserve">Healthy Weight </w:t>
            </w:r>
          </w:p>
        </w:tc>
        <w:tc>
          <w:tcPr>
            <w:tcW w:w="3101" w:type="pct"/>
            <w:tcBorders>
              <w:top w:val="single" w:sz="8" w:space="0" w:color="FFFFFF"/>
              <w:left w:val="single" w:sz="8" w:space="0" w:color="FFFFFF"/>
              <w:bottom w:val="single" w:sz="8" w:space="0" w:color="FFFFFF"/>
              <w:right w:val="single" w:sz="8" w:space="0" w:color="FFFFFF"/>
            </w:tcBorders>
            <w:shd w:val="clear" w:color="auto" w:fill="F3F9FA"/>
            <w:tcMar>
              <w:top w:w="15" w:type="dxa"/>
              <w:left w:w="108" w:type="dxa"/>
              <w:bottom w:w="0" w:type="dxa"/>
              <w:right w:w="108" w:type="dxa"/>
            </w:tcMar>
            <w:hideMark/>
          </w:tcPr>
          <w:p w14:paraId="7B84CC91" w14:textId="77777777" w:rsidR="002A1E45" w:rsidRPr="002A1E45" w:rsidRDefault="002A1E45" w:rsidP="002A1E45">
            <w:pPr>
              <w:spacing w:after="0" w:line="240" w:lineRule="auto"/>
              <w:rPr>
                <w:rFonts w:cstheme="minorHAnsi"/>
                <w:color w:val="000000" w:themeColor="text1"/>
                <w:kern w:val="24"/>
                <w:sz w:val="24"/>
                <w:szCs w:val="24"/>
                <w:lang w:eastAsia="en-GB"/>
              </w:rPr>
            </w:pPr>
            <w:r w:rsidRPr="002A1E45">
              <w:rPr>
                <w:rFonts w:cstheme="minorHAnsi"/>
                <w:color w:val="000000" w:themeColor="text1"/>
                <w:kern w:val="24"/>
                <w:sz w:val="24"/>
                <w:szCs w:val="24"/>
                <w:lang w:eastAsia="en-GB"/>
              </w:rPr>
              <w:t>Between 2nd and 85</w:t>
            </w:r>
            <w:r w:rsidRPr="002A1E45">
              <w:rPr>
                <w:rFonts w:cstheme="minorHAnsi"/>
                <w:b/>
                <w:color w:val="000000" w:themeColor="text1"/>
                <w:kern w:val="24"/>
                <w:sz w:val="24"/>
                <w:szCs w:val="24"/>
                <w:vertAlign w:val="superscript"/>
                <w:lang w:eastAsia="en-GB"/>
              </w:rPr>
              <w:t>th</w:t>
            </w:r>
            <w:r w:rsidRPr="002A1E45">
              <w:rPr>
                <w:rFonts w:cstheme="minorHAnsi"/>
                <w:color w:val="000000" w:themeColor="text1"/>
                <w:kern w:val="24"/>
                <w:sz w:val="24"/>
                <w:szCs w:val="24"/>
                <w:lang w:eastAsia="en-GB"/>
              </w:rPr>
              <w:t xml:space="preserve"> BMI Centiles </w:t>
            </w:r>
          </w:p>
        </w:tc>
      </w:tr>
      <w:tr w:rsidR="002A1E45" w:rsidRPr="002A1E45" w14:paraId="56C4C054" w14:textId="77777777" w:rsidTr="00496A02">
        <w:trPr>
          <w:trHeight w:val="392"/>
        </w:trPr>
        <w:tc>
          <w:tcPr>
            <w:tcW w:w="1899" w:type="pct"/>
            <w:tcBorders>
              <w:top w:val="single" w:sz="8" w:space="0" w:color="FFFFFF"/>
              <w:left w:val="single" w:sz="8" w:space="0" w:color="FFFFFF"/>
              <w:bottom w:val="single" w:sz="8" w:space="0" w:color="FFFFFF"/>
              <w:right w:val="single" w:sz="8" w:space="0" w:color="FFFFFF"/>
            </w:tcBorders>
            <w:shd w:val="clear" w:color="auto" w:fill="F3F9FA"/>
            <w:tcMar>
              <w:top w:w="15" w:type="dxa"/>
              <w:left w:w="108" w:type="dxa"/>
              <w:bottom w:w="0" w:type="dxa"/>
              <w:right w:w="108" w:type="dxa"/>
            </w:tcMar>
            <w:hideMark/>
          </w:tcPr>
          <w:p w14:paraId="5A1432CB" w14:textId="77777777" w:rsidR="002A1E45" w:rsidRPr="002A1E45" w:rsidRDefault="002A1E45" w:rsidP="002A1E45">
            <w:pPr>
              <w:spacing w:after="0" w:line="240" w:lineRule="auto"/>
              <w:rPr>
                <w:rFonts w:cstheme="minorHAnsi"/>
                <w:color w:val="000000" w:themeColor="text1"/>
                <w:kern w:val="24"/>
                <w:sz w:val="24"/>
                <w:szCs w:val="24"/>
                <w:lang w:eastAsia="en-GB"/>
              </w:rPr>
            </w:pPr>
            <w:r w:rsidRPr="002A1E45">
              <w:rPr>
                <w:rFonts w:cstheme="minorHAnsi"/>
                <w:color w:val="000000" w:themeColor="text1"/>
                <w:kern w:val="24"/>
                <w:sz w:val="24"/>
                <w:szCs w:val="24"/>
                <w:lang w:eastAsia="en-GB"/>
              </w:rPr>
              <w:t xml:space="preserve">Overweight </w:t>
            </w:r>
          </w:p>
        </w:tc>
        <w:tc>
          <w:tcPr>
            <w:tcW w:w="3101" w:type="pct"/>
            <w:tcBorders>
              <w:top w:val="single" w:sz="8" w:space="0" w:color="FFFFFF"/>
              <w:left w:val="single" w:sz="8" w:space="0" w:color="FFFFFF"/>
              <w:bottom w:val="single" w:sz="8" w:space="0" w:color="FFFFFF"/>
              <w:right w:val="single" w:sz="8" w:space="0" w:color="FFFFFF"/>
            </w:tcBorders>
            <w:shd w:val="clear" w:color="auto" w:fill="F3F9FA"/>
            <w:tcMar>
              <w:top w:w="15" w:type="dxa"/>
              <w:left w:w="108" w:type="dxa"/>
              <w:bottom w:w="0" w:type="dxa"/>
              <w:right w:w="108" w:type="dxa"/>
            </w:tcMar>
            <w:hideMark/>
          </w:tcPr>
          <w:p w14:paraId="53ED6EE9" w14:textId="77777777" w:rsidR="002A1E45" w:rsidRPr="002A1E45" w:rsidRDefault="002A1E45" w:rsidP="002A1E45">
            <w:pPr>
              <w:spacing w:after="0" w:line="240" w:lineRule="auto"/>
              <w:rPr>
                <w:rFonts w:cstheme="minorHAnsi"/>
                <w:color w:val="000000" w:themeColor="text1"/>
                <w:kern w:val="24"/>
                <w:sz w:val="24"/>
                <w:szCs w:val="24"/>
                <w:lang w:eastAsia="en-GB"/>
              </w:rPr>
            </w:pPr>
            <w:r w:rsidRPr="002A1E45">
              <w:rPr>
                <w:rFonts w:cstheme="minorHAnsi"/>
                <w:color w:val="000000" w:themeColor="text1"/>
                <w:kern w:val="24"/>
                <w:sz w:val="24"/>
                <w:szCs w:val="24"/>
                <w:lang w:eastAsia="en-GB"/>
              </w:rPr>
              <w:t xml:space="preserve">Between </w:t>
            </w:r>
            <w:r w:rsidRPr="002A1E45">
              <w:rPr>
                <w:rFonts w:cstheme="minorHAnsi"/>
                <w:b/>
                <w:color w:val="000000" w:themeColor="text1"/>
                <w:kern w:val="24"/>
                <w:sz w:val="24"/>
                <w:szCs w:val="24"/>
                <w:lang w:eastAsia="en-GB"/>
              </w:rPr>
              <w:t>85th</w:t>
            </w:r>
            <w:r w:rsidRPr="002A1E45">
              <w:rPr>
                <w:rFonts w:cstheme="minorHAnsi"/>
                <w:color w:val="000000" w:themeColor="text1"/>
                <w:kern w:val="24"/>
                <w:sz w:val="24"/>
                <w:szCs w:val="24"/>
                <w:lang w:eastAsia="en-GB"/>
              </w:rPr>
              <w:t xml:space="preserve"> and  </w:t>
            </w:r>
            <w:r w:rsidRPr="002A1E45">
              <w:rPr>
                <w:rFonts w:cstheme="minorHAnsi"/>
                <w:b/>
                <w:color w:val="000000" w:themeColor="text1"/>
                <w:kern w:val="24"/>
                <w:sz w:val="24"/>
                <w:szCs w:val="24"/>
                <w:lang w:eastAsia="en-GB"/>
              </w:rPr>
              <w:t>95th</w:t>
            </w:r>
            <w:r w:rsidRPr="002A1E45">
              <w:rPr>
                <w:rFonts w:cstheme="minorHAnsi"/>
                <w:color w:val="000000" w:themeColor="text1"/>
                <w:kern w:val="24"/>
                <w:sz w:val="24"/>
                <w:szCs w:val="24"/>
                <w:lang w:eastAsia="en-GB"/>
              </w:rPr>
              <w:t xml:space="preserve"> BMI Centiles </w:t>
            </w:r>
          </w:p>
        </w:tc>
      </w:tr>
      <w:tr w:rsidR="002A1E45" w:rsidRPr="002A1E45" w14:paraId="3F2A2FD7" w14:textId="77777777" w:rsidTr="00496A02">
        <w:trPr>
          <w:trHeight w:val="531"/>
        </w:trPr>
        <w:tc>
          <w:tcPr>
            <w:tcW w:w="1899" w:type="pct"/>
            <w:tcBorders>
              <w:top w:val="single" w:sz="8" w:space="0" w:color="FFFFFF"/>
              <w:left w:val="single" w:sz="8" w:space="0" w:color="FFFFFF"/>
              <w:bottom w:val="single" w:sz="8" w:space="0" w:color="FFFFFF"/>
              <w:right w:val="single" w:sz="8" w:space="0" w:color="FFFFFF"/>
            </w:tcBorders>
            <w:shd w:val="clear" w:color="auto" w:fill="F3F9FA"/>
            <w:tcMar>
              <w:top w:w="15" w:type="dxa"/>
              <w:left w:w="108" w:type="dxa"/>
              <w:bottom w:w="0" w:type="dxa"/>
              <w:right w:w="108" w:type="dxa"/>
            </w:tcMar>
            <w:hideMark/>
          </w:tcPr>
          <w:p w14:paraId="55132EA1" w14:textId="77777777" w:rsidR="002A1E45" w:rsidRPr="002A1E45" w:rsidRDefault="002A1E45" w:rsidP="002A1E45">
            <w:pPr>
              <w:spacing w:after="0" w:line="240" w:lineRule="auto"/>
              <w:rPr>
                <w:rFonts w:cstheme="minorHAnsi"/>
                <w:color w:val="000000" w:themeColor="text1"/>
                <w:kern w:val="24"/>
                <w:sz w:val="24"/>
                <w:szCs w:val="24"/>
                <w:lang w:eastAsia="en-GB"/>
              </w:rPr>
            </w:pPr>
            <w:r w:rsidRPr="002A1E45">
              <w:rPr>
                <w:rFonts w:cstheme="minorHAnsi"/>
                <w:color w:val="000000" w:themeColor="text1"/>
                <w:kern w:val="24"/>
                <w:sz w:val="24"/>
                <w:szCs w:val="24"/>
                <w:lang w:eastAsia="en-GB"/>
              </w:rPr>
              <w:t xml:space="preserve">Very Overweight </w:t>
            </w:r>
          </w:p>
        </w:tc>
        <w:tc>
          <w:tcPr>
            <w:tcW w:w="3101" w:type="pct"/>
            <w:tcBorders>
              <w:top w:val="single" w:sz="8" w:space="0" w:color="FFFFFF"/>
              <w:left w:val="single" w:sz="8" w:space="0" w:color="FFFFFF"/>
              <w:bottom w:val="single" w:sz="8" w:space="0" w:color="FFFFFF"/>
              <w:right w:val="single" w:sz="8" w:space="0" w:color="FFFFFF"/>
            </w:tcBorders>
            <w:shd w:val="clear" w:color="auto" w:fill="F3F9FA"/>
            <w:tcMar>
              <w:top w:w="15" w:type="dxa"/>
              <w:left w:w="108" w:type="dxa"/>
              <w:bottom w:w="0" w:type="dxa"/>
              <w:right w:w="108" w:type="dxa"/>
            </w:tcMar>
            <w:hideMark/>
          </w:tcPr>
          <w:p w14:paraId="5BF0C7B4" w14:textId="77777777" w:rsidR="002A1E45" w:rsidRPr="002A1E45" w:rsidRDefault="002A1E45" w:rsidP="002A1E45">
            <w:pPr>
              <w:spacing w:after="0" w:line="240" w:lineRule="auto"/>
              <w:rPr>
                <w:rFonts w:cstheme="minorHAnsi"/>
                <w:color w:val="000000" w:themeColor="text1"/>
                <w:kern w:val="24"/>
                <w:sz w:val="24"/>
                <w:szCs w:val="24"/>
                <w:lang w:eastAsia="en-GB"/>
              </w:rPr>
            </w:pPr>
            <w:r w:rsidRPr="002A1E45">
              <w:rPr>
                <w:rFonts w:cstheme="minorHAnsi"/>
                <w:color w:val="000000" w:themeColor="text1"/>
                <w:kern w:val="24"/>
                <w:sz w:val="24"/>
                <w:szCs w:val="24"/>
                <w:lang w:eastAsia="en-GB"/>
              </w:rPr>
              <w:t xml:space="preserve">At or </w:t>
            </w:r>
            <w:r w:rsidRPr="002A1E45">
              <w:rPr>
                <w:rFonts w:cstheme="minorHAnsi"/>
                <w:b/>
                <w:color w:val="000000" w:themeColor="text1"/>
                <w:kern w:val="24"/>
                <w:sz w:val="24"/>
                <w:szCs w:val="24"/>
                <w:lang w:eastAsia="en-GB"/>
              </w:rPr>
              <w:t>above 95th</w:t>
            </w:r>
            <w:r w:rsidRPr="002A1E45">
              <w:rPr>
                <w:rFonts w:cstheme="minorHAnsi"/>
                <w:color w:val="000000" w:themeColor="text1"/>
                <w:kern w:val="24"/>
                <w:sz w:val="24"/>
                <w:szCs w:val="24"/>
                <w:lang w:eastAsia="en-GB"/>
              </w:rPr>
              <w:t xml:space="preserve"> BMI Centile </w:t>
            </w:r>
          </w:p>
        </w:tc>
      </w:tr>
    </w:tbl>
    <w:p w14:paraId="507A10B7" w14:textId="77777777" w:rsidR="002A1E45" w:rsidRPr="002A1E45" w:rsidRDefault="002A1E45" w:rsidP="002A1E45">
      <w:pPr>
        <w:autoSpaceDE w:val="0"/>
        <w:autoSpaceDN w:val="0"/>
        <w:adjustRightInd w:val="0"/>
        <w:spacing w:after="0" w:line="240" w:lineRule="auto"/>
        <w:rPr>
          <w:rFonts w:cstheme="minorHAnsi"/>
          <w:color w:val="000000" w:themeColor="text1"/>
          <w:sz w:val="24"/>
          <w:szCs w:val="24"/>
        </w:rPr>
      </w:pPr>
      <w:r w:rsidRPr="002A1E45">
        <w:rPr>
          <w:rFonts w:cstheme="minorHAnsi"/>
          <w:color w:val="000000" w:themeColor="text1"/>
          <w:sz w:val="24"/>
          <w:szCs w:val="24"/>
        </w:rPr>
        <w:t>Due to differences in clinical and epidemiological BMI Centile classification, there is a risk that parents of children who have a healthy weight might be told their children are overweight or obese. For e.g. a child with a BMI on the 89</w:t>
      </w:r>
      <w:r w:rsidRPr="002A1E45">
        <w:rPr>
          <w:rFonts w:cstheme="minorHAnsi"/>
          <w:color w:val="000000" w:themeColor="text1"/>
          <w:sz w:val="24"/>
          <w:szCs w:val="24"/>
          <w:vertAlign w:val="superscript"/>
        </w:rPr>
        <w:t>th</w:t>
      </w:r>
      <w:r w:rsidRPr="002A1E45">
        <w:rPr>
          <w:rFonts w:cstheme="minorHAnsi"/>
          <w:color w:val="000000" w:themeColor="text1"/>
          <w:sz w:val="24"/>
          <w:szCs w:val="24"/>
        </w:rPr>
        <w:t xml:space="preserve"> Centile for their age &amp; gender is within the healthy clinical weight range, but would be classed as overweight according to the epidemiological classification. Similarly, a child on the 94</w:t>
      </w:r>
      <w:r w:rsidRPr="002A1E45">
        <w:rPr>
          <w:rFonts w:cstheme="minorHAnsi"/>
          <w:color w:val="000000" w:themeColor="text1"/>
          <w:sz w:val="24"/>
          <w:szCs w:val="24"/>
          <w:vertAlign w:val="superscript"/>
        </w:rPr>
        <w:t>th</w:t>
      </w:r>
      <w:r w:rsidRPr="002A1E45">
        <w:rPr>
          <w:rFonts w:cstheme="minorHAnsi"/>
          <w:color w:val="000000" w:themeColor="text1"/>
          <w:sz w:val="24"/>
          <w:szCs w:val="24"/>
        </w:rPr>
        <w:t xml:space="preserve"> Centile is clinically overweight, but would be classed as obese on the epidemiological scale.”</w:t>
      </w:r>
    </w:p>
    <w:p w14:paraId="75E00C80" w14:textId="77777777" w:rsidR="002A1E45" w:rsidRPr="002A1E45" w:rsidRDefault="002A1E45" w:rsidP="002A1E45">
      <w:pPr>
        <w:spacing w:after="0" w:line="240" w:lineRule="auto"/>
        <w:rPr>
          <w:rFonts w:cstheme="minorHAnsi"/>
          <w:sz w:val="24"/>
          <w:szCs w:val="24"/>
        </w:rPr>
      </w:pPr>
    </w:p>
    <w:bookmarkEnd w:id="6"/>
    <w:p w14:paraId="0F43B48D" w14:textId="77777777" w:rsidR="00CE43FA" w:rsidRPr="00C8507C" w:rsidRDefault="00CE43FA" w:rsidP="00C8507C">
      <w:pPr>
        <w:spacing w:after="0" w:line="360" w:lineRule="auto"/>
        <w:rPr>
          <w:rFonts w:cstheme="minorHAnsi"/>
          <w:color w:val="FF0000"/>
          <w:sz w:val="24"/>
          <w:szCs w:val="24"/>
        </w:rPr>
      </w:pPr>
    </w:p>
    <w:sectPr w:rsidR="00CE43FA" w:rsidRPr="00C8507C" w:rsidSect="004C40D6">
      <w:head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24CD17" w14:textId="77777777" w:rsidR="002F7B89" w:rsidRDefault="002F7B89" w:rsidP="00DE0277">
      <w:pPr>
        <w:spacing w:after="0" w:line="240" w:lineRule="auto"/>
      </w:pPr>
      <w:r>
        <w:separator/>
      </w:r>
    </w:p>
  </w:endnote>
  <w:endnote w:type="continuationSeparator" w:id="0">
    <w:p w14:paraId="6676A801" w14:textId="77777777" w:rsidR="002F7B89" w:rsidRDefault="002F7B89" w:rsidP="00DE0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CE61C1" w14:textId="77777777" w:rsidR="002F7B89" w:rsidRDefault="002F7B89" w:rsidP="00DE0277">
      <w:pPr>
        <w:spacing w:after="0" w:line="240" w:lineRule="auto"/>
      </w:pPr>
      <w:r>
        <w:separator/>
      </w:r>
    </w:p>
  </w:footnote>
  <w:footnote w:type="continuationSeparator" w:id="0">
    <w:p w14:paraId="4C18D7CD" w14:textId="77777777" w:rsidR="002F7B89" w:rsidRDefault="002F7B89" w:rsidP="00DE02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B2BFB9" w14:textId="70DDE755" w:rsidR="00DE0277" w:rsidRDefault="00DE0277">
    <w:pPr>
      <w:pStyle w:val="Header"/>
    </w:pPr>
    <w:r>
      <w:t>Obesity – A health problem in Wales                                                             Simona G. Hascec (2117559)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E6F7B"/>
    <w:multiLevelType w:val="hybridMultilevel"/>
    <w:tmpl w:val="0FE06428"/>
    <w:lvl w:ilvl="0" w:tplc="1BF6EE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913F1D"/>
    <w:multiLevelType w:val="hybridMultilevel"/>
    <w:tmpl w:val="55D41D9A"/>
    <w:lvl w:ilvl="0" w:tplc="F4DA0AE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E5A19B2"/>
    <w:multiLevelType w:val="hybridMultilevel"/>
    <w:tmpl w:val="5622C6E4"/>
    <w:lvl w:ilvl="0" w:tplc="0809000D">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3" w15:restartNumberingAfterBreak="0">
    <w:nsid w:val="22A30F8E"/>
    <w:multiLevelType w:val="hybridMultilevel"/>
    <w:tmpl w:val="E8CC997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F4C0E3E"/>
    <w:multiLevelType w:val="hybridMultilevel"/>
    <w:tmpl w:val="7AAA4D10"/>
    <w:lvl w:ilvl="0" w:tplc="75F8479C">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8702C8A"/>
    <w:multiLevelType w:val="hybridMultilevel"/>
    <w:tmpl w:val="E4820DA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95B6E88"/>
    <w:multiLevelType w:val="hybridMultilevel"/>
    <w:tmpl w:val="27DC7B00"/>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A265434"/>
    <w:multiLevelType w:val="hybridMultilevel"/>
    <w:tmpl w:val="5236704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EC3B81"/>
    <w:multiLevelType w:val="hybridMultilevel"/>
    <w:tmpl w:val="236653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D020DA4"/>
    <w:multiLevelType w:val="hybridMultilevel"/>
    <w:tmpl w:val="25AEF69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50046955"/>
    <w:multiLevelType w:val="hybridMultilevel"/>
    <w:tmpl w:val="2486B042"/>
    <w:lvl w:ilvl="0" w:tplc="0809000D">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1" w15:restartNumberingAfterBreak="0">
    <w:nsid w:val="5CD94922"/>
    <w:multiLevelType w:val="hybridMultilevel"/>
    <w:tmpl w:val="1272F734"/>
    <w:lvl w:ilvl="0" w:tplc="ABCE7F6E">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645A22FA"/>
    <w:multiLevelType w:val="hybridMultilevel"/>
    <w:tmpl w:val="32984B8E"/>
    <w:lvl w:ilvl="0" w:tplc="F97EDE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E601D1A"/>
    <w:multiLevelType w:val="hybridMultilevel"/>
    <w:tmpl w:val="C07AB340"/>
    <w:lvl w:ilvl="0" w:tplc="1BF6EEC2">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4" w15:restartNumberingAfterBreak="0">
    <w:nsid w:val="714B10F4"/>
    <w:multiLevelType w:val="hybridMultilevel"/>
    <w:tmpl w:val="130274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49B23EC"/>
    <w:multiLevelType w:val="hybridMultilevel"/>
    <w:tmpl w:val="7F545962"/>
    <w:lvl w:ilvl="0" w:tplc="0809000D">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6" w15:restartNumberingAfterBreak="0">
    <w:nsid w:val="792D0975"/>
    <w:multiLevelType w:val="hybridMultilevel"/>
    <w:tmpl w:val="212AAD7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F0654D5"/>
    <w:multiLevelType w:val="multilevel"/>
    <w:tmpl w:val="7B54B32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822892660">
    <w:abstractNumId w:val="12"/>
  </w:num>
  <w:num w:numId="2" w16cid:durableId="2079596154">
    <w:abstractNumId w:val="9"/>
  </w:num>
  <w:num w:numId="3" w16cid:durableId="1427267652">
    <w:abstractNumId w:val="11"/>
  </w:num>
  <w:num w:numId="4" w16cid:durableId="1470323839">
    <w:abstractNumId w:val="4"/>
  </w:num>
  <w:num w:numId="5" w16cid:durableId="1904944433">
    <w:abstractNumId w:val="1"/>
  </w:num>
  <w:num w:numId="6" w16cid:durableId="2085297505">
    <w:abstractNumId w:val="17"/>
  </w:num>
  <w:num w:numId="7" w16cid:durableId="2062553374">
    <w:abstractNumId w:val="8"/>
  </w:num>
  <w:num w:numId="8" w16cid:durableId="1673678055">
    <w:abstractNumId w:val="0"/>
  </w:num>
  <w:num w:numId="9" w16cid:durableId="1117868701">
    <w:abstractNumId w:val="10"/>
  </w:num>
  <w:num w:numId="10" w16cid:durableId="796678312">
    <w:abstractNumId w:val="13"/>
  </w:num>
  <w:num w:numId="11" w16cid:durableId="1135491814">
    <w:abstractNumId w:val="15"/>
  </w:num>
  <w:num w:numId="12" w16cid:durableId="111360098">
    <w:abstractNumId w:val="6"/>
  </w:num>
  <w:num w:numId="13" w16cid:durableId="1182282713">
    <w:abstractNumId w:val="7"/>
  </w:num>
  <w:num w:numId="14" w16cid:durableId="99764319">
    <w:abstractNumId w:val="2"/>
  </w:num>
  <w:num w:numId="15" w16cid:durableId="1561136529">
    <w:abstractNumId w:val="3"/>
  </w:num>
  <w:num w:numId="16" w16cid:durableId="267125067">
    <w:abstractNumId w:val="16"/>
  </w:num>
  <w:num w:numId="17" w16cid:durableId="1201941691">
    <w:abstractNumId w:val="5"/>
  </w:num>
  <w:num w:numId="18" w16cid:durableId="47710879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635"/>
    <w:rsid w:val="00000664"/>
    <w:rsid w:val="00014752"/>
    <w:rsid w:val="00022DC6"/>
    <w:rsid w:val="000238BA"/>
    <w:rsid w:val="00033226"/>
    <w:rsid w:val="00034104"/>
    <w:rsid w:val="0003743F"/>
    <w:rsid w:val="00042913"/>
    <w:rsid w:val="00051EAE"/>
    <w:rsid w:val="000525C1"/>
    <w:rsid w:val="000534B2"/>
    <w:rsid w:val="000538D1"/>
    <w:rsid w:val="00064639"/>
    <w:rsid w:val="000650F3"/>
    <w:rsid w:val="0006660F"/>
    <w:rsid w:val="00080ED0"/>
    <w:rsid w:val="00084BC1"/>
    <w:rsid w:val="000935D7"/>
    <w:rsid w:val="00093D0B"/>
    <w:rsid w:val="000968C2"/>
    <w:rsid w:val="000A00A9"/>
    <w:rsid w:val="000A0E8B"/>
    <w:rsid w:val="000B08DF"/>
    <w:rsid w:val="000B4302"/>
    <w:rsid w:val="000C00C8"/>
    <w:rsid w:val="000C5B48"/>
    <w:rsid w:val="000D4BA8"/>
    <w:rsid w:val="000E4A68"/>
    <w:rsid w:val="000F0F7D"/>
    <w:rsid w:val="000F3A08"/>
    <w:rsid w:val="000F4F24"/>
    <w:rsid w:val="00112A6A"/>
    <w:rsid w:val="001156E8"/>
    <w:rsid w:val="00120438"/>
    <w:rsid w:val="00124DEA"/>
    <w:rsid w:val="00142828"/>
    <w:rsid w:val="00143E29"/>
    <w:rsid w:val="00145B64"/>
    <w:rsid w:val="00150CDB"/>
    <w:rsid w:val="00166A7B"/>
    <w:rsid w:val="00171506"/>
    <w:rsid w:val="00174F47"/>
    <w:rsid w:val="0017545C"/>
    <w:rsid w:val="00183C0F"/>
    <w:rsid w:val="0019547C"/>
    <w:rsid w:val="00197DF4"/>
    <w:rsid w:val="001B5C0B"/>
    <w:rsid w:val="001C2AC5"/>
    <w:rsid w:val="001C3290"/>
    <w:rsid w:val="001C39BC"/>
    <w:rsid w:val="001C4E43"/>
    <w:rsid w:val="001C6E35"/>
    <w:rsid w:val="001D1597"/>
    <w:rsid w:val="001D3015"/>
    <w:rsid w:val="001D51D9"/>
    <w:rsid w:val="001D6E0A"/>
    <w:rsid w:val="001F3EE5"/>
    <w:rsid w:val="002035BF"/>
    <w:rsid w:val="00210169"/>
    <w:rsid w:val="00213959"/>
    <w:rsid w:val="002203F1"/>
    <w:rsid w:val="00227B9E"/>
    <w:rsid w:val="002304E8"/>
    <w:rsid w:val="002312F8"/>
    <w:rsid w:val="00233F83"/>
    <w:rsid w:val="002344C8"/>
    <w:rsid w:val="00241DB7"/>
    <w:rsid w:val="0024453A"/>
    <w:rsid w:val="0024621A"/>
    <w:rsid w:val="00250C92"/>
    <w:rsid w:val="002650FC"/>
    <w:rsid w:val="00265164"/>
    <w:rsid w:val="002677CE"/>
    <w:rsid w:val="00270869"/>
    <w:rsid w:val="00270E2D"/>
    <w:rsid w:val="00271B28"/>
    <w:rsid w:val="00292BED"/>
    <w:rsid w:val="002931F0"/>
    <w:rsid w:val="002A1E45"/>
    <w:rsid w:val="002B358F"/>
    <w:rsid w:val="002B4A95"/>
    <w:rsid w:val="002C4646"/>
    <w:rsid w:val="002D487E"/>
    <w:rsid w:val="002E4A28"/>
    <w:rsid w:val="002F5B50"/>
    <w:rsid w:val="002F6B66"/>
    <w:rsid w:val="002F7B89"/>
    <w:rsid w:val="00304671"/>
    <w:rsid w:val="003150CA"/>
    <w:rsid w:val="00321071"/>
    <w:rsid w:val="003271EF"/>
    <w:rsid w:val="003305D3"/>
    <w:rsid w:val="00343DCD"/>
    <w:rsid w:val="00351F7B"/>
    <w:rsid w:val="003633A4"/>
    <w:rsid w:val="003645D9"/>
    <w:rsid w:val="00372B48"/>
    <w:rsid w:val="0039003A"/>
    <w:rsid w:val="003912C7"/>
    <w:rsid w:val="00396D07"/>
    <w:rsid w:val="003A53BB"/>
    <w:rsid w:val="003A6329"/>
    <w:rsid w:val="003B08ED"/>
    <w:rsid w:val="003C7DE4"/>
    <w:rsid w:val="003E30B3"/>
    <w:rsid w:val="003F350D"/>
    <w:rsid w:val="003F3DFA"/>
    <w:rsid w:val="003F469B"/>
    <w:rsid w:val="0040295E"/>
    <w:rsid w:val="0041003C"/>
    <w:rsid w:val="00410D30"/>
    <w:rsid w:val="0041537F"/>
    <w:rsid w:val="00425664"/>
    <w:rsid w:val="00431E5A"/>
    <w:rsid w:val="004431E5"/>
    <w:rsid w:val="00444E85"/>
    <w:rsid w:val="00451128"/>
    <w:rsid w:val="0046611E"/>
    <w:rsid w:val="00470938"/>
    <w:rsid w:val="00471F6E"/>
    <w:rsid w:val="004745CA"/>
    <w:rsid w:val="00476097"/>
    <w:rsid w:val="00480A04"/>
    <w:rsid w:val="00485EA4"/>
    <w:rsid w:val="00490D71"/>
    <w:rsid w:val="00495498"/>
    <w:rsid w:val="004979BA"/>
    <w:rsid w:val="004A5D55"/>
    <w:rsid w:val="004B07B1"/>
    <w:rsid w:val="004B7AE5"/>
    <w:rsid w:val="004C40D6"/>
    <w:rsid w:val="004C76CB"/>
    <w:rsid w:val="004D0423"/>
    <w:rsid w:val="004D32E4"/>
    <w:rsid w:val="004D3F28"/>
    <w:rsid w:val="004D79F9"/>
    <w:rsid w:val="004E3C3F"/>
    <w:rsid w:val="004E497D"/>
    <w:rsid w:val="004F3E79"/>
    <w:rsid w:val="004F7D32"/>
    <w:rsid w:val="00501F4B"/>
    <w:rsid w:val="005220FF"/>
    <w:rsid w:val="00530695"/>
    <w:rsid w:val="005367D1"/>
    <w:rsid w:val="00560023"/>
    <w:rsid w:val="00563967"/>
    <w:rsid w:val="0057220C"/>
    <w:rsid w:val="00577AE1"/>
    <w:rsid w:val="00590672"/>
    <w:rsid w:val="00596729"/>
    <w:rsid w:val="005B4230"/>
    <w:rsid w:val="005C180C"/>
    <w:rsid w:val="005E230B"/>
    <w:rsid w:val="005F139A"/>
    <w:rsid w:val="005F3313"/>
    <w:rsid w:val="005F4F87"/>
    <w:rsid w:val="005F7F20"/>
    <w:rsid w:val="00604DAF"/>
    <w:rsid w:val="00615A9C"/>
    <w:rsid w:val="00616729"/>
    <w:rsid w:val="006254D7"/>
    <w:rsid w:val="006331D8"/>
    <w:rsid w:val="0063546A"/>
    <w:rsid w:val="006367EF"/>
    <w:rsid w:val="0063769B"/>
    <w:rsid w:val="006426C8"/>
    <w:rsid w:val="00642F6F"/>
    <w:rsid w:val="00643203"/>
    <w:rsid w:val="006444B4"/>
    <w:rsid w:val="00644E36"/>
    <w:rsid w:val="00646797"/>
    <w:rsid w:val="006652E2"/>
    <w:rsid w:val="00671214"/>
    <w:rsid w:val="00672D5D"/>
    <w:rsid w:val="006807FB"/>
    <w:rsid w:val="006811F2"/>
    <w:rsid w:val="006A3827"/>
    <w:rsid w:val="006B735E"/>
    <w:rsid w:val="006C577B"/>
    <w:rsid w:val="00701A89"/>
    <w:rsid w:val="007031A1"/>
    <w:rsid w:val="00703F81"/>
    <w:rsid w:val="00706BC3"/>
    <w:rsid w:val="007179D4"/>
    <w:rsid w:val="007343B2"/>
    <w:rsid w:val="00740072"/>
    <w:rsid w:val="00746635"/>
    <w:rsid w:val="007471F8"/>
    <w:rsid w:val="00755099"/>
    <w:rsid w:val="00760F60"/>
    <w:rsid w:val="00766554"/>
    <w:rsid w:val="00773554"/>
    <w:rsid w:val="007800AF"/>
    <w:rsid w:val="0078548C"/>
    <w:rsid w:val="00787377"/>
    <w:rsid w:val="00792ADC"/>
    <w:rsid w:val="00793595"/>
    <w:rsid w:val="007A36A8"/>
    <w:rsid w:val="007A4345"/>
    <w:rsid w:val="007B2ED4"/>
    <w:rsid w:val="007B4B83"/>
    <w:rsid w:val="007B6F10"/>
    <w:rsid w:val="007C2064"/>
    <w:rsid w:val="007C4E6F"/>
    <w:rsid w:val="007D696B"/>
    <w:rsid w:val="00800261"/>
    <w:rsid w:val="0080607D"/>
    <w:rsid w:val="0081707A"/>
    <w:rsid w:val="008321A0"/>
    <w:rsid w:val="00832D8A"/>
    <w:rsid w:val="008350E2"/>
    <w:rsid w:val="00835BA3"/>
    <w:rsid w:val="00837D51"/>
    <w:rsid w:val="00843AD1"/>
    <w:rsid w:val="00844668"/>
    <w:rsid w:val="00847C99"/>
    <w:rsid w:val="008549FC"/>
    <w:rsid w:val="00862789"/>
    <w:rsid w:val="008630AA"/>
    <w:rsid w:val="0087410D"/>
    <w:rsid w:val="0089208F"/>
    <w:rsid w:val="00897651"/>
    <w:rsid w:val="008A164B"/>
    <w:rsid w:val="008B528B"/>
    <w:rsid w:val="008C4EB1"/>
    <w:rsid w:val="008C6D97"/>
    <w:rsid w:val="008D14D3"/>
    <w:rsid w:val="008E715C"/>
    <w:rsid w:val="008F3F3B"/>
    <w:rsid w:val="00900CCF"/>
    <w:rsid w:val="00913E7A"/>
    <w:rsid w:val="00935902"/>
    <w:rsid w:val="00942746"/>
    <w:rsid w:val="0095090E"/>
    <w:rsid w:val="00954F43"/>
    <w:rsid w:val="0095690B"/>
    <w:rsid w:val="0097273D"/>
    <w:rsid w:val="00977F5B"/>
    <w:rsid w:val="00990FD3"/>
    <w:rsid w:val="009A1221"/>
    <w:rsid w:val="009A1E2A"/>
    <w:rsid w:val="009A20B8"/>
    <w:rsid w:val="009B249D"/>
    <w:rsid w:val="009E1EB6"/>
    <w:rsid w:val="009E70FF"/>
    <w:rsid w:val="00A000E9"/>
    <w:rsid w:val="00A011E6"/>
    <w:rsid w:val="00A11B17"/>
    <w:rsid w:val="00A30EBF"/>
    <w:rsid w:val="00A548C4"/>
    <w:rsid w:val="00A568E9"/>
    <w:rsid w:val="00A63B9D"/>
    <w:rsid w:val="00A6694C"/>
    <w:rsid w:val="00A66B23"/>
    <w:rsid w:val="00A7536C"/>
    <w:rsid w:val="00A8069E"/>
    <w:rsid w:val="00A820AC"/>
    <w:rsid w:val="00A82621"/>
    <w:rsid w:val="00A916FA"/>
    <w:rsid w:val="00A94D7A"/>
    <w:rsid w:val="00AB6056"/>
    <w:rsid w:val="00B03970"/>
    <w:rsid w:val="00B0781B"/>
    <w:rsid w:val="00B109F2"/>
    <w:rsid w:val="00B20E0A"/>
    <w:rsid w:val="00B23D3A"/>
    <w:rsid w:val="00B258BA"/>
    <w:rsid w:val="00B31F5F"/>
    <w:rsid w:val="00B34AEC"/>
    <w:rsid w:val="00B44D51"/>
    <w:rsid w:val="00B450C1"/>
    <w:rsid w:val="00B5180D"/>
    <w:rsid w:val="00B54E18"/>
    <w:rsid w:val="00B66C8D"/>
    <w:rsid w:val="00B70DF8"/>
    <w:rsid w:val="00B835C3"/>
    <w:rsid w:val="00B87A6E"/>
    <w:rsid w:val="00B92C97"/>
    <w:rsid w:val="00BA75A3"/>
    <w:rsid w:val="00BC7231"/>
    <w:rsid w:val="00BD1CEE"/>
    <w:rsid w:val="00BD5ECB"/>
    <w:rsid w:val="00BE0951"/>
    <w:rsid w:val="00BE4FB9"/>
    <w:rsid w:val="00BF1A99"/>
    <w:rsid w:val="00BF7339"/>
    <w:rsid w:val="00C01310"/>
    <w:rsid w:val="00C02CE0"/>
    <w:rsid w:val="00C0313C"/>
    <w:rsid w:val="00C1365C"/>
    <w:rsid w:val="00C14D39"/>
    <w:rsid w:val="00C22872"/>
    <w:rsid w:val="00C23BBD"/>
    <w:rsid w:val="00C27A5B"/>
    <w:rsid w:val="00C633EA"/>
    <w:rsid w:val="00C71576"/>
    <w:rsid w:val="00C8507C"/>
    <w:rsid w:val="00C923FF"/>
    <w:rsid w:val="00C92676"/>
    <w:rsid w:val="00CA7A19"/>
    <w:rsid w:val="00CB465C"/>
    <w:rsid w:val="00CB701A"/>
    <w:rsid w:val="00CC29DE"/>
    <w:rsid w:val="00CC316F"/>
    <w:rsid w:val="00CD486A"/>
    <w:rsid w:val="00CE1556"/>
    <w:rsid w:val="00CE2F9B"/>
    <w:rsid w:val="00CE43FA"/>
    <w:rsid w:val="00CF44F1"/>
    <w:rsid w:val="00CF65DD"/>
    <w:rsid w:val="00D04480"/>
    <w:rsid w:val="00D16614"/>
    <w:rsid w:val="00D201CD"/>
    <w:rsid w:val="00D23255"/>
    <w:rsid w:val="00D4284C"/>
    <w:rsid w:val="00D47D28"/>
    <w:rsid w:val="00D61FBE"/>
    <w:rsid w:val="00D62DF7"/>
    <w:rsid w:val="00D704E4"/>
    <w:rsid w:val="00D741A0"/>
    <w:rsid w:val="00D84F9A"/>
    <w:rsid w:val="00D9180A"/>
    <w:rsid w:val="00D921CE"/>
    <w:rsid w:val="00DA069A"/>
    <w:rsid w:val="00DA1721"/>
    <w:rsid w:val="00DB5E41"/>
    <w:rsid w:val="00DC0B55"/>
    <w:rsid w:val="00DC149E"/>
    <w:rsid w:val="00DC23F3"/>
    <w:rsid w:val="00DC666D"/>
    <w:rsid w:val="00DD1077"/>
    <w:rsid w:val="00DD3D93"/>
    <w:rsid w:val="00DD7BDA"/>
    <w:rsid w:val="00DE0277"/>
    <w:rsid w:val="00DE6C40"/>
    <w:rsid w:val="00DF010E"/>
    <w:rsid w:val="00DF6557"/>
    <w:rsid w:val="00E020CD"/>
    <w:rsid w:val="00E02763"/>
    <w:rsid w:val="00E02BD5"/>
    <w:rsid w:val="00E0324F"/>
    <w:rsid w:val="00E0609F"/>
    <w:rsid w:val="00E137E8"/>
    <w:rsid w:val="00E17769"/>
    <w:rsid w:val="00E26DD4"/>
    <w:rsid w:val="00E4072B"/>
    <w:rsid w:val="00E433BC"/>
    <w:rsid w:val="00E448A1"/>
    <w:rsid w:val="00E46761"/>
    <w:rsid w:val="00E638B2"/>
    <w:rsid w:val="00E63D8E"/>
    <w:rsid w:val="00E67F19"/>
    <w:rsid w:val="00E83F89"/>
    <w:rsid w:val="00E840FD"/>
    <w:rsid w:val="00E90F1F"/>
    <w:rsid w:val="00E92FAF"/>
    <w:rsid w:val="00E9388F"/>
    <w:rsid w:val="00E96AB7"/>
    <w:rsid w:val="00EB07AC"/>
    <w:rsid w:val="00EB4CEF"/>
    <w:rsid w:val="00EC048D"/>
    <w:rsid w:val="00ED3632"/>
    <w:rsid w:val="00EE32C2"/>
    <w:rsid w:val="00EF201A"/>
    <w:rsid w:val="00F106FC"/>
    <w:rsid w:val="00F15FD0"/>
    <w:rsid w:val="00F20842"/>
    <w:rsid w:val="00F20F28"/>
    <w:rsid w:val="00F243B7"/>
    <w:rsid w:val="00F3120B"/>
    <w:rsid w:val="00F43D5B"/>
    <w:rsid w:val="00F5798B"/>
    <w:rsid w:val="00F647D0"/>
    <w:rsid w:val="00F66232"/>
    <w:rsid w:val="00F6710D"/>
    <w:rsid w:val="00F703BC"/>
    <w:rsid w:val="00F7460C"/>
    <w:rsid w:val="00F93AF0"/>
    <w:rsid w:val="00FB5E30"/>
    <w:rsid w:val="00FC70E8"/>
    <w:rsid w:val="00FE1F70"/>
    <w:rsid w:val="00FE760F"/>
    <w:rsid w:val="00FF129A"/>
    <w:rsid w:val="00FF2801"/>
    <w:rsid w:val="00FF6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185D5"/>
  <w15:chartTrackingRefBased/>
  <w15:docId w15:val="{35C26F54-8301-4D61-980E-E4B094242C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33EA"/>
    <w:pPr>
      <w:ind w:left="720"/>
      <w:contextualSpacing/>
    </w:pPr>
  </w:style>
  <w:style w:type="paragraph" w:customStyle="1" w:styleId="root-block-node">
    <w:name w:val="root-block-node"/>
    <w:basedOn w:val="Normal"/>
    <w:rsid w:val="00C9267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4C40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C40D6"/>
    <w:rPr>
      <w:rFonts w:eastAsiaTheme="minorEastAsia"/>
      <w:lang w:val="en-US"/>
    </w:rPr>
  </w:style>
  <w:style w:type="paragraph" w:styleId="NormalWeb">
    <w:name w:val="Normal (Web)"/>
    <w:basedOn w:val="Normal"/>
    <w:uiPriority w:val="99"/>
    <w:semiHidden/>
    <w:unhideWhenUsed/>
    <w:rsid w:val="00BD1C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D1CEE"/>
    <w:rPr>
      <w:color w:val="0563C1" w:themeColor="hyperlink"/>
      <w:u w:val="single"/>
    </w:rPr>
  </w:style>
  <w:style w:type="character" w:styleId="UnresolvedMention">
    <w:name w:val="Unresolved Mention"/>
    <w:basedOn w:val="DefaultParagraphFont"/>
    <w:uiPriority w:val="99"/>
    <w:semiHidden/>
    <w:unhideWhenUsed/>
    <w:rsid w:val="00BD1CEE"/>
    <w:rPr>
      <w:color w:val="605E5C"/>
      <w:shd w:val="clear" w:color="auto" w:fill="E1DFDD"/>
    </w:rPr>
  </w:style>
  <w:style w:type="paragraph" w:styleId="Header">
    <w:name w:val="header"/>
    <w:basedOn w:val="Normal"/>
    <w:link w:val="HeaderChar"/>
    <w:uiPriority w:val="99"/>
    <w:unhideWhenUsed/>
    <w:rsid w:val="00DE0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0277"/>
  </w:style>
  <w:style w:type="paragraph" w:styleId="Footer">
    <w:name w:val="footer"/>
    <w:basedOn w:val="Normal"/>
    <w:link w:val="FooterChar"/>
    <w:uiPriority w:val="99"/>
    <w:unhideWhenUsed/>
    <w:rsid w:val="00DE0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02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464295">
      <w:bodyDiv w:val="1"/>
      <w:marLeft w:val="0"/>
      <w:marRight w:val="0"/>
      <w:marTop w:val="0"/>
      <w:marBottom w:val="0"/>
      <w:divBdr>
        <w:top w:val="none" w:sz="0" w:space="0" w:color="auto"/>
        <w:left w:val="none" w:sz="0" w:space="0" w:color="auto"/>
        <w:bottom w:val="none" w:sz="0" w:space="0" w:color="auto"/>
        <w:right w:val="none" w:sz="0" w:space="0" w:color="auto"/>
      </w:divBdr>
    </w:div>
    <w:div w:id="462696866">
      <w:bodyDiv w:val="1"/>
      <w:marLeft w:val="0"/>
      <w:marRight w:val="0"/>
      <w:marTop w:val="0"/>
      <w:marBottom w:val="0"/>
      <w:divBdr>
        <w:top w:val="none" w:sz="0" w:space="0" w:color="auto"/>
        <w:left w:val="none" w:sz="0" w:space="0" w:color="auto"/>
        <w:bottom w:val="none" w:sz="0" w:space="0" w:color="auto"/>
        <w:right w:val="none" w:sz="0" w:space="0" w:color="auto"/>
      </w:divBdr>
    </w:div>
    <w:div w:id="1196651829">
      <w:bodyDiv w:val="1"/>
      <w:marLeft w:val="0"/>
      <w:marRight w:val="0"/>
      <w:marTop w:val="0"/>
      <w:marBottom w:val="0"/>
      <w:divBdr>
        <w:top w:val="none" w:sz="0" w:space="0" w:color="auto"/>
        <w:left w:val="none" w:sz="0" w:space="0" w:color="auto"/>
        <w:bottom w:val="none" w:sz="0" w:space="0" w:color="auto"/>
        <w:right w:val="none" w:sz="0" w:space="0" w:color="auto"/>
      </w:divBdr>
      <w:divsChild>
        <w:div w:id="658924469">
          <w:marLeft w:val="0"/>
          <w:marRight w:val="0"/>
          <w:marTop w:val="0"/>
          <w:marBottom w:val="0"/>
          <w:divBdr>
            <w:top w:val="none" w:sz="0" w:space="0" w:color="auto"/>
            <w:left w:val="none" w:sz="0" w:space="0" w:color="auto"/>
            <w:bottom w:val="none" w:sz="0" w:space="0" w:color="auto"/>
            <w:right w:val="none" w:sz="0" w:space="0" w:color="auto"/>
          </w:divBdr>
        </w:div>
      </w:divsChild>
    </w:div>
    <w:div w:id="1517767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hyperlink" Target="https://assets.publishing.service.gov.uk/government/uploads/system/uploads/attachment_data/file/213719/dh_130488.pdf" TargetMode="External"/><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yperlink" Target="https://phw.nhs.wales/topics/obesity/obesity-in-wales-2019/"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www2.nphs.wales.nhs.uk/ChildMeasurementDocs.nsf/Main%20Frameset?OpenFrameSet&amp;Frame=Right&amp;Src=%2FChildMeasurementDocs.nsf%2FCategoryPublic2%2F8b52bb76541be9be80257aa90057d49c%3FOpenDocument%26AutoFramed" TargetMode="External"/><Relationship Id="rId25" Type="http://schemas.openxmlformats.org/officeDocument/2006/relationships/hyperlink" Target="https://www.who.int/health-topics/obesity"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hyperlink" Target="http://www.wales.nhs.uk/sitesplus/documents/888/PHW%20Making%20a%20difference%20ES%28Web_2%29.pdf" TargetMode="External"/><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business.senedd.wales/documents/s22227/CYP4-32-13%20-%20Paper%202.pdf"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hyperlink" Target="https://www.wales.nhs.uk/news/15765" TargetMode="External"/><Relationship Id="rId28" Type="http://schemas.openxmlformats.org/officeDocument/2006/relationships/image" Target="media/image12.PNG"/><Relationship Id="rId10" Type="http://schemas.openxmlformats.org/officeDocument/2006/relationships/image" Target="media/image3.png"/><Relationship Id="rId19" Type="http://schemas.openxmlformats.org/officeDocument/2006/relationships/hyperlink" Target="https://www.nice.org.uk/guidance/ph47" TargetMode="External"/><Relationship Id="rId31" Type="http://schemas.openxmlformats.org/officeDocument/2006/relationships/image" Target="media/image1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legislation.gov.uk/wsi/2011/985/made" TargetMode="External"/><Relationship Id="rId27" Type="http://schemas.openxmlformats.org/officeDocument/2006/relationships/image" Target="media/image11.PNG"/><Relationship Id="rId30" Type="http://schemas.openxmlformats.org/officeDocument/2006/relationships/image" Target="media/image14.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35A80C-B441-4FF2-A786-02CD07D4BD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2343</TotalTime>
  <Pages>21</Pages>
  <Words>2941</Words>
  <Characters>16768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Obesity</vt:lpstr>
    </vt:vector>
  </TitlesOfParts>
  <Company/>
  <LinksUpToDate>false</LinksUpToDate>
  <CharactersWithSpaces>19670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Obesity</dc:title>
  <dc:subject>A health problem in Wales</dc:subject>
  <dc:creator>Simona G. Hascec (2117559)</dc:creator>
  <cp:keywords/>
  <dc:description/>
  <cp:lastModifiedBy>Simona Hascec (2117559)</cp:lastModifiedBy>
  <cp:revision>114</cp:revision>
  <dcterms:created xsi:type="dcterms:W3CDTF">2022-05-10T19:28:00Z</dcterms:created>
  <dcterms:modified xsi:type="dcterms:W3CDTF">2022-05-13T12:00:00Z</dcterms:modified>
  <cp:category>Public Health – BMHO4004</cp:category>
</cp:coreProperties>
</file>