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C6641" w14:textId="77777777" w:rsidR="007D3DA3" w:rsidRDefault="00072ABC" w:rsidP="00072ABC">
      <w:r>
        <w:rPr>
          <w:noProof/>
        </w:rPr>
        <w:drawing>
          <wp:anchor distT="0" distB="0" distL="114300" distR="114300" simplePos="0" relativeHeight="251658240" behindDoc="1" locked="0" layoutInCell="1" allowOverlap="1" wp14:anchorId="42C8B77D" wp14:editId="63DC1A36">
            <wp:simplePos x="0" y="0"/>
            <wp:positionH relativeFrom="margin">
              <wp:posOffset>0</wp:posOffset>
            </wp:positionH>
            <wp:positionV relativeFrom="paragraph">
              <wp:posOffset>0</wp:posOffset>
            </wp:positionV>
            <wp:extent cx="5267960" cy="7452360"/>
            <wp:effectExtent l="0" t="0" r="8890" b="0"/>
            <wp:wrapTight wrapText="bothSides">
              <wp:wrapPolygon edited="0">
                <wp:start x="0" y="0"/>
                <wp:lineTo x="0" y="21534"/>
                <wp:lineTo x="21558" y="21534"/>
                <wp:lineTo x="21558" y="0"/>
                <wp:lineTo x="0" y="0"/>
              </wp:wrapPolygon>
            </wp:wrapTight>
            <wp:docPr id="1" name="Picture 1" descr="Background patter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Background pattern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960" cy="7452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  <w:r w:rsidR="007D3DA3">
        <w:br/>
      </w:r>
    </w:p>
    <w:p w14:paraId="278B98F4" w14:textId="5DF58EFE" w:rsidR="00022F50" w:rsidRPr="007D3DA3" w:rsidRDefault="007D3DA3" w:rsidP="00072ABC">
      <w:r>
        <w:br/>
      </w:r>
      <w:r>
        <w:br/>
      </w:r>
      <w:r>
        <w:br/>
      </w:r>
      <w:r>
        <w:br/>
      </w:r>
      <w:r>
        <w:br/>
      </w:r>
      <w:r w:rsidR="00072ABC">
        <w:t xml:space="preserve">Green, M.J (1997) </w:t>
      </w:r>
      <w:r w:rsidR="00072ABC">
        <w:rPr>
          <w:i/>
          <w:iCs/>
        </w:rPr>
        <w:t xml:space="preserve">Exploring the World of the Druids </w:t>
      </w:r>
      <w:r w:rsidR="00072ABC">
        <w:rPr>
          <w:i/>
          <w:iCs/>
        </w:rPr>
        <w:br/>
      </w:r>
      <w:r w:rsidR="00072ABC">
        <w:t>Thames &amp; Hudson Ltd</w:t>
      </w:r>
      <w:r>
        <w:br/>
      </w:r>
      <w:r>
        <w:br/>
        <w:t xml:space="preserve">Starling, M (2022) </w:t>
      </w:r>
      <w:r>
        <w:rPr>
          <w:i/>
          <w:iCs/>
        </w:rPr>
        <w:t>Welsh Witchcraft</w:t>
      </w:r>
      <w:r>
        <w:rPr>
          <w:i/>
          <w:iCs/>
        </w:rPr>
        <w:br/>
      </w:r>
      <w:r>
        <w:t>Llewellyn Publications</w:t>
      </w:r>
    </w:p>
    <w:sectPr w:rsidR="00022F50" w:rsidRPr="007D3D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ABC"/>
    <w:rsid w:val="00022F50"/>
    <w:rsid w:val="00072ABC"/>
    <w:rsid w:val="007D3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497B6"/>
  <w15:chartTrackingRefBased/>
  <w15:docId w15:val="{A77085F8-E76E-4259-9238-43A0E00DF3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Macey-Phillips</dc:creator>
  <cp:keywords/>
  <dc:description/>
  <cp:lastModifiedBy>Shannon Macey-Phillips</cp:lastModifiedBy>
  <cp:revision>1</cp:revision>
  <dcterms:created xsi:type="dcterms:W3CDTF">2022-05-23T08:46:00Z</dcterms:created>
  <dcterms:modified xsi:type="dcterms:W3CDTF">2022-05-23T08:54:00Z</dcterms:modified>
</cp:coreProperties>
</file>