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89362663"/>
        <w:docPartObj>
          <w:docPartGallery w:val="Cover Pages"/>
          <w:docPartUnique/>
        </w:docPartObj>
      </w:sdtPr>
      <w:sdtContent>
        <w:p w14:paraId="15AE4849" w14:textId="7E900D72" w:rsidR="005D3F29" w:rsidRDefault="005D3F2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A17DF8D" wp14:editId="60E8058E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135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77D1CE3E" w14:textId="78404C6D" w:rsidR="005D3F29" w:rsidRDefault="005D3F29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Nicola Carr (2415256)</w:t>
                                    </w:r>
                                  </w:p>
                                </w:sdtContent>
                              </w:sdt>
                              <w:p w14:paraId="46E20C6C" w14:textId="117205CD" w:rsidR="005D3F29" w:rsidRDefault="005D3F29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17DF8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5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77D1CE3E" w14:textId="78404C6D" w:rsidR="005D3F29" w:rsidRDefault="005D3F29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Nicola Carr (2415256)</w:t>
                              </w:r>
                            </w:p>
                          </w:sdtContent>
                        </w:sdt>
                        <w:p w14:paraId="46E20C6C" w14:textId="117205CD" w:rsidR="005D3F29" w:rsidRDefault="005D3F29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4029F08D" wp14:editId="23FE3481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1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119E406D" id="Straight Connector 1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A310630" wp14:editId="75C74AA8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139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6903544A" w14:textId="143724B4" w:rsidR="005D3F29" w:rsidRDefault="005D3F29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Safeguarding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3FC5788B" w14:textId="5699B748" w:rsidR="005D3F29" w:rsidRDefault="005D3F29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Unit ECEY5011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A310630" id="Text Box 139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6903544A" w14:textId="143724B4" w:rsidR="005D3F29" w:rsidRDefault="005D3F29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Safeguarding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3FC5788B" w14:textId="5699B748" w:rsidR="005D3F29" w:rsidRDefault="005D3F29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Unit ECEY5011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659384E" w14:textId="1096A6F7" w:rsidR="005D3F29" w:rsidRDefault="005D3F29">
          <w:pPr>
            <w:spacing w:after="160" w:line="278" w:lineRule="auto"/>
          </w:pPr>
          <w:r>
            <w:br w:type="page"/>
          </w:r>
        </w:p>
      </w:sdtContent>
    </w:sdt>
    <w:p w14:paraId="05669B18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7D9FE655" w14:textId="46861E83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 xml:space="preserve">AI Declaration </w:t>
      </w:r>
    </w:p>
    <w:p w14:paraId="6420A14F" w14:textId="77777777" w:rsidR="005D3F29" w:rsidRDefault="005D3F29" w:rsidP="005D3F29">
      <w:pPr>
        <w:pStyle w:val="NormalWeb"/>
        <w:spacing w:before="0" w:beforeAutospacing="0"/>
        <w:rPr>
          <w:rFonts w:ascii="Segoe UI" w:hAnsi="Segoe UI" w:cs="Segoe UI"/>
          <w:color w:val="1D2125"/>
          <w:sz w:val="23"/>
          <w:szCs w:val="23"/>
        </w:rPr>
      </w:pPr>
      <w:r>
        <w:rPr>
          <w:rFonts w:ascii="Segoe UI" w:hAnsi="Segoe UI" w:cs="Segoe UI"/>
          <w:color w:val="1D2125"/>
          <w:sz w:val="23"/>
          <w:szCs w:val="23"/>
        </w:rPr>
        <w:t>I confirm that I have not presented any AI generated text as my own work.</w:t>
      </w:r>
    </w:p>
    <w:p w14:paraId="52D94F54" w14:textId="77777777" w:rsidR="005D3F29" w:rsidRDefault="005D3F29" w:rsidP="005D3F29">
      <w:pPr>
        <w:pStyle w:val="NormalWeb"/>
        <w:spacing w:before="0" w:beforeAutospacing="0"/>
        <w:rPr>
          <w:rFonts w:ascii="Segoe UI" w:hAnsi="Segoe UI" w:cs="Segoe UI"/>
          <w:color w:val="1D2125"/>
          <w:sz w:val="23"/>
          <w:szCs w:val="23"/>
        </w:rPr>
      </w:pPr>
      <w:r>
        <w:rPr>
          <w:rFonts w:ascii="Segoe UI" w:hAnsi="Segoe UI" w:cs="Segoe UI"/>
          <w:color w:val="1D2125"/>
          <w:sz w:val="23"/>
          <w:szCs w:val="23"/>
        </w:rPr>
        <w:br/>
        <w:t>I confirm I have copies of my drafts, notes, and other resources I used before, and after the use of AI tools which I may be asked to provide in evidence.</w:t>
      </w:r>
    </w:p>
    <w:p w14:paraId="101327E5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52767B7B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1879508B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67DC7B93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4018895C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1138EEAD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54CE4E5D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0812CE99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2D21DC37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24F6CFD6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4F295762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213BA82E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57E5AB1C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241F4FA5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74CDAC5F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0F5476FB" w14:textId="77777777" w:rsidR="005D3F29" w:rsidRDefault="005D3F29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</w:p>
    <w:p w14:paraId="354002A2" w14:textId="224D6CD2" w:rsidR="00911EAF" w:rsidRPr="00734E78" w:rsidRDefault="00911EAF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  <w:r w:rsidRPr="00734E78">
        <w:rPr>
          <w:rFonts w:ascii="Arial" w:hAnsi="Arial" w:cs="Arial"/>
          <w:b/>
          <w:bCs/>
          <w:color w:val="000000"/>
        </w:rPr>
        <w:lastRenderedPageBreak/>
        <w:t>Reflection Speech</w:t>
      </w:r>
    </w:p>
    <w:p w14:paraId="501C6681" w14:textId="2582C959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>When I began this course, I honestly did</w:t>
      </w:r>
      <w:r>
        <w:rPr>
          <w:rFonts w:ascii="Arial" w:hAnsi="Arial" w:cs="Arial"/>
          <w:color w:val="000000"/>
        </w:rPr>
        <w:t xml:space="preserve"> no</w:t>
      </w:r>
      <w:r w:rsidRPr="00734E78">
        <w:rPr>
          <w:rFonts w:ascii="Arial" w:hAnsi="Arial" w:cs="Arial"/>
          <w:color w:val="000000"/>
        </w:rPr>
        <w:t>t realise how much I still had to learn. I’ve always cared deeply about the children I work with, but this journey has opened my eyes to a whole new level of safeguarding knowledge, emotional insight, and professional responsibility.</w:t>
      </w:r>
    </w:p>
    <w:p w14:paraId="6C953B6D" w14:textId="37768C0B" w:rsidR="00734E78" w:rsidRP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  <w:r w:rsidRPr="00734E78">
        <w:rPr>
          <w:rFonts w:ascii="Arial" w:hAnsi="Arial" w:cs="Arial"/>
          <w:color w:val="000000"/>
        </w:rPr>
        <w:t>Before this, I had never even heard of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Clare’s Law</w:t>
      </w:r>
      <w:r w:rsidRPr="00734E78">
        <w:rPr>
          <w:rFonts w:ascii="Arial" w:hAnsi="Arial" w:cs="Arial"/>
          <w:color w:val="000000"/>
        </w:rPr>
        <w:t xml:space="preserve"> or the concept of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love bombing</w:t>
      </w:r>
      <w:r w:rsidRPr="00734E78">
        <w:rPr>
          <w:rFonts w:ascii="Arial" w:hAnsi="Arial" w:cs="Arial"/>
          <w:color w:val="000000"/>
        </w:rPr>
        <w:t>. I now understand that early, subtle signs of coercive control can be just as dangerous and damaging as physical abuse. It’s made me reflect on how many situations I might have misunderstood or overlooked in the past, simply because I did</w:t>
      </w:r>
      <w:r>
        <w:rPr>
          <w:rFonts w:ascii="Arial" w:hAnsi="Arial" w:cs="Arial"/>
          <w:color w:val="000000"/>
        </w:rPr>
        <w:t xml:space="preserve"> no</w:t>
      </w:r>
      <w:r w:rsidRPr="00734E78">
        <w:rPr>
          <w:rFonts w:ascii="Arial" w:hAnsi="Arial" w:cs="Arial"/>
          <w:color w:val="000000"/>
        </w:rPr>
        <w:t>t know what I was seeing.</w:t>
      </w:r>
    </w:p>
    <w:p w14:paraId="3415B943" w14:textId="148A7AF0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>One moment that really stayed with me was learning about the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John Owen case</w:t>
      </w:r>
      <w:r w:rsidRPr="00734E78">
        <w:rPr>
          <w:rFonts w:ascii="Arial" w:hAnsi="Arial" w:cs="Arial"/>
          <w:color w:val="000000"/>
        </w:rPr>
        <w:t xml:space="preserve">, and how so many professionals failed to act. It </w:t>
      </w:r>
      <w:r>
        <w:rPr>
          <w:rFonts w:ascii="Arial" w:hAnsi="Arial" w:cs="Arial"/>
          <w:color w:val="000000"/>
        </w:rPr>
        <w:t xml:space="preserve">really </w:t>
      </w:r>
      <w:r w:rsidRPr="00734E78">
        <w:rPr>
          <w:rFonts w:ascii="Arial" w:hAnsi="Arial" w:cs="Arial"/>
          <w:color w:val="000000"/>
        </w:rPr>
        <w:t xml:space="preserve">shook me. He was seen as </w:t>
      </w:r>
      <w:r>
        <w:rPr>
          <w:rFonts w:ascii="Arial" w:hAnsi="Arial" w:cs="Arial"/>
          <w:color w:val="000000"/>
        </w:rPr>
        <w:t xml:space="preserve">a </w:t>
      </w:r>
      <w:r w:rsidRPr="00734E78">
        <w:rPr>
          <w:rFonts w:ascii="Arial" w:hAnsi="Arial" w:cs="Arial"/>
          <w:color w:val="000000"/>
        </w:rPr>
        <w:t>likeable and respected</w:t>
      </w:r>
      <w:r>
        <w:rPr>
          <w:rFonts w:ascii="Arial" w:hAnsi="Arial" w:cs="Arial"/>
          <w:color w:val="000000"/>
        </w:rPr>
        <w:t xml:space="preserve"> teacher, </w:t>
      </w:r>
      <w:r w:rsidRPr="00734E78">
        <w:rPr>
          <w:rFonts w:ascii="Arial" w:hAnsi="Arial" w:cs="Arial"/>
          <w:color w:val="000000"/>
        </w:rPr>
        <w:t>and that meant warning signs were ignored. This is the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halo effect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in action (Munro, 2011), and it really hit home for me because I work in affluent areas and private schools, where families may seem ‘fine’ on the surface. I now know that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 xml:space="preserve">neglect and harm </w:t>
      </w:r>
      <w:r>
        <w:rPr>
          <w:rStyle w:val="Strong"/>
          <w:rFonts w:ascii="Arial" w:eastAsiaTheme="majorEastAsia" w:hAnsi="Arial" w:cs="Arial"/>
          <w:b w:val="0"/>
          <w:bCs w:val="0"/>
          <w:color w:val="000000"/>
        </w:rPr>
        <w:t>do not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 xml:space="preserve"> discriminate</w:t>
      </w:r>
      <w:r>
        <w:rPr>
          <w:rStyle w:val="apple-converted-space"/>
          <w:rFonts w:ascii="Arial" w:eastAsiaTheme="majorEastAsia" w:hAnsi="Arial" w:cs="Arial"/>
          <w:color w:val="000000"/>
        </w:rPr>
        <w:t xml:space="preserve">; </w:t>
      </w:r>
      <w:r w:rsidRPr="00734E78">
        <w:rPr>
          <w:rFonts w:ascii="Arial" w:hAnsi="Arial" w:cs="Arial"/>
          <w:color w:val="000000"/>
        </w:rPr>
        <w:t>they can exist behind any front door, in any postcode.</w:t>
      </w:r>
    </w:p>
    <w:p w14:paraId="40711223" w14:textId="31F9E775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>One of the most powerful parts of this assignment was working in a team, each of us taking on a different professional role within the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Initial Child Protection</w:t>
      </w:r>
      <w:r w:rsidRPr="00734E78">
        <w:rPr>
          <w:rStyle w:val="Strong"/>
          <w:rFonts w:ascii="Arial" w:eastAsiaTheme="majorEastAsia" w:hAnsi="Arial" w:cs="Arial"/>
          <w:color w:val="000000"/>
        </w:rPr>
        <w:t xml:space="preserve"> 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Conference</w:t>
      </w:r>
      <w:r w:rsidRPr="00734E78">
        <w:rPr>
          <w:rFonts w:ascii="Arial" w:hAnsi="Arial" w:cs="Arial"/>
          <w:color w:val="000000"/>
        </w:rPr>
        <w:t>. It brought the multi-agency process to life. Even when things did</w:t>
      </w:r>
      <w:r>
        <w:rPr>
          <w:rFonts w:ascii="Arial" w:hAnsi="Arial" w:cs="Arial"/>
          <w:color w:val="000000"/>
        </w:rPr>
        <w:t xml:space="preserve"> not</w:t>
      </w:r>
      <w:r w:rsidRPr="00734E78">
        <w:rPr>
          <w:rFonts w:ascii="Arial" w:hAnsi="Arial" w:cs="Arial"/>
          <w:color w:val="000000"/>
        </w:rPr>
        <w:t xml:space="preserve"> go exactly to plan, it showed me how vital communication, mutual respect, and preparation are to safeguarding work.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It</w:t>
      </w:r>
      <w:r>
        <w:rPr>
          <w:rStyle w:val="Strong"/>
          <w:rFonts w:ascii="Arial" w:eastAsiaTheme="majorEastAsia" w:hAnsi="Arial" w:cs="Arial"/>
          <w:b w:val="0"/>
          <w:bCs w:val="0"/>
          <w:color w:val="000000"/>
        </w:rPr>
        <w:t xml:space="preserve"> is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 xml:space="preserve"> never a solo effort.</w:t>
      </w:r>
    </w:p>
    <w:p w14:paraId="4CD1978A" w14:textId="3FB00B56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>I also did</w:t>
      </w:r>
      <w:r>
        <w:rPr>
          <w:rFonts w:ascii="Arial" w:hAnsi="Arial" w:cs="Arial"/>
          <w:color w:val="000000"/>
        </w:rPr>
        <w:t xml:space="preserve"> not</w:t>
      </w:r>
      <w:r w:rsidRPr="00734E78">
        <w:rPr>
          <w:rFonts w:ascii="Arial" w:hAnsi="Arial" w:cs="Arial"/>
          <w:color w:val="000000"/>
        </w:rPr>
        <w:t xml:space="preserve"> realise how much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professional judgement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plays a part. I’ve always trusted my gut, but now I feel confident that my instincts are backed by policy, law, and best practice.</w:t>
      </w:r>
    </w:p>
    <w:p w14:paraId="1FAF6645" w14:textId="08AF089B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>This course has</w:t>
      </w:r>
      <w:r>
        <w:rPr>
          <w:rFonts w:ascii="Arial" w:hAnsi="Arial" w:cs="Arial"/>
          <w:color w:val="000000"/>
        </w:rPr>
        <w:t xml:space="preserve"> no</w:t>
      </w:r>
      <w:r w:rsidRPr="00734E78">
        <w:rPr>
          <w:rFonts w:ascii="Arial" w:hAnsi="Arial" w:cs="Arial"/>
          <w:color w:val="000000"/>
        </w:rPr>
        <w:t>t just taught me new information. It</w:t>
      </w:r>
      <w:r>
        <w:rPr>
          <w:rFonts w:ascii="Arial" w:hAnsi="Arial" w:cs="Arial"/>
          <w:color w:val="000000"/>
        </w:rPr>
        <w:t xml:space="preserve"> has</w:t>
      </w:r>
      <w:r w:rsidRPr="00734E78">
        <w:rPr>
          <w:rFonts w:ascii="Arial" w:hAnsi="Arial" w:cs="Arial"/>
          <w:color w:val="000000"/>
        </w:rPr>
        <w:t xml:space="preserve"> changed how I see myself. I </w:t>
      </w:r>
      <w:r>
        <w:rPr>
          <w:rFonts w:ascii="Arial" w:hAnsi="Arial" w:cs="Arial"/>
          <w:color w:val="000000"/>
        </w:rPr>
        <w:t>no</w:t>
      </w:r>
      <w:r w:rsidRPr="00734E78">
        <w:rPr>
          <w:rFonts w:ascii="Arial" w:hAnsi="Arial" w:cs="Arial"/>
          <w:color w:val="000000"/>
        </w:rPr>
        <w:t xml:space="preserve"> longer just care for children. I advocate for them. I am a safeguarding professional. </w:t>
      </w:r>
      <w:r>
        <w:rPr>
          <w:rFonts w:ascii="Arial" w:hAnsi="Arial" w:cs="Arial"/>
          <w:color w:val="000000"/>
        </w:rPr>
        <w:t>That</w:t>
      </w:r>
      <w:r w:rsidRPr="00734E78">
        <w:rPr>
          <w:rFonts w:ascii="Arial" w:hAnsi="Arial" w:cs="Arial"/>
          <w:color w:val="000000"/>
        </w:rPr>
        <w:t xml:space="preserve"> shift in identity</w:t>
      </w:r>
      <w:r>
        <w:rPr>
          <w:rFonts w:ascii="Arial" w:hAnsi="Arial" w:cs="Arial"/>
          <w:color w:val="000000"/>
        </w:rPr>
        <w:t>,</w:t>
      </w:r>
      <w:r w:rsidRPr="00734E78">
        <w:rPr>
          <w:rFonts w:ascii="Arial" w:hAnsi="Arial" w:cs="Arial"/>
          <w:color w:val="000000"/>
        </w:rPr>
        <w:t xml:space="preserve"> that quiet confidence</w:t>
      </w:r>
      <w:r>
        <w:rPr>
          <w:rFonts w:ascii="Arial" w:hAnsi="Arial" w:cs="Arial"/>
          <w:color w:val="000000"/>
        </w:rPr>
        <w:t>,</w:t>
      </w:r>
      <w:r w:rsidRPr="00734E78">
        <w:rPr>
          <w:rFonts w:ascii="Arial" w:hAnsi="Arial" w:cs="Arial"/>
          <w:color w:val="000000"/>
        </w:rPr>
        <w:t xml:space="preserve"> is something I</w:t>
      </w:r>
      <w:r>
        <w:rPr>
          <w:rFonts w:ascii="Arial" w:hAnsi="Arial" w:cs="Arial"/>
          <w:color w:val="000000"/>
        </w:rPr>
        <w:t xml:space="preserve"> will</w:t>
      </w:r>
      <w:r w:rsidRPr="00734E78">
        <w:rPr>
          <w:rFonts w:ascii="Arial" w:hAnsi="Arial" w:cs="Arial"/>
          <w:color w:val="000000"/>
        </w:rPr>
        <w:t xml:space="preserve"> carry into every role I take on from here.</w:t>
      </w:r>
    </w:p>
    <w:p w14:paraId="5A603FA8" w14:textId="4EA61586" w:rsidR="00911EAF" w:rsidRPr="00734E78" w:rsidRDefault="00911EAF" w:rsidP="00734E78">
      <w:pPr>
        <w:spacing w:before="100" w:beforeAutospacing="1" w:after="100" w:afterAutospacing="1" w:line="360" w:lineRule="auto"/>
        <w:outlineLvl w:val="2"/>
        <w:rPr>
          <w:rFonts w:ascii="Arial" w:hAnsi="Arial" w:cs="Arial"/>
          <w:b/>
          <w:bCs/>
          <w:color w:val="000000"/>
        </w:rPr>
      </w:pPr>
      <w:r w:rsidRPr="00734E78">
        <w:rPr>
          <w:rFonts w:ascii="Arial" w:hAnsi="Arial" w:cs="Arial"/>
          <w:b/>
          <w:bCs/>
          <w:color w:val="000000"/>
        </w:rPr>
        <w:lastRenderedPageBreak/>
        <w:t>The 5 Rs of Reflection</w:t>
      </w:r>
    </w:p>
    <w:p w14:paraId="1BC13111" w14:textId="009B3D52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>Through this assignment, I</w:t>
      </w:r>
      <w:r>
        <w:rPr>
          <w:rFonts w:ascii="Arial" w:hAnsi="Arial" w:cs="Arial"/>
          <w:color w:val="000000"/>
        </w:rPr>
        <w:t xml:space="preserve"> have</w:t>
      </w:r>
      <w:r w:rsidRPr="00734E78">
        <w:rPr>
          <w:rFonts w:ascii="Arial" w:hAnsi="Arial" w:cs="Arial"/>
          <w:color w:val="000000"/>
        </w:rPr>
        <w:t xml:space="preserve"> come to see safeguarding not just as a list of procedures but as a professional mindset. The 5 R’s</w:t>
      </w:r>
      <w:r>
        <w:rPr>
          <w:rFonts w:ascii="Arial" w:hAnsi="Arial" w:cs="Arial"/>
          <w:color w:val="000000"/>
        </w:rPr>
        <w:t xml:space="preserve">, </w:t>
      </w:r>
      <w:r w:rsidRPr="00734E78">
        <w:rPr>
          <w:rStyle w:val="Strong"/>
          <w:rFonts w:ascii="Arial" w:eastAsiaTheme="majorEastAsia" w:hAnsi="Arial" w:cs="Arial"/>
          <w:b w:val="0"/>
          <w:bCs w:val="0"/>
          <w:color w:val="000000"/>
        </w:rPr>
        <w:t>Recognising, Recording, Responding, Reporting and Responsibility</w:t>
      </w:r>
      <w:r>
        <w:rPr>
          <w:rStyle w:val="apple-converted-space"/>
          <w:rFonts w:ascii="Arial" w:eastAsiaTheme="majorEastAsia" w:hAnsi="Arial" w:cs="Arial"/>
          <w:b/>
          <w:bCs/>
          <w:color w:val="000000"/>
        </w:rPr>
        <w:t>,</w:t>
      </w:r>
      <w:r w:rsidRPr="00734E78">
        <w:rPr>
          <w:rFonts w:ascii="Arial" w:hAnsi="Arial" w:cs="Arial"/>
          <w:color w:val="000000"/>
        </w:rPr>
        <w:t xml:space="preserve"> have reshaped the way I work with children and families.</w:t>
      </w:r>
    </w:p>
    <w:p w14:paraId="5D84198A" w14:textId="5E50266C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Style w:val="Strong"/>
          <w:rFonts w:ascii="Arial" w:eastAsiaTheme="majorEastAsia" w:hAnsi="Arial" w:cs="Arial"/>
          <w:color w:val="000000"/>
        </w:rPr>
        <w:t>Recognising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signs of harm is</w:t>
      </w:r>
      <w:r>
        <w:rPr>
          <w:rFonts w:ascii="Arial" w:hAnsi="Arial" w:cs="Arial"/>
          <w:color w:val="000000"/>
        </w:rPr>
        <w:t xml:space="preserve"> not</w:t>
      </w:r>
      <w:r w:rsidRPr="00734E78">
        <w:rPr>
          <w:rFonts w:ascii="Arial" w:hAnsi="Arial" w:cs="Arial"/>
          <w:color w:val="000000"/>
        </w:rPr>
        <w:t xml:space="preserve"> always straightforward.</w:t>
      </w:r>
      <w:r w:rsidRPr="00734E78">
        <w:rPr>
          <w:rFonts w:ascii="-webkit-standard" w:hAnsi="-webkit-standard"/>
          <w:color w:val="000000"/>
          <w:sz w:val="27"/>
          <w:szCs w:val="27"/>
        </w:rPr>
        <w:t xml:space="preserve"> </w:t>
      </w:r>
      <w:r w:rsidRPr="00734E78">
        <w:rPr>
          <w:rFonts w:ascii="Arial" w:hAnsi="Arial" w:cs="Arial"/>
          <w:color w:val="000000"/>
        </w:rPr>
        <w:t>I used to believe safeguarding issues would be easy to spot</w:t>
      </w:r>
      <w:r>
        <w:rPr>
          <w:rFonts w:ascii="Arial" w:hAnsi="Arial" w:cs="Arial"/>
          <w:color w:val="000000"/>
        </w:rPr>
        <w:t xml:space="preserve">, </w:t>
      </w:r>
      <w:r w:rsidRPr="00734E78">
        <w:rPr>
          <w:rFonts w:ascii="Arial" w:hAnsi="Arial" w:cs="Arial"/>
          <w:color w:val="000000"/>
        </w:rPr>
        <w:t>things like bruises or clear cries</w:t>
      </w:r>
      <w:r>
        <w:rPr>
          <w:rFonts w:ascii="-webkit-standard" w:hAnsi="-webkit-standard"/>
          <w:color w:val="000000"/>
          <w:sz w:val="27"/>
          <w:szCs w:val="27"/>
        </w:rPr>
        <w:t xml:space="preserve"> </w:t>
      </w:r>
      <w:r w:rsidRPr="00734E78">
        <w:rPr>
          <w:rFonts w:ascii="Arial" w:hAnsi="Arial" w:cs="Arial"/>
          <w:color w:val="000000"/>
        </w:rPr>
        <w:t>for help</w:t>
      </w:r>
      <w:r>
        <w:rPr>
          <w:rFonts w:ascii="Arial" w:hAnsi="Arial" w:cs="Arial"/>
          <w:color w:val="000000"/>
        </w:rPr>
        <w:t xml:space="preserve"> </w:t>
      </w:r>
      <w:r w:rsidRPr="00734E78">
        <w:rPr>
          <w:rFonts w:ascii="Arial" w:hAnsi="Arial" w:cs="Arial"/>
          <w:color w:val="000000"/>
        </w:rPr>
        <w:t>(Safeguarding Wales, 2022).</w:t>
      </w:r>
      <w:r>
        <w:rPr>
          <w:rFonts w:ascii="Arial" w:hAnsi="Arial" w:cs="Arial"/>
          <w:color w:val="000000"/>
        </w:rPr>
        <w:t xml:space="preserve"> </w:t>
      </w:r>
      <w:r w:rsidRPr="00734E78">
        <w:rPr>
          <w:rFonts w:ascii="Arial" w:hAnsi="Arial" w:cs="Arial"/>
          <w:color w:val="000000"/>
        </w:rPr>
        <w:t>But I</w:t>
      </w:r>
      <w:r>
        <w:rPr>
          <w:rFonts w:ascii="Arial" w:hAnsi="Arial" w:cs="Arial"/>
          <w:color w:val="000000"/>
        </w:rPr>
        <w:t xml:space="preserve"> now</w:t>
      </w:r>
      <w:r w:rsidRPr="00734E78">
        <w:rPr>
          <w:rFonts w:ascii="Arial" w:hAnsi="Arial" w:cs="Arial"/>
          <w:color w:val="000000"/>
        </w:rPr>
        <w:t xml:space="preserve"> understand how abuse can be subtle, emotional, and often hidden behind smiles or wealth. The case of John Owen, as outlined in the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proofErr w:type="spellStart"/>
      <w:r w:rsidRPr="00734E78">
        <w:rPr>
          <w:rStyle w:val="Emphasis"/>
          <w:rFonts w:ascii="Arial" w:eastAsiaTheme="majorEastAsia" w:hAnsi="Arial" w:cs="Arial"/>
          <w:color w:val="000000"/>
        </w:rPr>
        <w:t>Clywch</w:t>
      </w:r>
      <w:proofErr w:type="spellEnd"/>
      <w:r w:rsidRPr="00734E78">
        <w:rPr>
          <w:rStyle w:val="Emphasis"/>
          <w:rFonts w:ascii="Arial" w:eastAsiaTheme="majorEastAsia" w:hAnsi="Arial" w:cs="Arial"/>
          <w:color w:val="000000"/>
        </w:rPr>
        <w:t xml:space="preserve"> Report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(Children’s Commissioner for Wales, 2004), truly affected me. He was a well-liked and respected teacher who</w:t>
      </w:r>
      <w:r>
        <w:rPr>
          <w:rFonts w:ascii="Arial" w:hAnsi="Arial" w:cs="Arial"/>
          <w:color w:val="000000"/>
        </w:rPr>
        <w:t>m</w:t>
      </w:r>
      <w:r w:rsidRPr="00734E78">
        <w:rPr>
          <w:rFonts w:ascii="Arial" w:hAnsi="Arial" w:cs="Arial"/>
          <w:color w:val="000000"/>
        </w:rPr>
        <w:t xml:space="preserve"> people trusted</w:t>
      </w:r>
      <w:r>
        <w:rPr>
          <w:rFonts w:ascii="Arial" w:hAnsi="Arial" w:cs="Arial"/>
          <w:color w:val="000000"/>
        </w:rPr>
        <w:t xml:space="preserve">, </w:t>
      </w:r>
      <w:r w:rsidRPr="00734E78">
        <w:rPr>
          <w:rFonts w:ascii="Arial" w:hAnsi="Arial" w:cs="Arial"/>
          <w:color w:val="000000"/>
        </w:rPr>
        <w:t>yet serious concerns were overlooked. It made me reflect deeply on the danger of the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Emphasis"/>
          <w:rFonts w:ascii="Arial" w:eastAsiaTheme="majorEastAsia" w:hAnsi="Arial" w:cs="Arial"/>
          <w:i w:val="0"/>
          <w:iCs w:val="0"/>
          <w:color w:val="000000"/>
        </w:rPr>
        <w:t>halo effect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(Munro, 2011), where we miss concerns because someone seems ‘nice’ or well-off. I work in affluent areas and private schools, and I now understand that safeguarding issues can exist anywhere</w:t>
      </w:r>
      <w:r>
        <w:rPr>
          <w:rFonts w:ascii="Arial" w:hAnsi="Arial" w:cs="Arial"/>
          <w:color w:val="000000"/>
        </w:rPr>
        <w:t xml:space="preserve">; </w:t>
      </w:r>
      <w:r w:rsidRPr="00734E78">
        <w:rPr>
          <w:rFonts w:ascii="Arial" w:hAnsi="Arial" w:cs="Arial"/>
          <w:color w:val="000000"/>
        </w:rPr>
        <w:t>neglect does</w:t>
      </w:r>
      <w:r>
        <w:rPr>
          <w:rFonts w:ascii="Arial" w:hAnsi="Arial" w:cs="Arial"/>
          <w:color w:val="000000"/>
        </w:rPr>
        <w:t xml:space="preserve"> no</w:t>
      </w:r>
      <w:r w:rsidRPr="00734E78">
        <w:rPr>
          <w:rFonts w:ascii="Arial" w:hAnsi="Arial" w:cs="Arial"/>
          <w:color w:val="000000"/>
        </w:rPr>
        <w:t>t only happen in poverty.</w:t>
      </w:r>
    </w:p>
    <w:p w14:paraId="2FD49E19" w14:textId="77777777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Style w:val="Strong"/>
          <w:rFonts w:ascii="Arial" w:eastAsiaTheme="majorEastAsia" w:hAnsi="Arial" w:cs="Arial"/>
          <w:color w:val="000000"/>
        </w:rPr>
        <w:t>Recording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information has become a critical tool for me. The NSPCC (2024) stress how detailed, timely records can form patterns that one-off reports miss. I’ve learned to write factual, non-judgemental notes and to log what’s said, not what I assume.</w:t>
      </w:r>
    </w:p>
    <w:p w14:paraId="0AC1EC31" w14:textId="0E42D6ED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Style w:val="Strong"/>
          <w:rFonts w:ascii="Arial" w:eastAsiaTheme="majorEastAsia" w:hAnsi="Arial" w:cs="Arial"/>
          <w:color w:val="000000"/>
        </w:rPr>
        <w:t>Responding</w:t>
      </w:r>
      <w:r>
        <w:rPr>
          <w:rStyle w:val="Strong"/>
          <w:rFonts w:ascii="Arial" w:eastAsiaTheme="majorEastAsia" w:hAnsi="Arial" w:cs="Arial"/>
          <w:color w:val="000000"/>
        </w:rPr>
        <w:t xml:space="preserve">, </w:t>
      </w:r>
      <w:r w:rsidRPr="00734E78">
        <w:rPr>
          <w:rFonts w:ascii="Arial" w:hAnsi="Arial" w:cs="Arial"/>
          <w:color w:val="000000"/>
        </w:rPr>
        <w:t xml:space="preserve">is where professional curiosity matters. When a child arrives hungry or withdrawn, I do not just offer a snack and carry on. I now pause, ask gentle questions, and consider what might lie beneath the surface, even if it’s uncomfortable </w:t>
      </w:r>
      <w:r w:rsidRPr="00734E78">
        <w:rPr>
          <w:rFonts w:ascii="Arial" w:hAnsi="Arial" w:cs="Arial"/>
        </w:rPr>
        <w:t>(Dudley safeguarding people partnership, 2024).</w:t>
      </w:r>
    </w:p>
    <w:p w14:paraId="4C8ED5BD" w14:textId="491A9493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Style w:val="Strong"/>
          <w:rFonts w:ascii="Arial" w:eastAsiaTheme="majorEastAsia" w:hAnsi="Arial" w:cs="Arial"/>
          <w:color w:val="000000"/>
        </w:rPr>
        <w:t>Reporting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used to feel daunting. I worried about overreacting. But the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Emphasis"/>
          <w:rFonts w:ascii="Arial" w:eastAsiaTheme="majorEastAsia" w:hAnsi="Arial" w:cs="Arial"/>
          <w:color w:val="000000"/>
        </w:rPr>
        <w:t>Wales Safeguarding Procedures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(2022) and the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Emphasis"/>
          <w:rFonts w:ascii="Arial" w:eastAsiaTheme="majorEastAsia" w:hAnsi="Arial" w:cs="Arial"/>
          <w:color w:val="000000"/>
        </w:rPr>
        <w:t>Social Services and Well-being (Wales) Act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Fonts w:ascii="Arial" w:hAnsi="Arial" w:cs="Arial"/>
          <w:color w:val="000000"/>
        </w:rPr>
        <w:t>(Welsh Government, 201</w:t>
      </w:r>
      <w:r>
        <w:rPr>
          <w:rFonts w:ascii="Arial" w:hAnsi="Arial" w:cs="Arial"/>
          <w:color w:val="000000"/>
        </w:rPr>
        <w:t>6</w:t>
      </w:r>
      <w:r w:rsidRPr="00734E78">
        <w:rPr>
          <w:rFonts w:ascii="Arial" w:hAnsi="Arial" w:cs="Arial"/>
          <w:color w:val="000000"/>
        </w:rPr>
        <w:t>) have made it clear: we act on concern, not certainty. It's better to raise a flag early than wish we had later.</w:t>
      </w:r>
    </w:p>
    <w:p w14:paraId="1EAA8782" w14:textId="551D92E3" w:rsidR="00734E78" w:rsidRPr="00734E78" w:rsidRDefault="00734E78" w:rsidP="00734E78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>Finally,</w:t>
      </w:r>
      <w:r w:rsidRPr="00734E7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734E78">
        <w:rPr>
          <w:rStyle w:val="Strong"/>
          <w:rFonts w:ascii="Arial" w:eastAsiaTheme="majorEastAsia" w:hAnsi="Arial" w:cs="Arial"/>
          <w:color w:val="000000"/>
        </w:rPr>
        <w:t>Responsibility</w:t>
      </w:r>
      <w:r w:rsidRPr="00734E78">
        <w:rPr>
          <w:rFonts w:ascii="Arial" w:hAnsi="Arial" w:cs="Arial"/>
          <w:color w:val="000000"/>
        </w:rPr>
        <w:t>. This is where it all comes together. Article 19 of the UNCRC (UNICEF, 1989) tells us that children have a right to be protected from harm</w:t>
      </w:r>
      <w:r>
        <w:rPr>
          <w:rFonts w:ascii="Arial" w:hAnsi="Arial" w:cs="Arial"/>
          <w:color w:val="000000"/>
        </w:rPr>
        <w:t>,</w:t>
      </w:r>
      <w:r w:rsidRPr="00734E78">
        <w:rPr>
          <w:rFonts w:ascii="Arial" w:hAnsi="Arial" w:cs="Arial"/>
          <w:color w:val="000000"/>
        </w:rPr>
        <w:t xml:space="preserve"> and I </w:t>
      </w:r>
      <w:r w:rsidRPr="00734E78">
        <w:rPr>
          <w:rFonts w:ascii="Arial" w:hAnsi="Arial" w:cs="Arial"/>
          <w:color w:val="000000"/>
        </w:rPr>
        <w:lastRenderedPageBreak/>
        <w:t>now see myself as someone who upholds that right. It’s not just part of my job. It is my duty.</w:t>
      </w:r>
    </w:p>
    <w:p w14:paraId="611B5B7F" w14:textId="77777777" w:rsidR="00911EAF" w:rsidRDefault="00911EAF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15241254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5C30B051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4D86F401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6920D97C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543A72A0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44C1209A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3B9715FA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748A4543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6AC5FFF9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356A8A25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3AD3C0C0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6B84D989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53025B43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2A053DB3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395FAD2D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1C6BE6AC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427ED057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4FF6F27B" w14:textId="77777777" w:rsid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color w:val="C00000"/>
        </w:rPr>
      </w:pPr>
    </w:p>
    <w:p w14:paraId="346BDC73" w14:textId="185ED59E" w:rsidR="00734E78" w:rsidRPr="005D3F29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 w:themeColor="text1"/>
        </w:rPr>
      </w:pPr>
      <w:r w:rsidRPr="005D3F29">
        <w:rPr>
          <w:rFonts w:ascii="Arial" w:hAnsi="Arial" w:cs="Arial"/>
          <w:b/>
          <w:bCs/>
          <w:color w:val="000000" w:themeColor="text1"/>
        </w:rPr>
        <w:lastRenderedPageBreak/>
        <w:t>References</w:t>
      </w:r>
    </w:p>
    <w:p w14:paraId="65BFC967" w14:textId="77777777" w:rsidR="00734E78" w:rsidRPr="00734E78" w:rsidRDefault="00734E78" w:rsidP="00734E78">
      <w:pPr>
        <w:spacing w:after="240" w:line="360" w:lineRule="auto"/>
        <w:outlineLvl w:val="2"/>
        <w:rPr>
          <w:rFonts w:ascii="Arial" w:hAnsi="Arial" w:cs="Arial"/>
          <w:color w:val="000000" w:themeColor="text1"/>
        </w:rPr>
      </w:pPr>
      <w:r w:rsidRPr="00734E78">
        <w:rPr>
          <w:rFonts w:ascii="Arial" w:hAnsi="Arial" w:cs="Arial"/>
          <w:color w:val="000000" w:themeColor="text1"/>
        </w:rPr>
        <w:t>Children’s Commissioner for Wales (2004)</w:t>
      </w:r>
      <w:r w:rsidRPr="00734E78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proofErr w:type="spellStart"/>
      <w:r w:rsidRPr="00734E78">
        <w:rPr>
          <w:rStyle w:val="Emphasis"/>
          <w:rFonts w:ascii="Arial" w:eastAsiaTheme="majorEastAsia" w:hAnsi="Arial" w:cs="Arial"/>
          <w:color w:val="000000" w:themeColor="text1"/>
        </w:rPr>
        <w:t>Clywch</w:t>
      </w:r>
      <w:proofErr w:type="spellEnd"/>
      <w:r w:rsidRPr="00734E78">
        <w:rPr>
          <w:rStyle w:val="Emphasis"/>
          <w:rFonts w:ascii="Arial" w:eastAsiaTheme="majorEastAsia" w:hAnsi="Arial" w:cs="Arial"/>
          <w:color w:val="000000" w:themeColor="text1"/>
        </w:rPr>
        <w:t xml:space="preserve"> Report</w:t>
      </w:r>
      <w:r w:rsidRPr="00734E78">
        <w:rPr>
          <w:rFonts w:ascii="Arial" w:hAnsi="Arial" w:cs="Arial"/>
          <w:color w:val="000000" w:themeColor="text1"/>
        </w:rPr>
        <w:t xml:space="preserve">. Available at: </w:t>
      </w:r>
      <w:hyperlink r:id="rId7" w:history="1">
        <w:r w:rsidRPr="00734E78">
          <w:rPr>
            <w:rStyle w:val="Hyperlink"/>
            <w:rFonts w:ascii="Arial" w:hAnsi="Arial" w:cs="Arial"/>
            <w:color w:val="000000" w:themeColor="text1"/>
          </w:rPr>
          <w:t>https://www.childcomwales.org.uk/wp-content/uploads/2016/04/Clywch.pdf</w:t>
        </w:r>
      </w:hyperlink>
      <w:r w:rsidRPr="00734E78">
        <w:rPr>
          <w:rFonts w:ascii="Arial" w:hAnsi="Arial" w:cs="Arial"/>
          <w:color w:val="000000" w:themeColor="text1"/>
        </w:rPr>
        <w:t xml:space="preserve"> (Accessed: 30 June 2025). </w:t>
      </w:r>
    </w:p>
    <w:p w14:paraId="099E595A" w14:textId="77777777" w:rsidR="00734E78" w:rsidRDefault="00734E78" w:rsidP="00734E78">
      <w:pPr>
        <w:spacing w:line="360" w:lineRule="auto"/>
        <w:rPr>
          <w:rFonts w:ascii="Arial" w:hAnsi="Arial" w:cs="Arial"/>
        </w:rPr>
      </w:pPr>
      <w:r w:rsidRPr="00734E78">
        <w:rPr>
          <w:rFonts w:ascii="Arial" w:hAnsi="Arial" w:cs="Arial"/>
        </w:rPr>
        <w:t xml:space="preserve">Dudley safeguarding people partnership (2024) ‘Professional Curiosity &amp; Information Sharing Briefing – Learning from multi-agency review Child E’. Available at: </w:t>
      </w:r>
      <w:hyperlink r:id="rId8" w:history="1">
        <w:r w:rsidRPr="00734E78">
          <w:rPr>
            <w:rFonts w:ascii="Arial" w:hAnsi="Arial" w:cs="Arial"/>
            <w:color w:val="0000FF"/>
            <w:u w:val="single"/>
          </w:rPr>
          <w:t>https://dudleysafeguarding.org.uk/wp-content/uploads/2024/07/Professional-Curiosity-Information-Sha</w:t>
        </w:r>
        <w:r w:rsidRPr="00734E78">
          <w:rPr>
            <w:rFonts w:ascii="Arial" w:hAnsi="Arial" w:cs="Arial"/>
            <w:color w:val="0000FF"/>
            <w:u w:val="single"/>
          </w:rPr>
          <w:t>r</w:t>
        </w:r>
        <w:r w:rsidRPr="00734E78">
          <w:rPr>
            <w:rFonts w:ascii="Arial" w:hAnsi="Arial" w:cs="Arial"/>
            <w:color w:val="0000FF"/>
            <w:u w:val="single"/>
          </w:rPr>
          <w:t>ing-Briefing-%E2%80%93-Learning-from-Child-E.pdf</w:t>
        </w:r>
      </w:hyperlink>
      <w:r w:rsidRPr="00734E78">
        <w:rPr>
          <w:rFonts w:ascii="Arial" w:hAnsi="Arial" w:cs="Arial"/>
        </w:rPr>
        <w:t>.</w:t>
      </w:r>
    </w:p>
    <w:p w14:paraId="2589C713" w14:textId="77777777" w:rsidR="00734E78" w:rsidRPr="00734E78" w:rsidRDefault="00734E78" w:rsidP="00734E78">
      <w:pPr>
        <w:spacing w:line="360" w:lineRule="auto"/>
        <w:rPr>
          <w:rFonts w:ascii="Arial" w:hAnsi="Arial" w:cs="Arial"/>
        </w:rPr>
      </w:pPr>
    </w:p>
    <w:p w14:paraId="1AD683FA" w14:textId="64F68750" w:rsidR="00734E78" w:rsidRPr="00734E78" w:rsidRDefault="00734E78" w:rsidP="00734E78">
      <w:pPr>
        <w:spacing w:line="360" w:lineRule="auto"/>
        <w:rPr>
          <w:rFonts w:ascii="Arial" w:hAnsi="Arial" w:cs="Arial"/>
        </w:rPr>
      </w:pPr>
      <w:r w:rsidRPr="00734E78">
        <w:rPr>
          <w:rFonts w:ascii="Arial" w:hAnsi="Arial" w:cs="Arial"/>
        </w:rPr>
        <w:t xml:space="preserve">Munro, E. (2011) </w:t>
      </w:r>
      <w:r w:rsidRPr="00734E78">
        <w:rPr>
          <w:rFonts w:ascii="Arial" w:hAnsi="Arial" w:cs="Arial"/>
          <w:i/>
          <w:iCs/>
        </w:rPr>
        <w:t>The Munro review of child protection: final report: a child-centred system</w:t>
      </w:r>
      <w:r w:rsidRPr="00734E78">
        <w:rPr>
          <w:rFonts w:ascii="Arial" w:hAnsi="Arial" w:cs="Arial"/>
        </w:rPr>
        <w:t>. Norwich: TSO.</w:t>
      </w:r>
    </w:p>
    <w:p w14:paraId="3291BCBA" w14:textId="77777777" w:rsidR="00734E78" w:rsidRPr="00734E78" w:rsidRDefault="00734E78" w:rsidP="00734E78">
      <w:pPr>
        <w:spacing w:before="100" w:beforeAutospacing="1" w:after="100" w:afterAutospacing="1" w:line="360" w:lineRule="auto"/>
        <w:outlineLvl w:val="1"/>
        <w:rPr>
          <w:rFonts w:ascii="Arial" w:hAnsi="Arial" w:cs="Arial"/>
          <w:b/>
          <w:bCs/>
          <w:color w:val="000000"/>
        </w:rPr>
      </w:pPr>
      <w:r w:rsidRPr="00734E78">
        <w:rPr>
          <w:rFonts w:ascii="Arial" w:hAnsi="Arial" w:cs="Arial"/>
          <w:color w:val="000000"/>
        </w:rPr>
        <w:t>NSPCC Learning (2024) </w:t>
      </w:r>
      <w:r w:rsidRPr="00734E78">
        <w:rPr>
          <w:rFonts w:ascii="Arial" w:hAnsi="Arial" w:cs="Arial"/>
          <w:i/>
          <w:iCs/>
          <w:color w:val="000000"/>
        </w:rPr>
        <w:t>Protecting children from neglect</w:t>
      </w:r>
      <w:r w:rsidRPr="00734E78">
        <w:rPr>
          <w:rFonts w:ascii="Arial" w:hAnsi="Arial" w:cs="Arial"/>
          <w:color w:val="000000"/>
        </w:rPr>
        <w:t>. Available at: </w:t>
      </w:r>
      <w:hyperlink r:id="rId9" w:tgtFrame="_new" w:history="1">
        <w:r w:rsidRPr="00734E78">
          <w:rPr>
            <w:rFonts w:ascii="Arial" w:hAnsi="Arial" w:cs="Arial"/>
            <w:color w:val="0000FF"/>
            <w:u w:val="single"/>
          </w:rPr>
          <w:t>https://learning.nspcc.org.uk/child-abuse-and-neglect/neglect</w:t>
        </w:r>
      </w:hyperlink>
      <w:r w:rsidRPr="00734E78">
        <w:rPr>
          <w:rFonts w:ascii="Arial" w:hAnsi="Arial" w:cs="Arial"/>
          <w:color w:val="000000"/>
        </w:rPr>
        <w:t> (Accessed: 30 June 2025).</w:t>
      </w:r>
    </w:p>
    <w:p w14:paraId="1C01FA2C" w14:textId="77777777" w:rsidR="00734E78" w:rsidRPr="00734E78" w:rsidRDefault="00734E78" w:rsidP="00734E78">
      <w:pPr>
        <w:spacing w:before="100" w:beforeAutospacing="1" w:after="100" w:afterAutospacing="1"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>Safeguarding Wales (2025) </w:t>
      </w:r>
      <w:r w:rsidRPr="00734E78">
        <w:rPr>
          <w:rFonts w:ascii="Arial" w:hAnsi="Arial" w:cs="Arial"/>
          <w:i/>
          <w:iCs/>
          <w:color w:val="000000"/>
        </w:rPr>
        <w:t>Wales Safeguarding Procedures</w:t>
      </w:r>
      <w:r w:rsidRPr="00734E78">
        <w:rPr>
          <w:rFonts w:ascii="Arial" w:hAnsi="Arial" w:cs="Arial"/>
          <w:color w:val="000000"/>
        </w:rPr>
        <w:t>. Available at: </w:t>
      </w:r>
      <w:hyperlink r:id="rId10" w:tgtFrame="_new" w:history="1">
        <w:r w:rsidRPr="00734E78">
          <w:rPr>
            <w:rFonts w:ascii="Arial" w:hAnsi="Arial" w:cs="Arial"/>
            <w:color w:val="0000FF"/>
            <w:u w:val="single"/>
          </w:rPr>
          <w:t>https://safeguarding.wales/en/</w:t>
        </w:r>
      </w:hyperlink>
      <w:r w:rsidRPr="00734E78">
        <w:rPr>
          <w:rFonts w:ascii="Arial" w:hAnsi="Arial" w:cs="Arial"/>
          <w:color w:val="000000"/>
        </w:rPr>
        <w:t>(Accessed: 30 June 2025).</w:t>
      </w:r>
    </w:p>
    <w:p w14:paraId="12E73238" w14:textId="77777777" w:rsidR="00734E78" w:rsidRPr="00734E78" w:rsidRDefault="00734E78" w:rsidP="00734E78">
      <w:pPr>
        <w:spacing w:before="100" w:beforeAutospacing="1" w:after="100" w:afterAutospacing="1" w:line="360" w:lineRule="auto"/>
        <w:rPr>
          <w:rFonts w:ascii="Arial" w:hAnsi="Arial" w:cs="Arial"/>
          <w:color w:val="000000"/>
        </w:rPr>
      </w:pPr>
      <w:proofErr w:type="spellStart"/>
      <w:r w:rsidRPr="00734E78">
        <w:rPr>
          <w:rFonts w:ascii="Arial" w:hAnsi="Arial" w:cs="Arial"/>
          <w:color w:val="000000"/>
        </w:rPr>
        <w:t>Unicef</w:t>
      </w:r>
      <w:proofErr w:type="spellEnd"/>
      <w:r w:rsidRPr="00734E78">
        <w:rPr>
          <w:rFonts w:ascii="Arial" w:hAnsi="Arial" w:cs="Arial"/>
          <w:color w:val="000000"/>
        </w:rPr>
        <w:t xml:space="preserve"> (1989) </w:t>
      </w:r>
      <w:r w:rsidRPr="00734E78">
        <w:rPr>
          <w:rFonts w:ascii="Arial" w:hAnsi="Arial" w:cs="Arial"/>
          <w:i/>
          <w:iCs/>
          <w:color w:val="000000"/>
        </w:rPr>
        <w:t>UN Convention on the Rights of the Child</w:t>
      </w:r>
      <w:r w:rsidRPr="00734E78">
        <w:rPr>
          <w:rFonts w:ascii="Arial" w:hAnsi="Arial" w:cs="Arial"/>
          <w:color w:val="000000"/>
        </w:rPr>
        <w:t>. Available at: </w:t>
      </w:r>
      <w:hyperlink r:id="rId11" w:tgtFrame="_new" w:history="1">
        <w:r w:rsidRPr="00734E78">
          <w:rPr>
            <w:rFonts w:ascii="Arial" w:hAnsi="Arial" w:cs="Arial"/>
            <w:color w:val="0000FF"/>
            <w:u w:val="single"/>
          </w:rPr>
          <w:t>https://www.unicef.org.uk/what-we-do/un-convention-child-rights/</w:t>
        </w:r>
      </w:hyperlink>
      <w:r w:rsidRPr="00734E78">
        <w:rPr>
          <w:rFonts w:ascii="Arial" w:hAnsi="Arial" w:cs="Arial"/>
          <w:color w:val="000000"/>
        </w:rPr>
        <w:t> (Accessed: 30 June 2025).</w:t>
      </w:r>
    </w:p>
    <w:p w14:paraId="4A7E45B7" w14:textId="77777777" w:rsidR="00734E78" w:rsidRPr="00734E78" w:rsidRDefault="00734E78" w:rsidP="00734E78">
      <w:pPr>
        <w:spacing w:before="100" w:beforeAutospacing="1" w:after="100" w:afterAutospacing="1" w:line="360" w:lineRule="auto"/>
        <w:rPr>
          <w:rFonts w:ascii="Arial" w:hAnsi="Arial" w:cs="Arial"/>
          <w:color w:val="000000"/>
        </w:rPr>
      </w:pPr>
      <w:r w:rsidRPr="00734E78">
        <w:rPr>
          <w:rFonts w:ascii="Arial" w:hAnsi="Arial" w:cs="Arial"/>
          <w:color w:val="000000"/>
        </w:rPr>
        <w:t xml:space="preserve">Welsh Government (2016) </w:t>
      </w:r>
      <w:r w:rsidRPr="00734E78">
        <w:rPr>
          <w:rFonts w:ascii="Arial" w:hAnsi="Arial" w:cs="Arial"/>
          <w:i/>
          <w:iCs/>
          <w:color w:val="000000"/>
        </w:rPr>
        <w:t>Social Services and Well-being Act 2014</w:t>
      </w:r>
      <w:r w:rsidRPr="00734E78">
        <w:rPr>
          <w:rFonts w:ascii="Arial" w:hAnsi="Arial" w:cs="Arial"/>
          <w:color w:val="000000"/>
        </w:rPr>
        <w:t>. Available at: </w:t>
      </w:r>
      <w:hyperlink r:id="rId12" w:history="1">
        <w:r w:rsidRPr="00734E78">
          <w:rPr>
            <w:rStyle w:val="Hyperlink"/>
            <w:rFonts w:ascii="Arial" w:hAnsi="Arial" w:cs="Arial"/>
          </w:rPr>
          <w:t>https://www.gov.wales/social-services-and-well-being-wales-act-2014-the-essentials.pdf</w:t>
        </w:r>
      </w:hyperlink>
      <w:r w:rsidRPr="00734E78">
        <w:rPr>
          <w:rFonts w:ascii="Arial" w:hAnsi="Arial" w:cs="Arial"/>
          <w:color w:val="000000"/>
        </w:rPr>
        <w:t xml:space="preserve">  (Accessed: 30 June 2025).</w:t>
      </w:r>
      <w:r w:rsidRPr="00734E78">
        <w:rPr>
          <w:rFonts w:ascii="Arial" w:hAnsi="Arial" w:cs="Arial"/>
        </w:rPr>
        <w:t xml:space="preserve"> </w:t>
      </w:r>
    </w:p>
    <w:p w14:paraId="6E2C69A1" w14:textId="2F27EBBD" w:rsidR="005D3F29" w:rsidRDefault="005D3F29" w:rsidP="00734E78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</w:rPr>
      </w:pPr>
    </w:p>
    <w:p w14:paraId="298B6BBB" w14:textId="77777777" w:rsidR="005D3F29" w:rsidRDefault="005D3F29">
      <w:pPr>
        <w:spacing w:after="160" w:line="278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24E63910" w14:textId="77777777" w:rsidR="00734E78" w:rsidRPr="00734E78" w:rsidRDefault="00734E78" w:rsidP="00734E78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</w:rPr>
      </w:pPr>
    </w:p>
    <w:p w14:paraId="63C0F4F0" w14:textId="77777777" w:rsidR="00FD1668" w:rsidRPr="00734E78" w:rsidRDefault="00FD1668" w:rsidP="00734E78">
      <w:pPr>
        <w:spacing w:before="100" w:beforeAutospacing="1" w:after="100" w:afterAutospacing="1" w:line="360" w:lineRule="auto"/>
        <w:rPr>
          <w:rFonts w:ascii="Arial" w:hAnsi="Arial" w:cs="Arial"/>
          <w:color w:val="000000"/>
        </w:rPr>
      </w:pPr>
    </w:p>
    <w:sectPr w:rsidR="00FD1668" w:rsidRPr="00734E78" w:rsidSect="005D3F29">
      <w:head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239EF5" w14:textId="77777777" w:rsidR="002709BA" w:rsidRDefault="002709BA" w:rsidP="001D579D">
      <w:r>
        <w:separator/>
      </w:r>
    </w:p>
  </w:endnote>
  <w:endnote w:type="continuationSeparator" w:id="0">
    <w:p w14:paraId="05200EA9" w14:textId="77777777" w:rsidR="002709BA" w:rsidRDefault="002709BA" w:rsidP="001D57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B4EAD5" w14:textId="77777777" w:rsidR="002709BA" w:rsidRDefault="002709BA" w:rsidP="001D579D">
      <w:r>
        <w:separator/>
      </w:r>
    </w:p>
  </w:footnote>
  <w:footnote w:type="continuationSeparator" w:id="0">
    <w:p w14:paraId="13E558AB" w14:textId="77777777" w:rsidR="002709BA" w:rsidRDefault="002709BA" w:rsidP="001D57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D188C1" w14:textId="7E835EA2" w:rsidR="00734E78" w:rsidRPr="00734E78" w:rsidRDefault="00734E78">
    <w:pPr>
      <w:pStyle w:val="Header"/>
    </w:pPr>
    <w:r w:rsidRPr="00734E78">
      <w:rPr>
        <w:rFonts w:ascii="Arial" w:hAnsi="Arial" w:cs="Arial"/>
        <w:shd w:val="clear" w:color="auto" w:fill="FFFFFF"/>
      </w:rPr>
      <w:t>2415256</w:t>
    </w:r>
    <w:r w:rsidRPr="00734E78">
      <w:rPr>
        <w:rFonts w:ascii="Arial" w:hAnsi="Arial" w:cs="Arial"/>
        <w:shd w:val="clear" w:color="auto" w:fill="FFFFFF"/>
      </w:rPr>
      <w:tab/>
    </w:r>
    <w:r w:rsidRPr="00734E78">
      <w:rPr>
        <w:rFonts w:ascii="Arial" w:hAnsi="Arial" w:cs="Arial"/>
        <w:shd w:val="clear" w:color="auto" w:fill="FFFFFF"/>
      </w:rPr>
      <w:tab/>
      <w:t>ECEY5011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147B00"/>
    <w:multiLevelType w:val="multilevel"/>
    <w:tmpl w:val="F93E57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9543DAE"/>
    <w:multiLevelType w:val="hybridMultilevel"/>
    <w:tmpl w:val="F6CA3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E84467"/>
    <w:multiLevelType w:val="hybridMultilevel"/>
    <w:tmpl w:val="D8249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9649190">
    <w:abstractNumId w:val="0"/>
  </w:num>
  <w:num w:numId="2" w16cid:durableId="300351713">
    <w:abstractNumId w:val="1"/>
  </w:num>
  <w:num w:numId="3" w16cid:durableId="557069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4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EAF"/>
    <w:rsid w:val="00055625"/>
    <w:rsid w:val="001036A3"/>
    <w:rsid w:val="0017743B"/>
    <w:rsid w:val="001D579D"/>
    <w:rsid w:val="002709BA"/>
    <w:rsid w:val="00293E08"/>
    <w:rsid w:val="002D59D3"/>
    <w:rsid w:val="003D55A8"/>
    <w:rsid w:val="004113EB"/>
    <w:rsid w:val="0042132F"/>
    <w:rsid w:val="00427E61"/>
    <w:rsid w:val="004E474F"/>
    <w:rsid w:val="005433FC"/>
    <w:rsid w:val="005719F5"/>
    <w:rsid w:val="005D3F29"/>
    <w:rsid w:val="006D7D2C"/>
    <w:rsid w:val="00734E78"/>
    <w:rsid w:val="007A631F"/>
    <w:rsid w:val="007F43A6"/>
    <w:rsid w:val="0086392E"/>
    <w:rsid w:val="00911EAF"/>
    <w:rsid w:val="00970C2A"/>
    <w:rsid w:val="00A64F2D"/>
    <w:rsid w:val="00BA7A27"/>
    <w:rsid w:val="00BE2702"/>
    <w:rsid w:val="00C36716"/>
    <w:rsid w:val="00C8230C"/>
    <w:rsid w:val="00C977B0"/>
    <w:rsid w:val="00CB5D1E"/>
    <w:rsid w:val="00D11E58"/>
    <w:rsid w:val="00E95912"/>
    <w:rsid w:val="00EE7C62"/>
    <w:rsid w:val="00FD1668"/>
    <w:rsid w:val="00FF6A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E861CA"/>
  <w15:chartTrackingRefBased/>
  <w15:docId w15:val="{DD0CA98E-B729-114E-8A3E-ACD5E1286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4E78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1EA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1EA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11EA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11EA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1EA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1EAF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1EAF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1EAF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1EAF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1E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11E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11E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11E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1E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1E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1E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1E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1E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1EA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11E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1EA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11E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1EAF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11E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1EAF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11E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1E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1E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1EAF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911EAF"/>
    <w:rPr>
      <w:b/>
      <w:bCs/>
    </w:rPr>
  </w:style>
  <w:style w:type="paragraph" w:styleId="NormalWeb">
    <w:name w:val="Normal (Web)"/>
    <w:basedOn w:val="Normal"/>
    <w:uiPriority w:val="99"/>
    <w:unhideWhenUsed/>
    <w:rsid w:val="00911EAF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911EAF"/>
    <w:rPr>
      <w:i/>
      <w:iCs/>
    </w:rPr>
  </w:style>
  <w:style w:type="character" w:customStyle="1" w:styleId="apple-converted-space">
    <w:name w:val="apple-converted-space"/>
    <w:basedOn w:val="DefaultParagraphFont"/>
    <w:rsid w:val="00911EAF"/>
  </w:style>
  <w:style w:type="character" w:styleId="Hyperlink">
    <w:name w:val="Hyperlink"/>
    <w:basedOn w:val="DefaultParagraphFont"/>
    <w:uiPriority w:val="99"/>
    <w:unhideWhenUsed/>
    <w:rsid w:val="00911EA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591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D579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1D579D"/>
  </w:style>
  <w:style w:type="paragraph" w:styleId="Footer">
    <w:name w:val="footer"/>
    <w:basedOn w:val="Normal"/>
    <w:link w:val="FooterChar"/>
    <w:uiPriority w:val="99"/>
    <w:unhideWhenUsed/>
    <w:rsid w:val="001D579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1D579D"/>
  </w:style>
  <w:style w:type="character" w:styleId="FollowedHyperlink">
    <w:name w:val="FollowedHyperlink"/>
    <w:basedOn w:val="DefaultParagraphFont"/>
    <w:uiPriority w:val="99"/>
    <w:semiHidden/>
    <w:unhideWhenUsed/>
    <w:rsid w:val="00FD1668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5D3F29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D3F29"/>
    <w:rPr>
      <w:rFonts w:eastAsiaTheme="minorEastAsia"/>
      <w:kern w:val="0"/>
      <w:sz w:val="22"/>
      <w:szCs w:val="22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93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47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94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905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53387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1053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3022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50099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8724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75085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484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108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79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319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77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056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167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4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01685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5411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76764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8032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4517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12552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902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7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1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1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2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64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452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udleysafeguarding.org.uk/wp-content/uploads/2024/07/Professional-Curiosity-Information-Sharing-Briefing-%E2%80%93-Learning-from-Child-E.pdf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childcomwales.org.uk/wp-content/uploads/2016/04/Clywch.pdf" TargetMode="External"/><Relationship Id="rId12" Type="http://schemas.openxmlformats.org/officeDocument/2006/relationships/hyperlink" Target="https://www.gov.wales/social-services-and-well-being-wales-act-2014-the-essentials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safeguarding.wales/e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earning.nspcc.org.uk/child-abuse-and-neglect/neglect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944</Words>
  <Characters>5384</Characters>
  <Application>Microsoft Office Word</Application>
  <DocSecurity>0</DocSecurity>
  <Lines>44</Lines>
  <Paragraphs>12</Paragraphs>
  <ScaleCrop>false</ScaleCrop>
  <Company/>
  <LinksUpToDate>false</LinksUpToDate>
  <CharactersWithSpaces>6316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Safeguarding</dc:title>
  <dc:subject>Unit ECEY5011</dc:subject>
  <dc:creator>Nicola Carr (2415256)</dc:creator>
  <cp:keywords/>
  <dc:description/>
  <cp:lastModifiedBy>Nicola Carr (2415256)</cp:lastModifiedBy>
  <cp:revision>2</cp:revision>
  <cp:lastPrinted>2025-07-07T13:51:00Z</cp:lastPrinted>
  <dcterms:created xsi:type="dcterms:W3CDTF">2025-07-08T11:20:00Z</dcterms:created>
  <dcterms:modified xsi:type="dcterms:W3CDTF">2025-07-08T11:20:00Z</dcterms:modified>
</cp:coreProperties>
</file>