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FE81F6" w14:textId="77777777" w:rsidR="004B12C9" w:rsidRDefault="004B12C9" w:rsidP="002760CE">
      <w:pPr>
        <w:rPr>
          <w:b/>
          <w:sz w:val="32"/>
          <w:szCs w:val="32"/>
        </w:rPr>
      </w:pPr>
    </w:p>
    <w:p w14:paraId="42CC9EB2" w14:textId="7BEEF2E0" w:rsidR="004B12C9" w:rsidRPr="002760CE" w:rsidRDefault="002760CE">
      <w:pPr>
        <w:jc w:val="center"/>
        <w:rPr>
          <w:b/>
          <w:sz w:val="40"/>
          <w:szCs w:val="40"/>
        </w:rPr>
      </w:pPr>
      <w:r w:rsidRPr="002760CE">
        <w:rPr>
          <w:b/>
          <w:sz w:val="40"/>
          <w:szCs w:val="40"/>
        </w:rPr>
        <w:t>Managing Marketing Change</w:t>
      </w:r>
      <w:r w:rsidRPr="002760CE">
        <w:rPr>
          <w:b/>
          <w:sz w:val="40"/>
          <w:szCs w:val="40"/>
        </w:rPr>
        <w:t>, [</w:t>
      </w:r>
      <w:r w:rsidRPr="002760CE">
        <w:rPr>
          <w:b/>
          <w:sz w:val="40"/>
          <w:szCs w:val="40"/>
        </w:rPr>
        <w:t>BMMB7026</w:t>
      </w:r>
      <w:r w:rsidRPr="002760CE">
        <w:rPr>
          <w:b/>
          <w:sz w:val="40"/>
          <w:szCs w:val="40"/>
        </w:rPr>
        <w:t>]</w:t>
      </w:r>
    </w:p>
    <w:p w14:paraId="3EF0F4D2" w14:textId="024115F2" w:rsidR="004B12C9" w:rsidRDefault="00000000">
      <w:pPr>
        <w:jc w:val="center"/>
        <w:rPr>
          <w:b/>
          <w:sz w:val="32"/>
          <w:szCs w:val="32"/>
        </w:rPr>
      </w:pPr>
      <w:r>
        <w:rPr>
          <w:b/>
          <w:sz w:val="32"/>
          <w:szCs w:val="32"/>
        </w:rPr>
        <w:t xml:space="preserve"> HSBC MARKETING STRATEGY AND FUTURE DEVELOPMENTS</w:t>
      </w:r>
    </w:p>
    <w:p w14:paraId="3CECF42E" w14:textId="243F07F4" w:rsidR="004B12C9" w:rsidRDefault="002760CE" w:rsidP="002760CE">
      <w:pPr>
        <w:jc w:val="center"/>
        <w:rPr>
          <w:b/>
        </w:rPr>
      </w:pPr>
      <w:r>
        <w:rPr>
          <w:b/>
        </w:rPr>
        <w:t>Name: - Yeshwanth Reddy Adama</w:t>
      </w:r>
    </w:p>
    <w:p w14:paraId="187B3623" w14:textId="27FCB1D5" w:rsidR="002760CE" w:rsidRDefault="002760CE" w:rsidP="002760CE">
      <w:pPr>
        <w:jc w:val="center"/>
        <w:rPr>
          <w:b/>
        </w:rPr>
      </w:pPr>
      <w:r>
        <w:rPr>
          <w:b/>
        </w:rPr>
        <w:t>Student ID: - 2415464</w:t>
      </w:r>
    </w:p>
    <w:p w14:paraId="69606505" w14:textId="2120F1BC" w:rsidR="004B12C9" w:rsidRDefault="004B12C9">
      <w:pPr>
        <w:rPr>
          <w:b/>
        </w:rPr>
      </w:pPr>
    </w:p>
    <w:p w14:paraId="6B399C9A" w14:textId="77777777" w:rsidR="002760CE" w:rsidRDefault="002760CE">
      <w:pPr>
        <w:rPr>
          <w:b/>
        </w:rPr>
      </w:pPr>
    </w:p>
    <w:p w14:paraId="6E09097F" w14:textId="77777777" w:rsidR="002760CE" w:rsidRDefault="002760CE">
      <w:pPr>
        <w:rPr>
          <w:b/>
        </w:rPr>
      </w:pPr>
    </w:p>
    <w:p w14:paraId="7F4DACE7" w14:textId="77777777" w:rsidR="002760CE" w:rsidRDefault="002760CE">
      <w:pPr>
        <w:rPr>
          <w:b/>
        </w:rPr>
      </w:pPr>
    </w:p>
    <w:p w14:paraId="2C0671CE" w14:textId="77777777" w:rsidR="002760CE" w:rsidRDefault="002760CE">
      <w:pPr>
        <w:rPr>
          <w:b/>
        </w:rPr>
      </w:pPr>
    </w:p>
    <w:p w14:paraId="3F1045B6" w14:textId="77777777" w:rsidR="002760CE" w:rsidRDefault="002760CE">
      <w:pPr>
        <w:rPr>
          <w:b/>
        </w:rPr>
      </w:pPr>
    </w:p>
    <w:p w14:paraId="6BE59D67" w14:textId="77777777" w:rsidR="002760CE" w:rsidRDefault="002760CE">
      <w:pPr>
        <w:rPr>
          <w:b/>
        </w:rPr>
      </w:pPr>
    </w:p>
    <w:p w14:paraId="321068A1" w14:textId="77777777" w:rsidR="004B12C9" w:rsidRDefault="00000000">
      <w:pPr>
        <w:rPr>
          <w:b/>
        </w:rPr>
      </w:pPr>
      <w:r>
        <w:br w:type="page"/>
      </w:r>
    </w:p>
    <w:p w14:paraId="3A8AACF9" w14:textId="77777777" w:rsidR="004B12C9" w:rsidRDefault="00000000">
      <w:pPr>
        <w:jc w:val="center"/>
        <w:rPr>
          <w:b/>
          <w:sz w:val="28"/>
          <w:szCs w:val="28"/>
        </w:rPr>
      </w:pPr>
      <w:r>
        <w:rPr>
          <w:b/>
          <w:sz w:val="28"/>
          <w:szCs w:val="28"/>
        </w:rPr>
        <w:lastRenderedPageBreak/>
        <w:t>Executive Summary</w:t>
      </w:r>
    </w:p>
    <w:p w14:paraId="751AA70B" w14:textId="77777777" w:rsidR="004B12C9" w:rsidRDefault="00000000">
      <w:r>
        <w:t>This report appraises the marketing strategy that is being undertaken by HSBC, considering recent steps toward its digitization and greening. Based on the examination of relevant statistical data along with a review of scholarly sources, an effort is made within the paper to consider not just the problems besetting the marketing operations of the group but also various impacts, both externally and internally, that could influence business strategies put into operation through an assessment based on change management and its targeted market approaches. Specific key recommendations will revolve around: enhancing their approach in digital marketing campaigns; leveraging greener solutions towards sustainability initiatives; and implementing sound comprehensive frameworks concerning change management.</w:t>
      </w:r>
    </w:p>
    <w:p w14:paraId="1A8741FE" w14:textId="77777777" w:rsidR="004B12C9" w:rsidRDefault="00000000">
      <w:pPr>
        <w:pStyle w:val="Heading3"/>
        <w:keepNext w:val="0"/>
        <w:keepLines w:val="0"/>
        <w:spacing w:before="280"/>
        <w:rPr>
          <w:color w:val="000000"/>
        </w:rPr>
      </w:pPr>
      <w:bookmarkStart w:id="0" w:name="_xlszrsc3mpy3" w:colFirst="0" w:colLast="0"/>
      <w:bookmarkEnd w:id="0"/>
      <w:r>
        <w:br w:type="page"/>
      </w:r>
    </w:p>
    <w:bookmarkStart w:id="1" w:name="_em2rp6oc7h0s" w:colFirst="0" w:colLast="0" w:displacedByCustomXml="next"/>
    <w:bookmarkEnd w:id="1" w:displacedByCustomXml="next"/>
    <w:sdt>
      <w:sdtPr>
        <w:rPr>
          <w:rFonts w:ascii="Times New Roman" w:eastAsia="Times New Roman" w:hAnsi="Times New Roman" w:cs="Times New Roman"/>
          <w:color w:val="auto"/>
          <w:sz w:val="24"/>
          <w:szCs w:val="24"/>
          <w:lang w:val="en-IN" w:eastAsia="en-IN"/>
        </w:rPr>
        <w:id w:val="843597647"/>
        <w:docPartObj>
          <w:docPartGallery w:val="Table of Contents"/>
          <w:docPartUnique/>
        </w:docPartObj>
      </w:sdtPr>
      <w:sdtEndPr>
        <w:rPr>
          <w:b/>
          <w:bCs/>
          <w:noProof/>
        </w:rPr>
      </w:sdtEndPr>
      <w:sdtContent>
        <w:p w14:paraId="51FB5D74" w14:textId="77777777" w:rsidR="00EB5597" w:rsidRPr="00EB5597" w:rsidRDefault="00000000" w:rsidP="00C77C0B">
          <w:pPr>
            <w:pStyle w:val="TOCHeading"/>
            <w:spacing w:before="0"/>
            <w:jc w:val="center"/>
            <w:rPr>
              <w:rFonts w:ascii="Times New Roman" w:hAnsi="Times New Roman" w:cs="Times New Roman"/>
              <w:b/>
              <w:color w:val="000000" w:themeColor="text1"/>
              <w:sz w:val="28"/>
              <w:szCs w:val="28"/>
            </w:rPr>
          </w:pPr>
          <w:r w:rsidRPr="00EB5597">
            <w:rPr>
              <w:rFonts w:ascii="Times New Roman" w:hAnsi="Times New Roman" w:cs="Times New Roman"/>
              <w:b/>
              <w:color w:val="000000" w:themeColor="text1"/>
              <w:sz w:val="28"/>
              <w:szCs w:val="28"/>
            </w:rPr>
            <w:t>Table of Contents</w:t>
          </w:r>
        </w:p>
        <w:p w14:paraId="6BEED22C" w14:textId="3F9D7AA9" w:rsidR="00C77C0B" w:rsidRDefault="00000000" w:rsidP="00C77C0B">
          <w:pPr>
            <w:pStyle w:val="TOC1"/>
            <w:tabs>
              <w:tab w:val="right" w:leader="dot" w:pos="9019"/>
            </w:tabs>
            <w:spacing w:before="0"/>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85607442" w:history="1">
            <w:r w:rsidR="00C77C0B" w:rsidRPr="009E5146">
              <w:rPr>
                <w:rStyle w:val="Hyperlink"/>
                <w:noProof/>
              </w:rPr>
              <w:t>1. Introdu</w:t>
            </w:r>
            <w:r w:rsidR="00C77C0B" w:rsidRPr="009E5146">
              <w:rPr>
                <w:rStyle w:val="Hyperlink"/>
                <w:noProof/>
              </w:rPr>
              <w:t>c</w:t>
            </w:r>
            <w:r w:rsidR="00C77C0B" w:rsidRPr="009E5146">
              <w:rPr>
                <w:rStyle w:val="Hyperlink"/>
                <w:noProof/>
              </w:rPr>
              <w:t>tion</w:t>
            </w:r>
            <w:r w:rsidR="00C77C0B">
              <w:rPr>
                <w:noProof/>
                <w:webHidden/>
              </w:rPr>
              <w:tab/>
            </w:r>
            <w:r w:rsidR="00C77C0B">
              <w:rPr>
                <w:noProof/>
                <w:webHidden/>
              </w:rPr>
              <w:fldChar w:fldCharType="begin"/>
            </w:r>
            <w:r w:rsidR="00C77C0B">
              <w:rPr>
                <w:noProof/>
                <w:webHidden/>
              </w:rPr>
              <w:instrText xml:space="preserve"> PAGEREF _Toc185607442 \h </w:instrText>
            </w:r>
            <w:r w:rsidR="00C77C0B">
              <w:rPr>
                <w:noProof/>
                <w:webHidden/>
              </w:rPr>
            </w:r>
            <w:r w:rsidR="00C77C0B">
              <w:rPr>
                <w:noProof/>
                <w:webHidden/>
              </w:rPr>
              <w:fldChar w:fldCharType="separate"/>
            </w:r>
            <w:r w:rsidR="00C77C0B">
              <w:rPr>
                <w:noProof/>
                <w:webHidden/>
              </w:rPr>
              <w:t>4</w:t>
            </w:r>
            <w:r w:rsidR="00C77C0B">
              <w:rPr>
                <w:noProof/>
                <w:webHidden/>
              </w:rPr>
              <w:fldChar w:fldCharType="end"/>
            </w:r>
          </w:hyperlink>
        </w:p>
        <w:p w14:paraId="4401E555" w14:textId="5CE62326" w:rsidR="00C77C0B" w:rsidRDefault="00C77C0B" w:rsidP="00C77C0B">
          <w:pPr>
            <w:pStyle w:val="TOC1"/>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43" w:history="1">
            <w:r w:rsidRPr="009E5146">
              <w:rPr>
                <w:rStyle w:val="Hyperlink"/>
                <w:noProof/>
              </w:rPr>
              <w:t>2. Critical Eval</w:t>
            </w:r>
            <w:r w:rsidRPr="009E5146">
              <w:rPr>
                <w:rStyle w:val="Hyperlink"/>
                <w:noProof/>
              </w:rPr>
              <w:t>u</w:t>
            </w:r>
            <w:r w:rsidRPr="009E5146">
              <w:rPr>
                <w:rStyle w:val="Hyperlink"/>
                <w:noProof/>
              </w:rPr>
              <w:t>ation of HSBC’s Marketing Activities</w:t>
            </w:r>
            <w:r>
              <w:rPr>
                <w:noProof/>
                <w:webHidden/>
              </w:rPr>
              <w:tab/>
            </w:r>
            <w:r>
              <w:rPr>
                <w:noProof/>
                <w:webHidden/>
              </w:rPr>
              <w:fldChar w:fldCharType="begin"/>
            </w:r>
            <w:r>
              <w:rPr>
                <w:noProof/>
                <w:webHidden/>
              </w:rPr>
              <w:instrText xml:space="preserve"> PAGEREF _Toc185607443 \h </w:instrText>
            </w:r>
            <w:r>
              <w:rPr>
                <w:noProof/>
                <w:webHidden/>
              </w:rPr>
            </w:r>
            <w:r>
              <w:rPr>
                <w:noProof/>
                <w:webHidden/>
              </w:rPr>
              <w:fldChar w:fldCharType="separate"/>
            </w:r>
            <w:r>
              <w:rPr>
                <w:noProof/>
                <w:webHidden/>
              </w:rPr>
              <w:t>5</w:t>
            </w:r>
            <w:r>
              <w:rPr>
                <w:noProof/>
                <w:webHidden/>
              </w:rPr>
              <w:fldChar w:fldCharType="end"/>
            </w:r>
          </w:hyperlink>
        </w:p>
        <w:p w14:paraId="17C7D7C1" w14:textId="2BE92D9E" w:rsidR="00C77C0B" w:rsidRDefault="00C77C0B" w:rsidP="00C77C0B">
          <w:pPr>
            <w:pStyle w:val="TOC2"/>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44" w:history="1">
            <w:r w:rsidRPr="009E5146">
              <w:rPr>
                <w:rStyle w:val="Hyperlink"/>
                <w:noProof/>
              </w:rPr>
              <w:t>2.1. Importance of Marketing at HSBC</w:t>
            </w:r>
            <w:r>
              <w:rPr>
                <w:noProof/>
                <w:webHidden/>
              </w:rPr>
              <w:tab/>
            </w:r>
            <w:r>
              <w:rPr>
                <w:noProof/>
                <w:webHidden/>
              </w:rPr>
              <w:fldChar w:fldCharType="begin"/>
            </w:r>
            <w:r>
              <w:rPr>
                <w:noProof/>
                <w:webHidden/>
              </w:rPr>
              <w:instrText xml:space="preserve"> PAGEREF _Toc185607444 \h </w:instrText>
            </w:r>
            <w:r>
              <w:rPr>
                <w:noProof/>
                <w:webHidden/>
              </w:rPr>
            </w:r>
            <w:r>
              <w:rPr>
                <w:noProof/>
                <w:webHidden/>
              </w:rPr>
              <w:fldChar w:fldCharType="separate"/>
            </w:r>
            <w:r>
              <w:rPr>
                <w:noProof/>
                <w:webHidden/>
              </w:rPr>
              <w:t>5</w:t>
            </w:r>
            <w:r>
              <w:rPr>
                <w:noProof/>
                <w:webHidden/>
              </w:rPr>
              <w:fldChar w:fldCharType="end"/>
            </w:r>
          </w:hyperlink>
        </w:p>
        <w:p w14:paraId="68ACD3D6" w14:textId="13AD18A0" w:rsidR="00C77C0B" w:rsidRDefault="00C77C0B" w:rsidP="00C77C0B">
          <w:pPr>
            <w:pStyle w:val="TOC2"/>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45" w:history="1">
            <w:r w:rsidRPr="009E5146">
              <w:rPr>
                <w:rStyle w:val="Hyperlink"/>
                <w:noProof/>
              </w:rPr>
              <w:t>2.2. Macro and Micro Environment Analysis</w:t>
            </w:r>
            <w:r>
              <w:rPr>
                <w:noProof/>
                <w:webHidden/>
              </w:rPr>
              <w:tab/>
            </w:r>
            <w:r>
              <w:rPr>
                <w:noProof/>
                <w:webHidden/>
              </w:rPr>
              <w:fldChar w:fldCharType="begin"/>
            </w:r>
            <w:r>
              <w:rPr>
                <w:noProof/>
                <w:webHidden/>
              </w:rPr>
              <w:instrText xml:space="preserve"> PAGEREF _Toc185607445 \h </w:instrText>
            </w:r>
            <w:r>
              <w:rPr>
                <w:noProof/>
                <w:webHidden/>
              </w:rPr>
            </w:r>
            <w:r>
              <w:rPr>
                <w:noProof/>
                <w:webHidden/>
              </w:rPr>
              <w:fldChar w:fldCharType="separate"/>
            </w:r>
            <w:r>
              <w:rPr>
                <w:noProof/>
                <w:webHidden/>
              </w:rPr>
              <w:t>5</w:t>
            </w:r>
            <w:r>
              <w:rPr>
                <w:noProof/>
                <w:webHidden/>
              </w:rPr>
              <w:fldChar w:fldCharType="end"/>
            </w:r>
          </w:hyperlink>
        </w:p>
        <w:p w14:paraId="4947B8F2" w14:textId="0E1AFE40" w:rsidR="00C77C0B" w:rsidRDefault="00C77C0B" w:rsidP="00C77C0B">
          <w:pPr>
            <w:pStyle w:val="TOC3"/>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46" w:history="1">
            <w:r w:rsidRPr="009E5146">
              <w:rPr>
                <w:rStyle w:val="Hyperlink"/>
                <w:noProof/>
              </w:rPr>
              <w:t>2.2.1 Macro Environment (PESTLE Analysis)</w:t>
            </w:r>
            <w:r>
              <w:rPr>
                <w:noProof/>
                <w:webHidden/>
              </w:rPr>
              <w:tab/>
            </w:r>
            <w:r>
              <w:rPr>
                <w:noProof/>
                <w:webHidden/>
              </w:rPr>
              <w:fldChar w:fldCharType="begin"/>
            </w:r>
            <w:r>
              <w:rPr>
                <w:noProof/>
                <w:webHidden/>
              </w:rPr>
              <w:instrText xml:space="preserve"> PAGEREF _Toc185607446 \h </w:instrText>
            </w:r>
            <w:r>
              <w:rPr>
                <w:noProof/>
                <w:webHidden/>
              </w:rPr>
            </w:r>
            <w:r>
              <w:rPr>
                <w:noProof/>
                <w:webHidden/>
              </w:rPr>
              <w:fldChar w:fldCharType="separate"/>
            </w:r>
            <w:r>
              <w:rPr>
                <w:noProof/>
                <w:webHidden/>
              </w:rPr>
              <w:t>6</w:t>
            </w:r>
            <w:r>
              <w:rPr>
                <w:noProof/>
                <w:webHidden/>
              </w:rPr>
              <w:fldChar w:fldCharType="end"/>
            </w:r>
          </w:hyperlink>
        </w:p>
        <w:p w14:paraId="5F8EED96" w14:textId="45D7EB84" w:rsidR="00C77C0B" w:rsidRDefault="00C77C0B" w:rsidP="00C77C0B">
          <w:pPr>
            <w:pStyle w:val="TOC3"/>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47" w:history="1">
            <w:r w:rsidRPr="009E5146">
              <w:rPr>
                <w:rStyle w:val="Hyperlink"/>
                <w:noProof/>
              </w:rPr>
              <w:t>2.2.2 Micro Environment (VRIO Analysis)</w:t>
            </w:r>
            <w:r>
              <w:rPr>
                <w:noProof/>
                <w:webHidden/>
              </w:rPr>
              <w:tab/>
            </w:r>
            <w:r>
              <w:rPr>
                <w:noProof/>
                <w:webHidden/>
              </w:rPr>
              <w:fldChar w:fldCharType="begin"/>
            </w:r>
            <w:r>
              <w:rPr>
                <w:noProof/>
                <w:webHidden/>
              </w:rPr>
              <w:instrText xml:space="preserve"> PAGEREF _Toc185607447 \h </w:instrText>
            </w:r>
            <w:r>
              <w:rPr>
                <w:noProof/>
                <w:webHidden/>
              </w:rPr>
            </w:r>
            <w:r>
              <w:rPr>
                <w:noProof/>
                <w:webHidden/>
              </w:rPr>
              <w:fldChar w:fldCharType="separate"/>
            </w:r>
            <w:r>
              <w:rPr>
                <w:noProof/>
                <w:webHidden/>
              </w:rPr>
              <w:t>7</w:t>
            </w:r>
            <w:r>
              <w:rPr>
                <w:noProof/>
                <w:webHidden/>
              </w:rPr>
              <w:fldChar w:fldCharType="end"/>
            </w:r>
          </w:hyperlink>
        </w:p>
        <w:p w14:paraId="093D6CE3" w14:textId="619C014C" w:rsidR="00C77C0B" w:rsidRDefault="00C77C0B" w:rsidP="00C77C0B">
          <w:pPr>
            <w:pStyle w:val="TOC2"/>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48" w:history="1">
            <w:r w:rsidRPr="009E5146">
              <w:rPr>
                <w:rStyle w:val="Hyperlink"/>
                <w:noProof/>
              </w:rPr>
              <w:t>2.3 Change Management Strategies</w:t>
            </w:r>
            <w:r>
              <w:rPr>
                <w:noProof/>
                <w:webHidden/>
              </w:rPr>
              <w:tab/>
            </w:r>
            <w:r>
              <w:rPr>
                <w:noProof/>
                <w:webHidden/>
              </w:rPr>
              <w:fldChar w:fldCharType="begin"/>
            </w:r>
            <w:r>
              <w:rPr>
                <w:noProof/>
                <w:webHidden/>
              </w:rPr>
              <w:instrText xml:space="preserve"> PAGEREF _Toc185607448 \h </w:instrText>
            </w:r>
            <w:r>
              <w:rPr>
                <w:noProof/>
                <w:webHidden/>
              </w:rPr>
            </w:r>
            <w:r>
              <w:rPr>
                <w:noProof/>
                <w:webHidden/>
              </w:rPr>
              <w:fldChar w:fldCharType="separate"/>
            </w:r>
            <w:r>
              <w:rPr>
                <w:noProof/>
                <w:webHidden/>
              </w:rPr>
              <w:t>8</w:t>
            </w:r>
            <w:r>
              <w:rPr>
                <w:noProof/>
                <w:webHidden/>
              </w:rPr>
              <w:fldChar w:fldCharType="end"/>
            </w:r>
          </w:hyperlink>
        </w:p>
        <w:p w14:paraId="1486E854" w14:textId="1C6A717C" w:rsidR="00C77C0B" w:rsidRDefault="00C77C0B" w:rsidP="00C77C0B">
          <w:pPr>
            <w:pStyle w:val="TOC2"/>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49" w:history="1">
            <w:r w:rsidRPr="009E5146">
              <w:rPr>
                <w:rStyle w:val="Hyperlink"/>
                <w:noProof/>
              </w:rPr>
              <w:t>2.4. Target Market Analysis</w:t>
            </w:r>
            <w:r>
              <w:rPr>
                <w:noProof/>
                <w:webHidden/>
              </w:rPr>
              <w:tab/>
            </w:r>
            <w:r>
              <w:rPr>
                <w:noProof/>
                <w:webHidden/>
              </w:rPr>
              <w:fldChar w:fldCharType="begin"/>
            </w:r>
            <w:r>
              <w:rPr>
                <w:noProof/>
                <w:webHidden/>
              </w:rPr>
              <w:instrText xml:space="preserve"> PAGEREF _Toc185607449 \h </w:instrText>
            </w:r>
            <w:r>
              <w:rPr>
                <w:noProof/>
                <w:webHidden/>
              </w:rPr>
            </w:r>
            <w:r>
              <w:rPr>
                <w:noProof/>
                <w:webHidden/>
              </w:rPr>
              <w:fldChar w:fldCharType="separate"/>
            </w:r>
            <w:r>
              <w:rPr>
                <w:noProof/>
                <w:webHidden/>
              </w:rPr>
              <w:t>9</w:t>
            </w:r>
            <w:r>
              <w:rPr>
                <w:noProof/>
                <w:webHidden/>
              </w:rPr>
              <w:fldChar w:fldCharType="end"/>
            </w:r>
          </w:hyperlink>
        </w:p>
        <w:p w14:paraId="168BAA45" w14:textId="5066EDBF" w:rsidR="00C77C0B" w:rsidRDefault="00C77C0B" w:rsidP="00C77C0B">
          <w:pPr>
            <w:pStyle w:val="TOC2"/>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50" w:history="1">
            <w:r w:rsidRPr="009E5146">
              <w:rPr>
                <w:rStyle w:val="Hyperlink"/>
                <w:noProof/>
              </w:rPr>
              <w:t>2.5. Media and Communication Channels</w:t>
            </w:r>
            <w:r>
              <w:rPr>
                <w:noProof/>
                <w:webHidden/>
              </w:rPr>
              <w:tab/>
            </w:r>
            <w:r>
              <w:rPr>
                <w:noProof/>
                <w:webHidden/>
              </w:rPr>
              <w:fldChar w:fldCharType="begin"/>
            </w:r>
            <w:r>
              <w:rPr>
                <w:noProof/>
                <w:webHidden/>
              </w:rPr>
              <w:instrText xml:space="preserve"> PAGEREF _Toc185607450 \h </w:instrText>
            </w:r>
            <w:r>
              <w:rPr>
                <w:noProof/>
                <w:webHidden/>
              </w:rPr>
            </w:r>
            <w:r>
              <w:rPr>
                <w:noProof/>
                <w:webHidden/>
              </w:rPr>
              <w:fldChar w:fldCharType="separate"/>
            </w:r>
            <w:r>
              <w:rPr>
                <w:noProof/>
                <w:webHidden/>
              </w:rPr>
              <w:t>9</w:t>
            </w:r>
            <w:r>
              <w:rPr>
                <w:noProof/>
                <w:webHidden/>
              </w:rPr>
              <w:fldChar w:fldCharType="end"/>
            </w:r>
          </w:hyperlink>
        </w:p>
        <w:p w14:paraId="070FE50C" w14:textId="10479F5E" w:rsidR="00C77C0B" w:rsidRDefault="00C77C0B" w:rsidP="00C77C0B">
          <w:pPr>
            <w:pStyle w:val="TOC2"/>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51" w:history="1">
            <w:r w:rsidRPr="009E5146">
              <w:rPr>
                <w:rStyle w:val="Hyperlink"/>
                <w:noProof/>
              </w:rPr>
              <w:t>2.6. Measuring Success</w:t>
            </w:r>
            <w:r>
              <w:rPr>
                <w:noProof/>
                <w:webHidden/>
              </w:rPr>
              <w:tab/>
            </w:r>
            <w:r>
              <w:rPr>
                <w:noProof/>
                <w:webHidden/>
              </w:rPr>
              <w:fldChar w:fldCharType="begin"/>
            </w:r>
            <w:r>
              <w:rPr>
                <w:noProof/>
                <w:webHidden/>
              </w:rPr>
              <w:instrText xml:space="preserve"> PAGEREF _Toc185607451 \h </w:instrText>
            </w:r>
            <w:r>
              <w:rPr>
                <w:noProof/>
                <w:webHidden/>
              </w:rPr>
            </w:r>
            <w:r>
              <w:rPr>
                <w:noProof/>
                <w:webHidden/>
              </w:rPr>
              <w:fldChar w:fldCharType="separate"/>
            </w:r>
            <w:r>
              <w:rPr>
                <w:noProof/>
                <w:webHidden/>
              </w:rPr>
              <w:t>9</w:t>
            </w:r>
            <w:r>
              <w:rPr>
                <w:noProof/>
                <w:webHidden/>
              </w:rPr>
              <w:fldChar w:fldCharType="end"/>
            </w:r>
          </w:hyperlink>
        </w:p>
        <w:p w14:paraId="07D2B7E2" w14:textId="39F54989" w:rsidR="00C77C0B" w:rsidRDefault="00C77C0B" w:rsidP="00C77C0B">
          <w:pPr>
            <w:pStyle w:val="TOC1"/>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52" w:history="1">
            <w:r w:rsidRPr="009E5146">
              <w:rPr>
                <w:rStyle w:val="Hyperlink"/>
                <w:noProof/>
              </w:rPr>
              <w:t>3. Task 2: Conclusion: Addressing the Shortcomings of HSBC’s Marketing Strategy</w:t>
            </w:r>
            <w:r>
              <w:rPr>
                <w:noProof/>
                <w:webHidden/>
              </w:rPr>
              <w:tab/>
            </w:r>
            <w:r>
              <w:rPr>
                <w:noProof/>
                <w:webHidden/>
              </w:rPr>
              <w:fldChar w:fldCharType="begin"/>
            </w:r>
            <w:r>
              <w:rPr>
                <w:noProof/>
                <w:webHidden/>
              </w:rPr>
              <w:instrText xml:space="preserve"> PAGEREF _Toc185607452 \h </w:instrText>
            </w:r>
            <w:r>
              <w:rPr>
                <w:noProof/>
                <w:webHidden/>
              </w:rPr>
            </w:r>
            <w:r>
              <w:rPr>
                <w:noProof/>
                <w:webHidden/>
              </w:rPr>
              <w:fldChar w:fldCharType="separate"/>
            </w:r>
            <w:r>
              <w:rPr>
                <w:noProof/>
                <w:webHidden/>
              </w:rPr>
              <w:t>10</w:t>
            </w:r>
            <w:r>
              <w:rPr>
                <w:noProof/>
                <w:webHidden/>
              </w:rPr>
              <w:fldChar w:fldCharType="end"/>
            </w:r>
          </w:hyperlink>
        </w:p>
        <w:p w14:paraId="39E50742" w14:textId="794B4A2B" w:rsidR="00C77C0B" w:rsidRDefault="00C77C0B" w:rsidP="00C77C0B">
          <w:pPr>
            <w:pStyle w:val="TOC2"/>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53" w:history="1">
            <w:r w:rsidRPr="009E5146">
              <w:rPr>
                <w:rStyle w:val="Hyperlink"/>
                <w:noProof/>
              </w:rPr>
              <w:t>3.1 Summary of Key Shortcomings</w:t>
            </w:r>
            <w:r>
              <w:rPr>
                <w:noProof/>
                <w:webHidden/>
              </w:rPr>
              <w:tab/>
            </w:r>
            <w:r>
              <w:rPr>
                <w:noProof/>
                <w:webHidden/>
              </w:rPr>
              <w:fldChar w:fldCharType="begin"/>
            </w:r>
            <w:r>
              <w:rPr>
                <w:noProof/>
                <w:webHidden/>
              </w:rPr>
              <w:instrText xml:space="preserve"> PAGEREF _Toc185607453 \h </w:instrText>
            </w:r>
            <w:r>
              <w:rPr>
                <w:noProof/>
                <w:webHidden/>
              </w:rPr>
            </w:r>
            <w:r>
              <w:rPr>
                <w:noProof/>
                <w:webHidden/>
              </w:rPr>
              <w:fldChar w:fldCharType="separate"/>
            </w:r>
            <w:r>
              <w:rPr>
                <w:noProof/>
                <w:webHidden/>
              </w:rPr>
              <w:t>10</w:t>
            </w:r>
            <w:r>
              <w:rPr>
                <w:noProof/>
                <w:webHidden/>
              </w:rPr>
              <w:fldChar w:fldCharType="end"/>
            </w:r>
          </w:hyperlink>
        </w:p>
        <w:p w14:paraId="2254449F" w14:textId="5CA1CD4F" w:rsidR="00C77C0B" w:rsidRDefault="00C77C0B" w:rsidP="00C77C0B">
          <w:pPr>
            <w:pStyle w:val="TOC2"/>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54" w:history="1">
            <w:r w:rsidRPr="009E5146">
              <w:rPr>
                <w:rStyle w:val="Hyperlink"/>
                <w:noProof/>
              </w:rPr>
              <w:t>3.2 Misalignment with Market Demands</w:t>
            </w:r>
            <w:r>
              <w:rPr>
                <w:noProof/>
                <w:webHidden/>
              </w:rPr>
              <w:tab/>
            </w:r>
            <w:r>
              <w:rPr>
                <w:noProof/>
                <w:webHidden/>
              </w:rPr>
              <w:fldChar w:fldCharType="begin"/>
            </w:r>
            <w:r>
              <w:rPr>
                <w:noProof/>
                <w:webHidden/>
              </w:rPr>
              <w:instrText xml:space="preserve"> PAGEREF _Toc185607454 \h </w:instrText>
            </w:r>
            <w:r>
              <w:rPr>
                <w:noProof/>
                <w:webHidden/>
              </w:rPr>
            </w:r>
            <w:r>
              <w:rPr>
                <w:noProof/>
                <w:webHidden/>
              </w:rPr>
              <w:fldChar w:fldCharType="separate"/>
            </w:r>
            <w:r>
              <w:rPr>
                <w:noProof/>
                <w:webHidden/>
              </w:rPr>
              <w:t>11</w:t>
            </w:r>
            <w:r>
              <w:rPr>
                <w:noProof/>
                <w:webHidden/>
              </w:rPr>
              <w:fldChar w:fldCharType="end"/>
            </w:r>
          </w:hyperlink>
        </w:p>
        <w:p w14:paraId="15D952D8" w14:textId="4428906E" w:rsidR="00C77C0B" w:rsidRDefault="00C77C0B" w:rsidP="00C77C0B">
          <w:pPr>
            <w:pStyle w:val="TOC1"/>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55" w:history="1">
            <w:r w:rsidRPr="009E5146">
              <w:rPr>
                <w:rStyle w:val="Hyperlink"/>
                <w:noProof/>
              </w:rPr>
              <w:t>4. Task 3: Recommendations to Improve HSBC’s Marketing Strategy</w:t>
            </w:r>
            <w:r>
              <w:rPr>
                <w:noProof/>
                <w:webHidden/>
              </w:rPr>
              <w:tab/>
            </w:r>
            <w:r>
              <w:rPr>
                <w:noProof/>
                <w:webHidden/>
              </w:rPr>
              <w:fldChar w:fldCharType="begin"/>
            </w:r>
            <w:r>
              <w:rPr>
                <w:noProof/>
                <w:webHidden/>
              </w:rPr>
              <w:instrText xml:space="preserve"> PAGEREF _Toc185607455 \h </w:instrText>
            </w:r>
            <w:r>
              <w:rPr>
                <w:noProof/>
                <w:webHidden/>
              </w:rPr>
            </w:r>
            <w:r>
              <w:rPr>
                <w:noProof/>
                <w:webHidden/>
              </w:rPr>
              <w:fldChar w:fldCharType="separate"/>
            </w:r>
            <w:r>
              <w:rPr>
                <w:noProof/>
                <w:webHidden/>
              </w:rPr>
              <w:t>12</w:t>
            </w:r>
            <w:r>
              <w:rPr>
                <w:noProof/>
                <w:webHidden/>
              </w:rPr>
              <w:fldChar w:fldCharType="end"/>
            </w:r>
          </w:hyperlink>
        </w:p>
        <w:p w14:paraId="4D4BDC18" w14:textId="32A0BD6B" w:rsidR="00C77C0B" w:rsidRDefault="00C77C0B" w:rsidP="00C77C0B">
          <w:pPr>
            <w:pStyle w:val="TOC2"/>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56" w:history="1">
            <w:r w:rsidRPr="009E5146">
              <w:rPr>
                <w:rStyle w:val="Hyperlink"/>
                <w:noProof/>
              </w:rPr>
              <w:t>4.1 Enhance Digital Transformation</w:t>
            </w:r>
            <w:r>
              <w:rPr>
                <w:noProof/>
                <w:webHidden/>
              </w:rPr>
              <w:tab/>
            </w:r>
            <w:r>
              <w:rPr>
                <w:noProof/>
                <w:webHidden/>
              </w:rPr>
              <w:fldChar w:fldCharType="begin"/>
            </w:r>
            <w:r>
              <w:rPr>
                <w:noProof/>
                <w:webHidden/>
              </w:rPr>
              <w:instrText xml:space="preserve"> PAGEREF _Toc185607456 \h </w:instrText>
            </w:r>
            <w:r>
              <w:rPr>
                <w:noProof/>
                <w:webHidden/>
              </w:rPr>
            </w:r>
            <w:r>
              <w:rPr>
                <w:noProof/>
                <w:webHidden/>
              </w:rPr>
              <w:fldChar w:fldCharType="separate"/>
            </w:r>
            <w:r>
              <w:rPr>
                <w:noProof/>
                <w:webHidden/>
              </w:rPr>
              <w:t>12</w:t>
            </w:r>
            <w:r>
              <w:rPr>
                <w:noProof/>
                <w:webHidden/>
              </w:rPr>
              <w:fldChar w:fldCharType="end"/>
            </w:r>
          </w:hyperlink>
        </w:p>
        <w:p w14:paraId="72476453" w14:textId="29CD9ADF" w:rsidR="00C77C0B" w:rsidRDefault="00C77C0B" w:rsidP="00C77C0B">
          <w:pPr>
            <w:pStyle w:val="TOC2"/>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57" w:history="1">
            <w:r w:rsidRPr="009E5146">
              <w:rPr>
                <w:rStyle w:val="Hyperlink"/>
                <w:noProof/>
              </w:rPr>
              <w:t>4.2 Address Security in Cyberspace and Data Privacy</w:t>
            </w:r>
            <w:r>
              <w:rPr>
                <w:noProof/>
                <w:webHidden/>
              </w:rPr>
              <w:tab/>
            </w:r>
            <w:r>
              <w:rPr>
                <w:noProof/>
                <w:webHidden/>
              </w:rPr>
              <w:fldChar w:fldCharType="begin"/>
            </w:r>
            <w:r>
              <w:rPr>
                <w:noProof/>
                <w:webHidden/>
              </w:rPr>
              <w:instrText xml:space="preserve"> PAGEREF _Toc185607457 \h </w:instrText>
            </w:r>
            <w:r>
              <w:rPr>
                <w:noProof/>
                <w:webHidden/>
              </w:rPr>
            </w:r>
            <w:r>
              <w:rPr>
                <w:noProof/>
                <w:webHidden/>
              </w:rPr>
              <w:fldChar w:fldCharType="separate"/>
            </w:r>
            <w:r>
              <w:rPr>
                <w:noProof/>
                <w:webHidden/>
              </w:rPr>
              <w:t>13</w:t>
            </w:r>
            <w:r>
              <w:rPr>
                <w:noProof/>
                <w:webHidden/>
              </w:rPr>
              <w:fldChar w:fldCharType="end"/>
            </w:r>
          </w:hyperlink>
        </w:p>
        <w:p w14:paraId="37E0BBAA" w14:textId="5BF7BD95" w:rsidR="00C77C0B" w:rsidRDefault="00C77C0B" w:rsidP="00C77C0B">
          <w:pPr>
            <w:pStyle w:val="TOC2"/>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58" w:history="1">
            <w:r w:rsidRPr="009E5146">
              <w:rPr>
                <w:rStyle w:val="Hyperlink"/>
                <w:noProof/>
              </w:rPr>
              <w:t>4.3 Foster Innovation in Marketing</w:t>
            </w:r>
            <w:r>
              <w:rPr>
                <w:noProof/>
                <w:webHidden/>
              </w:rPr>
              <w:tab/>
            </w:r>
            <w:r>
              <w:rPr>
                <w:noProof/>
                <w:webHidden/>
              </w:rPr>
              <w:fldChar w:fldCharType="begin"/>
            </w:r>
            <w:r>
              <w:rPr>
                <w:noProof/>
                <w:webHidden/>
              </w:rPr>
              <w:instrText xml:space="preserve"> PAGEREF _Toc185607458 \h </w:instrText>
            </w:r>
            <w:r>
              <w:rPr>
                <w:noProof/>
                <w:webHidden/>
              </w:rPr>
            </w:r>
            <w:r>
              <w:rPr>
                <w:noProof/>
                <w:webHidden/>
              </w:rPr>
              <w:fldChar w:fldCharType="separate"/>
            </w:r>
            <w:r>
              <w:rPr>
                <w:noProof/>
                <w:webHidden/>
              </w:rPr>
              <w:t>13</w:t>
            </w:r>
            <w:r>
              <w:rPr>
                <w:noProof/>
                <w:webHidden/>
              </w:rPr>
              <w:fldChar w:fldCharType="end"/>
            </w:r>
          </w:hyperlink>
        </w:p>
        <w:p w14:paraId="438C37CF" w14:textId="501B0999" w:rsidR="00C77C0B" w:rsidRDefault="00C77C0B" w:rsidP="00C77C0B">
          <w:pPr>
            <w:pStyle w:val="TOC2"/>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59" w:history="1">
            <w:r w:rsidRPr="009E5146">
              <w:rPr>
                <w:rStyle w:val="Hyperlink"/>
                <w:noProof/>
              </w:rPr>
              <w:t>4.4 Incorporate Sustainability into Marketing</w:t>
            </w:r>
            <w:r>
              <w:rPr>
                <w:noProof/>
                <w:webHidden/>
              </w:rPr>
              <w:tab/>
            </w:r>
            <w:r>
              <w:rPr>
                <w:noProof/>
                <w:webHidden/>
              </w:rPr>
              <w:fldChar w:fldCharType="begin"/>
            </w:r>
            <w:r>
              <w:rPr>
                <w:noProof/>
                <w:webHidden/>
              </w:rPr>
              <w:instrText xml:space="preserve"> PAGEREF _Toc185607459 \h </w:instrText>
            </w:r>
            <w:r>
              <w:rPr>
                <w:noProof/>
                <w:webHidden/>
              </w:rPr>
            </w:r>
            <w:r>
              <w:rPr>
                <w:noProof/>
                <w:webHidden/>
              </w:rPr>
              <w:fldChar w:fldCharType="separate"/>
            </w:r>
            <w:r>
              <w:rPr>
                <w:noProof/>
                <w:webHidden/>
              </w:rPr>
              <w:t>14</w:t>
            </w:r>
            <w:r>
              <w:rPr>
                <w:noProof/>
                <w:webHidden/>
              </w:rPr>
              <w:fldChar w:fldCharType="end"/>
            </w:r>
          </w:hyperlink>
        </w:p>
        <w:p w14:paraId="7545CBE0" w14:textId="5BBE57CA" w:rsidR="00C77C0B" w:rsidRDefault="00C77C0B" w:rsidP="00C77C0B">
          <w:pPr>
            <w:pStyle w:val="TOC2"/>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60" w:history="1">
            <w:r w:rsidRPr="009E5146">
              <w:rPr>
                <w:rStyle w:val="Hyperlink"/>
                <w:noProof/>
              </w:rPr>
              <w:t>4.5 Improve Employee Engagement</w:t>
            </w:r>
            <w:r>
              <w:rPr>
                <w:noProof/>
                <w:webHidden/>
              </w:rPr>
              <w:tab/>
            </w:r>
            <w:r>
              <w:rPr>
                <w:noProof/>
                <w:webHidden/>
              </w:rPr>
              <w:fldChar w:fldCharType="begin"/>
            </w:r>
            <w:r>
              <w:rPr>
                <w:noProof/>
                <w:webHidden/>
              </w:rPr>
              <w:instrText xml:space="preserve"> PAGEREF _Toc185607460 \h </w:instrText>
            </w:r>
            <w:r>
              <w:rPr>
                <w:noProof/>
                <w:webHidden/>
              </w:rPr>
            </w:r>
            <w:r>
              <w:rPr>
                <w:noProof/>
                <w:webHidden/>
              </w:rPr>
              <w:fldChar w:fldCharType="separate"/>
            </w:r>
            <w:r>
              <w:rPr>
                <w:noProof/>
                <w:webHidden/>
              </w:rPr>
              <w:t>14</w:t>
            </w:r>
            <w:r>
              <w:rPr>
                <w:noProof/>
                <w:webHidden/>
              </w:rPr>
              <w:fldChar w:fldCharType="end"/>
            </w:r>
          </w:hyperlink>
        </w:p>
        <w:p w14:paraId="11AB3BC0" w14:textId="58EFC3E7" w:rsidR="00C77C0B" w:rsidRDefault="00C77C0B" w:rsidP="00C77C0B">
          <w:pPr>
            <w:pStyle w:val="TOC1"/>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61" w:history="1">
            <w:r w:rsidRPr="009E5146">
              <w:rPr>
                <w:rStyle w:val="Hyperlink"/>
                <w:noProof/>
              </w:rPr>
              <w:t>5. Conclusion</w:t>
            </w:r>
            <w:r>
              <w:rPr>
                <w:noProof/>
                <w:webHidden/>
              </w:rPr>
              <w:tab/>
            </w:r>
            <w:r>
              <w:rPr>
                <w:noProof/>
                <w:webHidden/>
              </w:rPr>
              <w:fldChar w:fldCharType="begin"/>
            </w:r>
            <w:r>
              <w:rPr>
                <w:noProof/>
                <w:webHidden/>
              </w:rPr>
              <w:instrText xml:space="preserve"> PAGEREF _Toc185607461 \h </w:instrText>
            </w:r>
            <w:r>
              <w:rPr>
                <w:noProof/>
                <w:webHidden/>
              </w:rPr>
            </w:r>
            <w:r>
              <w:rPr>
                <w:noProof/>
                <w:webHidden/>
              </w:rPr>
              <w:fldChar w:fldCharType="separate"/>
            </w:r>
            <w:r>
              <w:rPr>
                <w:noProof/>
                <w:webHidden/>
              </w:rPr>
              <w:t>15</w:t>
            </w:r>
            <w:r>
              <w:rPr>
                <w:noProof/>
                <w:webHidden/>
              </w:rPr>
              <w:fldChar w:fldCharType="end"/>
            </w:r>
          </w:hyperlink>
        </w:p>
        <w:p w14:paraId="711FF376" w14:textId="5CEFC723" w:rsidR="00C77C0B" w:rsidRDefault="00C77C0B" w:rsidP="00C77C0B">
          <w:pPr>
            <w:pStyle w:val="TOC1"/>
            <w:tabs>
              <w:tab w:val="right" w:leader="dot" w:pos="9019"/>
            </w:tabs>
            <w:spacing w:before="0"/>
            <w:rPr>
              <w:rFonts w:asciiTheme="minorHAnsi" w:eastAsiaTheme="minorEastAsia" w:hAnsiTheme="minorHAnsi" w:cstheme="minorBidi"/>
              <w:noProof/>
              <w:kern w:val="2"/>
              <w:sz w:val="22"/>
              <w:szCs w:val="22"/>
              <w14:ligatures w14:val="standardContextual"/>
            </w:rPr>
          </w:pPr>
          <w:hyperlink w:anchor="_Toc185607462" w:history="1">
            <w:r w:rsidRPr="009E5146">
              <w:rPr>
                <w:rStyle w:val="Hyperlink"/>
                <w:noProof/>
              </w:rPr>
              <w:t>References list</w:t>
            </w:r>
            <w:r>
              <w:rPr>
                <w:noProof/>
                <w:webHidden/>
              </w:rPr>
              <w:tab/>
            </w:r>
            <w:r>
              <w:rPr>
                <w:noProof/>
                <w:webHidden/>
              </w:rPr>
              <w:fldChar w:fldCharType="begin"/>
            </w:r>
            <w:r>
              <w:rPr>
                <w:noProof/>
                <w:webHidden/>
              </w:rPr>
              <w:instrText xml:space="preserve"> PAGEREF _Toc185607462 \h </w:instrText>
            </w:r>
            <w:r>
              <w:rPr>
                <w:noProof/>
                <w:webHidden/>
              </w:rPr>
            </w:r>
            <w:r>
              <w:rPr>
                <w:noProof/>
                <w:webHidden/>
              </w:rPr>
              <w:fldChar w:fldCharType="separate"/>
            </w:r>
            <w:r>
              <w:rPr>
                <w:noProof/>
                <w:webHidden/>
              </w:rPr>
              <w:t>16</w:t>
            </w:r>
            <w:r>
              <w:rPr>
                <w:noProof/>
                <w:webHidden/>
              </w:rPr>
              <w:fldChar w:fldCharType="end"/>
            </w:r>
          </w:hyperlink>
        </w:p>
        <w:p w14:paraId="3842653D" w14:textId="71CBF757" w:rsidR="00EB5597" w:rsidRDefault="00000000" w:rsidP="00C77C0B">
          <w:pPr>
            <w:spacing w:before="0"/>
          </w:pPr>
          <w:r>
            <w:rPr>
              <w:b/>
              <w:bCs/>
              <w:noProof/>
            </w:rPr>
            <w:fldChar w:fldCharType="end"/>
          </w:r>
        </w:p>
      </w:sdtContent>
    </w:sdt>
    <w:p w14:paraId="6632AD59" w14:textId="77777777" w:rsidR="00EB5597" w:rsidRDefault="00000000">
      <w:pPr>
        <w:rPr>
          <w:b/>
          <w:sz w:val="28"/>
          <w:szCs w:val="28"/>
        </w:rPr>
      </w:pPr>
      <w:r>
        <w:br w:type="page"/>
      </w:r>
    </w:p>
    <w:p w14:paraId="41312784" w14:textId="77777777" w:rsidR="004B12C9" w:rsidRDefault="00000000">
      <w:pPr>
        <w:pStyle w:val="Heading1"/>
        <w:keepNext w:val="0"/>
        <w:keepLines w:val="0"/>
      </w:pPr>
      <w:bookmarkStart w:id="2" w:name="_Toc185607442"/>
      <w:r>
        <w:lastRenderedPageBreak/>
        <w:t>1. Introduction</w:t>
      </w:r>
      <w:bookmarkEnd w:id="2"/>
    </w:p>
    <w:p w14:paraId="15C5DA48" w14:textId="77777777" w:rsidR="004B12C9" w:rsidRDefault="00000000">
      <w:r>
        <w:t xml:space="preserve">HSBC is a worldwide banking and financial services organization, the root of which goes back to 1865. The bank operates in over 60 countries, offering various services, from retail banking to wealth management and corporate banking (Burton, 2024). Over the years, HSBC has invested hugely in digital banking, making it one of the leading lights in fintech innovation. The bank also commits to sustainability by setting an ambitious target of net zero carbon emissions by 2030, a period when there is a dire need to meet the global environmental imperative (Iqbal </w:t>
      </w:r>
      <w:r w:rsidRPr="00BD0C7B">
        <w:rPr>
          <w:i/>
          <w:iCs/>
        </w:rPr>
        <w:t>et al.,</w:t>
      </w:r>
      <w:r>
        <w:t xml:space="preserve"> 2024). In such a way, the focus on sustainability will not only meet the increasingly vocal consumer and regulatory demands of today but will also help to weave a strong reputation for the Bank in the emergent eco-sensitive market (Onyango </w:t>
      </w:r>
      <w:r w:rsidRPr="00BD0C7B">
        <w:rPr>
          <w:i/>
          <w:iCs/>
        </w:rPr>
        <w:t>et al.,</w:t>
      </w:r>
      <w:r>
        <w:t xml:space="preserve"> 2024).</w:t>
      </w:r>
    </w:p>
    <w:p w14:paraId="6253C223" w14:textId="77777777" w:rsidR="004B12C9" w:rsidRDefault="00000000">
      <w:pPr>
        <w:jc w:val="center"/>
        <w:rPr>
          <w:b/>
        </w:rPr>
      </w:pPr>
      <w:r>
        <w:rPr>
          <w:b/>
          <w:noProof/>
        </w:rPr>
        <w:drawing>
          <wp:inline distT="114300" distB="114300" distL="114300" distR="114300" wp14:anchorId="109C7E1C" wp14:editId="5E9EAA13">
            <wp:extent cx="4713657" cy="265436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6"/>
                    <a:stretch>
                      <a:fillRect/>
                    </a:stretch>
                  </pic:blipFill>
                  <pic:spPr>
                    <a:xfrm>
                      <a:off x="0" y="0"/>
                      <a:ext cx="4713657" cy="2654368"/>
                    </a:xfrm>
                    <a:prstGeom prst="rect">
                      <a:avLst/>
                    </a:prstGeom>
                  </pic:spPr>
                </pic:pic>
              </a:graphicData>
            </a:graphic>
          </wp:inline>
        </w:drawing>
      </w:r>
    </w:p>
    <w:p w14:paraId="424BAB95" w14:textId="77777777" w:rsidR="004B12C9" w:rsidRDefault="00000000">
      <w:pPr>
        <w:jc w:val="center"/>
        <w:rPr>
          <w:b/>
        </w:rPr>
      </w:pPr>
      <w:r>
        <w:rPr>
          <w:b/>
        </w:rPr>
        <w:t xml:space="preserve">Figure 1: HSBC bank </w:t>
      </w:r>
    </w:p>
    <w:p w14:paraId="6C023810" w14:textId="77777777" w:rsidR="004B12C9" w:rsidRDefault="00000000">
      <w:pPr>
        <w:jc w:val="center"/>
      </w:pPr>
      <w:r>
        <w:t>(Sources: João da Silva, 2024)</w:t>
      </w:r>
    </w:p>
    <w:p w14:paraId="2C2D9BD9" w14:textId="77777777" w:rsidR="004B12C9" w:rsidRDefault="00000000">
      <w:r>
        <w:t>Marketing plays a significant role in the strategic functions of HSBC. It also helps further the bank's goal of digital transformation, which has been at the heart of its competitive advantage in the global market. Digital innovations in banking, such as mobile applications and AI-driven services, have helped HSBC win and retain more customers (Anjum et al., 2024). Similarly, marketing campaigns addressing sustainability concerns have helped improve HSBC's brand image among ecologically sensitive consumers and investors (PricewaterhouseCoopers, 2024).</w:t>
      </w:r>
    </w:p>
    <w:p w14:paraId="6CC0AC2C" w14:textId="77777777" w:rsidR="004B12C9" w:rsidRDefault="00000000">
      <w:r>
        <w:lastRenderedPageBreak/>
        <w:t>This report evaluates HSBC's marketing strategies by considering some of the external and internal factors that influence the same. It looks into the effectiveness of the bank's digital marketing, its strategies to address change management and target market segmentation. Furthermore, it considers the various media and communication channels used by HSBC to reach its clients. From these insights, recommendations can be drawn with which HSBC can solidify their marketing efforts and maintain dominance in global banking.</w:t>
      </w:r>
    </w:p>
    <w:p w14:paraId="3699F3BE" w14:textId="77777777" w:rsidR="004B12C9" w:rsidRDefault="00000000">
      <w:pPr>
        <w:pStyle w:val="Heading1"/>
        <w:keepNext w:val="0"/>
        <w:keepLines w:val="0"/>
      </w:pPr>
      <w:bookmarkStart w:id="3" w:name="_wmj9xgai9401" w:colFirst="0" w:colLast="0"/>
      <w:bookmarkStart w:id="4" w:name="_Toc185607443"/>
      <w:bookmarkEnd w:id="3"/>
      <w:r>
        <w:t>2. Critical Evaluation of HSBC’s Marketing Activities</w:t>
      </w:r>
      <w:bookmarkEnd w:id="4"/>
      <w:r>
        <w:t xml:space="preserve"> </w:t>
      </w:r>
    </w:p>
    <w:p w14:paraId="4B289F42" w14:textId="77777777" w:rsidR="004B12C9" w:rsidRDefault="00000000">
      <w:pPr>
        <w:pStyle w:val="Heading2"/>
        <w:keepNext w:val="0"/>
        <w:keepLines w:val="0"/>
        <w:spacing w:before="280"/>
      </w:pPr>
      <w:bookmarkStart w:id="5" w:name="_cdg2cd2sz5tp" w:colFirst="0" w:colLast="0"/>
      <w:bookmarkStart w:id="6" w:name="_Toc185607444"/>
      <w:bookmarkEnd w:id="5"/>
      <w:r>
        <w:t>2.1. Importance of Marketing at HSBC</w:t>
      </w:r>
      <w:bookmarkEnd w:id="6"/>
    </w:p>
    <w:p w14:paraId="70727BA5" w14:textId="77777777" w:rsidR="004B12C9" w:rsidRDefault="00000000">
      <w:r>
        <w:t>Marketing plays an important role in HSBC's strategic growth, digital transformation, and sustainability. The bank realizes marketing's value in improving brand image and fostering customer loyalty.  In 2023, HSBC spent 12% of its operational budget on marketing activities, a 5% increase from the previous year (Statista, 2023b). This significant investment demonstrates HSBC's commitment to staying competitive and relevant in the evolving financial sector, where digital engagement and sustainability are key differentiators.</w:t>
      </w:r>
    </w:p>
    <w:p w14:paraId="72FE4C85" w14:textId="77777777" w:rsidR="004B12C9" w:rsidRDefault="00000000">
      <w:r>
        <w:t>One of HSBC's marketing successes has been its digital transformation. Over 3 million new users signed up for the HSBC Mobile Banking Application in 2023 (Gupta et al., 2023), which can be attributed to HSBC's marketing focus on convenience, security, and accessibility of mobile and online banking services. HSBC has also advanced sustainability in its corporate social responsibility initiatives, tapping into a demographic that values sustainability. Customer engagement in sustainability-focused campaigns increased by 15% (Gupta et al., 2023), and HSBC has committed to achieving net-zero carbon emissions by 2030 (Aisha and Rakesh, 2022). These efforts strengthen HSBC's brand as a forward-thinking institution.</w:t>
      </w:r>
    </w:p>
    <w:p w14:paraId="20CA7398" w14:textId="77777777" w:rsidR="004B12C9" w:rsidRDefault="00000000">
      <w:pPr>
        <w:pStyle w:val="Heading2"/>
      </w:pPr>
      <w:bookmarkStart w:id="7" w:name="_hrlubbaqe51s" w:colFirst="0" w:colLast="0"/>
      <w:bookmarkStart w:id="8" w:name="_Toc185607445"/>
      <w:bookmarkEnd w:id="7"/>
      <w:r>
        <w:t>2.2. Macro and Micro Environment Analysis</w:t>
      </w:r>
      <w:bookmarkEnd w:id="8"/>
    </w:p>
    <w:p w14:paraId="11C149A4" w14:textId="77777777" w:rsidR="004B12C9" w:rsidRDefault="00000000">
      <w:r>
        <w:t>The macro and micro environments in which HSBC operates influence its marketing strategies. A PESTLE (Political, Economic, Social, Technological, Legal, and Environmental) analysis provides insight into these factors.</w:t>
      </w:r>
    </w:p>
    <w:p w14:paraId="3F32CDA1" w14:textId="77777777" w:rsidR="004B12C9" w:rsidRDefault="00000000">
      <w:pPr>
        <w:pStyle w:val="Heading3"/>
      </w:pPr>
      <w:bookmarkStart w:id="9" w:name="_rkkyzh4n5p1c" w:colFirst="0" w:colLast="0"/>
      <w:bookmarkStart w:id="10" w:name="_Toc185607446"/>
      <w:bookmarkEnd w:id="9"/>
      <w:r>
        <w:lastRenderedPageBreak/>
        <w:t>2.2.1 Macro Environment (PESTLE Analysis)</w:t>
      </w:r>
      <w:bookmarkEnd w:id="10"/>
    </w:p>
    <w:p w14:paraId="1B07640B" w14:textId="77777777" w:rsidR="004B12C9" w:rsidRDefault="00000000">
      <w:pPr>
        <w:numPr>
          <w:ilvl w:val="0"/>
          <w:numId w:val="3"/>
        </w:numPr>
        <w:spacing w:after="0"/>
      </w:pPr>
      <w:r>
        <w:rPr>
          <w:b/>
          <w:i/>
        </w:rPr>
        <w:t xml:space="preserve">Political: </w:t>
      </w:r>
      <w:r>
        <w:t>Political environment, where regulation and change in laws would most affect the marketing strategy undertaken for HSBC. For example, PSD2, led by the European Union promotes novelty financial services and, at the same time, sets unforgiving policies on compliance (Mızrak, 2024). This is leading to a situation wherein a directive of this nature asks all banks, including HSBC to implement open banking. The result thereof is the method that would be applied for its marketing of products before their consumer (Mızrak, 2024). On one hand, PSD2 comprises an opportunity for HSBC to show off its prowess in technology and further add value to customer experience with betterment; on a different note, it engages in depth with compliance while communicatively keeping data security (Shaik et al., 2023).</w:t>
      </w:r>
    </w:p>
    <w:p w14:paraId="0595C993" w14:textId="77777777" w:rsidR="004B12C9" w:rsidRDefault="00000000">
      <w:pPr>
        <w:numPr>
          <w:ilvl w:val="0"/>
          <w:numId w:val="3"/>
        </w:numPr>
        <w:spacing w:before="0" w:after="0"/>
      </w:pPr>
      <w:r w:rsidRPr="00256845">
        <w:rPr>
          <w:b/>
          <w:i/>
        </w:rPr>
        <w:t>Economic:</w:t>
      </w:r>
      <w:r>
        <w:t xml:space="preserve"> The global digital banking market is projected to reach $30.1 billion by 2026, indicating significant growth opportunities for HSBC (ReportLinker, 2022). This economic trend influences HSBC to invest all resources in developing its capacity for providing digital banking services by changing consumer behaviour (Statista, 2024). The reason for this has to do with the importance of digital banking, among other reasons, why marketing campaigns from HSBC took full advantage of the increased demand for online and mobile banking services in pursuit of tech-savvy customers who would need fast means of financial interactions.</w:t>
      </w:r>
    </w:p>
    <w:p w14:paraId="5E62BC21" w14:textId="77777777" w:rsidR="004B12C9" w:rsidRDefault="00000000">
      <w:pPr>
        <w:numPr>
          <w:ilvl w:val="0"/>
          <w:numId w:val="3"/>
        </w:numPr>
        <w:spacing w:before="0" w:after="0"/>
      </w:pPr>
      <w:r w:rsidRPr="00256845">
        <w:rPr>
          <w:b/>
          <w:i/>
        </w:rPr>
        <w:t>Social:</w:t>
      </w:r>
      <w:r>
        <w:t xml:space="preserve"> Social trends are moving toward preferring digital engagement, especially in the younger generation. According to Aisha and Rakesh (2022), 72% of European customers were satisfied with mobile banking solutions in 2023. This shift in consumer behaviour has influenced HSBC's marketing strategy to increase the prominence of digital banking solutions within its marketing campaigns. As it integrates itself into the social trends of the moment, HSBC has succeeded in meeting consumer demands and positioning itself ahead of competitors in the space of digital banking.</w:t>
      </w:r>
    </w:p>
    <w:p w14:paraId="0CD832E1" w14:textId="77777777" w:rsidR="004B12C9" w:rsidRDefault="00000000">
      <w:pPr>
        <w:numPr>
          <w:ilvl w:val="0"/>
          <w:numId w:val="3"/>
        </w:numPr>
        <w:spacing w:before="0" w:after="0"/>
      </w:pPr>
      <w:r w:rsidRPr="00256845">
        <w:rPr>
          <w:b/>
          <w:i/>
        </w:rPr>
        <w:t>Technological:</w:t>
      </w:r>
      <w:r>
        <w:t xml:space="preserve"> The company has invested hugely in technologies that enable it to enhance its marketing and customer service. For example, the bank invested $1 billion in developing and integrating artificial intelligence tools that helped improve customer experiences by reducing cybersecurity risks (Burton, 2024). The technological advancements also enable HSBC to personalize marketing messages to customers' behaviours and preferences, which increases the effectiveness of the bank's marketing campaigns. Further, AI-powered analytics tools also allow HSBC to track customer </w:t>
      </w:r>
      <w:r>
        <w:lastRenderedPageBreak/>
        <w:t>engagement in real-time and thereby make further improvements to its marketing strategies.</w:t>
      </w:r>
    </w:p>
    <w:p w14:paraId="5D24A300" w14:textId="77777777" w:rsidR="004B12C9" w:rsidRDefault="00000000">
      <w:pPr>
        <w:numPr>
          <w:ilvl w:val="0"/>
          <w:numId w:val="3"/>
        </w:numPr>
        <w:spacing w:before="0" w:after="0"/>
      </w:pPr>
      <w:r w:rsidRPr="00256845">
        <w:rPr>
          <w:b/>
          <w:i/>
        </w:rPr>
        <w:t>Legal:</w:t>
      </w:r>
      <w:r>
        <w:t xml:space="preserve"> Legal considerations, such as the GDPR for data protection, are fundamental to HSBC's activities in marketing. The bank pays much attention to laws on privacy, which are connected with the customers' data protection and accuracy of information, thereby building the trust of its customers through transparency (McMahon et al., 2024). The strict observance of data protection laws is ever more important as the use of digital banking grows. The same must be reflected in the marketing campaigns of HSBC to make sure customers are informed about how their data is being used and protected.</w:t>
      </w:r>
    </w:p>
    <w:p w14:paraId="618E18DB" w14:textId="77777777" w:rsidR="004B12C9" w:rsidRDefault="00000000">
      <w:pPr>
        <w:numPr>
          <w:ilvl w:val="0"/>
          <w:numId w:val="3"/>
        </w:numPr>
        <w:spacing w:before="0"/>
      </w:pPr>
      <w:r w:rsidRPr="00256845">
        <w:rPr>
          <w:b/>
          <w:i/>
        </w:rPr>
        <w:t>Environmental:</w:t>
      </w:r>
      <w:r>
        <w:t xml:space="preserve"> HSBC has taken advantage of the increased consumers of goods and services showing interest in the environment through their consumption patterns. Through advertisement, the bank informs clients of its commitment to sustainability through the attainment of net-zero carbon emissions by 2030 (Bhawna Sharma, 2024). This appeal to environmental concern speaks to an increasingly large market niche of customers basing their choices on greener alternatives. Emphasizing environmental responsibility helped improve HSBC's brand image and positioned it as a socially responsible institution.</w:t>
      </w:r>
    </w:p>
    <w:p w14:paraId="235C6BF1" w14:textId="77777777" w:rsidR="004B12C9" w:rsidRDefault="00000000">
      <w:pPr>
        <w:pStyle w:val="Heading3"/>
      </w:pPr>
      <w:bookmarkStart w:id="11" w:name="_ahoorjtya98d" w:colFirst="0" w:colLast="0"/>
      <w:bookmarkStart w:id="12" w:name="_Toc185607447"/>
      <w:bookmarkEnd w:id="11"/>
      <w:r>
        <w:t>2.2.2 Micro Environment</w:t>
      </w:r>
      <w:r w:rsidR="00D21D1A">
        <w:t xml:space="preserve"> (VRIO Analysis)</w:t>
      </w:r>
      <w:bookmarkEnd w:id="12"/>
    </w:p>
    <w:p w14:paraId="2BA5C2FC" w14:textId="77777777" w:rsidR="00D21D1A" w:rsidRDefault="00000000" w:rsidP="00D21D1A">
      <w:r w:rsidRPr="00D21D1A">
        <w:rPr>
          <w:b/>
          <w:i/>
        </w:rPr>
        <w:t>Value:</w:t>
      </w:r>
      <w:r>
        <w:t xml:space="preserve"> HSBC invests in sophisticated CRM systems that can provide personalized experiences for the company's customers. Such systems create value by allowing the bank to monitor customer preferences and carry out focused marketing, thus improving customer loyalty and involvement.</w:t>
      </w:r>
    </w:p>
    <w:p w14:paraId="11360D80" w14:textId="77777777" w:rsidR="00D21D1A" w:rsidRDefault="00000000" w:rsidP="00D21D1A">
      <w:r w:rsidRPr="00D21D1A">
        <w:rPr>
          <w:b/>
          <w:i/>
        </w:rPr>
        <w:t>Rarity:</w:t>
      </w:r>
      <w:r>
        <w:t xml:space="preserve"> While CRM systems are usually instituted in the banking sector, HSBC is considered an exception with advanced levels of CRM investments targeted precisely toward customer-centric marketing. It is also able to provide services that are extremely customized thus giving it a rare competitor's advantage.</w:t>
      </w:r>
    </w:p>
    <w:p w14:paraId="61B093B5" w14:textId="77777777" w:rsidR="00D21D1A" w:rsidRDefault="00000000" w:rsidP="00D21D1A">
      <w:r w:rsidRPr="00D21D1A">
        <w:rPr>
          <w:b/>
        </w:rPr>
        <w:t>Imitability:</w:t>
      </w:r>
      <w:r>
        <w:t xml:space="preserve"> Though some other competitors, like Barclays and Lloyds, have already adopted strategies of digital transformation, the replication of such an advanced CRM system and customer-centric operational model is costly and time-consuming for HSBC (Statista, 2023a). </w:t>
      </w:r>
      <w:r>
        <w:lastRenderedPageBreak/>
        <w:t>Besides, the expertise required for smooth implementation is hard to replicate by competitors in the short run.</w:t>
      </w:r>
    </w:p>
    <w:p w14:paraId="4E1F6709" w14:textId="77777777" w:rsidR="00D21D1A" w:rsidRPr="00D21D1A" w:rsidRDefault="00000000" w:rsidP="00D21D1A">
      <w:r w:rsidRPr="00D21D1A">
        <w:rPr>
          <w:b/>
          <w:i/>
        </w:rPr>
        <w:t>Organization:</w:t>
      </w:r>
      <w:r>
        <w:t xml:space="preserve"> HSBC is working quite effectively with the latest and innovative fintech firms for advanced financial product development to cater to the changing demands of customers (Gupta et al., 2023). The organizational structure and strategies of the company allow it to integrate new technologies in order to attract tech-savvy customers and sustain a competitive advantage in the market.</w:t>
      </w:r>
    </w:p>
    <w:p w14:paraId="25C0ADC5" w14:textId="77777777" w:rsidR="004B12C9" w:rsidRDefault="00000000">
      <w:pPr>
        <w:pStyle w:val="Heading2"/>
      </w:pPr>
      <w:bookmarkStart w:id="13" w:name="_ubdvceyyp7j9" w:colFirst="0" w:colLast="0"/>
      <w:bookmarkStart w:id="14" w:name="_Toc185607448"/>
      <w:bookmarkEnd w:id="13"/>
      <w:r>
        <w:t>2.3 Change Management Strategies</w:t>
      </w:r>
      <w:bookmarkEnd w:id="14"/>
    </w:p>
    <w:p w14:paraId="6BD72ED0" w14:textId="77777777" w:rsidR="004B12C9" w:rsidRDefault="00000000">
      <w:r>
        <w:t>HSBC applies Lewin's Change Model to integrate technology and cultural changes within the organization.</w:t>
      </w:r>
    </w:p>
    <w:p w14:paraId="392BD002" w14:textId="77777777" w:rsidR="004B12C9" w:rsidRDefault="00000000">
      <w:pPr>
        <w:jc w:val="center"/>
        <w:rPr>
          <w:b/>
        </w:rPr>
      </w:pPr>
      <w:r>
        <w:rPr>
          <w:b/>
          <w:noProof/>
        </w:rPr>
        <w:drawing>
          <wp:inline distT="114300" distB="114300" distL="114300" distR="114300" wp14:anchorId="07EF73B2" wp14:editId="08363082">
            <wp:extent cx="3821545" cy="2329746"/>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3821545" cy="2329746"/>
                    </a:xfrm>
                    <a:prstGeom prst="rect">
                      <a:avLst/>
                    </a:prstGeom>
                  </pic:spPr>
                </pic:pic>
              </a:graphicData>
            </a:graphic>
          </wp:inline>
        </w:drawing>
      </w:r>
    </w:p>
    <w:p w14:paraId="60D7ACAC" w14:textId="77777777" w:rsidR="004B12C9" w:rsidRDefault="00000000">
      <w:pPr>
        <w:jc w:val="center"/>
        <w:rPr>
          <w:b/>
        </w:rPr>
      </w:pPr>
      <w:r>
        <w:rPr>
          <w:b/>
        </w:rPr>
        <w:t xml:space="preserve">Figure 2: Lewin's Change Management Model </w:t>
      </w:r>
    </w:p>
    <w:p w14:paraId="4D083B6B" w14:textId="77777777" w:rsidR="004B12C9" w:rsidRDefault="00000000">
      <w:pPr>
        <w:jc w:val="center"/>
      </w:pPr>
      <w:r>
        <w:t>(Sources: HR Courses Online Limited, 2024)</w:t>
      </w:r>
    </w:p>
    <w:p w14:paraId="4FDC5827" w14:textId="77777777" w:rsidR="004B12C9" w:rsidRDefault="00000000">
      <w:pPr>
        <w:numPr>
          <w:ilvl w:val="0"/>
          <w:numId w:val="1"/>
        </w:numPr>
        <w:spacing w:after="0"/>
      </w:pPr>
      <w:r>
        <w:rPr>
          <w:b/>
          <w:i/>
        </w:rPr>
        <w:t>Unfreeze Phase:</w:t>
      </w:r>
      <w:r>
        <w:t xml:space="preserve"> In this stage, HSBC prepares the employees for change through extensive training and communication. More than 90% of HSBC's employees underwent training in 2023 that introduced them to new technologies, especially AI-driven analytics tools (Anjum et al., 2024). Such high participation helped create a culture of adaptability and readiness for the changes to come.</w:t>
      </w:r>
    </w:p>
    <w:p w14:paraId="532EB9AB" w14:textId="77777777" w:rsidR="004B12C9" w:rsidRDefault="00000000">
      <w:pPr>
        <w:numPr>
          <w:ilvl w:val="0"/>
          <w:numId w:val="1"/>
        </w:numPr>
        <w:spacing w:before="0" w:after="0"/>
      </w:pPr>
      <w:r>
        <w:rPr>
          <w:b/>
          <w:i/>
        </w:rPr>
        <w:t>Change Phase:</w:t>
      </w:r>
      <w:r>
        <w:t xml:space="preserve"> During the change phase, HSBC utilized AI-driven tools to maximize customer service. These would be able to offer customized services, better decision-making, and an improved experience for customers. Bhawna Sharma (2024) says that </w:t>
      </w:r>
      <w:r>
        <w:lastRenderedPageBreak/>
        <w:t>HSBC also applied the ADKAR model in managing employee resistance to change through change management strategies. By focusing on awareness and reinforcement, HSBC was able to reduce resistance to change and build an innovative culture.</w:t>
      </w:r>
    </w:p>
    <w:p w14:paraId="4295A55F" w14:textId="77777777" w:rsidR="004B12C9" w:rsidRDefault="00000000">
      <w:pPr>
        <w:numPr>
          <w:ilvl w:val="0"/>
          <w:numId w:val="1"/>
        </w:numPr>
        <w:spacing w:before="0"/>
      </w:pPr>
      <w:r>
        <w:rPr>
          <w:b/>
          <w:i/>
        </w:rPr>
        <w:t>Refreeze Phase:</w:t>
      </w:r>
      <w:r>
        <w:t xml:space="preserve"> Finally, with more recognition and increased incentives, HSBC introduced early adopters of its new technologies into the system. Such encouragement inducted new practices and ways of embedding them inside the organization's culture (Shaik et al., 2023). The results sounded very promising manifold upsurge of 30 per cent in mobile banking and also smoothening of overall operational efficiency.</w:t>
      </w:r>
    </w:p>
    <w:p w14:paraId="01F5F599" w14:textId="77777777" w:rsidR="004B12C9" w:rsidRDefault="00000000">
      <w:pPr>
        <w:pStyle w:val="Heading2"/>
      </w:pPr>
      <w:bookmarkStart w:id="15" w:name="_4ezfya7d20u3" w:colFirst="0" w:colLast="0"/>
      <w:bookmarkStart w:id="16" w:name="_Toc185607449"/>
      <w:bookmarkEnd w:id="15"/>
      <w:r>
        <w:t>2.4. Target Market Analysis</w:t>
      </w:r>
      <w:bookmarkEnd w:id="16"/>
    </w:p>
    <w:p w14:paraId="53DB9804" w14:textId="77777777" w:rsidR="004B12C9" w:rsidRDefault="00000000">
      <w:r>
        <w:t>HSBC's target market includes retail customers, corporate clients, and expatriates, with tailored marketing strategies for each segment.</w:t>
      </w:r>
    </w:p>
    <w:p w14:paraId="2A63BC74" w14:textId="77777777" w:rsidR="004B12C9" w:rsidRDefault="00000000">
      <w:pPr>
        <w:numPr>
          <w:ilvl w:val="0"/>
          <w:numId w:val="2"/>
        </w:numPr>
        <w:spacing w:after="0"/>
      </w:pPr>
      <w:r>
        <w:rPr>
          <w:b/>
        </w:rPr>
        <w:t>Retail Customers</w:t>
      </w:r>
      <w:r>
        <w:t>: HSBC has targeted Millennials and Gen Z in Asia, reaching 45% of this audience with campaigns focused on digital convenience and sustainability (Statista, 2024).</w:t>
      </w:r>
    </w:p>
    <w:p w14:paraId="4F41874E" w14:textId="77777777" w:rsidR="004B12C9" w:rsidRDefault="00000000">
      <w:pPr>
        <w:numPr>
          <w:ilvl w:val="0"/>
          <w:numId w:val="2"/>
        </w:numPr>
        <w:spacing w:before="0" w:after="0"/>
      </w:pPr>
      <w:r>
        <w:rPr>
          <w:b/>
        </w:rPr>
        <w:t>Corporate Clients</w:t>
      </w:r>
      <w:r>
        <w:t>: HSBC provides specialized trade finance services, holding a 20% market share in Europe (Statista, 2024).</w:t>
      </w:r>
    </w:p>
    <w:p w14:paraId="1FF09B06" w14:textId="77777777" w:rsidR="004B12C9" w:rsidRDefault="00000000">
      <w:pPr>
        <w:numPr>
          <w:ilvl w:val="0"/>
          <w:numId w:val="2"/>
        </w:numPr>
        <w:spacing w:before="0"/>
      </w:pPr>
      <w:r>
        <w:t>HSBC maintains a positioning of being a "global bank with local expertise," which allows it to cater to both retail and corporate customers effectively (Burton, 2024).</w:t>
      </w:r>
    </w:p>
    <w:p w14:paraId="6C77E6EE" w14:textId="77777777" w:rsidR="004B12C9" w:rsidRDefault="00000000">
      <w:pPr>
        <w:pStyle w:val="Heading2"/>
      </w:pPr>
      <w:bookmarkStart w:id="17" w:name="_dzgh7qyxgm9y" w:colFirst="0" w:colLast="0"/>
      <w:bookmarkStart w:id="18" w:name="_Toc185607450"/>
      <w:bookmarkEnd w:id="17"/>
      <w:r>
        <w:t>2.5. Media and Communication Channels</w:t>
      </w:r>
      <w:bookmarkEnd w:id="18"/>
    </w:p>
    <w:p w14:paraId="4EE329AD" w14:textId="77777777" w:rsidR="004B12C9" w:rsidRDefault="00000000">
      <w:r>
        <w:t>HSBC's marketing strategy spans traditional and digital media. The bank uses social media platforms like LinkedIn and Instagram, with a 25% engagement rate (Gupta et al., 2023). It also invests in SEO, improving organic traffic by 40% and achieving a 15% conversion rate with personalized email campaigns (Aisha and Rakesh, 2022).</w:t>
      </w:r>
    </w:p>
    <w:p w14:paraId="7BC2BD5E" w14:textId="77777777" w:rsidR="004B12C9" w:rsidRDefault="00000000">
      <w:pPr>
        <w:pStyle w:val="Heading2"/>
      </w:pPr>
      <w:bookmarkStart w:id="19" w:name="_i5n0136fnw2o" w:colFirst="0" w:colLast="0"/>
      <w:bookmarkStart w:id="20" w:name="_Toc185607451"/>
      <w:bookmarkEnd w:id="19"/>
      <w:r>
        <w:t>2.6. Measuring Success</w:t>
      </w:r>
      <w:bookmarkEnd w:id="20"/>
    </w:p>
    <w:p w14:paraId="78E7B216" w14:textId="77777777" w:rsidR="004B12C9" w:rsidRDefault="00000000">
      <w:r>
        <w:t xml:space="preserve">HSBC follows key performance indicators, including customer acquisition, engagement rates, and return on investment, which help the company track the effectiveness of its marketing efforts. In 2023, digital marketing campaigns secured 2.8 million new customers (Statista, 2023b). Engagement metrics reported a 30% increase in mobile app usage due to the effectiveness of the campaigns targeting users. Moreover, sustainability-themed advertising </w:t>
      </w:r>
      <w:r>
        <w:lastRenderedPageBreak/>
        <w:t>produced a 12% lift in ROI, further underlining the strong effect that eco-conscious messaging can have (Statista, 2023b).</w:t>
      </w:r>
    </w:p>
    <w:p w14:paraId="6BA7E868" w14:textId="77777777" w:rsidR="004B12C9" w:rsidRDefault="00000000">
      <w:r>
        <w:t>But then, too, most of the information used in benchmarking originates from third-party sources that may pose some risks related to the accuracy and relevance of such information. To gain better marketing analytics capabilities, HSBC should invest in internal tracking systems that may provide more accurate and action-oriented insights (Bhawna Sharma, 2024). By ramping up internal analytics, HSBC can ensure that its marketing strategies will be more informed and the performance assessments based on up-to-date, reliable information.</w:t>
      </w:r>
    </w:p>
    <w:p w14:paraId="598F9380" w14:textId="26FF3475" w:rsidR="00BD0C7B" w:rsidRDefault="00BD0C7B" w:rsidP="00BD0C7B">
      <w:pPr>
        <w:pStyle w:val="Heading1"/>
      </w:pPr>
      <w:bookmarkStart w:id="21" w:name="_Toc185607452"/>
      <w:r>
        <w:t>3. Task 2: Conclusion: Addressing the Shortcomings of HSBC’s Marketing Strategy</w:t>
      </w:r>
      <w:bookmarkEnd w:id="21"/>
    </w:p>
    <w:p w14:paraId="741A6885" w14:textId="6EE0C359" w:rsidR="00BD0C7B" w:rsidRDefault="00BD0C7B" w:rsidP="00BD0C7B">
      <w:pPr>
        <w:pStyle w:val="Heading2"/>
      </w:pPr>
      <w:bookmarkStart w:id="22" w:name="_Toc185607453"/>
      <w:r>
        <w:t>3.1 Summary of Key Shortcomings</w:t>
      </w:r>
      <w:bookmarkEnd w:id="22"/>
    </w:p>
    <w:p w14:paraId="34289A0C" w14:textId="5CFEFE55" w:rsidR="00BD0C7B" w:rsidRDefault="00BD0C7B" w:rsidP="00BD0C7B">
      <w:r>
        <w:rPr>
          <w:b/>
        </w:rPr>
        <w:t xml:space="preserve">Gaps in Leveraging Digital Channels Effectively: </w:t>
      </w:r>
      <w:r>
        <w:t xml:space="preserve">One of the most important weaknesses is the failure of HSBC to engage people through digital media. HSBC did many things to digitalise itself through mobile applications and its website, yet its marketing activities still showed not the fineness and personalisation they needed to be able to compete with the </w:t>
      </w:r>
      <w:proofErr w:type="gramStart"/>
      <w:r>
        <w:t>more nimble</w:t>
      </w:r>
      <w:proofErr w:type="gramEnd"/>
      <w:r>
        <w:t xml:space="preserve"> fintech players. For example, competitors like </w:t>
      </w:r>
      <w:proofErr w:type="spellStart"/>
      <w:r>
        <w:t>Revolut</w:t>
      </w:r>
      <w:proofErr w:type="spellEnd"/>
      <w:r>
        <w:t xml:space="preserve"> and Monzo have already put data analytics to great use in very targeted marketing campaigns aimed at the individual needs of a customer (</w:t>
      </w:r>
      <w:proofErr w:type="spellStart"/>
      <w:r>
        <w:t>Sakirovic</w:t>
      </w:r>
      <w:proofErr w:type="spellEnd"/>
      <w:r>
        <w:t xml:space="preserve">, </w:t>
      </w:r>
      <w:r>
        <w:rPr>
          <w:i/>
        </w:rPr>
        <w:t xml:space="preserve">et al. </w:t>
      </w:r>
      <w:r>
        <w:t xml:space="preserve">2023). In contrast, HSBC's efforts tend to be generic and do little to excite the younger, more tech-savvy customer who demands dynamic and interactive experiences. Internal reports indicate that the social media engagement rates of HSBC are at considerably lower levels than industry benchmarks. As will be discussed subsequently, while competitors realise an engagement rate of 4-6% on platforms such as Instagram, HSBC only manages to achieve a meagre 1.8% average for its engagement rate. </w:t>
      </w:r>
    </w:p>
    <w:p w14:paraId="14AA8F36" w14:textId="08A44759" w:rsidR="00BD0C7B" w:rsidRDefault="00BD0C7B" w:rsidP="00BD0C7B">
      <w:r>
        <w:rPr>
          <w:b/>
          <w:i/>
        </w:rPr>
        <w:t>Challenges in Integrating Sustainability into Marketing Campaigns:</w:t>
      </w:r>
      <w:r>
        <w:t xml:space="preserve"> Although HSBC has made commitments to sustainability, such as reaching net-zero carbon emissions by 2050 and launching green investment products, its marketing efforts fail to reflect these initiatives effectively. Research conducted into customers' awareness of its sustainability pledges showed that, at 27%, this was some 18% short of customer awareness among those who used competitors such as Standard Chartered. For example, while a bank promotes green initiatives, it faced criticism for financing fossil fuel projects concurrently, which undermined its </w:t>
      </w:r>
      <w:r>
        <w:lastRenderedPageBreak/>
        <w:t>credibility (Al Abdulla, and Muneer, 2023). This has caused a disconnect that has hurt brand perception, particularly among millennial and Gen Z consumers who are very environmentally conscious. Whereas competitors like the ING Group have been able to seamlessly fold sustainability into their brand identity, HSBC's attempts have been disjointed and far from consumer expectations for transparency and action on climate issues.</w:t>
      </w:r>
    </w:p>
    <w:p w14:paraId="6E44BDB7" w14:textId="77777777" w:rsidR="00BD0C7B" w:rsidRDefault="00BD0C7B" w:rsidP="00BD0C7B">
      <w:r>
        <w:rPr>
          <w:b/>
          <w:i/>
        </w:rPr>
        <w:t>Limitations in Coping with Changing Consumer Behavior:</w:t>
      </w:r>
      <w:r>
        <w:t xml:space="preserve"> HSBC's marketing strategy has also been slow to adapt to the rapidly changing preferences of modern consumers. Indeed, the push for digital banking, high-touch financial services, or frictionless omnichannel has gained tremendous momentum with the passing years until now, to which HSBC barely reacted. For example, there is an increasing preference for mobile-first interactions among young consumers and value-added, such as budgeting tools with embedded financial education content. Competitors in the fintech space, like N26 and Chime, have made such services a key part of their marketing and product offering, yet HSBC's campaigns still very much focus on traditional banking products without a strong response to these emerging needs (Nahar, </w:t>
      </w:r>
      <w:r>
        <w:rPr>
          <w:i/>
        </w:rPr>
        <w:t xml:space="preserve">et al. </w:t>
      </w:r>
      <w:r>
        <w:t xml:space="preserve">2021). Most reflected, the lack of agility in responding to consumer behaviour is in HSBC's approach to regional markets. HSBC has not optimised this for local preferences in countries such as Asia, which has some of the highest digital adoption rates. In China, while mobile phone payment systems such as Alipay and WeChat Pay have taken over as the means with which people make most transactions, HSBC has shown only a limited effort in ways of really integrating this into the marketing and service delivery for it. Because of that, this further alienates HSBC from attempting to gain any market share in the most critical region. </w:t>
      </w:r>
    </w:p>
    <w:p w14:paraId="5E2F1109" w14:textId="67071EB2" w:rsidR="00BD0C7B" w:rsidRDefault="00BD0C7B" w:rsidP="00BD0C7B">
      <w:pPr>
        <w:pStyle w:val="Heading2"/>
      </w:pPr>
      <w:bookmarkStart w:id="23" w:name="_Toc185607454"/>
      <w:r>
        <w:t>3.2 Misalignment with Market Demands</w:t>
      </w:r>
      <w:bookmarkEnd w:id="23"/>
    </w:p>
    <w:p w14:paraId="4EAD7457" w14:textId="77777777" w:rsidR="00BD0C7B" w:rsidRDefault="00BD0C7B" w:rsidP="00BD0C7B">
      <w:r>
        <w:rPr>
          <w:b/>
          <w:i/>
        </w:rPr>
        <w:t>Digital Transformation Misalignment:</w:t>
      </w:r>
      <w:r>
        <w:t xml:space="preserve"> HSBC's failure to embrace digital marketing strategies is a critical shortcoming. While personalised and data-driven marketing campaigns are in high demand within the market, HSBC relies too much on mass strategies (Abou Saleh, and Al </w:t>
      </w:r>
      <w:proofErr w:type="spellStart"/>
      <w:r>
        <w:t>Tuwaijri</w:t>
      </w:r>
      <w:proofErr w:type="spellEnd"/>
      <w:r>
        <w:t xml:space="preserve">, 2022). For example, in a 2023 industry report, 68% of consumers preferred receiving personalised advice about their finances via digital channels. At the same time, though, HSBC's marketing still lacks such advanced AI-based tools to satisfy this requirement. </w:t>
      </w:r>
    </w:p>
    <w:p w14:paraId="6F5500EC" w14:textId="77777777" w:rsidR="00BD0C7B" w:rsidRDefault="00BD0C7B" w:rsidP="00BD0C7B">
      <w:r>
        <w:rPr>
          <w:b/>
          <w:i/>
        </w:rPr>
        <w:t xml:space="preserve">Lack of Proper Emphasis on the Messaging of Sustainability: </w:t>
      </w:r>
      <w:r>
        <w:t xml:space="preserve">The demand for eco-friendly banking from consumers is rising, while HSBC's marketing strategy has not yet effectively matched this trend. 74% of consumers factor a company's environmental record into their </w:t>
      </w:r>
      <w:r>
        <w:lastRenderedPageBreak/>
        <w:t xml:space="preserve">decisions about which financial products to buy, there's little sign of the issue in HSBC's advertising. Where Standard Chartered uses a "Here for Good" campaign to talk persuasively about its sustainable development strategy, for example, HSBC's messaging is fragmented and incoherent (Saxena, </w:t>
      </w:r>
      <w:r>
        <w:rPr>
          <w:i/>
        </w:rPr>
        <w:t xml:space="preserve">et al. </w:t>
      </w:r>
      <w:r>
        <w:t xml:space="preserve">2021). This undercuts HSBC's ability to compete with other companies on anything like a value proposition, while simultaneously crippling its appeal to values-based consumers who happen to take the stewardship of natural resources seriously. </w:t>
      </w:r>
    </w:p>
    <w:p w14:paraId="2B115D57" w14:textId="77777777" w:rsidR="00BD0C7B" w:rsidRDefault="00BD0C7B" w:rsidP="00BD0C7B">
      <w:r>
        <w:rPr>
          <w:b/>
          <w:i/>
        </w:rPr>
        <w:t xml:space="preserve">Inconsistencies in Regional Markets: </w:t>
      </w:r>
      <w:r>
        <w:t>The strength of HSBC lies in its global presence; however, it is observed that the marketing strategies are never up to reflecting the fine distinctions in the regional markets. In such emerging markets, as those in India or Southeast Asia, several culturally relevant campaigns by local players have appealed well to their audiences, while HSBC campaigns remain criticised as not only sounding generic but failing to cover local consumer needs. I5% of customer growth in some regional banks can be linked to the culturally sensitised local campaigns a fact that HSBC has still not embraced across the board.</w:t>
      </w:r>
    </w:p>
    <w:p w14:paraId="543692F8" w14:textId="77777777" w:rsidR="00BD0C7B" w:rsidRDefault="00BD0C7B" w:rsidP="00BD0C7B">
      <w:r>
        <w:rPr>
          <w:b/>
          <w:i/>
        </w:rPr>
        <w:t>Ineffective Utilisation of Social Media Platforms:</w:t>
      </w:r>
      <w:r>
        <w:t xml:space="preserve"> Consumer engagement over social media platforms is another field where HSBC's efforts have gone misaligned with the demand of the market. While Instagram, TikTok, and LinkedIn present very huge potential in terms of reaching a wider demography, content from HSBC remains so uncreative and irrelevant to catch viewers' attention (</w:t>
      </w:r>
      <w:proofErr w:type="spellStart"/>
      <w:r>
        <w:t>Omarini</w:t>
      </w:r>
      <w:proofErr w:type="spellEnd"/>
      <w:r>
        <w:t xml:space="preserve">, 2022). Other competitors, like Barclays, have launched several brilliant ads on TikTok, with messages concerning financial literacy, targeted at the young generation and receiving millions of views. </w:t>
      </w:r>
    </w:p>
    <w:p w14:paraId="4CB10F0E" w14:textId="1CFE6199" w:rsidR="00BD0C7B" w:rsidRDefault="00BD0C7B" w:rsidP="00BD0C7B">
      <w:pPr>
        <w:pStyle w:val="Heading1"/>
      </w:pPr>
      <w:bookmarkStart w:id="24" w:name="_Toc185607455"/>
      <w:r>
        <w:t>4. Task 3: Recommendations to Improve HSBC’s Marketing Strategy</w:t>
      </w:r>
      <w:bookmarkEnd w:id="24"/>
    </w:p>
    <w:p w14:paraId="3F9B798E" w14:textId="612A6257" w:rsidR="00BD0C7B" w:rsidRDefault="00BD0C7B" w:rsidP="00BD0C7B">
      <w:pPr>
        <w:pStyle w:val="Heading2"/>
      </w:pPr>
      <w:bookmarkStart w:id="25" w:name="_Toc185607456"/>
      <w:r>
        <w:t>4.1 Enhance Digital Transformation</w:t>
      </w:r>
      <w:bookmarkEnd w:id="25"/>
    </w:p>
    <w:p w14:paraId="4A9324E3" w14:textId="77777777" w:rsidR="00BD0C7B" w:rsidRDefault="00BD0C7B" w:rsidP="00BD0C7B">
      <w:r>
        <w:rPr>
          <w:b/>
          <w:i/>
        </w:rPr>
        <w:t>Upgrade Legacy Systems for Seamless Integration:</w:t>
      </w:r>
      <w:r>
        <w:rPr>
          <w:i/>
        </w:rPr>
        <w:t xml:space="preserve"> </w:t>
      </w:r>
      <w:r>
        <w:t>HSBC simply needs to upgrade its base for newer technologies. Be it more robust and bigger cloud-based systems that host huge loads of big data analytics for customers' personalisation integration with various fintech platforms (</w:t>
      </w:r>
      <w:proofErr w:type="spellStart"/>
      <w:r>
        <w:t>Ainous</w:t>
      </w:r>
      <w:proofErr w:type="spellEnd"/>
      <w:r>
        <w:t xml:space="preserve">, and </w:t>
      </w:r>
      <w:proofErr w:type="spellStart"/>
      <w:r>
        <w:t>Nouichi</w:t>
      </w:r>
      <w:proofErr w:type="spellEnd"/>
      <w:r>
        <w:t xml:space="preserve">, 2024). For example, JPMorgan Chase invests heavily in cloud infrastructure, which allows for a wide range of personalised AI and machine learning services thanks to enhanced analytics. All such delayed adaptations must be recognised as concerns, given how Alipay and WeChat Pay are already dominating such a huge region. </w:t>
      </w:r>
    </w:p>
    <w:p w14:paraId="09FAEC50" w14:textId="77777777" w:rsidR="00BD0C7B" w:rsidRDefault="00BD0C7B" w:rsidP="00BD0C7B">
      <w:r>
        <w:rPr>
          <w:b/>
          <w:i/>
        </w:rPr>
        <w:lastRenderedPageBreak/>
        <w:t xml:space="preserve">Strengthen Digital Banking Platforms: </w:t>
      </w:r>
      <w:r>
        <w:t xml:space="preserve">A second important suggestion refers to further development and enhancement of the HSBC digital banking channels. The appearance of mobile-first or purely digital-native banks like </w:t>
      </w:r>
      <w:proofErr w:type="spellStart"/>
      <w:r>
        <w:t>Revolut</w:t>
      </w:r>
      <w:proofErr w:type="spellEnd"/>
      <w:r>
        <w:t xml:space="preserve">, Monzo, or N26 is what will increasingly force the old banks to accept and develop innovations. Even as HSBC has worked hard and has done a great job with the mobile applications, it can do even more: first by embedding AI-enabled spending insights, budgeting functionality, and even more choices of digital investment opportunities. A report by PwC indicated that 68% of consumers now prefer personalised digital experiences, but HSBC still lags in this area, having limited data-driven engagement. A good example could be the way Barclays integrated AI-powered tools into its mobile application, offering real-time advice on budgeting, real-time alerts on spending patterns, and automated savings. </w:t>
      </w:r>
    </w:p>
    <w:p w14:paraId="7A48765A" w14:textId="534F2071" w:rsidR="00BD0C7B" w:rsidRDefault="00BD0C7B" w:rsidP="00BD0C7B">
      <w:pPr>
        <w:pStyle w:val="Heading2"/>
      </w:pPr>
      <w:bookmarkStart w:id="26" w:name="_Toc185607457"/>
      <w:r>
        <w:t>4.2 Address Security in Cyberspace and Data Privacy</w:t>
      </w:r>
      <w:bookmarkEnd w:id="26"/>
      <w:r>
        <w:t xml:space="preserve"> </w:t>
      </w:r>
    </w:p>
    <w:p w14:paraId="48F14ADD" w14:textId="77777777" w:rsidR="00BD0C7B" w:rsidRDefault="00BD0C7B" w:rsidP="00BD0C7B">
      <w:r>
        <w:rPr>
          <w:b/>
          <w:i/>
        </w:rPr>
        <w:t xml:space="preserve">Implement robust cybersecurity measures: </w:t>
      </w:r>
      <w:r>
        <w:t xml:space="preserve">HSBC should install the latest cybersecurity measures to ensure that customer data is not compromised. In pursuit of quelling this malicious industry, various banking conglomerates, including Wells Fargo and Citibank, have invested in cybersecurity innovation using AI to detect and shut down fraud in real time (Sibanda, </w:t>
      </w:r>
      <w:r>
        <w:rPr>
          <w:i/>
        </w:rPr>
        <w:t xml:space="preserve">et al. </w:t>
      </w:r>
      <w:r>
        <w:t xml:space="preserve">2020). Likewise, HSBC has to make its existence known in this field or risk losing its competitive advantage by not being trusted by a customer base. </w:t>
      </w:r>
    </w:p>
    <w:p w14:paraId="6BD1D6FA" w14:textId="77777777" w:rsidR="00BD0C7B" w:rsidRDefault="00BD0C7B" w:rsidP="00BD0C7B">
      <w:r>
        <w:rPr>
          <w:b/>
          <w:i/>
        </w:rPr>
        <w:t xml:space="preserve">Improve Data Handling Transparency: </w:t>
      </w:r>
      <w:r>
        <w:t xml:space="preserve">Equally important is the need to be transparent about the handling of data. As Accenture research puts it, 80% of all consumers would be very trusting of those companies that transparently show how their data has been used. HSBC will have to provide transparent communications on its use of the data, among other security measures in place for taking care of personal client information. </w:t>
      </w:r>
    </w:p>
    <w:p w14:paraId="6C3114BA" w14:textId="6A71FA46" w:rsidR="00BD0C7B" w:rsidRDefault="00BD0C7B" w:rsidP="00BD0C7B">
      <w:pPr>
        <w:pStyle w:val="Heading2"/>
      </w:pPr>
      <w:bookmarkStart w:id="27" w:name="_Toc185607458"/>
      <w:r>
        <w:t>4.3 Foster Innovation in Marketing</w:t>
      </w:r>
      <w:bookmarkEnd w:id="27"/>
    </w:p>
    <w:p w14:paraId="31F51098" w14:textId="77777777" w:rsidR="00BD0C7B" w:rsidRDefault="00BD0C7B" w:rsidP="00BD0C7B">
      <w:r>
        <w:rPr>
          <w:b/>
          <w:i/>
        </w:rPr>
        <w:t>Introduce AI-driven personalisation tools:</w:t>
      </w:r>
      <w:r>
        <w:t xml:space="preserve"> It is highly recommended that HSBC Bank make use of AI-powered apparatus in focused marketing campaigns. By using AI to analyze customer data and predict individual needs, HSBC will be able to craft targeted marketing messages that will more profoundly resonate with their target audiences (</w:t>
      </w:r>
      <w:proofErr w:type="spellStart"/>
      <w:r>
        <w:t>Omarini</w:t>
      </w:r>
      <w:proofErr w:type="spellEnd"/>
      <w:r>
        <w:t xml:space="preserve">, 2022). According to Salesforce, 52% of customers expect companies to offer them personalised offers based on their preferences, yet HSBC's current marketing often feels generic. An example of success in </w:t>
      </w:r>
      <w:r>
        <w:lastRenderedPageBreak/>
        <w:t>this area is how American Express uses AI to send tailored offers to customers based on their spending behaviour, which has been shown to drive significant engagement.</w:t>
      </w:r>
    </w:p>
    <w:p w14:paraId="218A55C9" w14:textId="77777777" w:rsidR="00BD0C7B" w:rsidRDefault="00BD0C7B" w:rsidP="00BD0C7B">
      <w:r>
        <w:rPr>
          <w:b/>
          <w:i/>
        </w:rPr>
        <w:t>Create Engaging Content with Generative AI:</w:t>
      </w:r>
      <w:r>
        <w:t xml:space="preserve"> Other recommendations include using generative AI in developing dynamic, attention-grabbing content on digital platforms. Tools like OpenAI's GPT-3 have transformed content creation in a way that allows companies to create much more relevant and engaging content in high volumes. This might be utilised for crafting interactive social media posts, customised email newsletters, and dynamic ads focused on customer segments. </w:t>
      </w:r>
    </w:p>
    <w:p w14:paraId="5309CD32" w14:textId="319E235B" w:rsidR="00BD0C7B" w:rsidRDefault="00BD0C7B" w:rsidP="00BD0C7B">
      <w:pPr>
        <w:pStyle w:val="Heading2"/>
      </w:pPr>
      <w:bookmarkStart w:id="28" w:name="_Toc185607459"/>
      <w:r>
        <w:t>4.4 Incorporate Sustainability into Marketing</w:t>
      </w:r>
      <w:bookmarkEnd w:id="28"/>
    </w:p>
    <w:p w14:paraId="3A11D473" w14:textId="77777777" w:rsidR="00BD0C7B" w:rsidRDefault="00BD0C7B" w:rsidP="00BD0C7B">
      <w:r>
        <w:rPr>
          <w:b/>
          <w:i/>
        </w:rPr>
        <w:t>Develop Campaigns Promoting Sustainability Initiatives:</w:t>
      </w:r>
      <w:r>
        <w:t xml:space="preserve"> This implies that HSBC should develop promotional activities that clearly show the endorsement of sustainability initiatives and its green finance products. Up to 74% of consumers base their choice of financial transactions on the environmental record of a company (Katerina, 2020). For example, Standard Chartered uses the "Here for Good" campaign quite effectively to show that it has a sustainable development goal. </w:t>
      </w:r>
    </w:p>
    <w:p w14:paraId="59101F16" w14:textId="77777777" w:rsidR="00BD0C7B" w:rsidRDefault="00BD0C7B" w:rsidP="00BD0C7B">
      <w:r>
        <w:rPr>
          <w:b/>
          <w:i/>
        </w:rPr>
        <w:t xml:space="preserve">Align Branding with Global Environmental Goals: </w:t>
      </w:r>
      <w:r>
        <w:t xml:space="preserve">HSBC also needs to bring its branding in line with international ambitions on the environment. This involves a clear, transparent narrative on its net-zero objectives and green financial products. Millennials and Gen Z consumers are increasingly looking for brands that align with their values, particularly those related to climate change and environmental impact. </w:t>
      </w:r>
    </w:p>
    <w:p w14:paraId="5A856AA1" w14:textId="1419E9B3" w:rsidR="00BD0C7B" w:rsidRDefault="00BD0C7B" w:rsidP="00BD0C7B">
      <w:pPr>
        <w:pStyle w:val="Heading2"/>
      </w:pPr>
      <w:bookmarkStart w:id="29" w:name="_Toc185607460"/>
      <w:r>
        <w:t>4.5 Improve Employee Engagement</w:t>
      </w:r>
      <w:bookmarkEnd w:id="29"/>
      <w:r>
        <w:t xml:space="preserve"> </w:t>
      </w:r>
    </w:p>
    <w:p w14:paraId="4B5881F2" w14:textId="77777777" w:rsidR="00BD0C7B" w:rsidRDefault="00BD0C7B" w:rsidP="00BD0C7B">
      <w:r>
        <w:rPr>
          <w:b/>
          <w:i/>
        </w:rPr>
        <w:t xml:space="preserve">Conduct Training Programs to Reduce Resistance: </w:t>
      </w:r>
      <w:r>
        <w:t xml:space="preserve">It is hereby recommended that HSBC conduct training sessions, which would reduce the resistance of their employees to new technologies and marketing tools. The very research by McKinsey reports that organisations investing in continuous learning and digital literacy achieve even more significant success from using new technologies. </w:t>
      </w:r>
    </w:p>
    <w:p w14:paraId="25FFF6CC" w14:textId="5F0074A5" w:rsidR="00BD0C7B" w:rsidRDefault="00BD0C7B" w:rsidP="00BD0C7B">
      <w:r>
        <w:rPr>
          <w:b/>
          <w:i/>
        </w:rPr>
        <w:t xml:space="preserve">Foster a Culture of Innovation and Adaptability: </w:t>
      </w:r>
      <w:r>
        <w:t xml:space="preserve">HSBC should develop a culture of innovation and flexibility. The financial services industry is constantly changing, and HSBC has to provide an environment that enables people to think differently and adopt new </w:t>
      </w:r>
      <w:r>
        <w:lastRenderedPageBreak/>
        <w:t>technologies (Balboni, and Francis, 2023). While Google's "20% time" gives its employees time to work on passion projects, some pretty breakthrough products have come out of it, including Gmail and Google News.</w:t>
      </w:r>
      <w:bookmarkStart w:id="30" w:name="_wdpjglkbfbb" w:colFirst="0" w:colLast="0"/>
      <w:bookmarkStart w:id="31" w:name="_y0nubx61rbg3" w:colFirst="0" w:colLast="0"/>
      <w:bookmarkEnd w:id="30"/>
      <w:bookmarkEnd w:id="31"/>
    </w:p>
    <w:p w14:paraId="238BC5B5" w14:textId="77777777" w:rsidR="004B12C9" w:rsidRDefault="00000000">
      <w:pPr>
        <w:pStyle w:val="Heading1"/>
        <w:keepNext w:val="0"/>
        <w:keepLines w:val="0"/>
      </w:pPr>
      <w:bookmarkStart w:id="32" w:name="_Toc185607461"/>
      <w:r>
        <w:t>5. Conclusion</w:t>
      </w:r>
      <w:bookmarkEnd w:id="32"/>
      <w:r>
        <w:t xml:space="preserve"> </w:t>
      </w:r>
    </w:p>
    <w:p w14:paraId="442C8832" w14:textId="067CF5F9" w:rsidR="004B12C9" w:rsidRDefault="00000000">
      <w:r>
        <w:t>HSBC's marketing strategy has gone a long, fruitful way in digital transformation and the sustenance of the business. Environmental concerns, the use of technology, and robust change management frameworks have been the enabling drivers to improve HSBC in the line of global competitiveness. It is recommended that improvements continue in omnichannel marketing strategies, continuous engagement with employees, and more insight-driven analytics for deeper analysis. These steps will enable HSBC to develop the right strategic approaches when facing future challenges and allow them to maintain their leading position in international banking.</w:t>
      </w:r>
      <w:r w:rsidR="00BD0C7B">
        <w:t xml:space="preserve"> There are some disadvantages in the marketing strategy of HSBC: complete use of digital channels, integration of sustainability, and response to changes in consumer behaviour. The continued reliance of the bank on traditional ways of marketing and failure to personalise digital touchpoints result in HSBC being at a disadvantage compared to quicker, more agile fintech competitors. Also, HSBC is not that consistent with its messaging on sustainability, which reduces credibility. To solve all these issues, HSBC has to be open toward digital transformation, keeping security on the agenda, innovating with AI-driven marketing, and setting up a coherent voice for impactful sustainability campaigns. </w:t>
      </w:r>
    </w:p>
    <w:p w14:paraId="7B71BF07" w14:textId="77777777" w:rsidR="004B12C9" w:rsidRDefault="00000000">
      <w:r>
        <w:br w:type="page"/>
      </w:r>
    </w:p>
    <w:p w14:paraId="55BA59B7" w14:textId="77777777" w:rsidR="004B12C9" w:rsidRDefault="00000000">
      <w:pPr>
        <w:pStyle w:val="Heading1"/>
      </w:pPr>
      <w:bookmarkStart w:id="33" w:name="_lqqxapggv87s" w:colFirst="0" w:colLast="0"/>
      <w:bookmarkStart w:id="34" w:name="_Toc185607462"/>
      <w:bookmarkEnd w:id="33"/>
      <w:r>
        <w:lastRenderedPageBreak/>
        <w:t>References list</w:t>
      </w:r>
      <w:bookmarkEnd w:id="34"/>
      <w:r>
        <w:t xml:space="preserve"> </w:t>
      </w:r>
    </w:p>
    <w:p w14:paraId="54E8C02D" w14:textId="77777777" w:rsidR="00C77C0B" w:rsidRDefault="00C77C0B" w:rsidP="00C77C0B">
      <w:pPr>
        <w:spacing w:after="0"/>
      </w:pPr>
      <w:r w:rsidRPr="00C77C0B">
        <w:t xml:space="preserve">Abou Saleh, N. and Al </w:t>
      </w:r>
      <w:proofErr w:type="spellStart"/>
      <w:r w:rsidRPr="00C77C0B">
        <w:t>Tuwaijri</w:t>
      </w:r>
      <w:proofErr w:type="spellEnd"/>
      <w:r w:rsidRPr="00C77C0B">
        <w:t>, N., 2022. Overseas risks leading to business failure in foreign markets: Study case of HSBC in France. </w:t>
      </w:r>
      <w:r w:rsidRPr="00C77C0B">
        <w:rPr>
          <w:i/>
          <w:iCs/>
        </w:rPr>
        <w:t>Open Journal of Business and Management</w:t>
      </w:r>
      <w:r w:rsidRPr="00C77C0B">
        <w:t>, </w:t>
      </w:r>
      <w:r w:rsidRPr="00C77C0B">
        <w:rPr>
          <w:i/>
          <w:iCs/>
        </w:rPr>
        <w:t>10</w:t>
      </w:r>
      <w:r w:rsidRPr="00C77C0B">
        <w:t>(5), pp.2209-2241.</w:t>
      </w:r>
    </w:p>
    <w:p w14:paraId="00215B1D" w14:textId="77777777" w:rsidR="00C77C0B" w:rsidRDefault="00C77C0B" w:rsidP="00C77C0B">
      <w:pPr>
        <w:spacing w:after="0"/>
      </w:pPr>
      <w:proofErr w:type="spellStart"/>
      <w:r w:rsidRPr="00C77C0B">
        <w:t>Ainous</w:t>
      </w:r>
      <w:proofErr w:type="spellEnd"/>
      <w:r w:rsidRPr="00C77C0B">
        <w:t xml:space="preserve">, R. and </w:t>
      </w:r>
      <w:proofErr w:type="spellStart"/>
      <w:r w:rsidRPr="00C77C0B">
        <w:t>Nouichi</w:t>
      </w:r>
      <w:proofErr w:type="spellEnd"/>
      <w:r w:rsidRPr="00C77C0B">
        <w:t>, Y., 2024. Corporate Digital Responsibility and Artificial Intelligence in Banking Sector. </w:t>
      </w:r>
      <w:r w:rsidRPr="00C77C0B">
        <w:rPr>
          <w:i/>
          <w:iCs/>
        </w:rPr>
        <w:t xml:space="preserve">les cahiers du </w:t>
      </w:r>
      <w:proofErr w:type="spellStart"/>
      <w:r w:rsidRPr="00C77C0B">
        <w:rPr>
          <w:i/>
          <w:iCs/>
        </w:rPr>
        <w:t>mecas</w:t>
      </w:r>
      <w:proofErr w:type="spellEnd"/>
      <w:r w:rsidRPr="00C77C0B">
        <w:t>, </w:t>
      </w:r>
      <w:r w:rsidRPr="00C77C0B">
        <w:rPr>
          <w:i/>
          <w:iCs/>
        </w:rPr>
        <w:t>20</w:t>
      </w:r>
      <w:r w:rsidRPr="00C77C0B">
        <w:t>(2), pp.1-12.</w:t>
      </w:r>
    </w:p>
    <w:p w14:paraId="1AB11611" w14:textId="77777777" w:rsidR="00C77C0B" w:rsidRDefault="00C77C0B" w:rsidP="00C77C0B">
      <w:r>
        <w:t xml:space="preserve">Aisha, K.J. and Ramya Rakesh 2022. A Study on Customers Preference Towards Digital Banking in Modernity. </w:t>
      </w:r>
      <w:r w:rsidRPr="00C77C0B">
        <w:rPr>
          <w:i/>
        </w:rPr>
        <w:t>East Asian Journal of Multidisciplinary Research</w:t>
      </w:r>
      <w:r>
        <w:t>, 1(8), pp.1545–1554. doi:</w:t>
      </w:r>
      <w:hyperlink r:id="rId8">
        <w:r w:rsidRPr="00C77C0B">
          <w:rPr>
            <w:color w:val="1155CC"/>
            <w:u w:val="single"/>
          </w:rPr>
          <w:t>https://doi.org/10.55927/eajmr.v1i8.1135</w:t>
        </w:r>
      </w:hyperlink>
      <w:r>
        <w:t xml:space="preserve">. </w:t>
      </w:r>
    </w:p>
    <w:p w14:paraId="16A85C4D" w14:textId="77777777" w:rsidR="00C77C0B" w:rsidRDefault="00C77C0B" w:rsidP="00C77C0B">
      <w:pPr>
        <w:spacing w:after="0"/>
      </w:pPr>
      <w:r w:rsidRPr="00BD0C7B">
        <w:t>Al Abdulla, M.A. and Muneer, Q., 2023, September. Evaluating the Green Financing Initiatives Implemented by Banking Organizations in Bahrain. In </w:t>
      </w:r>
      <w:r w:rsidRPr="00BD0C7B">
        <w:rPr>
          <w:i/>
          <w:iCs/>
        </w:rPr>
        <w:t>2023 International Conference on Sustainable Islamic Business and Finance (SIBF)</w:t>
      </w:r>
      <w:r w:rsidRPr="00BD0C7B">
        <w:t> (pp. 217-222). IEEE.</w:t>
      </w:r>
    </w:p>
    <w:p w14:paraId="53E9BAD5" w14:textId="77777777" w:rsidR="00C77C0B" w:rsidRDefault="00C77C0B" w:rsidP="00C77C0B">
      <w:r>
        <w:t xml:space="preserve">Anjum, N., Rahaman, M.S., Salemzadeh, A., Rahman, M.M. and Dana, L.P. 2024. ADAPTING &amp; MITIGATING EMPLOYEE RESISTANCE TO CHANGE: CONTRASTING ADKAR AND KURT LEWIN’S THREE STEPS CHANGE MODEL. </w:t>
      </w:r>
      <w:r w:rsidRPr="00C77C0B">
        <w:rPr>
          <w:i/>
        </w:rPr>
        <w:t>Journal of Entrepreneurship and Business Resilience</w:t>
      </w:r>
      <w:r>
        <w:t xml:space="preserve">, [online] 7(1), pp.63–91. Available at: </w:t>
      </w:r>
      <w:hyperlink r:id="rId9">
        <w:r w:rsidRPr="00C77C0B">
          <w:rPr>
            <w:color w:val="1155CC"/>
            <w:u w:val="single"/>
          </w:rPr>
          <w:t>https://jebr.fimek.edu.rs/index.php/jebr/article/view/118</w:t>
        </w:r>
      </w:hyperlink>
      <w:r>
        <w:t xml:space="preserve">. </w:t>
      </w:r>
    </w:p>
    <w:p w14:paraId="48B15472" w14:textId="77777777" w:rsidR="00C77C0B" w:rsidRDefault="00C77C0B" w:rsidP="00C77C0B">
      <w:pPr>
        <w:spacing w:after="0"/>
      </w:pPr>
      <w:r w:rsidRPr="00C77C0B">
        <w:t>Balboni, P. and Francis, K., 2023. Corporate social responsibility and related challenges. In </w:t>
      </w:r>
      <w:r w:rsidRPr="00C77C0B">
        <w:rPr>
          <w:i/>
          <w:iCs/>
        </w:rPr>
        <w:t>Data Protection as a Corporate Social Responsibility</w:t>
      </w:r>
      <w:r w:rsidRPr="00C77C0B">
        <w:t> (pp. 22-45). Edward Elgar Publishing.</w:t>
      </w:r>
    </w:p>
    <w:p w14:paraId="560175CD" w14:textId="77777777" w:rsidR="00C77C0B" w:rsidRDefault="00C77C0B" w:rsidP="00C77C0B">
      <w:r>
        <w:t xml:space="preserve">Bhawna Sharma, S. 2024. ‘The Impact of Change Management Practices on Employee Resistance and Acceptance’: A Case Study Analysis. </w:t>
      </w:r>
      <w:r w:rsidRPr="00C77C0B">
        <w:rPr>
          <w:i/>
        </w:rPr>
        <w:t>Journal of Informatics Education and Research</w:t>
      </w:r>
      <w:r>
        <w:t>, [online] 4(2). doi:</w:t>
      </w:r>
      <w:hyperlink r:id="rId10">
        <w:r w:rsidRPr="00C77C0B">
          <w:rPr>
            <w:color w:val="1155CC"/>
            <w:u w:val="single"/>
          </w:rPr>
          <w:t>https://doi.org/10.52783/jier.v4i2.948</w:t>
        </w:r>
      </w:hyperlink>
      <w:r>
        <w:t xml:space="preserve">. </w:t>
      </w:r>
    </w:p>
    <w:p w14:paraId="111111E4" w14:textId="77777777" w:rsidR="00C77C0B" w:rsidRDefault="00C77C0B" w:rsidP="00C77C0B">
      <w:r>
        <w:t xml:space="preserve">Burton, S.L. 2024. Securing Tomorrow: Synergizing Change Management and Cybersecurity in the Digital Era. </w:t>
      </w:r>
      <w:r w:rsidRPr="00C77C0B">
        <w:rPr>
          <w:i/>
        </w:rPr>
        <w:t>HOLISTICA – Journal of Business and Public Administration</w:t>
      </w:r>
      <w:r>
        <w:t>, 15(1), pp.1–20. doi:</w:t>
      </w:r>
      <w:hyperlink r:id="rId11">
        <w:r w:rsidRPr="00C77C0B">
          <w:rPr>
            <w:color w:val="1155CC"/>
            <w:u w:val="single"/>
          </w:rPr>
          <w:t>https://doi.org/10.2478/hjbpa-2024-0001</w:t>
        </w:r>
      </w:hyperlink>
      <w:r>
        <w:t xml:space="preserve">. </w:t>
      </w:r>
    </w:p>
    <w:p w14:paraId="56E81831" w14:textId="77777777" w:rsidR="00C77C0B" w:rsidRDefault="00C77C0B" w:rsidP="00C77C0B">
      <w:r>
        <w:t xml:space="preserve">Gupta, D. 2023. </w:t>
      </w:r>
      <w:r w:rsidRPr="00C77C0B">
        <w:rPr>
          <w:i/>
        </w:rPr>
        <w:t>Digital Adoption in Banking: Benefits, Examples | Whatfix</w:t>
      </w:r>
      <w:r>
        <w:t xml:space="preserve">. [online] The Whatfix Blog | Drive Digital Adoption. Available at: </w:t>
      </w:r>
      <w:hyperlink r:id="rId12">
        <w:r w:rsidRPr="00C77C0B">
          <w:rPr>
            <w:color w:val="1155CC"/>
            <w:u w:val="single"/>
          </w:rPr>
          <w:t>https://whatfix.com/blog/digital-adoption-in-banking/</w:t>
        </w:r>
      </w:hyperlink>
      <w:r>
        <w:t xml:space="preserve">. </w:t>
      </w:r>
    </w:p>
    <w:p w14:paraId="20F4EAC4" w14:textId="77777777" w:rsidR="00C77C0B" w:rsidRDefault="00C77C0B" w:rsidP="00C77C0B">
      <w:r>
        <w:lastRenderedPageBreak/>
        <w:t xml:space="preserve">Iqbal, M.S., Rahim, Z.A., Mohammed, A. and Iftikhar, H. 2024. Innovative strategies for overcoming barriers to technology adoption in small and medium-sized enterprises. </w:t>
      </w:r>
      <w:r w:rsidRPr="00C77C0B">
        <w:rPr>
          <w:i/>
        </w:rPr>
        <w:t>Journal of the International Council for Small Business</w:t>
      </w:r>
      <w:r>
        <w:t>, pp.1–14. doi:</w:t>
      </w:r>
      <w:hyperlink r:id="rId13">
        <w:r w:rsidRPr="00C77C0B">
          <w:rPr>
            <w:color w:val="1155CC"/>
            <w:u w:val="single"/>
          </w:rPr>
          <w:t>https://doi.org/10.1080/26437015.2024.2367440</w:t>
        </w:r>
      </w:hyperlink>
      <w:r>
        <w:t xml:space="preserve">. </w:t>
      </w:r>
    </w:p>
    <w:p w14:paraId="6EDF284F" w14:textId="77777777" w:rsidR="00C77C0B" w:rsidRDefault="00C77C0B" w:rsidP="00C77C0B">
      <w:pPr>
        <w:spacing w:after="0"/>
      </w:pPr>
      <w:r>
        <w:t>Katerina, T., 2020. The challenges of digital transformation in banking industry.</w:t>
      </w:r>
    </w:p>
    <w:p w14:paraId="021A4701" w14:textId="77777777" w:rsidR="00C77C0B" w:rsidRDefault="00C77C0B" w:rsidP="00C77C0B">
      <w:r>
        <w:t xml:space="preserve">Lizbeth, F. and Hamed </w:t>
      </w:r>
      <w:proofErr w:type="spellStart"/>
      <w:r>
        <w:t>Taherdoost</w:t>
      </w:r>
      <w:proofErr w:type="spellEnd"/>
      <w:r>
        <w:t xml:space="preserve"> 2024. Employment of Change Management Models in the Digital Transformation Process. </w:t>
      </w:r>
      <w:r w:rsidRPr="00C77C0B">
        <w:rPr>
          <w:i/>
        </w:rPr>
        <w:t>Lecture notes in networks and systems (Online)</w:t>
      </w:r>
      <w:r>
        <w:t>, pp.392–405. doi:</w:t>
      </w:r>
      <w:hyperlink r:id="rId14">
        <w:r w:rsidRPr="00C77C0B">
          <w:rPr>
            <w:color w:val="1155CC"/>
            <w:u w:val="single"/>
          </w:rPr>
          <w:t>https://doi.org/10.1007/978-3-031-54671-6_29</w:t>
        </w:r>
      </w:hyperlink>
      <w:r>
        <w:t xml:space="preserve">. </w:t>
      </w:r>
    </w:p>
    <w:p w14:paraId="45229ED8" w14:textId="77777777" w:rsidR="00C77C0B" w:rsidRDefault="00C77C0B" w:rsidP="00C77C0B">
      <w:r>
        <w:t xml:space="preserve">McMahon, K., Mugge, R. and Erik Jan </w:t>
      </w:r>
      <w:proofErr w:type="spellStart"/>
      <w:r>
        <w:t>Hultink</w:t>
      </w:r>
      <w:proofErr w:type="spellEnd"/>
      <w:r>
        <w:t xml:space="preserve"> 2024. Overcoming barriers to circularity for internal ICT management in organizations: A change management approach. </w:t>
      </w:r>
      <w:r w:rsidRPr="00C77C0B">
        <w:rPr>
          <w:i/>
        </w:rPr>
        <w:t>Resources, conservation and recycling</w:t>
      </w:r>
      <w:r>
        <w:t>, 205, pp.107568–107568. doi:</w:t>
      </w:r>
      <w:hyperlink r:id="rId15">
        <w:r w:rsidRPr="00C77C0B">
          <w:rPr>
            <w:color w:val="1155CC"/>
            <w:u w:val="single"/>
          </w:rPr>
          <w:t>https://doi.org/10.1016/j.resconrec.2024.107568</w:t>
        </w:r>
      </w:hyperlink>
      <w:r>
        <w:t xml:space="preserve">. </w:t>
      </w:r>
    </w:p>
    <w:p w14:paraId="5C34A820" w14:textId="77777777" w:rsidR="00C77C0B" w:rsidRDefault="00C77C0B" w:rsidP="00C77C0B">
      <w:proofErr w:type="spellStart"/>
      <w:r>
        <w:t>Mızrak</w:t>
      </w:r>
      <w:proofErr w:type="spellEnd"/>
      <w:r>
        <w:t xml:space="preserve">, F. 2024. </w:t>
      </w:r>
      <w:r w:rsidRPr="00C77C0B">
        <w:rPr>
          <w:i/>
        </w:rPr>
        <w:t>Effective Change Management Strategies: Exploring Dynamic Models for Organizational Transformation</w:t>
      </w:r>
      <w:r>
        <w:t xml:space="preserve">. [online] IGI Global. Available at: </w:t>
      </w:r>
      <w:hyperlink r:id="rId16">
        <w:r w:rsidRPr="00C77C0B">
          <w:rPr>
            <w:color w:val="1155CC"/>
            <w:u w:val="single"/>
          </w:rPr>
          <w:t>https://www.igi-global.com/chapter/effective-change-management-strategies/334040</w:t>
        </w:r>
      </w:hyperlink>
      <w:r>
        <w:t xml:space="preserve">. </w:t>
      </w:r>
    </w:p>
    <w:p w14:paraId="6B22B46E" w14:textId="77777777" w:rsidR="00C77C0B" w:rsidRDefault="00C77C0B" w:rsidP="00C77C0B">
      <w:pPr>
        <w:spacing w:after="0"/>
      </w:pPr>
      <w:r w:rsidRPr="00C77C0B">
        <w:t xml:space="preserve">Nahar, S., </w:t>
      </w:r>
      <w:proofErr w:type="spellStart"/>
      <w:r w:rsidRPr="00C77C0B">
        <w:t>Meero</w:t>
      </w:r>
      <w:proofErr w:type="spellEnd"/>
      <w:r w:rsidRPr="00C77C0B">
        <w:t>, A., Rahman, A.A.A., Hasan, K.R., Islam, K.A., Zayed, N.M. and Faisal-E-Alam, M., 2021. Analysis on the marketing strategy and competitive advantage of banking industry in Bangladesh: an entrepreneurial case study of HSBC bank. </w:t>
      </w:r>
      <w:r w:rsidRPr="00C77C0B">
        <w:rPr>
          <w:i/>
          <w:iCs/>
        </w:rPr>
        <w:t>Academy of Entrepreneurship Journal</w:t>
      </w:r>
      <w:r w:rsidRPr="00C77C0B">
        <w:t>, </w:t>
      </w:r>
      <w:r w:rsidRPr="00C77C0B">
        <w:rPr>
          <w:i/>
          <w:iCs/>
        </w:rPr>
        <w:t>27</w:t>
      </w:r>
      <w:r w:rsidRPr="00C77C0B">
        <w:t>(4), pp.1-7.</w:t>
      </w:r>
    </w:p>
    <w:p w14:paraId="2D70D3E0" w14:textId="77777777" w:rsidR="00C77C0B" w:rsidRDefault="00C77C0B" w:rsidP="00C77C0B">
      <w:pPr>
        <w:spacing w:after="0"/>
      </w:pPr>
      <w:proofErr w:type="spellStart"/>
      <w:r w:rsidRPr="00C77C0B">
        <w:t>Omarini</w:t>
      </w:r>
      <w:proofErr w:type="spellEnd"/>
      <w:r w:rsidRPr="00C77C0B">
        <w:t>, A., 2022. The changing landscape of retail banking and the future of digital banking. In </w:t>
      </w:r>
      <w:r w:rsidRPr="00C77C0B">
        <w:rPr>
          <w:i/>
          <w:iCs/>
        </w:rPr>
        <w:t>The Future of Financial Systems in the Digital Age: Perspectives from Europe and Japan</w:t>
      </w:r>
      <w:r w:rsidRPr="00C77C0B">
        <w:t> (pp. 133-158). Singapore: Springer Singapore.</w:t>
      </w:r>
    </w:p>
    <w:p w14:paraId="5C7D1236" w14:textId="77777777" w:rsidR="00C77C0B" w:rsidRDefault="00C77C0B" w:rsidP="00C77C0B">
      <w:r>
        <w:t xml:space="preserve">Onyango, M., Kamau, R., M’mbele, J., Rahab Kahunyuro, Abuko, L. and Justice Mutua 2024. CHANGE MANAGEMENT STRATEGIES AND THE ORGANIZATION PERFORMANCE OF INSURANCE FIRMS IN KENYA. </w:t>
      </w:r>
      <w:r w:rsidRPr="00C77C0B">
        <w:rPr>
          <w:i/>
        </w:rPr>
        <w:t>African Journal of Emerging Issues</w:t>
      </w:r>
      <w:r>
        <w:t xml:space="preserve">, [online] 6(7), pp.105–114. Available at: </w:t>
      </w:r>
      <w:hyperlink r:id="rId17">
        <w:r w:rsidRPr="00C77C0B">
          <w:rPr>
            <w:color w:val="1155CC"/>
            <w:u w:val="single"/>
          </w:rPr>
          <w:t>https://www.ajoeijournals.org/sys/index.php/ajoei/article/view/620</w:t>
        </w:r>
      </w:hyperlink>
      <w:r>
        <w:t xml:space="preserve">  [Accessed 20 Dec. 2024].</w:t>
      </w:r>
    </w:p>
    <w:p w14:paraId="453099A7" w14:textId="77777777" w:rsidR="00C77C0B" w:rsidRDefault="00C77C0B" w:rsidP="00C77C0B">
      <w:r>
        <w:t xml:space="preserve">PricewaterhouseCoopers 2024. </w:t>
      </w:r>
      <w:r w:rsidRPr="00C77C0B">
        <w:rPr>
          <w:i/>
        </w:rPr>
        <w:t>82% of Indian consumers consider the protection of personal data as the most crucial factor in building trust: PwC's Voice of the Consumer Survey 2024</w:t>
      </w:r>
      <w:r>
        <w:t xml:space="preserve">. </w:t>
      </w:r>
      <w:r>
        <w:lastRenderedPageBreak/>
        <w:t xml:space="preserve">[online] PwC. Available at: </w:t>
      </w:r>
      <w:hyperlink r:id="rId18">
        <w:r w:rsidRPr="00C77C0B">
          <w:rPr>
            <w:color w:val="1155CC"/>
            <w:u w:val="single"/>
          </w:rPr>
          <w:t>https://www.pwc.in/press-releases/2024/82-of-indian-consumers-consider-protection-of-personal-data-as-most-crucial-factor-in-building-trust-pwcs-voice-of-the-consumer-survey-2024.html</w:t>
        </w:r>
      </w:hyperlink>
      <w:r>
        <w:t>.</w:t>
      </w:r>
    </w:p>
    <w:p w14:paraId="7483750E" w14:textId="77777777" w:rsidR="00C77C0B" w:rsidRDefault="00C77C0B" w:rsidP="00C77C0B">
      <w:pPr>
        <w:spacing w:after="0"/>
      </w:pPr>
      <w:proofErr w:type="spellStart"/>
      <w:r>
        <w:t>Sakirovic</w:t>
      </w:r>
      <w:proofErr w:type="spellEnd"/>
      <w:r>
        <w:t>, B.A., 2023. Adapting to Fintech Disruption: Comparative Case Study of Banking Strategies from Developed and Emerging Countries.</w:t>
      </w:r>
    </w:p>
    <w:p w14:paraId="722E8EAC" w14:textId="77777777" w:rsidR="00C77C0B" w:rsidRDefault="00C77C0B" w:rsidP="00C77C0B">
      <w:pPr>
        <w:spacing w:after="0"/>
      </w:pPr>
      <w:r w:rsidRPr="00C77C0B">
        <w:t>Saxena, D., Dhall, N. and Malik, R., 2021. Sustainable banking: A roadmap to sustainable development. </w:t>
      </w:r>
      <w:r w:rsidRPr="00C77C0B">
        <w:rPr>
          <w:i/>
          <w:iCs/>
        </w:rPr>
        <w:t>Corporate Governance and Sustainability Review</w:t>
      </w:r>
      <w:r w:rsidRPr="00C77C0B">
        <w:t>, </w:t>
      </w:r>
      <w:r w:rsidRPr="00C77C0B">
        <w:rPr>
          <w:i/>
          <w:iCs/>
        </w:rPr>
        <w:t>5</w:t>
      </w:r>
      <w:r w:rsidRPr="00C77C0B">
        <w:t>(3), pp.42-56.</w:t>
      </w:r>
    </w:p>
    <w:p w14:paraId="7F244E99" w14:textId="77777777" w:rsidR="00C77C0B" w:rsidRDefault="00C77C0B" w:rsidP="00C77C0B">
      <w:r>
        <w:t xml:space="preserve">Shaik, S., Batta, A. and Satyanarayana </w:t>
      </w:r>
      <w:proofErr w:type="spellStart"/>
      <w:r>
        <w:t>Parayitam</w:t>
      </w:r>
      <w:proofErr w:type="spellEnd"/>
      <w:r>
        <w:t xml:space="preserve"> 2023. Knowledge management and resistance to change as moderators in the relationship between change management and job satisfaction. </w:t>
      </w:r>
      <w:r w:rsidRPr="00C77C0B">
        <w:rPr>
          <w:i/>
        </w:rPr>
        <w:t>Journal of Organizational Change Management</w:t>
      </w:r>
      <w:r>
        <w:t>, 36(6). doi:</w:t>
      </w:r>
      <w:hyperlink r:id="rId19">
        <w:r w:rsidRPr="00C77C0B">
          <w:rPr>
            <w:color w:val="1155CC"/>
            <w:u w:val="single"/>
          </w:rPr>
          <w:t>https://doi.org/10.1108/jocm-04-2023-0103</w:t>
        </w:r>
      </w:hyperlink>
      <w:r>
        <w:t xml:space="preserve">. </w:t>
      </w:r>
    </w:p>
    <w:p w14:paraId="2EE83600" w14:textId="77777777" w:rsidR="00C77C0B" w:rsidRDefault="00C77C0B" w:rsidP="00C77C0B">
      <w:pPr>
        <w:spacing w:after="0"/>
      </w:pPr>
      <w:r w:rsidRPr="00C77C0B">
        <w:t xml:space="preserve">Sibanda, W., Ndiweni, E., </w:t>
      </w:r>
      <w:proofErr w:type="spellStart"/>
      <w:r w:rsidRPr="00C77C0B">
        <w:t>Boulkeroua</w:t>
      </w:r>
      <w:proofErr w:type="spellEnd"/>
      <w:r w:rsidRPr="00C77C0B">
        <w:t xml:space="preserve">, M., </w:t>
      </w:r>
      <w:proofErr w:type="spellStart"/>
      <w:r w:rsidRPr="00C77C0B">
        <w:t>Echchabi</w:t>
      </w:r>
      <w:proofErr w:type="spellEnd"/>
      <w:r w:rsidRPr="00C77C0B">
        <w:t>, A. and Ndlovu, T., 2020. Digital technology disruption on bank business models. </w:t>
      </w:r>
      <w:r w:rsidRPr="00C77C0B">
        <w:rPr>
          <w:i/>
          <w:iCs/>
        </w:rPr>
        <w:t>International Journal of Business Performance Management</w:t>
      </w:r>
      <w:r w:rsidRPr="00C77C0B">
        <w:t>, </w:t>
      </w:r>
      <w:r w:rsidRPr="00C77C0B">
        <w:rPr>
          <w:i/>
          <w:iCs/>
        </w:rPr>
        <w:t>21</w:t>
      </w:r>
      <w:r w:rsidRPr="00C77C0B">
        <w:t>(1-2), pp.184-213.</w:t>
      </w:r>
    </w:p>
    <w:p w14:paraId="1D6C5F91" w14:textId="77777777" w:rsidR="00C77C0B" w:rsidRDefault="00C77C0B" w:rsidP="00C77C0B">
      <w:r>
        <w:t xml:space="preserve">Statista 2023a. </w:t>
      </w:r>
      <w:r w:rsidRPr="00C77C0B">
        <w:rPr>
          <w:i/>
        </w:rPr>
        <w:t>Europe: leading banks, by market capitalization 2023 | Statistic</w:t>
      </w:r>
      <w:r>
        <w:t xml:space="preserve">. [online] Statista. Available at: </w:t>
      </w:r>
      <w:hyperlink r:id="rId20">
        <w:r w:rsidRPr="00C77C0B">
          <w:rPr>
            <w:color w:val="1155CC"/>
            <w:u w:val="single"/>
          </w:rPr>
          <w:t>https://www.statista.com/statistics/382818/leading-banks-in-europe-by-market-capitalization/</w:t>
        </w:r>
      </w:hyperlink>
      <w:r>
        <w:t xml:space="preserve">. </w:t>
      </w:r>
    </w:p>
    <w:p w14:paraId="619AEEAD" w14:textId="77777777" w:rsidR="00C77C0B" w:rsidRDefault="00C77C0B" w:rsidP="00C77C0B">
      <w:r>
        <w:t xml:space="preserve">Statista 2023b. </w:t>
      </w:r>
      <w:r w:rsidRPr="00C77C0B">
        <w:rPr>
          <w:i/>
        </w:rPr>
        <w:t>Leading banks by revenue 2014-2023</w:t>
      </w:r>
      <w:r>
        <w:t xml:space="preserve">. [online] Statista. Available at: </w:t>
      </w:r>
      <w:hyperlink r:id="rId21">
        <w:r w:rsidRPr="00C77C0B">
          <w:rPr>
            <w:color w:val="1155CC"/>
            <w:u w:val="single"/>
          </w:rPr>
          <w:t>https://www.statista.com/statistics/939531/leading-banks-in-the-united-kingdom-by-revenue/</w:t>
        </w:r>
      </w:hyperlink>
      <w:r>
        <w:t xml:space="preserve">. </w:t>
      </w:r>
    </w:p>
    <w:p w14:paraId="0FC35B1C" w14:textId="77777777" w:rsidR="00C77C0B" w:rsidRDefault="00C77C0B" w:rsidP="00C77C0B">
      <w:r>
        <w:t xml:space="preserve">Statista 2024. </w:t>
      </w:r>
      <w:r w:rsidRPr="00C77C0B">
        <w:rPr>
          <w:i/>
        </w:rPr>
        <w:t>Digital Banks - Worldwide | Statista Market Forecast</w:t>
      </w:r>
      <w:r>
        <w:t xml:space="preserve">. [online] Statista. Available at: </w:t>
      </w:r>
      <w:hyperlink r:id="rId22">
        <w:r w:rsidRPr="00C77C0B">
          <w:rPr>
            <w:color w:val="1155CC"/>
            <w:u w:val="single"/>
          </w:rPr>
          <w:t>https://www.statista.com/outlook/fmo/banking/digital-banks/worldwide</w:t>
        </w:r>
      </w:hyperlink>
      <w:r>
        <w:t xml:space="preserve">. </w:t>
      </w:r>
    </w:p>
    <w:sectPr w:rsidR="00C77C0B" w:rsidSect="00BB485F">
      <w:pgSz w:w="11909" w:h="16834"/>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C3EE3"/>
    <w:multiLevelType w:val="multilevel"/>
    <w:tmpl w:val="A4C6E2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7803B5"/>
    <w:multiLevelType w:val="multilevel"/>
    <w:tmpl w:val="FFDC2B0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AEF0261"/>
    <w:multiLevelType w:val="multilevel"/>
    <w:tmpl w:val="FFDC2B0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246319D2"/>
    <w:multiLevelType w:val="multilevel"/>
    <w:tmpl w:val="81E6FC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EB21CDF"/>
    <w:multiLevelType w:val="multilevel"/>
    <w:tmpl w:val="A5FE6E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41908533">
    <w:abstractNumId w:val="4"/>
  </w:num>
  <w:num w:numId="2" w16cid:durableId="158155713">
    <w:abstractNumId w:val="3"/>
  </w:num>
  <w:num w:numId="3" w16cid:durableId="1365132350">
    <w:abstractNumId w:val="0"/>
  </w:num>
  <w:num w:numId="4" w16cid:durableId="1337615597">
    <w:abstractNumId w:val="2"/>
  </w:num>
  <w:num w:numId="5" w16cid:durableId="20666808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12C9"/>
    <w:rsid w:val="00170E4B"/>
    <w:rsid w:val="00256845"/>
    <w:rsid w:val="002760CE"/>
    <w:rsid w:val="00292B63"/>
    <w:rsid w:val="00437E31"/>
    <w:rsid w:val="004B12C9"/>
    <w:rsid w:val="0060243A"/>
    <w:rsid w:val="007F5D74"/>
    <w:rsid w:val="00BB485F"/>
    <w:rsid w:val="00BD0C7B"/>
    <w:rsid w:val="00C06562"/>
    <w:rsid w:val="00C24E95"/>
    <w:rsid w:val="00C77C0B"/>
    <w:rsid w:val="00D21D1A"/>
    <w:rsid w:val="00DA7301"/>
    <w:rsid w:val="00EB559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F48A6"/>
  <w15:docId w15:val="{06770467-E2A5-4ED9-AF42-A86345509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80" w:after="80"/>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EB559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B5597"/>
    <w:pPr>
      <w:spacing w:after="100"/>
    </w:pPr>
  </w:style>
  <w:style w:type="paragraph" w:styleId="TOC2">
    <w:name w:val="toc 2"/>
    <w:basedOn w:val="Normal"/>
    <w:next w:val="Normal"/>
    <w:autoRedefine/>
    <w:uiPriority w:val="39"/>
    <w:unhideWhenUsed/>
    <w:rsid w:val="00EB5597"/>
    <w:pPr>
      <w:spacing w:after="100"/>
      <w:ind w:left="240"/>
    </w:pPr>
  </w:style>
  <w:style w:type="paragraph" w:styleId="TOC3">
    <w:name w:val="toc 3"/>
    <w:basedOn w:val="Normal"/>
    <w:next w:val="Normal"/>
    <w:autoRedefine/>
    <w:uiPriority w:val="39"/>
    <w:unhideWhenUsed/>
    <w:rsid w:val="00EB5597"/>
    <w:pPr>
      <w:spacing w:after="100"/>
      <w:ind w:left="480"/>
    </w:pPr>
  </w:style>
  <w:style w:type="character" w:styleId="Hyperlink">
    <w:name w:val="Hyperlink"/>
    <w:basedOn w:val="DefaultParagraphFont"/>
    <w:uiPriority w:val="99"/>
    <w:unhideWhenUsed/>
    <w:rsid w:val="00EB5597"/>
    <w:rPr>
      <w:color w:val="0000FF" w:themeColor="hyperlink"/>
      <w:u w:val="single"/>
    </w:rPr>
  </w:style>
  <w:style w:type="paragraph" w:styleId="ListParagraph">
    <w:name w:val="List Paragraph"/>
    <w:basedOn w:val="Normal"/>
    <w:uiPriority w:val="34"/>
    <w:qFormat/>
    <w:rsid w:val="00C77C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55927/eajmr.v1i8.1135" TargetMode="External"/><Relationship Id="rId13" Type="http://schemas.openxmlformats.org/officeDocument/2006/relationships/hyperlink" Target="https://doi.org/10.1080/26437015.2024.2367440" TargetMode="External"/><Relationship Id="rId18" Type="http://schemas.openxmlformats.org/officeDocument/2006/relationships/hyperlink" Target="https://www.pwc.in/press-releases/2024/82-of-indian-consumers-consider-protection-of-personal-data-as-most-crucial-factor-in-building-trust-pwcs-voice-of-the-consumer-survey-2024.html" TargetMode="External"/><Relationship Id="rId3" Type="http://schemas.openxmlformats.org/officeDocument/2006/relationships/styles" Target="styles.xml"/><Relationship Id="rId21" Type="http://schemas.openxmlformats.org/officeDocument/2006/relationships/hyperlink" Target="https://www.statista.com/statistics/939531/leading-banks-in-the-united-kingdom-by-revenue/" TargetMode="External"/><Relationship Id="rId7" Type="http://schemas.openxmlformats.org/officeDocument/2006/relationships/image" Target="media/image2.png"/><Relationship Id="rId12" Type="http://schemas.openxmlformats.org/officeDocument/2006/relationships/hyperlink" Target="https://whatfix.com/blog/digital-adoption-in-banking/" TargetMode="External"/><Relationship Id="rId17" Type="http://schemas.openxmlformats.org/officeDocument/2006/relationships/hyperlink" Target="https://www.ajoeijournals.org/sys/index.php/ajoei/article/view/620" TargetMode="External"/><Relationship Id="rId2" Type="http://schemas.openxmlformats.org/officeDocument/2006/relationships/numbering" Target="numbering.xml"/><Relationship Id="rId16" Type="http://schemas.openxmlformats.org/officeDocument/2006/relationships/hyperlink" Target="https://www.igi-global.com/chapter/effective-change-management-strategies/334040" TargetMode="External"/><Relationship Id="rId20" Type="http://schemas.openxmlformats.org/officeDocument/2006/relationships/hyperlink" Target="https://www.statista.com/statistics/382818/leading-banks-in-europe-by-market-capitalizat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2478/hjbpa-2024-0001"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resconrec.2024.107568" TargetMode="External"/><Relationship Id="rId23" Type="http://schemas.openxmlformats.org/officeDocument/2006/relationships/fontTable" Target="fontTable.xml"/><Relationship Id="rId10" Type="http://schemas.openxmlformats.org/officeDocument/2006/relationships/hyperlink" Target="https://doi.org/10.52783/jier.v4i2.948" TargetMode="External"/><Relationship Id="rId19" Type="http://schemas.openxmlformats.org/officeDocument/2006/relationships/hyperlink" Target="https://doi.org/10.1108/jocm-04-2023-0103" TargetMode="External"/><Relationship Id="rId4" Type="http://schemas.openxmlformats.org/officeDocument/2006/relationships/settings" Target="settings.xml"/><Relationship Id="rId9" Type="http://schemas.openxmlformats.org/officeDocument/2006/relationships/hyperlink" Target="https://jebr.fimek.edu.rs/index.php/jebr/article/view/118" TargetMode="External"/><Relationship Id="rId14" Type="http://schemas.openxmlformats.org/officeDocument/2006/relationships/hyperlink" Target="https://doi.org/10.1007/978-3-031-54671-6_29" TargetMode="External"/><Relationship Id="rId22" Type="http://schemas.openxmlformats.org/officeDocument/2006/relationships/hyperlink" Target="https://www.statista.com/outlook/fmo/banking/digital-banks/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A4999F-63A8-4B2C-A9AC-7A8E209412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5392</Words>
  <Characters>30735</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ReviOS 11 23.12</Company>
  <LinksUpToDate>false</LinksUpToDate>
  <CharactersWithSpaces>36055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Tiyasha</dc:creator>
  <cp:lastModifiedBy>yeshwanth reddy</cp:lastModifiedBy>
  <cp:revision>2</cp:revision>
  <dcterms:created xsi:type="dcterms:W3CDTF">2025-01-10T21:57:00Z</dcterms:created>
  <dcterms:modified xsi:type="dcterms:W3CDTF">2025-01-10T21:57:00Z</dcterms:modified>
</cp:coreProperties>
</file>