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964AC" w14:textId="77777777" w:rsidR="00462061" w:rsidRDefault="00462061" w:rsidP="003255CB">
      <w:pPr>
        <w:jc w:val="center"/>
        <w:rPr>
          <w:rFonts w:ascii="Arial" w:hAnsi="Arial" w:cs="Arial"/>
          <w:bCs/>
          <w:sz w:val="22"/>
          <w:szCs w:val="22"/>
        </w:rPr>
      </w:pPr>
      <w:bookmarkStart w:id="0" w:name="_GoBack"/>
      <w:bookmarkEnd w:id="0"/>
    </w:p>
    <w:p w14:paraId="15B2BE66" w14:textId="77777777" w:rsidR="00462061" w:rsidRDefault="00462061" w:rsidP="003255CB">
      <w:pPr>
        <w:jc w:val="center"/>
        <w:rPr>
          <w:rFonts w:ascii="Arial" w:hAnsi="Arial" w:cs="Arial"/>
          <w:bCs/>
          <w:sz w:val="22"/>
          <w:szCs w:val="22"/>
        </w:rPr>
      </w:pPr>
    </w:p>
    <w:p w14:paraId="5F9B6110" w14:textId="77777777" w:rsidR="00462061" w:rsidRDefault="00462061" w:rsidP="003255CB">
      <w:pPr>
        <w:jc w:val="center"/>
        <w:rPr>
          <w:rFonts w:ascii="Arial" w:hAnsi="Arial" w:cs="Arial"/>
          <w:bCs/>
          <w:sz w:val="22"/>
          <w:szCs w:val="22"/>
        </w:rPr>
      </w:pPr>
    </w:p>
    <w:p w14:paraId="5A88422C" w14:textId="77777777" w:rsidR="00462061" w:rsidRDefault="00462061" w:rsidP="003255CB">
      <w:pPr>
        <w:jc w:val="center"/>
        <w:rPr>
          <w:rFonts w:ascii="Arial" w:hAnsi="Arial" w:cs="Arial"/>
          <w:bCs/>
          <w:sz w:val="22"/>
          <w:szCs w:val="22"/>
        </w:rPr>
      </w:pPr>
    </w:p>
    <w:p w14:paraId="4305694D" w14:textId="77777777" w:rsidR="00462061" w:rsidRDefault="00462061" w:rsidP="003255CB">
      <w:pPr>
        <w:jc w:val="center"/>
        <w:rPr>
          <w:rFonts w:ascii="Arial" w:hAnsi="Arial" w:cs="Arial"/>
          <w:bCs/>
          <w:sz w:val="22"/>
          <w:szCs w:val="22"/>
        </w:rPr>
      </w:pPr>
    </w:p>
    <w:p w14:paraId="143E65BF" w14:textId="385F81DA" w:rsidR="003255CB" w:rsidRPr="00D32BCB" w:rsidRDefault="003255CB" w:rsidP="00462061">
      <w:pPr>
        <w:jc w:val="center"/>
        <w:rPr>
          <w:rFonts w:ascii="Arial" w:hAnsi="Arial" w:cs="Arial"/>
          <w:b/>
          <w:sz w:val="22"/>
          <w:szCs w:val="22"/>
        </w:rPr>
      </w:pPr>
      <w:r w:rsidRPr="00D32BCB">
        <w:rPr>
          <w:rFonts w:ascii="Arial" w:hAnsi="Arial" w:cs="Arial"/>
          <w:b/>
          <w:sz w:val="22"/>
          <w:szCs w:val="22"/>
        </w:rPr>
        <w:t>INEQUALITY AT WORKPLACE – INDIVIDUAL REPORT</w:t>
      </w:r>
    </w:p>
    <w:p w14:paraId="6E60052F" w14:textId="77777777" w:rsidR="00462061" w:rsidRDefault="00462061" w:rsidP="00462061">
      <w:pPr>
        <w:jc w:val="center"/>
        <w:rPr>
          <w:rFonts w:ascii="Arial" w:hAnsi="Arial" w:cs="Arial"/>
          <w:bCs/>
          <w:sz w:val="22"/>
          <w:szCs w:val="22"/>
        </w:rPr>
      </w:pPr>
    </w:p>
    <w:p w14:paraId="2F9E2994" w14:textId="77777777" w:rsidR="00462061" w:rsidRDefault="00462061" w:rsidP="00462061">
      <w:pPr>
        <w:jc w:val="center"/>
        <w:rPr>
          <w:rFonts w:ascii="Arial" w:hAnsi="Arial" w:cs="Arial"/>
          <w:bCs/>
          <w:sz w:val="22"/>
          <w:szCs w:val="22"/>
        </w:rPr>
      </w:pPr>
    </w:p>
    <w:p w14:paraId="75E0F03B" w14:textId="77777777" w:rsidR="00D32BCB" w:rsidRPr="00BA6A82" w:rsidRDefault="00D32BCB" w:rsidP="00462061">
      <w:pPr>
        <w:jc w:val="center"/>
        <w:rPr>
          <w:rFonts w:ascii="Arial" w:hAnsi="Arial" w:cs="Arial"/>
          <w:bCs/>
          <w:sz w:val="22"/>
          <w:szCs w:val="22"/>
        </w:rPr>
      </w:pPr>
    </w:p>
    <w:p w14:paraId="4A6D6053" w14:textId="53349172" w:rsidR="003821E3" w:rsidRPr="00BA6A82" w:rsidRDefault="003821E3" w:rsidP="00462061">
      <w:pPr>
        <w:jc w:val="left"/>
        <w:rPr>
          <w:rFonts w:ascii="Arial" w:hAnsi="Arial" w:cs="Arial"/>
          <w:bCs/>
          <w:sz w:val="22"/>
          <w:szCs w:val="22"/>
        </w:rPr>
      </w:pPr>
      <w:r w:rsidRPr="00BA6A82">
        <w:rPr>
          <w:rFonts w:ascii="Arial" w:hAnsi="Arial" w:cs="Arial"/>
          <w:bCs/>
          <w:sz w:val="22"/>
          <w:szCs w:val="22"/>
          <w:lang w:eastAsia="en-GB"/>
        </w:rPr>
        <w:t>Student Name: Denis Onyebuchi Egbul</w:t>
      </w:r>
      <w:r w:rsidR="000739EA" w:rsidRPr="00BA6A82">
        <w:rPr>
          <w:rFonts w:ascii="Arial" w:hAnsi="Arial" w:cs="Arial"/>
          <w:bCs/>
          <w:sz w:val="22"/>
          <w:szCs w:val="22"/>
          <w:lang w:eastAsia="en-GB"/>
        </w:rPr>
        <w:t>a</w:t>
      </w:r>
    </w:p>
    <w:p w14:paraId="61151FCD" w14:textId="22BC91D7" w:rsidR="003821E3" w:rsidRPr="00BA6A82" w:rsidRDefault="003821E3" w:rsidP="00462061">
      <w:pPr>
        <w:jc w:val="left"/>
        <w:rPr>
          <w:rFonts w:ascii="Arial" w:hAnsi="Arial" w:cs="Arial"/>
          <w:bCs/>
          <w:sz w:val="22"/>
          <w:szCs w:val="22"/>
          <w:lang w:eastAsia="en-GB"/>
        </w:rPr>
      </w:pPr>
      <w:r w:rsidRPr="00BA6A82">
        <w:rPr>
          <w:rFonts w:ascii="Arial" w:hAnsi="Arial" w:cs="Arial"/>
          <w:bCs/>
          <w:sz w:val="22"/>
          <w:szCs w:val="22"/>
          <w:lang w:eastAsia="en-GB"/>
        </w:rPr>
        <w:t>Module code: BWSW4004</w:t>
      </w:r>
    </w:p>
    <w:p w14:paraId="0271D88A" w14:textId="3733AD43" w:rsidR="003821E3" w:rsidRPr="00BA6A82" w:rsidRDefault="003821E3" w:rsidP="00462061">
      <w:pPr>
        <w:jc w:val="left"/>
        <w:rPr>
          <w:rFonts w:ascii="Arial" w:hAnsi="Arial" w:cs="Arial"/>
          <w:bCs/>
          <w:sz w:val="22"/>
          <w:szCs w:val="22"/>
          <w:lang w:eastAsia="en-GB"/>
        </w:rPr>
      </w:pPr>
      <w:r w:rsidRPr="00BA6A82">
        <w:rPr>
          <w:rFonts w:ascii="Arial" w:hAnsi="Arial" w:cs="Arial"/>
          <w:bCs/>
          <w:sz w:val="22"/>
          <w:szCs w:val="22"/>
          <w:lang w:eastAsia="en-GB"/>
        </w:rPr>
        <w:t>Student Number</w:t>
      </w:r>
      <w:r w:rsidR="00A47999" w:rsidRPr="00BA6A82">
        <w:rPr>
          <w:rFonts w:ascii="Arial" w:hAnsi="Arial" w:cs="Arial"/>
          <w:bCs/>
          <w:sz w:val="22"/>
          <w:szCs w:val="22"/>
          <w:lang w:eastAsia="en-GB"/>
        </w:rPr>
        <w:t xml:space="preserve"> </w:t>
      </w:r>
      <w:r w:rsidRPr="00BA6A82">
        <w:rPr>
          <w:rFonts w:ascii="Arial" w:hAnsi="Arial" w:cs="Arial"/>
          <w:bCs/>
          <w:sz w:val="22"/>
          <w:szCs w:val="22"/>
          <w:lang w:eastAsia="en-GB"/>
        </w:rPr>
        <w:t>:2020982</w:t>
      </w:r>
    </w:p>
    <w:p w14:paraId="648CCA2C" w14:textId="548ABA1B" w:rsidR="003821E3" w:rsidRPr="00BA6A82" w:rsidRDefault="003821E3" w:rsidP="00462061">
      <w:pPr>
        <w:jc w:val="left"/>
        <w:rPr>
          <w:rFonts w:ascii="Arial" w:hAnsi="Arial" w:cs="Arial"/>
          <w:bCs/>
          <w:sz w:val="22"/>
          <w:szCs w:val="22"/>
          <w:lang w:eastAsia="en-GB"/>
        </w:rPr>
      </w:pPr>
      <w:r w:rsidRPr="00BA6A82">
        <w:rPr>
          <w:rFonts w:ascii="Arial" w:hAnsi="Arial" w:cs="Arial"/>
          <w:bCs/>
          <w:sz w:val="22"/>
          <w:szCs w:val="22"/>
          <w:lang w:eastAsia="en-GB"/>
        </w:rPr>
        <w:t>Lecturers Name: Charles Oham</w:t>
      </w:r>
    </w:p>
    <w:p w14:paraId="0834E1FE" w14:textId="691284AF" w:rsidR="003821E3" w:rsidRPr="00BA6A82" w:rsidRDefault="00A47999" w:rsidP="00462061">
      <w:pPr>
        <w:jc w:val="left"/>
        <w:rPr>
          <w:rFonts w:ascii="Arial" w:hAnsi="Arial" w:cs="Arial"/>
          <w:bCs/>
          <w:sz w:val="22"/>
          <w:szCs w:val="22"/>
          <w:lang w:eastAsia="en-GB"/>
        </w:rPr>
      </w:pPr>
      <w:r w:rsidRPr="00BA6A82">
        <w:rPr>
          <w:rFonts w:ascii="Arial" w:hAnsi="Arial" w:cs="Arial"/>
          <w:bCs/>
          <w:sz w:val="22"/>
          <w:szCs w:val="22"/>
          <w:lang w:eastAsia="en-GB"/>
        </w:rPr>
        <w:t>Assignment: Title</w:t>
      </w:r>
      <w:r w:rsidR="0090766C" w:rsidRPr="00BA6A82">
        <w:rPr>
          <w:rFonts w:ascii="Arial" w:hAnsi="Arial" w:cs="Arial"/>
          <w:bCs/>
          <w:sz w:val="22"/>
          <w:szCs w:val="22"/>
          <w:lang w:eastAsia="en-GB"/>
        </w:rPr>
        <w:t xml:space="preserve"> </w:t>
      </w:r>
      <w:r w:rsidR="003821E3" w:rsidRPr="00BA6A82">
        <w:rPr>
          <w:rFonts w:ascii="Arial" w:hAnsi="Arial" w:cs="Arial"/>
          <w:bCs/>
          <w:sz w:val="22"/>
          <w:szCs w:val="22"/>
          <w:lang w:eastAsia="en-GB"/>
        </w:rPr>
        <w:t>Problem Solving and Decision</w:t>
      </w:r>
      <w:r w:rsidR="00922679" w:rsidRPr="00BA6A82">
        <w:rPr>
          <w:rFonts w:ascii="Arial" w:hAnsi="Arial" w:cs="Arial"/>
          <w:bCs/>
          <w:sz w:val="22"/>
          <w:szCs w:val="22"/>
          <w:lang w:eastAsia="en-GB"/>
        </w:rPr>
        <w:t xml:space="preserve"> </w:t>
      </w:r>
      <w:r w:rsidR="003821E3" w:rsidRPr="00BA6A82">
        <w:rPr>
          <w:rFonts w:ascii="Arial" w:hAnsi="Arial" w:cs="Arial"/>
          <w:bCs/>
          <w:sz w:val="22"/>
          <w:szCs w:val="22"/>
          <w:lang w:eastAsia="en-GB"/>
        </w:rPr>
        <w:t>Making</w:t>
      </w:r>
    </w:p>
    <w:p w14:paraId="1A9733A5" w14:textId="77777777" w:rsidR="00E57C32" w:rsidRPr="00BA6A82" w:rsidRDefault="00E57C32" w:rsidP="00462061">
      <w:pPr>
        <w:jc w:val="left"/>
        <w:rPr>
          <w:rFonts w:ascii="Arial" w:hAnsi="Arial" w:cs="Arial"/>
          <w:bCs/>
          <w:sz w:val="22"/>
          <w:szCs w:val="22"/>
          <w:lang w:eastAsia="en-GB"/>
        </w:rPr>
      </w:pPr>
    </w:p>
    <w:p w14:paraId="14C89878" w14:textId="77777777" w:rsidR="00E57C32" w:rsidRPr="00BA6A82" w:rsidRDefault="00E57C32" w:rsidP="003821E3">
      <w:pPr>
        <w:rPr>
          <w:rFonts w:ascii="Arial" w:hAnsi="Arial" w:cs="Arial"/>
          <w:bCs/>
          <w:sz w:val="22"/>
          <w:szCs w:val="22"/>
          <w:lang w:eastAsia="en-GB"/>
        </w:rPr>
      </w:pPr>
    </w:p>
    <w:p w14:paraId="548D5338" w14:textId="77777777" w:rsidR="00E57C32" w:rsidRPr="00BA6A82" w:rsidRDefault="00E57C32" w:rsidP="003821E3">
      <w:pPr>
        <w:rPr>
          <w:rFonts w:ascii="Arial" w:hAnsi="Arial" w:cs="Arial"/>
          <w:bCs/>
          <w:sz w:val="22"/>
          <w:szCs w:val="22"/>
          <w:lang w:eastAsia="en-GB"/>
        </w:rPr>
      </w:pPr>
    </w:p>
    <w:p w14:paraId="4113F889" w14:textId="77777777" w:rsidR="00E57C32" w:rsidRPr="00BA6A82" w:rsidRDefault="00E57C32" w:rsidP="003821E3">
      <w:pPr>
        <w:rPr>
          <w:rFonts w:ascii="Arial" w:hAnsi="Arial" w:cs="Arial"/>
          <w:bCs/>
          <w:sz w:val="22"/>
          <w:szCs w:val="22"/>
          <w:lang w:eastAsia="en-GB"/>
        </w:rPr>
      </w:pPr>
    </w:p>
    <w:p w14:paraId="4B924EC5" w14:textId="77777777" w:rsidR="00E57C32" w:rsidRPr="00BA6A82" w:rsidRDefault="00E57C32" w:rsidP="003821E3">
      <w:pPr>
        <w:rPr>
          <w:rFonts w:ascii="Arial" w:hAnsi="Arial" w:cs="Arial"/>
          <w:bCs/>
          <w:sz w:val="22"/>
          <w:szCs w:val="22"/>
          <w:lang w:eastAsia="en-GB"/>
        </w:rPr>
      </w:pPr>
    </w:p>
    <w:p w14:paraId="5263022C" w14:textId="77777777" w:rsidR="00E57C32" w:rsidRPr="00BA6A82" w:rsidRDefault="00E57C32" w:rsidP="003821E3">
      <w:pPr>
        <w:rPr>
          <w:rFonts w:ascii="Arial" w:hAnsi="Arial" w:cs="Arial"/>
          <w:bCs/>
          <w:sz w:val="22"/>
          <w:szCs w:val="22"/>
          <w:lang w:eastAsia="en-GB"/>
        </w:rPr>
      </w:pPr>
    </w:p>
    <w:p w14:paraId="1B52C2A7" w14:textId="77777777" w:rsidR="00E57C32" w:rsidRPr="00BA6A82" w:rsidRDefault="00E57C32" w:rsidP="003821E3">
      <w:pPr>
        <w:rPr>
          <w:rFonts w:ascii="Arial" w:hAnsi="Arial" w:cs="Arial"/>
          <w:bCs/>
          <w:sz w:val="22"/>
          <w:szCs w:val="22"/>
          <w:lang w:eastAsia="en-GB"/>
        </w:rPr>
      </w:pPr>
    </w:p>
    <w:p w14:paraId="5F3DA297" w14:textId="77777777" w:rsidR="00E57C32" w:rsidRPr="00BA6A82" w:rsidRDefault="00E57C32" w:rsidP="003821E3">
      <w:pPr>
        <w:rPr>
          <w:rFonts w:ascii="Arial" w:hAnsi="Arial" w:cs="Arial"/>
          <w:bCs/>
          <w:sz w:val="22"/>
          <w:szCs w:val="22"/>
          <w:lang w:eastAsia="en-GB"/>
        </w:rPr>
      </w:pPr>
    </w:p>
    <w:p w14:paraId="64CE182C" w14:textId="77777777" w:rsidR="00E57C32" w:rsidRPr="00BA6A82" w:rsidRDefault="00E57C32" w:rsidP="003821E3">
      <w:pPr>
        <w:rPr>
          <w:rFonts w:ascii="Arial" w:hAnsi="Arial" w:cs="Arial"/>
          <w:bCs/>
          <w:sz w:val="22"/>
          <w:szCs w:val="22"/>
          <w:lang w:eastAsia="en-GB"/>
        </w:rPr>
      </w:pPr>
    </w:p>
    <w:p w14:paraId="0F1D152F" w14:textId="77777777" w:rsidR="00E57C32" w:rsidRPr="00BA6A82" w:rsidRDefault="00E57C32" w:rsidP="003821E3">
      <w:pPr>
        <w:rPr>
          <w:rFonts w:ascii="Arial" w:hAnsi="Arial" w:cs="Arial"/>
          <w:bCs/>
          <w:sz w:val="22"/>
          <w:szCs w:val="22"/>
          <w:lang w:eastAsia="en-GB"/>
        </w:rPr>
      </w:pPr>
    </w:p>
    <w:p w14:paraId="5F29494B" w14:textId="77777777" w:rsidR="00E57C32" w:rsidRPr="00BA6A82" w:rsidRDefault="00E57C32" w:rsidP="003821E3">
      <w:pPr>
        <w:rPr>
          <w:rFonts w:ascii="Arial" w:hAnsi="Arial" w:cs="Arial"/>
          <w:bCs/>
          <w:sz w:val="22"/>
          <w:szCs w:val="22"/>
          <w:lang w:eastAsia="en-GB"/>
        </w:rPr>
      </w:pPr>
    </w:p>
    <w:p w14:paraId="7B21C700" w14:textId="77777777" w:rsidR="00817ADD" w:rsidRDefault="00817ADD" w:rsidP="003821E3">
      <w:pPr>
        <w:rPr>
          <w:rFonts w:ascii="Arial" w:hAnsi="Arial" w:cs="Arial"/>
          <w:bCs/>
          <w:sz w:val="22"/>
          <w:szCs w:val="22"/>
          <w:lang w:eastAsia="en-GB"/>
        </w:rPr>
      </w:pPr>
    </w:p>
    <w:p w14:paraId="206F6B9D" w14:textId="77777777" w:rsidR="00983C46" w:rsidRPr="00BA6A82" w:rsidRDefault="00983C46" w:rsidP="003821E3">
      <w:pPr>
        <w:rPr>
          <w:rFonts w:ascii="Arial" w:hAnsi="Arial" w:cs="Arial"/>
          <w:bCs/>
          <w:sz w:val="22"/>
          <w:szCs w:val="22"/>
        </w:rPr>
      </w:pPr>
    </w:p>
    <w:sdt>
      <w:sdtPr>
        <w:rPr>
          <w:rFonts w:ascii="Arial" w:eastAsia="Times New Roman" w:hAnsi="Arial" w:cs="Arial"/>
          <w:bCs/>
          <w:color w:val="auto"/>
          <w:sz w:val="22"/>
          <w:szCs w:val="22"/>
          <w:lang w:val="en"/>
        </w:rPr>
        <w:id w:val="-1602569648"/>
        <w:docPartObj>
          <w:docPartGallery w:val="Table of Contents"/>
          <w:docPartUnique/>
        </w:docPartObj>
      </w:sdtPr>
      <w:sdtEndPr>
        <w:rPr>
          <w:noProof/>
        </w:rPr>
      </w:sdtEndPr>
      <w:sdtContent>
        <w:p w14:paraId="2190D8C7" w14:textId="0C0C559F" w:rsidR="009A4A78" w:rsidRPr="00BA6A82" w:rsidRDefault="009A4A78">
          <w:pPr>
            <w:pStyle w:val="TOCHeading"/>
            <w:rPr>
              <w:rFonts w:ascii="Arial" w:hAnsi="Arial" w:cs="Arial"/>
              <w:bCs/>
              <w:sz w:val="22"/>
              <w:szCs w:val="22"/>
            </w:rPr>
          </w:pPr>
          <w:r w:rsidRPr="00BA6A82">
            <w:rPr>
              <w:rFonts w:ascii="Arial" w:hAnsi="Arial" w:cs="Arial"/>
              <w:bCs/>
              <w:sz w:val="22"/>
              <w:szCs w:val="22"/>
            </w:rPr>
            <w:t>Table of Contents</w:t>
          </w:r>
        </w:p>
        <w:p w14:paraId="0F339DC7" w14:textId="638470FD" w:rsidR="009A4A78" w:rsidRPr="00BA6A82" w:rsidRDefault="009A4A78">
          <w:pPr>
            <w:pStyle w:val="TOC1"/>
            <w:tabs>
              <w:tab w:val="right" w:leader="dot" w:pos="9350"/>
            </w:tabs>
            <w:rPr>
              <w:rFonts w:ascii="Arial" w:eastAsiaTheme="minorEastAsia" w:hAnsi="Arial" w:cs="Arial"/>
              <w:b w:val="0"/>
              <w:i w:val="0"/>
              <w:iCs w:val="0"/>
              <w:noProof/>
              <w:sz w:val="22"/>
              <w:szCs w:val="22"/>
              <w:lang w:val="en-GB" w:eastAsia="en-GB"/>
            </w:rPr>
          </w:pPr>
          <w:r w:rsidRPr="00BA6A82">
            <w:rPr>
              <w:rFonts w:ascii="Arial" w:hAnsi="Arial" w:cs="Arial"/>
              <w:b w:val="0"/>
              <w:sz w:val="22"/>
              <w:szCs w:val="22"/>
            </w:rPr>
            <w:fldChar w:fldCharType="begin"/>
          </w:r>
          <w:r w:rsidRPr="00BA6A82">
            <w:rPr>
              <w:rFonts w:ascii="Arial" w:hAnsi="Arial" w:cs="Arial"/>
              <w:b w:val="0"/>
              <w:sz w:val="22"/>
              <w:szCs w:val="22"/>
            </w:rPr>
            <w:instrText xml:space="preserve"> TOC \o "1-3" \h \z \u </w:instrText>
          </w:r>
          <w:r w:rsidRPr="00BA6A82">
            <w:rPr>
              <w:rFonts w:ascii="Arial" w:hAnsi="Arial" w:cs="Arial"/>
              <w:b w:val="0"/>
              <w:sz w:val="22"/>
              <w:szCs w:val="22"/>
            </w:rPr>
            <w:fldChar w:fldCharType="separate"/>
          </w:r>
          <w:hyperlink w:anchor="_Toc91935467" w:history="1">
            <w:r w:rsidRPr="00BA6A82">
              <w:rPr>
                <w:rStyle w:val="Hyperlink"/>
                <w:rFonts w:ascii="Arial" w:hAnsi="Arial" w:cs="Arial"/>
                <w:b w:val="0"/>
                <w:noProof/>
                <w:sz w:val="22"/>
                <w:szCs w:val="22"/>
              </w:rPr>
              <w:t>1. Introduction</w:t>
            </w:r>
            <w:r w:rsidRPr="00BA6A82">
              <w:rPr>
                <w:rFonts w:ascii="Arial" w:hAnsi="Arial" w:cs="Arial"/>
                <w:b w:val="0"/>
                <w:noProof/>
                <w:webHidden/>
                <w:sz w:val="22"/>
                <w:szCs w:val="22"/>
              </w:rPr>
              <w:tab/>
            </w:r>
            <w:r w:rsidRPr="00BA6A82">
              <w:rPr>
                <w:rFonts w:ascii="Arial" w:hAnsi="Arial" w:cs="Arial"/>
                <w:b w:val="0"/>
                <w:noProof/>
                <w:webHidden/>
                <w:sz w:val="22"/>
                <w:szCs w:val="22"/>
              </w:rPr>
              <w:fldChar w:fldCharType="begin"/>
            </w:r>
            <w:r w:rsidRPr="00BA6A82">
              <w:rPr>
                <w:rFonts w:ascii="Arial" w:hAnsi="Arial" w:cs="Arial"/>
                <w:b w:val="0"/>
                <w:noProof/>
                <w:webHidden/>
                <w:sz w:val="22"/>
                <w:szCs w:val="22"/>
              </w:rPr>
              <w:instrText xml:space="preserve"> PAGEREF _Toc91935467 \h </w:instrText>
            </w:r>
            <w:r w:rsidRPr="00BA6A82">
              <w:rPr>
                <w:rFonts w:ascii="Arial" w:hAnsi="Arial" w:cs="Arial"/>
                <w:b w:val="0"/>
                <w:noProof/>
                <w:webHidden/>
                <w:sz w:val="22"/>
                <w:szCs w:val="22"/>
              </w:rPr>
            </w:r>
            <w:r w:rsidRPr="00BA6A82">
              <w:rPr>
                <w:rFonts w:ascii="Arial" w:hAnsi="Arial" w:cs="Arial"/>
                <w:b w:val="0"/>
                <w:noProof/>
                <w:webHidden/>
                <w:sz w:val="22"/>
                <w:szCs w:val="22"/>
              </w:rPr>
              <w:fldChar w:fldCharType="separate"/>
            </w:r>
            <w:r w:rsidRPr="00BA6A82">
              <w:rPr>
                <w:rFonts w:ascii="Arial" w:hAnsi="Arial" w:cs="Arial"/>
                <w:b w:val="0"/>
                <w:noProof/>
                <w:webHidden/>
                <w:sz w:val="22"/>
                <w:szCs w:val="22"/>
              </w:rPr>
              <w:t>3</w:t>
            </w:r>
            <w:r w:rsidRPr="00BA6A82">
              <w:rPr>
                <w:rFonts w:ascii="Arial" w:hAnsi="Arial" w:cs="Arial"/>
                <w:b w:val="0"/>
                <w:noProof/>
                <w:webHidden/>
                <w:sz w:val="22"/>
                <w:szCs w:val="22"/>
              </w:rPr>
              <w:fldChar w:fldCharType="end"/>
            </w:r>
          </w:hyperlink>
        </w:p>
        <w:p w14:paraId="4A38A147" w14:textId="49861ABF"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68" w:history="1">
            <w:r w:rsidR="009A4A78" w:rsidRPr="00BA6A82">
              <w:rPr>
                <w:rStyle w:val="Hyperlink"/>
                <w:rFonts w:ascii="Arial" w:hAnsi="Arial" w:cs="Arial"/>
                <w:b w:val="0"/>
                <w:noProof/>
                <w:sz w:val="22"/>
                <w:szCs w:val="22"/>
              </w:rPr>
              <w:t>2. Inequality in Workplace (Tesco)</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_Toc91935468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3</w:t>
            </w:r>
            <w:r w:rsidR="009A4A78" w:rsidRPr="00BA6A82">
              <w:rPr>
                <w:rFonts w:ascii="Arial" w:hAnsi="Arial" w:cs="Arial"/>
                <w:b w:val="0"/>
                <w:noProof/>
                <w:webHidden/>
                <w:sz w:val="22"/>
                <w:szCs w:val="22"/>
              </w:rPr>
              <w:fldChar w:fldCharType="end"/>
            </w:r>
          </w:hyperlink>
        </w:p>
        <w:p w14:paraId="798FED4B" w14:textId="62D3D7AE"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69" w:history="1">
            <w:r w:rsidR="009A4A78" w:rsidRPr="00BA6A82">
              <w:rPr>
                <w:rStyle w:val="Hyperlink"/>
                <w:rFonts w:ascii="Arial" w:hAnsi="Arial" w:cs="Arial"/>
                <w:b w:val="0"/>
                <w:noProof/>
              </w:rPr>
              <w:t>2.1 Scope of the Problem</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_Toc91935469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4</w:t>
            </w:r>
            <w:r w:rsidR="009A4A78" w:rsidRPr="00BA6A82">
              <w:rPr>
                <w:rFonts w:ascii="Arial" w:hAnsi="Arial" w:cs="Arial"/>
                <w:b w:val="0"/>
                <w:noProof/>
                <w:webHidden/>
              </w:rPr>
              <w:fldChar w:fldCharType="end"/>
            </w:r>
          </w:hyperlink>
        </w:p>
        <w:p w14:paraId="218F418C" w14:textId="5B29D385"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70" w:history="1">
            <w:r w:rsidR="009A4A78" w:rsidRPr="00BA6A82">
              <w:rPr>
                <w:rStyle w:val="Hyperlink"/>
                <w:rFonts w:ascii="Arial" w:hAnsi="Arial" w:cs="Arial"/>
                <w:b w:val="0"/>
                <w:noProof/>
              </w:rPr>
              <w:t>2.2 Identification of the Problem</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_Toc91935470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4</w:t>
            </w:r>
            <w:r w:rsidR="009A4A78" w:rsidRPr="00BA6A82">
              <w:rPr>
                <w:rFonts w:ascii="Arial" w:hAnsi="Arial" w:cs="Arial"/>
                <w:b w:val="0"/>
                <w:noProof/>
                <w:webHidden/>
              </w:rPr>
              <w:fldChar w:fldCharType="end"/>
            </w:r>
          </w:hyperlink>
        </w:p>
        <w:p w14:paraId="0FD24F89" w14:textId="3AB347B4"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71" w:history="1">
            <w:r w:rsidR="009A4A78" w:rsidRPr="00BA6A82">
              <w:rPr>
                <w:rStyle w:val="Hyperlink"/>
                <w:rFonts w:ascii="Arial" w:hAnsi="Arial" w:cs="Arial"/>
                <w:b w:val="0"/>
                <w:noProof/>
              </w:rPr>
              <w:t>2.3 Impact of the Problem</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_Toc91935471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5</w:t>
            </w:r>
            <w:r w:rsidR="009A4A78" w:rsidRPr="00BA6A82">
              <w:rPr>
                <w:rFonts w:ascii="Arial" w:hAnsi="Arial" w:cs="Arial"/>
                <w:b w:val="0"/>
                <w:noProof/>
                <w:webHidden/>
              </w:rPr>
              <w:fldChar w:fldCharType="end"/>
            </w:r>
          </w:hyperlink>
        </w:p>
        <w:p w14:paraId="1241ECAD" w14:textId="232E143D"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72" w:history="1">
            <w:r w:rsidR="009A4A78" w:rsidRPr="00BA6A82">
              <w:rPr>
                <w:rStyle w:val="Hyperlink"/>
                <w:rFonts w:ascii="Arial" w:hAnsi="Arial" w:cs="Arial"/>
                <w:b w:val="0"/>
                <w:noProof/>
                <w:sz w:val="22"/>
                <w:szCs w:val="22"/>
              </w:rPr>
              <w:t>3. Analyzing Information on Inequality in Tesco’s Workplace</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_Toc91935472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5</w:t>
            </w:r>
            <w:r w:rsidR="009A4A78" w:rsidRPr="00BA6A82">
              <w:rPr>
                <w:rFonts w:ascii="Arial" w:hAnsi="Arial" w:cs="Arial"/>
                <w:b w:val="0"/>
                <w:noProof/>
                <w:webHidden/>
                <w:sz w:val="22"/>
                <w:szCs w:val="22"/>
              </w:rPr>
              <w:fldChar w:fldCharType="end"/>
            </w:r>
          </w:hyperlink>
        </w:p>
        <w:p w14:paraId="06215B47" w14:textId="4EDFF71F"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73" w:history="1">
            <w:r w:rsidR="009A4A78" w:rsidRPr="00BA6A82">
              <w:rPr>
                <w:rStyle w:val="Hyperlink"/>
                <w:rFonts w:ascii="Arial" w:hAnsi="Arial" w:cs="Arial"/>
                <w:b w:val="0"/>
                <w:noProof/>
              </w:rPr>
              <w:t>3.1 Cause-effect Analysis</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_Toc91935473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6</w:t>
            </w:r>
            <w:r w:rsidR="009A4A78" w:rsidRPr="00BA6A82">
              <w:rPr>
                <w:rFonts w:ascii="Arial" w:hAnsi="Arial" w:cs="Arial"/>
                <w:b w:val="0"/>
                <w:noProof/>
                <w:webHidden/>
              </w:rPr>
              <w:fldChar w:fldCharType="end"/>
            </w:r>
          </w:hyperlink>
        </w:p>
        <w:p w14:paraId="48B76FA2" w14:textId="6A0603A0"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74" w:history="1">
            <w:r w:rsidR="009A4A78" w:rsidRPr="00BA6A82">
              <w:rPr>
                <w:rStyle w:val="Hyperlink"/>
                <w:rFonts w:ascii="Arial" w:hAnsi="Arial" w:cs="Arial"/>
                <w:b w:val="0"/>
                <w:noProof/>
                <w:sz w:val="22"/>
                <w:szCs w:val="22"/>
              </w:rPr>
              <w:t>4. Alternative Solutions on the Problem</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_Toc91935474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7</w:t>
            </w:r>
            <w:r w:rsidR="009A4A78" w:rsidRPr="00BA6A82">
              <w:rPr>
                <w:rFonts w:ascii="Arial" w:hAnsi="Arial" w:cs="Arial"/>
                <w:b w:val="0"/>
                <w:noProof/>
                <w:webHidden/>
                <w:sz w:val="22"/>
                <w:szCs w:val="22"/>
              </w:rPr>
              <w:fldChar w:fldCharType="end"/>
            </w:r>
          </w:hyperlink>
        </w:p>
        <w:p w14:paraId="40428693" w14:textId="1EA14842"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75" w:history="1">
            <w:r w:rsidR="009A4A78" w:rsidRPr="00BA6A82">
              <w:rPr>
                <w:rStyle w:val="Hyperlink"/>
                <w:rFonts w:ascii="Arial" w:hAnsi="Arial" w:cs="Arial"/>
                <w:b w:val="0"/>
                <w:noProof/>
                <w:sz w:val="22"/>
                <w:szCs w:val="22"/>
              </w:rPr>
              <w:t>5. Application of Decision-making Techniques to Evaluate a Range of Solutions and Identifying the most Appropriate Option</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_Toc91935475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7</w:t>
            </w:r>
            <w:r w:rsidR="009A4A78" w:rsidRPr="00BA6A82">
              <w:rPr>
                <w:rFonts w:ascii="Arial" w:hAnsi="Arial" w:cs="Arial"/>
                <w:b w:val="0"/>
                <w:noProof/>
                <w:webHidden/>
                <w:sz w:val="22"/>
                <w:szCs w:val="22"/>
              </w:rPr>
              <w:fldChar w:fldCharType="end"/>
            </w:r>
          </w:hyperlink>
        </w:p>
        <w:p w14:paraId="53317E62" w14:textId="3F1A50A0"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76" w:history="1">
            <w:r w:rsidR="009A4A78" w:rsidRPr="00BA6A82">
              <w:rPr>
                <w:rStyle w:val="Hyperlink"/>
                <w:rFonts w:ascii="Arial" w:hAnsi="Arial" w:cs="Arial"/>
                <w:b w:val="0"/>
                <w:noProof/>
              </w:rPr>
              <w:t>5.1 SWOT Analysis</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_Toc91935476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7</w:t>
            </w:r>
            <w:r w:rsidR="009A4A78" w:rsidRPr="00BA6A82">
              <w:rPr>
                <w:rFonts w:ascii="Arial" w:hAnsi="Arial" w:cs="Arial"/>
                <w:b w:val="0"/>
                <w:noProof/>
                <w:webHidden/>
              </w:rPr>
              <w:fldChar w:fldCharType="end"/>
            </w:r>
          </w:hyperlink>
        </w:p>
        <w:p w14:paraId="2CCA4C4C" w14:textId="0DE7011E"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77" w:history="1">
            <w:r w:rsidR="009A4A78" w:rsidRPr="00BA6A82">
              <w:rPr>
                <w:rStyle w:val="Hyperlink"/>
                <w:rFonts w:ascii="Arial" w:hAnsi="Arial" w:cs="Arial"/>
                <w:b w:val="0"/>
                <w:noProof/>
              </w:rPr>
              <w:t>5.2 Risk Analysis</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_Toc91935477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8</w:t>
            </w:r>
            <w:r w:rsidR="009A4A78" w:rsidRPr="00BA6A82">
              <w:rPr>
                <w:rFonts w:ascii="Arial" w:hAnsi="Arial" w:cs="Arial"/>
                <w:b w:val="0"/>
                <w:noProof/>
                <w:webHidden/>
              </w:rPr>
              <w:fldChar w:fldCharType="end"/>
            </w:r>
          </w:hyperlink>
        </w:p>
        <w:p w14:paraId="67DDB927" w14:textId="2621FD82"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78" w:history="1">
            <w:r w:rsidR="009A4A78" w:rsidRPr="00BA6A82">
              <w:rPr>
                <w:rStyle w:val="Hyperlink"/>
                <w:rFonts w:ascii="Arial" w:hAnsi="Arial" w:cs="Arial"/>
                <w:b w:val="0"/>
                <w:noProof/>
                <w:sz w:val="22"/>
                <w:szCs w:val="22"/>
              </w:rPr>
              <w:t>6.Developing a Plan for Strategic Implementation of the Solution using Adkar model</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_Toc91935478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9</w:t>
            </w:r>
            <w:r w:rsidR="009A4A78" w:rsidRPr="00BA6A82">
              <w:rPr>
                <w:rFonts w:ascii="Arial" w:hAnsi="Arial" w:cs="Arial"/>
                <w:b w:val="0"/>
                <w:noProof/>
                <w:webHidden/>
                <w:sz w:val="22"/>
                <w:szCs w:val="22"/>
              </w:rPr>
              <w:fldChar w:fldCharType="end"/>
            </w:r>
          </w:hyperlink>
        </w:p>
        <w:p w14:paraId="4014FA30" w14:textId="04E6DCA0"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79" w:history="1">
            <w:r w:rsidR="009A4A78" w:rsidRPr="00BA6A82">
              <w:rPr>
                <w:rStyle w:val="Hyperlink"/>
                <w:rFonts w:ascii="Arial" w:hAnsi="Arial" w:cs="Arial"/>
                <w:b w:val="0"/>
                <w:noProof/>
              </w:rPr>
              <w:t>6.1 Identification of the Possible Solutions to the Workplace Inequality Problem in Tesco</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_Toc91935479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10</w:t>
            </w:r>
            <w:r w:rsidR="009A4A78" w:rsidRPr="00BA6A82">
              <w:rPr>
                <w:rFonts w:ascii="Arial" w:hAnsi="Arial" w:cs="Arial"/>
                <w:b w:val="0"/>
                <w:noProof/>
                <w:webHidden/>
              </w:rPr>
              <w:fldChar w:fldCharType="end"/>
            </w:r>
          </w:hyperlink>
        </w:p>
        <w:p w14:paraId="7FCEE84A" w14:textId="15EB09A5"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80" w:history="1">
            <w:r w:rsidR="009A4A78" w:rsidRPr="00BA6A82">
              <w:rPr>
                <w:rStyle w:val="Hyperlink"/>
                <w:rFonts w:ascii="Arial" w:hAnsi="Arial" w:cs="Arial"/>
                <w:b w:val="0"/>
                <w:noProof/>
              </w:rPr>
              <w:t>6.2 Evaluation and Underpinning of the Most Appropriate Solution</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_Toc91935480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11</w:t>
            </w:r>
            <w:r w:rsidR="009A4A78" w:rsidRPr="00BA6A82">
              <w:rPr>
                <w:rFonts w:ascii="Arial" w:hAnsi="Arial" w:cs="Arial"/>
                <w:b w:val="0"/>
                <w:noProof/>
                <w:webHidden/>
              </w:rPr>
              <w:fldChar w:fldCharType="end"/>
            </w:r>
          </w:hyperlink>
        </w:p>
        <w:p w14:paraId="3FB24B74" w14:textId="5401A047"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81" w:history="1">
            <w:r w:rsidR="009A4A78" w:rsidRPr="00BA6A82">
              <w:rPr>
                <w:rStyle w:val="Hyperlink"/>
                <w:rFonts w:ascii="Arial" w:hAnsi="Arial" w:cs="Arial"/>
                <w:b w:val="0"/>
                <w:noProof/>
              </w:rPr>
              <w:t>6.3 Action Plan</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_Toc91935481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12</w:t>
            </w:r>
            <w:r w:rsidR="009A4A78" w:rsidRPr="00BA6A82">
              <w:rPr>
                <w:rFonts w:ascii="Arial" w:hAnsi="Arial" w:cs="Arial"/>
                <w:b w:val="0"/>
                <w:noProof/>
                <w:webHidden/>
              </w:rPr>
              <w:fldChar w:fldCharType="end"/>
            </w:r>
          </w:hyperlink>
        </w:p>
        <w:p w14:paraId="360582A0" w14:textId="11105F17"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82" w:history="1">
            <w:r w:rsidR="009A4A78" w:rsidRPr="00BA6A82">
              <w:rPr>
                <w:rStyle w:val="Hyperlink"/>
                <w:rFonts w:ascii="Arial" w:hAnsi="Arial" w:cs="Arial"/>
                <w:b w:val="0"/>
                <w:noProof/>
                <w:sz w:val="22"/>
                <w:szCs w:val="22"/>
              </w:rPr>
              <w:t>7. Communicating the Solution with Tesco Stakeholders</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_Toc91935482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12</w:t>
            </w:r>
            <w:r w:rsidR="009A4A78" w:rsidRPr="00BA6A82">
              <w:rPr>
                <w:rFonts w:ascii="Arial" w:hAnsi="Arial" w:cs="Arial"/>
                <w:b w:val="0"/>
                <w:noProof/>
                <w:webHidden/>
                <w:sz w:val="22"/>
                <w:szCs w:val="22"/>
              </w:rPr>
              <w:fldChar w:fldCharType="end"/>
            </w:r>
          </w:hyperlink>
        </w:p>
        <w:p w14:paraId="0C70F3AB" w14:textId="3F8CA3FB"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83" w:history="1">
            <w:r w:rsidR="009A4A78" w:rsidRPr="00BA6A82">
              <w:rPr>
                <w:rStyle w:val="Hyperlink"/>
                <w:rFonts w:ascii="Arial" w:hAnsi="Arial" w:cs="Arial"/>
                <w:b w:val="0"/>
                <w:noProof/>
                <w:sz w:val="22"/>
                <w:szCs w:val="22"/>
              </w:rPr>
              <w:t>8. Administering, Monitoring and Reviewing Techniques to Ensure the Success of the Solution</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_Toc91935483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13</w:t>
            </w:r>
            <w:r w:rsidR="009A4A78" w:rsidRPr="00BA6A82">
              <w:rPr>
                <w:rFonts w:ascii="Arial" w:hAnsi="Arial" w:cs="Arial"/>
                <w:b w:val="0"/>
                <w:noProof/>
                <w:webHidden/>
                <w:sz w:val="22"/>
                <w:szCs w:val="22"/>
              </w:rPr>
              <w:fldChar w:fldCharType="end"/>
            </w:r>
          </w:hyperlink>
        </w:p>
        <w:p w14:paraId="64409BCB" w14:textId="466BD80F"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84" w:history="1">
            <w:r w:rsidR="009A4A78" w:rsidRPr="00BA6A82">
              <w:rPr>
                <w:rStyle w:val="Hyperlink"/>
                <w:rFonts w:ascii="Arial" w:hAnsi="Arial" w:cs="Arial"/>
                <w:b w:val="0"/>
                <w:noProof/>
                <w:sz w:val="22"/>
                <w:szCs w:val="22"/>
              </w:rPr>
              <w:t>9. Conclusion</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_Toc91935484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14</w:t>
            </w:r>
            <w:r w:rsidR="009A4A78" w:rsidRPr="00BA6A82">
              <w:rPr>
                <w:rFonts w:ascii="Arial" w:hAnsi="Arial" w:cs="Arial"/>
                <w:b w:val="0"/>
                <w:noProof/>
                <w:webHidden/>
                <w:sz w:val="22"/>
                <w:szCs w:val="22"/>
              </w:rPr>
              <w:fldChar w:fldCharType="end"/>
            </w:r>
          </w:hyperlink>
        </w:p>
        <w:p w14:paraId="1DA5AF30" w14:textId="25D5FA69" w:rsidR="009A4A78" w:rsidRPr="00BA6A82" w:rsidRDefault="00E20781">
          <w:pPr>
            <w:pStyle w:val="TOC1"/>
            <w:tabs>
              <w:tab w:val="right" w:leader="dot" w:pos="9350"/>
            </w:tabs>
            <w:rPr>
              <w:rFonts w:ascii="Arial" w:eastAsiaTheme="minorEastAsia" w:hAnsi="Arial" w:cs="Arial"/>
              <w:b w:val="0"/>
              <w:i w:val="0"/>
              <w:iCs w:val="0"/>
              <w:noProof/>
              <w:sz w:val="22"/>
              <w:szCs w:val="22"/>
              <w:lang w:val="en-GB" w:eastAsia="en-GB"/>
            </w:rPr>
          </w:pPr>
          <w:hyperlink w:anchor="_Toc91935485" w:history="1">
            <w:r w:rsidR="009A4A78" w:rsidRPr="00BA6A82">
              <w:rPr>
                <w:rStyle w:val="Hyperlink"/>
                <w:rFonts w:ascii="Arial" w:hAnsi="Arial" w:cs="Arial"/>
                <w:b w:val="0"/>
                <w:noProof/>
                <w:sz w:val="22"/>
                <w:szCs w:val="22"/>
              </w:rPr>
              <w:t>References</w:t>
            </w:r>
            <w:r w:rsidR="009A4A78" w:rsidRPr="00BA6A82">
              <w:rPr>
                <w:rFonts w:ascii="Arial" w:hAnsi="Arial" w:cs="Arial"/>
                <w:b w:val="0"/>
                <w:noProof/>
                <w:webHidden/>
                <w:sz w:val="22"/>
                <w:szCs w:val="22"/>
              </w:rPr>
              <w:tab/>
            </w:r>
            <w:r w:rsidR="009A4A78" w:rsidRPr="00BA6A82">
              <w:rPr>
                <w:rFonts w:ascii="Arial" w:hAnsi="Arial" w:cs="Arial"/>
                <w:b w:val="0"/>
                <w:noProof/>
                <w:webHidden/>
                <w:sz w:val="22"/>
                <w:szCs w:val="22"/>
              </w:rPr>
              <w:fldChar w:fldCharType="begin"/>
            </w:r>
            <w:r w:rsidR="009A4A78" w:rsidRPr="00BA6A82">
              <w:rPr>
                <w:rFonts w:ascii="Arial" w:hAnsi="Arial" w:cs="Arial"/>
                <w:b w:val="0"/>
                <w:noProof/>
                <w:webHidden/>
                <w:sz w:val="22"/>
                <w:szCs w:val="22"/>
              </w:rPr>
              <w:instrText xml:space="preserve"> PAGEREF _Toc91935485 \h </w:instrText>
            </w:r>
            <w:r w:rsidR="009A4A78" w:rsidRPr="00BA6A82">
              <w:rPr>
                <w:rFonts w:ascii="Arial" w:hAnsi="Arial" w:cs="Arial"/>
                <w:b w:val="0"/>
                <w:noProof/>
                <w:webHidden/>
                <w:sz w:val="22"/>
                <w:szCs w:val="22"/>
              </w:rPr>
            </w:r>
            <w:r w:rsidR="009A4A78" w:rsidRPr="00BA6A82">
              <w:rPr>
                <w:rFonts w:ascii="Arial" w:hAnsi="Arial" w:cs="Arial"/>
                <w:b w:val="0"/>
                <w:noProof/>
                <w:webHidden/>
                <w:sz w:val="22"/>
                <w:szCs w:val="22"/>
              </w:rPr>
              <w:fldChar w:fldCharType="separate"/>
            </w:r>
            <w:r w:rsidR="009A4A78" w:rsidRPr="00BA6A82">
              <w:rPr>
                <w:rFonts w:ascii="Arial" w:hAnsi="Arial" w:cs="Arial"/>
                <w:b w:val="0"/>
                <w:noProof/>
                <w:webHidden/>
                <w:sz w:val="22"/>
                <w:szCs w:val="22"/>
              </w:rPr>
              <w:t>14</w:t>
            </w:r>
            <w:r w:rsidR="009A4A78" w:rsidRPr="00BA6A82">
              <w:rPr>
                <w:rFonts w:ascii="Arial" w:hAnsi="Arial" w:cs="Arial"/>
                <w:b w:val="0"/>
                <w:noProof/>
                <w:webHidden/>
                <w:sz w:val="22"/>
                <w:szCs w:val="22"/>
              </w:rPr>
              <w:fldChar w:fldCharType="end"/>
            </w:r>
          </w:hyperlink>
        </w:p>
        <w:p w14:paraId="783E8240" w14:textId="21FEAF1F"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86" w:history="1">
            <w:r w:rsidR="009A4A78" w:rsidRPr="00BA6A82">
              <w:rPr>
                <w:rStyle w:val="Hyperlink"/>
                <w:rFonts w:ascii="Arial" w:hAnsi="Arial" w:cs="Arial"/>
                <w:b w:val="0"/>
                <w:noProof/>
              </w:rPr>
              <w:t>Books &amp; Journals</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_Toc91935486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14</w:t>
            </w:r>
            <w:r w:rsidR="009A4A78" w:rsidRPr="00BA6A82">
              <w:rPr>
                <w:rFonts w:ascii="Arial" w:hAnsi="Arial" w:cs="Arial"/>
                <w:b w:val="0"/>
                <w:noProof/>
                <w:webHidden/>
              </w:rPr>
              <w:fldChar w:fldCharType="end"/>
            </w:r>
          </w:hyperlink>
        </w:p>
        <w:p w14:paraId="1117CBD6" w14:textId="350E5A93" w:rsidR="009A4A78" w:rsidRPr="00BA6A82" w:rsidRDefault="00E20781">
          <w:pPr>
            <w:pStyle w:val="TOC2"/>
            <w:tabs>
              <w:tab w:val="right" w:leader="dot" w:pos="9350"/>
            </w:tabs>
            <w:rPr>
              <w:rFonts w:ascii="Arial" w:eastAsiaTheme="minorEastAsia" w:hAnsi="Arial" w:cs="Arial"/>
              <w:b w:val="0"/>
              <w:noProof/>
              <w:lang w:val="en-GB" w:eastAsia="en-GB"/>
            </w:rPr>
          </w:pPr>
          <w:hyperlink w:anchor="_Toc91935487" w:history="1">
            <w:r w:rsidR="009A4A78" w:rsidRPr="00BA6A82">
              <w:rPr>
                <w:rStyle w:val="Hyperlink"/>
                <w:rFonts w:ascii="Arial" w:hAnsi="Arial" w:cs="Arial"/>
                <w:b w:val="0"/>
                <w:noProof/>
              </w:rPr>
              <w:t>Webpages</w:t>
            </w:r>
            <w:r w:rsidR="009A4A78" w:rsidRPr="00BA6A82">
              <w:rPr>
                <w:rFonts w:ascii="Arial" w:hAnsi="Arial" w:cs="Arial"/>
                <w:b w:val="0"/>
                <w:noProof/>
                <w:webHidden/>
              </w:rPr>
              <w:tab/>
            </w:r>
            <w:r w:rsidR="009A4A78" w:rsidRPr="00BA6A82">
              <w:rPr>
                <w:rFonts w:ascii="Arial" w:hAnsi="Arial" w:cs="Arial"/>
                <w:b w:val="0"/>
                <w:noProof/>
                <w:webHidden/>
              </w:rPr>
              <w:fldChar w:fldCharType="begin"/>
            </w:r>
            <w:r w:rsidR="009A4A78" w:rsidRPr="00BA6A82">
              <w:rPr>
                <w:rFonts w:ascii="Arial" w:hAnsi="Arial" w:cs="Arial"/>
                <w:b w:val="0"/>
                <w:noProof/>
                <w:webHidden/>
              </w:rPr>
              <w:instrText xml:space="preserve"> PAGEREF _Toc91935487 \h </w:instrText>
            </w:r>
            <w:r w:rsidR="009A4A78" w:rsidRPr="00BA6A82">
              <w:rPr>
                <w:rFonts w:ascii="Arial" w:hAnsi="Arial" w:cs="Arial"/>
                <w:b w:val="0"/>
                <w:noProof/>
                <w:webHidden/>
              </w:rPr>
            </w:r>
            <w:r w:rsidR="009A4A78" w:rsidRPr="00BA6A82">
              <w:rPr>
                <w:rFonts w:ascii="Arial" w:hAnsi="Arial" w:cs="Arial"/>
                <w:b w:val="0"/>
                <w:noProof/>
                <w:webHidden/>
              </w:rPr>
              <w:fldChar w:fldCharType="separate"/>
            </w:r>
            <w:r w:rsidR="009A4A78" w:rsidRPr="00BA6A82">
              <w:rPr>
                <w:rFonts w:ascii="Arial" w:hAnsi="Arial" w:cs="Arial"/>
                <w:b w:val="0"/>
                <w:noProof/>
                <w:webHidden/>
              </w:rPr>
              <w:t>15</w:t>
            </w:r>
            <w:r w:rsidR="009A4A78" w:rsidRPr="00BA6A82">
              <w:rPr>
                <w:rFonts w:ascii="Arial" w:hAnsi="Arial" w:cs="Arial"/>
                <w:b w:val="0"/>
                <w:noProof/>
                <w:webHidden/>
              </w:rPr>
              <w:fldChar w:fldCharType="end"/>
            </w:r>
          </w:hyperlink>
        </w:p>
        <w:p w14:paraId="4CD90530" w14:textId="02B59B1D" w:rsidR="009A4A78" w:rsidRPr="00BA6A82" w:rsidRDefault="009A4A78">
          <w:pPr>
            <w:rPr>
              <w:rFonts w:ascii="Arial" w:hAnsi="Arial" w:cs="Arial"/>
              <w:bCs/>
              <w:sz w:val="22"/>
              <w:szCs w:val="22"/>
            </w:rPr>
          </w:pPr>
          <w:r w:rsidRPr="00BA6A82">
            <w:rPr>
              <w:rFonts w:ascii="Arial" w:hAnsi="Arial" w:cs="Arial"/>
              <w:bCs/>
              <w:noProof/>
              <w:sz w:val="22"/>
              <w:szCs w:val="22"/>
            </w:rPr>
            <w:fldChar w:fldCharType="end"/>
          </w:r>
        </w:p>
      </w:sdtContent>
    </w:sdt>
    <w:p w14:paraId="6F9D6555" w14:textId="77777777" w:rsidR="00817ADD" w:rsidRPr="00BA6A82" w:rsidRDefault="00817ADD" w:rsidP="003821E3">
      <w:pPr>
        <w:rPr>
          <w:rFonts w:ascii="Arial" w:hAnsi="Arial" w:cs="Arial"/>
          <w:bCs/>
          <w:sz w:val="22"/>
          <w:szCs w:val="22"/>
        </w:rPr>
      </w:pPr>
    </w:p>
    <w:p w14:paraId="74CE2245" w14:textId="77777777" w:rsidR="00817ADD" w:rsidRPr="00BA6A82" w:rsidRDefault="00817ADD" w:rsidP="003821E3">
      <w:pPr>
        <w:rPr>
          <w:rFonts w:ascii="Arial" w:hAnsi="Arial" w:cs="Arial"/>
          <w:bCs/>
          <w:sz w:val="22"/>
          <w:szCs w:val="22"/>
        </w:rPr>
      </w:pPr>
    </w:p>
    <w:p w14:paraId="2A662D4C" w14:textId="77777777" w:rsidR="00817ADD" w:rsidRPr="00BA6A82" w:rsidRDefault="00817ADD" w:rsidP="003821E3">
      <w:pPr>
        <w:rPr>
          <w:rFonts w:ascii="Arial" w:hAnsi="Arial" w:cs="Arial"/>
          <w:bCs/>
          <w:sz w:val="22"/>
          <w:szCs w:val="22"/>
        </w:rPr>
      </w:pPr>
    </w:p>
    <w:p w14:paraId="573EB907" w14:textId="77777777" w:rsidR="00817ADD" w:rsidRPr="00BA6A82" w:rsidRDefault="00817ADD" w:rsidP="003821E3">
      <w:pPr>
        <w:rPr>
          <w:rFonts w:ascii="Arial" w:hAnsi="Arial" w:cs="Arial"/>
          <w:bCs/>
          <w:sz w:val="22"/>
          <w:szCs w:val="22"/>
        </w:rPr>
      </w:pPr>
    </w:p>
    <w:p w14:paraId="56AA1E8E" w14:textId="77777777" w:rsidR="00817ADD" w:rsidRPr="00BA6A82" w:rsidRDefault="00817ADD" w:rsidP="003821E3">
      <w:pPr>
        <w:rPr>
          <w:rFonts w:ascii="Arial" w:hAnsi="Arial" w:cs="Arial"/>
          <w:bCs/>
          <w:sz w:val="22"/>
          <w:szCs w:val="22"/>
        </w:rPr>
      </w:pPr>
    </w:p>
    <w:p w14:paraId="0EB0404C" w14:textId="77777777" w:rsidR="00817ADD" w:rsidRPr="00BA6A82" w:rsidRDefault="00817ADD" w:rsidP="003821E3">
      <w:pPr>
        <w:rPr>
          <w:rFonts w:ascii="Arial" w:hAnsi="Arial" w:cs="Arial"/>
          <w:bCs/>
          <w:sz w:val="22"/>
          <w:szCs w:val="22"/>
        </w:rPr>
      </w:pPr>
    </w:p>
    <w:p w14:paraId="6E3014E9" w14:textId="77777777" w:rsidR="00817ADD" w:rsidRPr="00BA6A82" w:rsidRDefault="00817ADD" w:rsidP="003821E3">
      <w:pPr>
        <w:rPr>
          <w:rFonts w:ascii="Arial" w:hAnsi="Arial" w:cs="Arial"/>
          <w:bCs/>
          <w:sz w:val="22"/>
          <w:szCs w:val="22"/>
        </w:rPr>
      </w:pPr>
    </w:p>
    <w:p w14:paraId="061A3510" w14:textId="77777777" w:rsidR="00817ADD" w:rsidRPr="00BA6A82" w:rsidRDefault="00817ADD" w:rsidP="003821E3">
      <w:pPr>
        <w:rPr>
          <w:rFonts w:ascii="Arial" w:hAnsi="Arial" w:cs="Arial"/>
          <w:bCs/>
          <w:sz w:val="22"/>
          <w:szCs w:val="22"/>
        </w:rPr>
      </w:pPr>
    </w:p>
    <w:p w14:paraId="5DEA2470" w14:textId="77777777" w:rsidR="00817ADD" w:rsidRPr="00BA6A82" w:rsidRDefault="00817ADD" w:rsidP="003821E3">
      <w:pPr>
        <w:rPr>
          <w:rFonts w:ascii="Arial" w:hAnsi="Arial" w:cs="Arial"/>
          <w:bCs/>
          <w:sz w:val="22"/>
          <w:szCs w:val="22"/>
        </w:rPr>
      </w:pPr>
    </w:p>
    <w:p w14:paraId="53EA61B8" w14:textId="77777777" w:rsidR="00817ADD" w:rsidRPr="00BA6A82" w:rsidRDefault="00817ADD" w:rsidP="003821E3">
      <w:pPr>
        <w:rPr>
          <w:rFonts w:ascii="Arial" w:hAnsi="Arial" w:cs="Arial"/>
          <w:bCs/>
          <w:sz w:val="22"/>
          <w:szCs w:val="22"/>
        </w:rPr>
      </w:pPr>
    </w:p>
    <w:p w14:paraId="44257462" w14:textId="77777777" w:rsidR="00817ADD" w:rsidRPr="00BA6A82" w:rsidRDefault="00817ADD" w:rsidP="003821E3">
      <w:pPr>
        <w:rPr>
          <w:rFonts w:ascii="Arial" w:hAnsi="Arial" w:cs="Arial"/>
          <w:bCs/>
          <w:sz w:val="22"/>
          <w:szCs w:val="22"/>
        </w:rPr>
      </w:pPr>
    </w:p>
    <w:p w14:paraId="40F33D88" w14:textId="77777777" w:rsidR="00817ADD" w:rsidRPr="00BA6A82" w:rsidRDefault="00817ADD" w:rsidP="003821E3">
      <w:pPr>
        <w:rPr>
          <w:rFonts w:ascii="Arial" w:hAnsi="Arial" w:cs="Arial"/>
          <w:bCs/>
          <w:sz w:val="22"/>
          <w:szCs w:val="22"/>
        </w:rPr>
      </w:pPr>
    </w:p>
    <w:p w14:paraId="78763302" w14:textId="77777777" w:rsidR="00817ADD" w:rsidRPr="00BA6A82" w:rsidRDefault="00817ADD" w:rsidP="003821E3">
      <w:pPr>
        <w:rPr>
          <w:rFonts w:ascii="Arial" w:hAnsi="Arial" w:cs="Arial"/>
          <w:bCs/>
          <w:sz w:val="22"/>
          <w:szCs w:val="22"/>
        </w:rPr>
      </w:pPr>
    </w:p>
    <w:p w14:paraId="4B947C4C" w14:textId="77777777" w:rsidR="00817ADD" w:rsidRPr="00BA6A82" w:rsidRDefault="00817ADD" w:rsidP="003821E3">
      <w:pPr>
        <w:rPr>
          <w:rFonts w:ascii="Arial" w:hAnsi="Arial" w:cs="Arial"/>
          <w:bCs/>
          <w:sz w:val="22"/>
          <w:szCs w:val="22"/>
        </w:rPr>
      </w:pPr>
    </w:p>
    <w:p w14:paraId="0729F1CE" w14:textId="77777777" w:rsidR="00817ADD" w:rsidRPr="00BA6A82" w:rsidRDefault="00817ADD" w:rsidP="003821E3">
      <w:pPr>
        <w:rPr>
          <w:rFonts w:ascii="Arial" w:hAnsi="Arial" w:cs="Arial"/>
          <w:bCs/>
          <w:sz w:val="22"/>
          <w:szCs w:val="22"/>
        </w:rPr>
      </w:pPr>
    </w:p>
    <w:p w14:paraId="5A0C13DC" w14:textId="77777777" w:rsidR="00817ADD" w:rsidRPr="00BA6A82" w:rsidRDefault="00817ADD" w:rsidP="003821E3">
      <w:pPr>
        <w:rPr>
          <w:rFonts w:ascii="Arial" w:hAnsi="Arial" w:cs="Arial"/>
          <w:bCs/>
          <w:sz w:val="22"/>
          <w:szCs w:val="22"/>
        </w:rPr>
      </w:pPr>
    </w:p>
    <w:p w14:paraId="135996E0" w14:textId="77777777" w:rsidR="00817ADD" w:rsidRPr="00BA6A82" w:rsidRDefault="00817ADD" w:rsidP="003821E3">
      <w:pPr>
        <w:rPr>
          <w:rFonts w:ascii="Arial" w:hAnsi="Arial" w:cs="Arial"/>
          <w:bCs/>
          <w:sz w:val="22"/>
          <w:szCs w:val="22"/>
        </w:rPr>
      </w:pPr>
    </w:p>
    <w:p w14:paraId="1A0061A9" w14:textId="77777777" w:rsidR="00817ADD" w:rsidRPr="00BA6A82" w:rsidRDefault="00817ADD" w:rsidP="003821E3">
      <w:pPr>
        <w:rPr>
          <w:rFonts w:ascii="Arial" w:hAnsi="Arial" w:cs="Arial"/>
          <w:bCs/>
          <w:sz w:val="22"/>
          <w:szCs w:val="22"/>
        </w:rPr>
      </w:pPr>
    </w:p>
    <w:p w14:paraId="2FF37ADB" w14:textId="77777777" w:rsidR="00817ADD" w:rsidRPr="00BA6A82" w:rsidRDefault="00817ADD" w:rsidP="003821E3">
      <w:pPr>
        <w:rPr>
          <w:rFonts w:ascii="Arial" w:hAnsi="Arial" w:cs="Arial"/>
          <w:bCs/>
          <w:sz w:val="22"/>
          <w:szCs w:val="22"/>
        </w:rPr>
      </w:pPr>
    </w:p>
    <w:p w14:paraId="2BA8EDE3" w14:textId="77777777" w:rsidR="00817ADD" w:rsidRPr="00BA6A82" w:rsidRDefault="00817ADD" w:rsidP="003821E3">
      <w:pPr>
        <w:rPr>
          <w:rFonts w:ascii="Arial" w:hAnsi="Arial" w:cs="Arial"/>
          <w:bCs/>
          <w:sz w:val="22"/>
          <w:szCs w:val="22"/>
        </w:rPr>
      </w:pPr>
    </w:p>
    <w:p w14:paraId="41B9BC7E" w14:textId="77777777" w:rsidR="00817ADD" w:rsidRPr="00BA6A82" w:rsidRDefault="00817ADD" w:rsidP="003821E3">
      <w:pPr>
        <w:rPr>
          <w:rFonts w:ascii="Arial" w:hAnsi="Arial" w:cs="Arial"/>
          <w:bCs/>
          <w:sz w:val="22"/>
          <w:szCs w:val="22"/>
        </w:rPr>
      </w:pPr>
    </w:p>
    <w:p w14:paraId="0A9A3884" w14:textId="77777777" w:rsidR="002C0303" w:rsidRPr="00BA6A82" w:rsidRDefault="00A239E1">
      <w:pPr>
        <w:jc w:val="center"/>
        <w:rPr>
          <w:rFonts w:ascii="Arial" w:hAnsi="Arial" w:cs="Arial"/>
          <w:bCs/>
          <w:sz w:val="22"/>
          <w:szCs w:val="22"/>
        </w:rPr>
      </w:pPr>
      <w:r w:rsidRPr="00BA6A82">
        <w:rPr>
          <w:rFonts w:ascii="Arial" w:hAnsi="Arial" w:cs="Arial"/>
          <w:bCs/>
          <w:sz w:val="22"/>
          <w:szCs w:val="22"/>
        </w:rPr>
        <w:t>Executive Summary</w:t>
      </w:r>
    </w:p>
    <w:p w14:paraId="12414633" w14:textId="0FADEA80" w:rsidR="007878B1" w:rsidRPr="00BA6A82" w:rsidRDefault="00A239E1">
      <w:pPr>
        <w:rPr>
          <w:rFonts w:ascii="Arial" w:hAnsi="Arial" w:cs="Arial"/>
          <w:bCs/>
          <w:sz w:val="22"/>
          <w:szCs w:val="22"/>
        </w:rPr>
      </w:pPr>
      <w:r w:rsidRPr="00BA6A82">
        <w:rPr>
          <w:rFonts w:ascii="Arial" w:hAnsi="Arial" w:cs="Arial"/>
          <w:bCs/>
          <w:sz w:val="22"/>
          <w:szCs w:val="22"/>
        </w:rPr>
        <w:t xml:space="preserve">Inequality and discrimination in the workplace influence the down growth of performance and a healthy workplace environment. Gender, </w:t>
      </w:r>
      <w:r w:rsidR="0067078E" w:rsidRPr="00BA6A82">
        <w:rPr>
          <w:rFonts w:ascii="Arial" w:hAnsi="Arial" w:cs="Arial"/>
          <w:bCs/>
          <w:sz w:val="22"/>
          <w:szCs w:val="22"/>
        </w:rPr>
        <w:t>age,</w:t>
      </w:r>
      <w:r w:rsidRPr="00BA6A82">
        <w:rPr>
          <w:rFonts w:ascii="Arial" w:hAnsi="Arial" w:cs="Arial"/>
          <w:bCs/>
          <w:sz w:val="22"/>
          <w:szCs w:val="22"/>
        </w:rPr>
        <w:t xml:space="preserve"> or racial discrimination impacts a person’s psychological state and make him/her depressed. This eventually causes leaving the company or charging against the company policy. Tesco is a UK based grocery retailer which has been facing such discriminatory issues for some years. The report will be contemplating and illustrating the issues to resolve the matter w</w:t>
      </w:r>
      <w:r w:rsidR="00EF422A" w:rsidRPr="00BA6A82">
        <w:rPr>
          <w:rFonts w:ascii="Arial" w:hAnsi="Arial" w:cs="Arial"/>
          <w:bCs/>
          <w:sz w:val="22"/>
          <w:szCs w:val="22"/>
        </w:rPr>
        <w:t>ith</w:t>
      </w:r>
    </w:p>
    <w:p w14:paraId="3FADE838" w14:textId="4FE141FF" w:rsidR="003255CB" w:rsidRPr="00BA6A82" w:rsidRDefault="00A239E1">
      <w:pPr>
        <w:rPr>
          <w:rFonts w:ascii="Arial" w:hAnsi="Arial" w:cs="Arial"/>
          <w:bCs/>
          <w:sz w:val="22"/>
          <w:szCs w:val="22"/>
        </w:rPr>
      </w:pPr>
      <w:r w:rsidRPr="00BA6A82">
        <w:rPr>
          <w:rFonts w:ascii="Arial" w:hAnsi="Arial" w:cs="Arial"/>
          <w:bCs/>
          <w:sz w:val="22"/>
          <w:szCs w:val="22"/>
        </w:rPr>
        <w:t>essential steps and ideological establishment in the workplace.</w:t>
      </w:r>
    </w:p>
    <w:p w14:paraId="6499B33B" w14:textId="373D1A6E" w:rsidR="002C0303" w:rsidRPr="00BA6A82" w:rsidRDefault="002C0303" w:rsidP="00251D43">
      <w:pPr>
        <w:pStyle w:val="TOCHeading"/>
        <w:rPr>
          <w:rFonts w:ascii="Arial" w:hAnsi="Arial" w:cs="Arial"/>
          <w:bCs/>
          <w:sz w:val="22"/>
          <w:szCs w:val="22"/>
        </w:rPr>
      </w:pPr>
    </w:p>
    <w:p w14:paraId="777DB8DE" w14:textId="77777777" w:rsidR="002C0303" w:rsidRPr="00BA6A82" w:rsidRDefault="00A239E1">
      <w:pPr>
        <w:pStyle w:val="Heading1"/>
        <w:rPr>
          <w:rFonts w:ascii="Arial" w:hAnsi="Arial" w:cs="Arial"/>
          <w:b w:val="0"/>
          <w:bCs/>
          <w:sz w:val="22"/>
          <w:szCs w:val="22"/>
        </w:rPr>
      </w:pPr>
      <w:bookmarkStart w:id="1" w:name="_wp6pi7q7nwxp" w:colFirst="0" w:colLast="0"/>
      <w:bookmarkStart w:id="2" w:name="_Toc86677563"/>
      <w:bookmarkStart w:id="3" w:name="_Toc91930632"/>
      <w:bookmarkStart w:id="4" w:name="_Toc91935264"/>
      <w:bookmarkStart w:id="5" w:name="_Toc91935467"/>
      <w:bookmarkEnd w:id="1"/>
      <w:r w:rsidRPr="00BA6A82">
        <w:rPr>
          <w:rFonts w:ascii="Arial" w:hAnsi="Arial" w:cs="Arial"/>
          <w:b w:val="0"/>
          <w:bCs/>
          <w:sz w:val="22"/>
          <w:szCs w:val="22"/>
        </w:rPr>
        <w:t>1. Introduction</w:t>
      </w:r>
      <w:bookmarkEnd w:id="2"/>
      <w:bookmarkEnd w:id="3"/>
      <w:bookmarkEnd w:id="4"/>
      <w:bookmarkEnd w:id="5"/>
    </w:p>
    <w:p w14:paraId="2D2A2612" w14:textId="4692F2BC"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Discrimination in the workplace is a prevalent matter in worldwide </w:t>
      </w:r>
      <w:r w:rsidR="003930A0" w:rsidRPr="00BA6A82">
        <w:rPr>
          <w:rFonts w:ascii="Arial" w:hAnsi="Arial" w:cs="Arial"/>
          <w:bCs/>
          <w:color w:val="0E101A"/>
          <w:sz w:val="22"/>
          <w:szCs w:val="22"/>
        </w:rPr>
        <w:t>organizations</w:t>
      </w:r>
      <w:r w:rsidRPr="00BA6A82">
        <w:rPr>
          <w:rFonts w:ascii="Arial" w:hAnsi="Arial" w:cs="Arial"/>
          <w:bCs/>
          <w:color w:val="0E101A"/>
          <w:sz w:val="22"/>
          <w:szCs w:val="22"/>
        </w:rPr>
        <w:t xml:space="preserve">. The social psychology of discrimination postulates that discrimination is a social sickness that can only be diagnosed and removed by symptomatic therapy. The salary pay gap, reward unfairness and discriminatory activities for religious belief are very common in many </w:t>
      </w:r>
      <w:r w:rsidR="003930A0" w:rsidRPr="00BA6A82">
        <w:rPr>
          <w:rFonts w:ascii="Arial" w:hAnsi="Arial" w:cs="Arial"/>
          <w:bCs/>
          <w:color w:val="0E101A"/>
          <w:sz w:val="22"/>
          <w:szCs w:val="22"/>
        </w:rPr>
        <w:t>organizations</w:t>
      </w:r>
      <w:r w:rsidRPr="00BA6A82">
        <w:rPr>
          <w:rFonts w:ascii="Arial" w:hAnsi="Arial" w:cs="Arial"/>
          <w:bCs/>
          <w:color w:val="0E101A"/>
          <w:sz w:val="22"/>
          <w:szCs w:val="22"/>
        </w:rPr>
        <w:t xml:space="preserve">. The report will discuss the referendum and pre-existing conditions of discrimination in </w:t>
      </w:r>
      <w:r w:rsidR="0059732D" w:rsidRPr="00BA6A82">
        <w:rPr>
          <w:rFonts w:ascii="Arial" w:hAnsi="Arial" w:cs="Arial"/>
          <w:bCs/>
          <w:color w:val="0E101A"/>
          <w:sz w:val="22"/>
          <w:szCs w:val="22"/>
        </w:rPr>
        <w:t>Tesco,</w:t>
      </w:r>
      <w:r w:rsidRPr="00BA6A82">
        <w:rPr>
          <w:rFonts w:ascii="Arial" w:hAnsi="Arial" w:cs="Arial"/>
          <w:bCs/>
          <w:color w:val="0E101A"/>
          <w:sz w:val="22"/>
          <w:szCs w:val="22"/>
        </w:rPr>
        <w:t xml:space="preserve"> the UK based grocery retailer. The report will discuss the problem and the alternative solutions. The report will articulate ideas and key problem identification to create step by step solution strategies to the problem. The report will also provide an action plan to execute the solutions effectively. </w:t>
      </w:r>
    </w:p>
    <w:p w14:paraId="27B2C655" w14:textId="77777777" w:rsidR="002C0303" w:rsidRPr="00BA6A82" w:rsidRDefault="00A239E1">
      <w:pPr>
        <w:pStyle w:val="Heading1"/>
        <w:rPr>
          <w:rFonts w:ascii="Arial" w:hAnsi="Arial" w:cs="Arial"/>
          <w:b w:val="0"/>
          <w:bCs/>
          <w:sz w:val="22"/>
          <w:szCs w:val="22"/>
        </w:rPr>
      </w:pPr>
      <w:bookmarkStart w:id="6" w:name="_v2931dhhno2u" w:colFirst="0" w:colLast="0"/>
      <w:bookmarkStart w:id="7" w:name="_np98zyjwz3cy" w:colFirst="0" w:colLast="0"/>
      <w:bookmarkStart w:id="8" w:name="_Toc86677564"/>
      <w:bookmarkStart w:id="9" w:name="_Toc91930633"/>
      <w:bookmarkStart w:id="10" w:name="_Toc91935265"/>
      <w:bookmarkStart w:id="11" w:name="_Toc91935468"/>
      <w:bookmarkEnd w:id="6"/>
      <w:bookmarkEnd w:id="7"/>
      <w:r w:rsidRPr="00BA6A82">
        <w:rPr>
          <w:rFonts w:ascii="Arial" w:hAnsi="Arial" w:cs="Arial"/>
          <w:b w:val="0"/>
          <w:bCs/>
          <w:sz w:val="22"/>
          <w:szCs w:val="22"/>
        </w:rPr>
        <w:t>2. Inequality in Workplace (Tesco)</w:t>
      </w:r>
      <w:bookmarkEnd w:id="8"/>
      <w:bookmarkEnd w:id="9"/>
      <w:bookmarkEnd w:id="10"/>
      <w:bookmarkEnd w:id="11"/>
    </w:p>
    <w:p w14:paraId="106F7895" w14:textId="003830BD" w:rsidR="002C0303" w:rsidRPr="00BA6A82" w:rsidRDefault="00A239E1">
      <w:pPr>
        <w:rPr>
          <w:rFonts w:ascii="Arial" w:hAnsi="Arial" w:cs="Arial"/>
          <w:bCs/>
          <w:color w:val="0E101A"/>
          <w:sz w:val="22"/>
          <w:szCs w:val="22"/>
        </w:rPr>
      </w:pPr>
      <w:r w:rsidRPr="00BA6A82">
        <w:rPr>
          <w:rFonts w:ascii="Arial" w:hAnsi="Arial" w:cs="Arial"/>
          <w:bCs/>
          <w:color w:val="222222"/>
          <w:sz w:val="22"/>
          <w:szCs w:val="22"/>
        </w:rPr>
        <w:t>According to Kalev and Deutsch (2018, p. 258), i</w:t>
      </w:r>
      <w:r w:rsidRPr="00BA6A82">
        <w:rPr>
          <w:rFonts w:ascii="Arial" w:hAnsi="Arial" w:cs="Arial"/>
          <w:bCs/>
          <w:sz w:val="22"/>
          <w:szCs w:val="22"/>
        </w:rPr>
        <w:t xml:space="preserve">nequality in the workplace creates management issues and reduces the CSR reputation of a company. It tampers with the status of a company and distracts new talent from applying for a job in the company. Tesco is one of the most </w:t>
      </w:r>
      <w:r w:rsidR="003930A0" w:rsidRPr="00BA6A82">
        <w:rPr>
          <w:rFonts w:ascii="Arial" w:hAnsi="Arial" w:cs="Arial"/>
          <w:bCs/>
          <w:sz w:val="22"/>
          <w:szCs w:val="22"/>
        </w:rPr>
        <w:t>recognizable</w:t>
      </w:r>
      <w:r w:rsidRPr="00BA6A82">
        <w:rPr>
          <w:rFonts w:ascii="Arial" w:hAnsi="Arial" w:cs="Arial"/>
          <w:bCs/>
          <w:sz w:val="22"/>
          <w:szCs w:val="22"/>
        </w:rPr>
        <w:t xml:space="preserve"> grocery chains and retailers in the UK. The company has recently faced a gender discrimination case where a 39-year-old lady filed against the branch manager to clear out her dues after she decided to leave the job on short notice (Simpson, 2021)‌. The legislative </w:t>
      </w:r>
      <w:r w:rsidRPr="00BA6A82">
        <w:rPr>
          <w:rFonts w:ascii="Arial" w:hAnsi="Arial" w:cs="Arial"/>
          <w:bCs/>
          <w:sz w:val="22"/>
          <w:szCs w:val="22"/>
        </w:rPr>
        <w:lastRenderedPageBreak/>
        <w:t xml:space="preserve">policies of the company clearly state to clear out convenient finance within two weeks of resignation </w:t>
      </w:r>
      <w:r w:rsidR="0095105F" w:rsidRPr="00BA6A82">
        <w:rPr>
          <w:rFonts w:ascii="Arial" w:hAnsi="Arial" w:cs="Arial"/>
          <w:bCs/>
          <w:sz w:val="22"/>
          <w:szCs w:val="22"/>
        </w:rPr>
        <w:t>‌ (</w:t>
      </w:r>
      <w:r w:rsidRPr="00BA6A82">
        <w:rPr>
          <w:rFonts w:ascii="Arial" w:hAnsi="Arial" w:cs="Arial"/>
          <w:bCs/>
          <w:sz w:val="22"/>
          <w:szCs w:val="22"/>
        </w:rPr>
        <w:t xml:space="preserve">Boyd, 2021). The gender, age and community discrimination cases are faced by Tesco multiple times after 2007. </w:t>
      </w:r>
    </w:p>
    <w:p w14:paraId="1F71AD78" w14:textId="77777777" w:rsidR="002C0303" w:rsidRPr="00BA6A82" w:rsidRDefault="00A239E1">
      <w:pPr>
        <w:pStyle w:val="Heading2"/>
        <w:rPr>
          <w:rFonts w:ascii="Arial" w:hAnsi="Arial" w:cs="Arial"/>
          <w:b w:val="0"/>
          <w:bCs/>
          <w:sz w:val="22"/>
          <w:szCs w:val="22"/>
        </w:rPr>
      </w:pPr>
      <w:bookmarkStart w:id="12" w:name="_29veuy5pzw05" w:colFirst="0" w:colLast="0"/>
      <w:bookmarkStart w:id="13" w:name="_Toc86677565"/>
      <w:bookmarkStart w:id="14" w:name="_Toc91930634"/>
      <w:bookmarkStart w:id="15" w:name="_Toc91935266"/>
      <w:bookmarkStart w:id="16" w:name="_Toc91935469"/>
      <w:bookmarkEnd w:id="12"/>
      <w:r w:rsidRPr="00BA6A82">
        <w:rPr>
          <w:rFonts w:ascii="Arial" w:hAnsi="Arial" w:cs="Arial"/>
          <w:b w:val="0"/>
          <w:bCs/>
          <w:sz w:val="22"/>
          <w:szCs w:val="22"/>
        </w:rPr>
        <w:t>2.1 Scope of the Problem</w:t>
      </w:r>
      <w:bookmarkEnd w:id="13"/>
      <w:bookmarkEnd w:id="14"/>
      <w:bookmarkEnd w:id="15"/>
      <w:bookmarkEnd w:id="16"/>
    </w:p>
    <w:p w14:paraId="6718970E" w14:textId="1197EB3E" w:rsidR="002C0303" w:rsidRPr="00BA6A82" w:rsidRDefault="00A239E1">
      <w:pPr>
        <w:rPr>
          <w:rFonts w:ascii="Arial" w:hAnsi="Arial" w:cs="Arial"/>
          <w:bCs/>
          <w:sz w:val="22"/>
          <w:szCs w:val="22"/>
        </w:rPr>
      </w:pPr>
      <w:r w:rsidRPr="00BA6A82">
        <w:rPr>
          <w:rFonts w:ascii="Arial" w:hAnsi="Arial" w:cs="Arial"/>
          <w:bCs/>
          <w:color w:val="222222"/>
          <w:sz w:val="22"/>
          <w:szCs w:val="22"/>
        </w:rPr>
        <w:t xml:space="preserve">According to Scarborough </w:t>
      </w:r>
      <w:r w:rsidRPr="00BA6A82">
        <w:rPr>
          <w:rFonts w:ascii="Arial" w:hAnsi="Arial" w:cs="Arial"/>
          <w:bCs/>
          <w:i/>
          <w:color w:val="222222"/>
          <w:sz w:val="22"/>
          <w:szCs w:val="22"/>
        </w:rPr>
        <w:t xml:space="preserve">et al. </w:t>
      </w:r>
      <w:r w:rsidRPr="00BA6A82">
        <w:rPr>
          <w:rFonts w:ascii="Arial" w:hAnsi="Arial" w:cs="Arial"/>
          <w:bCs/>
          <w:color w:val="222222"/>
          <w:sz w:val="22"/>
          <w:szCs w:val="22"/>
        </w:rPr>
        <w:t>(2019, p. 194), g</w:t>
      </w:r>
      <w:r w:rsidRPr="00BA6A82">
        <w:rPr>
          <w:rFonts w:ascii="Arial" w:hAnsi="Arial" w:cs="Arial"/>
          <w:bCs/>
          <w:sz w:val="22"/>
          <w:szCs w:val="22"/>
        </w:rPr>
        <w:t xml:space="preserve">ender inequality and racial discrimination are the two most prevalent </w:t>
      </w:r>
      <w:r w:rsidR="006B0936" w:rsidRPr="00BA6A82">
        <w:rPr>
          <w:rFonts w:ascii="Arial" w:hAnsi="Arial" w:cs="Arial"/>
          <w:bCs/>
          <w:sz w:val="22"/>
          <w:szCs w:val="22"/>
        </w:rPr>
        <w:t>discriminable</w:t>
      </w:r>
      <w:r w:rsidRPr="00BA6A82">
        <w:rPr>
          <w:rFonts w:ascii="Arial" w:hAnsi="Arial" w:cs="Arial"/>
          <w:bCs/>
          <w:sz w:val="22"/>
          <w:szCs w:val="22"/>
        </w:rPr>
        <w:t xml:space="preserve"> activities in the business sector. Further, age discrimination and discrimination on religious belief are some important discrimination bases that are seen in workplaces. </w:t>
      </w:r>
      <w:r w:rsidRPr="00BA6A82">
        <w:rPr>
          <w:rFonts w:ascii="Arial" w:hAnsi="Arial" w:cs="Arial"/>
          <w:bCs/>
          <w:color w:val="222222"/>
          <w:sz w:val="22"/>
          <w:szCs w:val="22"/>
        </w:rPr>
        <w:t xml:space="preserve">According to Berrey </w:t>
      </w:r>
      <w:r w:rsidRPr="00BA6A82">
        <w:rPr>
          <w:rFonts w:ascii="Arial" w:hAnsi="Arial" w:cs="Arial"/>
          <w:bCs/>
          <w:i/>
          <w:color w:val="222222"/>
          <w:sz w:val="22"/>
          <w:szCs w:val="22"/>
        </w:rPr>
        <w:t xml:space="preserve">et al. </w:t>
      </w:r>
      <w:r w:rsidRPr="00BA6A82">
        <w:rPr>
          <w:rFonts w:ascii="Arial" w:hAnsi="Arial" w:cs="Arial"/>
          <w:bCs/>
          <w:color w:val="222222"/>
          <w:sz w:val="22"/>
          <w:szCs w:val="22"/>
        </w:rPr>
        <w:t>(2017), t</w:t>
      </w:r>
      <w:r w:rsidRPr="00BA6A82">
        <w:rPr>
          <w:rFonts w:ascii="Arial" w:hAnsi="Arial" w:cs="Arial"/>
          <w:bCs/>
          <w:sz w:val="22"/>
          <w:szCs w:val="22"/>
        </w:rPr>
        <w:t xml:space="preserve">he continuity of such illegal </w:t>
      </w:r>
      <w:r w:rsidR="003930A0" w:rsidRPr="00BA6A82">
        <w:rPr>
          <w:rFonts w:ascii="Arial" w:hAnsi="Arial" w:cs="Arial"/>
          <w:bCs/>
          <w:sz w:val="22"/>
          <w:szCs w:val="22"/>
        </w:rPr>
        <w:t>behavior</w:t>
      </w:r>
      <w:r w:rsidRPr="00BA6A82">
        <w:rPr>
          <w:rFonts w:ascii="Arial" w:hAnsi="Arial" w:cs="Arial"/>
          <w:bCs/>
          <w:sz w:val="22"/>
          <w:szCs w:val="22"/>
        </w:rPr>
        <w:t xml:space="preserve"> is thoroughly being observed and negotiated. Companies are enabling policies, and the government is bringing up new legislation. </w:t>
      </w:r>
    </w:p>
    <w:p w14:paraId="3567D259" w14:textId="76FC544B" w:rsidR="002C0303" w:rsidRPr="00BA6A82" w:rsidRDefault="00A239E1">
      <w:pPr>
        <w:rPr>
          <w:rFonts w:ascii="Arial" w:hAnsi="Arial" w:cs="Arial"/>
          <w:bCs/>
          <w:sz w:val="22"/>
          <w:szCs w:val="22"/>
        </w:rPr>
      </w:pPr>
      <w:r w:rsidRPr="00BA6A82">
        <w:rPr>
          <w:rFonts w:ascii="Arial" w:hAnsi="Arial" w:cs="Arial"/>
          <w:bCs/>
          <w:sz w:val="22"/>
          <w:szCs w:val="22"/>
        </w:rPr>
        <w:t xml:space="preserve">These legislative actions and multidisciplinary actions are working to an extent. However, the prevalence of the matter is not reducing expectedly. </w:t>
      </w:r>
      <w:r w:rsidRPr="00BA6A82">
        <w:rPr>
          <w:rFonts w:ascii="Arial" w:hAnsi="Arial" w:cs="Arial"/>
          <w:bCs/>
          <w:color w:val="222222"/>
          <w:sz w:val="22"/>
          <w:szCs w:val="22"/>
        </w:rPr>
        <w:t>According to Resnick and Galupo (2019, p. 1381), t</w:t>
      </w:r>
      <w:r w:rsidRPr="00BA6A82">
        <w:rPr>
          <w:rFonts w:ascii="Arial" w:hAnsi="Arial" w:cs="Arial"/>
          <w:bCs/>
          <w:sz w:val="22"/>
          <w:szCs w:val="22"/>
        </w:rPr>
        <w:t xml:space="preserve">he salary increment, promotion, reward, bonus programs, recruitment and leave permission are being provided unfairly based on gender, </w:t>
      </w:r>
      <w:r w:rsidR="0095105F" w:rsidRPr="00BA6A82">
        <w:rPr>
          <w:rFonts w:ascii="Arial" w:hAnsi="Arial" w:cs="Arial"/>
          <w:bCs/>
          <w:sz w:val="22"/>
          <w:szCs w:val="22"/>
        </w:rPr>
        <w:t>age,</w:t>
      </w:r>
      <w:r w:rsidRPr="00BA6A82">
        <w:rPr>
          <w:rFonts w:ascii="Arial" w:hAnsi="Arial" w:cs="Arial"/>
          <w:bCs/>
          <w:sz w:val="22"/>
          <w:szCs w:val="22"/>
        </w:rPr>
        <w:t xml:space="preserve"> and race. This is raising questions regarding the executive actions and laws in the UK. </w:t>
      </w:r>
    </w:p>
    <w:p w14:paraId="41DAFACF" w14:textId="72CB5AFB" w:rsidR="007D14EB" w:rsidRPr="00BA6A82" w:rsidRDefault="00EA0232" w:rsidP="007D14EB">
      <w:pPr>
        <w:pStyle w:val="Heading2"/>
        <w:rPr>
          <w:rFonts w:ascii="Arial" w:hAnsi="Arial" w:cs="Arial"/>
          <w:b w:val="0"/>
          <w:bCs/>
          <w:sz w:val="22"/>
          <w:szCs w:val="22"/>
        </w:rPr>
      </w:pPr>
      <w:bookmarkStart w:id="17" w:name="_Toc91930635"/>
      <w:bookmarkStart w:id="18" w:name="_Toc91935267"/>
      <w:bookmarkStart w:id="19" w:name="_Toc91935470"/>
      <w:r w:rsidRPr="00BA6A82">
        <w:rPr>
          <w:rFonts w:ascii="Arial" w:hAnsi="Arial" w:cs="Arial"/>
          <w:b w:val="0"/>
          <w:bCs/>
          <w:sz w:val="22"/>
          <w:szCs w:val="22"/>
        </w:rPr>
        <w:t>2</w:t>
      </w:r>
      <w:r w:rsidR="00A576CE" w:rsidRPr="00BA6A82">
        <w:rPr>
          <w:rFonts w:ascii="Arial" w:hAnsi="Arial" w:cs="Arial"/>
          <w:b w:val="0"/>
          <w:bCs/>
          <w:sz w:val="22"/>
          <w:szCs w:val="22"/>
        </w:rPr>
        <w:t xml:space="preserve">.2 </w:t>
      </w:r>
      <w:r w:rsidR="007D14EB" w:rsidRPr="00BA6A82">
        <w:rPr>
          <w:rFonts w:ascii="Arial" w:hAnsi="Arial" w:cs="Arial"/>
          <w:b w:val="0"/>
          <w:bCs/>
          <w:sz w:val="22"/>
          <w:szCs w:val="22"/>
        </w:rPr>
        <w:t>Identification of the Problem</w:t>
      </w:r>
      <w:bookmarkEnd w:id="17"/>
      <w:bookmarkEnd w:id="18"/>
      <w:bookmarkEnd w:id="19"/>
    </w:p>
    <w:p w14:paraId="08D4A727" w14:textId="77777777" w:rsidR="007D14EB" w:rsidRPr="00BA6A82" w:rsidRDefault="007D14EB" w:rsidP="007D14EB">
      <w:pPr>
        <w:rPr>
          <w:rFonts w:ascii="Arial" w:hAnsi="Arial" w:cs="Arial"/>
          <w:bCs/>
          <w:color w:val="0E101A"/>
          <w:sz w:val="22"/>
          <w:szCs w:val="22"/>
        </w:rPr>
      </w:pPr>
      <w:r w:rsidRPr="00BA6A82">
        <w:rPr>
          <w:rFonts w:ascii="Arial" w:hAnsi="Arial" w:cs="Arial"/>
          <w:bCs/>
          <w:color w:val="222222"/>
          <w:sz w:val="22"/>
          <w:szCs w:val="22"/>
        </w:rPr>
        <w:t>According to Willman and Pepper (2020, p. 520), d</w:t>
      </w:r>
      <w:r w:rsidRPr="00BA6A82">
        <w:rPr>
          <w:rFonts w:ascii="Arial" w:hAnsi="Arial" w:cs="Arial"/>
          <w:bCs/>
          <w:color w:val="0E101A"/>
          <w:sz w:val="22"/>
          <w:szCs w:val="22"/>
        </w:rPr>
        <w:t xml:space="preserve">iscrimination and inequality in the workplace are some of the most prevalent issues in companies that severely impacts the internal performance, reputation and even lawsuit budget of the company. Tesco has a massive employee base with 45% female, 51% male and other genders working in the company. The company has faced gender discrimination issues regarding the pay scale gap thrice in the last 4 years </w:t>
      </w:r>
      <w:r w:rsidRPr="00BA6A82">
        <w:rPr>
          <w:rFonts w:ascii="Arial" w:hAnsi="Arial" w:cs="Arial"/>
          <w:bCs/>
          <w:sz w:val="22"/>
          <w:szCs w:val="22"/>
        </w:rPr>
        <w:t>(Simpson, 2021)‌</w:t>
      </w:r>
      <w:r w:rsidRPr="00BA6A82">
        <w:rPr>
          <w:rFonts w:ascii="Arial" w:hAnsi="Arial" w:cs="Arial"/>
          <w:bCs/>
          <w:color w:val="0E101A"/>
          <w:sz w:val="22"/>
          <w:szCs w:val="22"/>
        </w:rPr>
        <w:t xml:space="preserve">. The company has also faced an age discrimination matter regarding due clearance in 2021. however, the gender discrimination index in the company is higher than 8.1 which calls for immediate action and intervention. </w:t>
      </w:r>
    </w:p>
    <w:p w14:paraId="6AFD6723" w14:textId="2B9405CC" w:rsidR="002C0303" w:rsidRPr="00BA6A82" w:rsidRDefault="00A239E1">
      <w:pPr>
        <w:pStyle w:val="Heading2"/>
        <w:rPr>
          <w:rFonts w:ascii="Arial" w:hAnsi="Arial" w:cs="Arial"/>
          <w:b w:val="0"/>
          <w:bCs/>
          <w:sz w:val="22"/>
          <w:szCs w:val="22"/>
        </w:rPr>
      </w:pPr>
      <w:bookmarkStart w:id="20" w:name="_4px100mjjokl" w:colFirst="0" w:colLast="0"/>
      <w:bookmarkStart w:id="21" w:name="_Toc86677566"/>
      <w:bookmarkStart w:id="22" w:name="_Toc91930636"/>
      <w:bookmarkStart w:id="23" w:name="_Toc91935268"/>
      <w:bookmarkStart w:id="24" w:name="_Toc91935471"/>
      <w:bookmarkEnd w:id="20"/>
      <w:r w:rsidRPr="00BA6A82">
        <w:rPr>
          <w:rFonts w:ascii="Arial" w:hAnsi="Arial" w:cs="Arial"/>
          <w:b w:val="0"/>
          <w:bCs/>
          <w:sz w:val="22"/>
          <w:szCs w:val="22"/>
        </w:rPr>
        <w:lastRenderedPageBreak/>
        <w:t>2.</w:t>
      </w:r>
      <w:r w:rsidR="00A576CE" w:rsidRPr="00BA6A82">
        <w:rPr>
          <w:rFonts w:ascii="Arial" w:hAnsi="Arial" w:cs="Arial"/>
          <w:b w:val="0"/>
          <w:bCs/>
          <w:sz w:val="22"/>
          <w:szCs w:val="22"/>
        </w:rPr>
        <w:t xml:space="preserve">3 </w:t>
      </w:r>
      <w:r w:rsidRPr="00BA6A82">
        <w:rPr>
          <w:rFonts w:ascii="Arial" w:hAnsi="Arial" w:cs="Arial"/>
          <w:b w:val="0"/>
          <w:bCs/>
          <w:sz w:val="22"/>
          <w:szCs w:val="22"/>
        </w:rPr>
        <w:t>Impact of the Problem</w:t>
      </w:r>
      <w:bookmarkEnd w:id="21"/>
      <w:bookmarkEnd w:id="22"/>
      <w:bookmarkEnd w:id="23"/>
      <w:bookmarkEnd w:id="24"/>
    </w:p>
    <w:p w14:paraId="166A9C82" w14:textId="2DF2840B"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Inequality in the workplace creates performance issues, safety issues, ethical issues and makes employees feel less valued for the </w:t>
      </w:r>
      <w:r w:rsidR="003930A0" w:rsidRPr="00BA6A82">
        <w:rPr>
          <w:rFonts w:ascii="Arial" w:hAnsi="Arial" w:cs="Arial"/>
          <w:bCs/>
          <w:color w:val="0E101A"/>
          <w:sz w:val="22"/>
          <w:szCs w:val="22"/>
        </w:rPr>
        <w:t>organization</w:t>
      </w:r>
      <w:r w:rsidRPr="00BA6A82">
        <w:rPr>
          <w:rFonts w:ascii="Arial" w:hAnsi="Arial" w:cs="Arial"/>
          <w:bCs/>
          <w:color w:val="0E101A"/>
          <w:sz w:val="22"/>
          <w:szCs w:val="22"/>
        </w:rPr>
        <w:t xml:space="preserve">. Tesco has more than 4,22,000 employees worldwide. Among them, 3,28,000 employees operate in the UK. The company has a significant workplace mapping that allows Tesco to recruit employees from different demographics and regions in the UK </w:t>
      </w:r>
      <w:r w:rsidRPr="00BA6A82">
        <w:rPr>
          <w:rFonts w:ascii="Arial" w:hAnsi="Arial" w:cs="Arial"/>
          <w:bCs/>
          <w:sz w:val="22"/>
          <w:szCs w:val="22"/>
        </w:rPr>
        <w:t>(Simpson, 2021)‌</w:t>
      </w:r>
      <w:r w:rsidRPr="00BA6A82">
        <w:rPr>
          <w:rFonts w:ascii="Arial" w:hAnsi="Arial" w:cs="Arial"/>
          <w:bCs/>
          <w:color w:val="0E101A"/>
          <w:sz w:val="22"/>
          <w:szCs w:val="22"/>
        </w:rPr>
        <w:t xml:space="preserve">. The inequality problem has created ethical problems where many employees filed against the workplace policies of Tesco. The company has lost £350,660 for the lawsuit clearance in 2018-19. This is affecting Tesco’s reputation in the market. The company has lost around 880 of its employees in 2020 </w:t>
      </w:r>
      <w:r w:rsidRPr="00BA6A82">
        <w:rPr>
          <w:rFonts w:ascii="Arial" w:hAnsi="Arial" w:cs="Arial"/>
          <w:bCs/>
          <w:sz w:val="22"/>
          <w:szCs w:val="22"/>
        </w:rPr>
        <w:t>(International Finance Desk, 2018)‌</w:t>
      </w:r>
      <w:r w:rsidRPr="00BA6A82">
        <w:rPr>
          <w:rFonts w:ascii="Arial" w:hAnsi="Arial" w:cs="Arial"/>
          <w:bCs/>
          <w:color w:val="0E101A"/>
          <w:sz w:val="22"/>
          <w:szCs w:val="22"/>
        </w:rPr>
        <w:t>.</w:t>
      </w:r>
    </w:p>
    <w:p w14:paraId="1302E532"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Moreover, Tesco is facing reduced performance growth which is reflected in its online and offline departments where the company has faced a loss of 6.98% market share and 12.65% market share respectively. </w:t>
      </w:r>
    </w:p>
    <w:p w14:paraId="711F6AF4" w14:textId="0C0E543F" w:rsidR="002C0303" w:rsidRPr="00BA6A82" w:rsidRDefault="00A239E1">
      <w:pPr>
        <w:pStyle w:val="Heading1"/>
        <w:rPr>
          <w:rFonts w:ascii="Arial" w:hAnsi="Arial" w:cs="Arial"/>
          <w:b w:val="0"/>
          <w:bCs/>
          <w:sz w:val="22"/>
          <w:szCs w:val="22"/>
        </w:rPr>
      </w:pPr>
      <w:bookmarkStart w:id="25" w:name="_ivymo3x8uukz" w:colFirst="0" w:colLast="0"/>
      <w:bookmarkStart w:id="26" w:name="_Toc86677567"/>
      <w:bookmarkStart w:id="27" w:name="_Toc91930637"/>
      <w:bookmarkStart w:id="28" w:name="_Toc91935269"/>
      <w:bookmarkStart w:id="29" w:name="_Toc91935472"/>
      <w:bookmarkEnd w:id="25"/>
      <w:r w:rsidRPr="00BA6A82">
        <w:rPr>
          <w:rFonts w:ascii="Arial" w:hAnsi="Arial" w:cs="Arial"/>
          <w:b w:val="0"/>
          <w:bCs/>
          <w:sz w:val="22"/>
          <w:szCs w:val="22"/>
        </w:rPr>
        <w:t xml:space="preserve">3. </w:t>
      </w:r>
      <w:r w:rsidR="003930A0" w:rsidRPr="00BA6A82">
        <w:rPr>
          <w:rFonts w:ascii="Arial" w:hAnsi="Arial" w:cs="Arial"/>
          <w:b w:val="0"/>
          <w:bCs/>
          <w:sz w:val="22"/>
          <w:szCs w:val="22"/>
        </w:rPr>
        <w:t>Analyzing</w:t>
      </w:r>
      <w:r w:rsidRPr="00BA6A82">
        <w:rPr>
          <w:rFonts w:ascii="Arial" w:hAnsi="Arial" w:cs="Arial"/>
          <w:b w:val="0"/>
          <w:bCs/>
          <w:sz w:val="22"/>
          <w:szCs w:val="22"/>
        </w:rPr>
        <w:t xml:space="preserve"> Information on Inequality in Tesco’s Workplace</w:t>
      </w:r>
      <w:bookmarkEnd w:id="26"/>
      <w:bookmarkEnd w:id="27"/>
      <w:bookmarkEnd w:id="28"/>
      <w:bookmarkEnd w:id="29"/>
    </w:p>
    <w:p w14:paraId="5D5710E5" w14:textId="0130A06F" w:rsidR="002C0303" w:rsidRPr="00BA6A82" w:rsidRDefault="00A239E1">
      <w:pPr>
        <w:rPr>
          <w:rFonts w:ascii="Arial" w:hAnsi="Arial" w:cs="Arial"/>
          <w:bCs/>
          <w:sz w:val="22"/>
          <w:szCs w:val="22"/>
        </w:rPr>
      </w:pPr>
      <w:r w:rsidRPr="00BA6A82">
        <w:rPr>
          <w:rFonts w:ascii="Arial" w:hAnsi="Arial" w:cs="Arial"/>
          <w:bCs/>
          <w:sz w:val="22"/>
          <w:szCs w:val="22"/>
        </w:rPr>
        <w:t xml:space="preserve">Almost 8.2 million employees in the UK feel discriminated against in the workplace. According to the current polled survey by BBC, it was reported that approximately 1,200 Tesco employees feel discriminated against for the </w:t>
      </w:r>
      <w:r w:rsidR="003930A0" w:rsidRPr="00BA6A82">
        <w:rPr>
          <w:rFonts w:ascii="Arial" w:hAnsi="Arial" w:cs="Arial"/>
          <w:bCs/>
          <w:sz w:val="22"/>
          <w:szCs w:val="22"/>
        </w:rPr>
        <w:t>behavioral</w:t>
      </w:r>
      <w:r w:rsidRPr="00BA6A82">
        <w:rPr>
          <w:rFonts w:ascii="Arial" w:hAnsi="Arial" w:cs="Arial"/>
          <w:bCs/>
          <w:sz w:val="22"/>
          <w:szCs w:val="22"/>
        </w:rPr>
        <w:t xml:space="preserve"> approach of their peers and the salary gap (Simpson, 2021)‌. The gender discrimination case against the company was filed recently in June 2021, where a woman was reported to fight the </w:t>
      </w:r>
      <w:r w:rsidR="003930A0" w:rsidRPr="00BA6A82">
        <w:rPr>
          <w:rFonts w:ascii="Arial" w:hAnsi="Arial" w:cs="Arial"/>
          <w:bCs/>
          <w:sz w:val="22"/>
          <w:szCs w:val="22"/>
        </w:rPr>
        <w:t>pay scale</w:t>
      </w:r>
      <w:r w:rsidRPr="00BA6A82">
        <w:rPr>
          <w:rFonts w:ascii="Arial" w:hAnsi="Arial" w:cs="Arial"/>
          <w:bCs/>
          <w:sz w:val="22"/>
          <w:szCs w:val="22"/>
        </w:rPr>
        <w:t xml:space="preserve"> gap in the supply department and won against the administration in the company (International Finance Desk, 2018)‌. Almost 26.13% of employees admitted to being confronted by such activities before. Almost 32.4% of female employees stated that they are discriminated against by pay scale and promotion in departments like production, supply, transport as these jobs require physical effort.</w:t>
      </w:r>
    </w:p>
    <w:p w14:paraId="251F7598" w14:textId="59D46A5D" w:rsidR="00AC4356" w:rsidRPr="00BA6A82" w:rsidRDefault="007A16DB" w:rsidP="00AC4356">
      <w:pPr>
        <w:pStyle w:val="Heading2"/>
        <w:rPr>
          <w:rFonts w:ascii="Arial" w:hAnsi="Arial" w:cs="Arial"/>
          <w:b w:val="0"/>
          <w:bCs/>
          <w:sz w:val="22"/>
          <w:szCs w:val="22"/>
        </w:rPr>
      </w:pPr>
      <w:bookmarkStart w:id="30" w:name="_5019k1nvb834" w:colFirst="0" w:colLast="0"/>
      <w:bookmarkStart w:id="31" w:name="_Toc86677574"/>
      <w:bookmarkStart w:id="32" w:name="_Toc91930638"/>
      <w:bookmarkStart w:id="33" w:name="_Toc91935270"/>
      <w:bookmarkStart w:id="34" w:name="_Toc91935473"/>
      <w:bookmarkEnd w:id="30"/>
      <w:r w:rsidRPr="00BA6A82">
        <w:rPr>
          <w:rFonts w:ascii="Arial" w:hAnsi="Arial" w:cs="Arial"/>
          <w:b w:val="0"/>
          <w:bCs/>
          <w:sz w:val="22"/>
          <w:szCs w:val="22"/>
        </w:rPr>
        <w:lastRenderedPageBreak/>
        <w:t>3.</w:t>
      </w:r>
      <w:r w:rsidR="00F95C4F" w:rsidRPr="00BA6A82">
        <w:rPr>
          <w:rFonts w:ascii="Arial" w:hAnsi="Arial" w:cs="Arial"/>
          <w:b w:val="0"/>
          <w:bCs/>
          <w:sz w:val="22"/>
          <w:szCs w:val="22"/>
        </w:rPr>
        <w:t xml:space="preserve">1 </w:t>
      </w:r>
      <w:r w:rsidR="00AC4356" w:rsidRPr="00BA6A82">
        <w:rPr>
          <w:rFonts w:ascii="Arial" w:hAnsi="Arial" w:cs="Arial"/>
          <w:b w:val="0"/>
          <w:bCs/>
          <w:sz w:val="22"/>
          <w:szCs w:val="22"/>
        </w:rPr>
        <w:t>Cause-effect Analysis</w:t>
      </w:r>
      <w:bookmarkEnd w:id="31"/>
      <w:bookmarkEnd w:id="32"/>
      <w:bookmarkEnd w:id="33"/>
      <w:bookmarkEnd w:id="34"/>
    </w:p>
    <w:p w14:paraId="42EF06B6" w14:textId="77777777" w:rsidR="00AC4356" w:rsidRPr="00BA6A82" w:rsidRDefault="00AC4356" w:rsidP="00AC4356">
      <w:pPr>
        <w:rPr>
          <w:rFonts w:ascii="Arial" w:hAnsi="Arial" w:cs="Arial"/>
          <w:bCs/>
          <w:color w:val="0E101A"/>
          <w:sz w:val="22"/>
          <w:szCs w:val="22"/>
        </w:rPr>
      </w:pPr>
      <w:r w:rsidRPr="00BA6A82">
        <w:rPr>
          <w:rFonts w:ascii="Arial" w:hAnsi="Arial" w:cs="Arial"/>
          <w:bCs/>
          <w:color w:val="0E101A"/>
          <w:sz w:val="22"/>
          <w:szCs w:val="22"/>
        </w:rPr>
        <w:t xml:space="preserve">Since Tesco has a significant number of employees working in the supply, production, transport and maintenance departments, the gender pay gap is comparatively higher. The employment in the company incorporates employees from different areas of the UK where gender discrimination are not much sensitive. The company also has a majority employment of male employees that makes Tesco rely on male employees more than female employees. </w:t>
      </w:r>
    </w:p>
    <w:p w14:paraId="702FFD93" w14:textId="77777777" w:rsidR="002C0303" w:rsidRPr="00BA6A82" w:rsidRDefault="00A239E1">
      <w:pPr>
        <w:jc w:val="center"/>
        <w:rPr>
          <w:rFonts w:ascii="Arial" w:hAnsi="Arial" w:cs="Arial"/>
          <w:bCs/>
          <w:sz w:val="22"/>
          <w:szCs w:val="22"/>
        </w:rPr>
      </w:pPr>
      <w:r w:rsidRPr="00BA6A82">
        <w:rPr>
          <w:rFonts w:ascii="Arial" w:hAnsi="Arial" w:cs="Arial"/>
          <w:bCs/>
          <w:noProof/>
          <w:sz w:val="22"/>
          <w:szCs w:val="22"/>
          <w:lang w:val="en-GB" w:eastAsia="en-GB"/>
        </w:rPr>
        <w:drawing>
          <wp:inline distT="114300" distB="114300" distL="114300" distR="114300" wp14:anchorId="0D2D6E39" wp14:editId="22EA41E6">
            <wp:extent cx="4614863" cy="382353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14863" cy="3823532"/>
                    </a:xfrm>
                    <a:prstGeom prst="rect">
                      <a:avLst/>
                    </a:prstGeom>
                    <a:ln/>
                  </pic:spPr>
                </pic:pic>
              </a:graphicData>
            </a:graphic>
          </wp:inline>
        </w:drawing>
      </w:r>
      <w:r w:rsidRPr="00BA6A82">
        <w:rPr>
          <w:rFonts w:ascii="Arial" w:hAnsi="Arial" w:cs="Arial"/>
          <w:bCs/>
          <w:sz w:val="22"/>
          <w:szCs w:val="22"/>
        </w:rPr>
        <w:t xml:space="preserve"> </w:t>
      </w:r>
    </w:p>
    <w:p w14:paraId="7C1FEF2D" w14:textId="77777777" w:rsidR="002C0303" w:rsidRPr="00BA6A82" w:rsidRDefault="00A239E1">
      <w:pPr>
        <w:jc w:val="center"/>
        <w:rPr>
          <w:rFonts w:ascii="Arial" w:hAnsi="Arial" w:cs="Arial"/>
          <w:bCs/>
          <w:sz w:val="22"/>
          <w:szCs w:val="22"/>
        </w:rPr>
      </w:pPr>
      <w:r w:rsidRPr="00BA6A82">
        <w:rPr>
          <w:rFonts w:ascii="Arial" w:hAnsi="Arial" w:cs="Arial"/>
          <w:bCs/>
          <w:sz w:val="22"/>
          <w:szCs w:val="22"/>
        </w:rPr>
        <w:t>Figure 1: Tesco’s Employment Gender Ratio</w:t>
      </w:r>
    </w:p>
    <w:p w14:paraId="70279E6F" w14:textId="77777777" w:rsidR="002C0303" w:rsidRPr="00BA6A82" w:rsidRDefault="00A239E1">
      <w:pPr>
        <w:jc w:val="center"/>
        <w:rPr>
          <w:rFonts w:ascii="Arial" w:hAnsi="Arial" w:cs="Arial"/>
          <w:bCs/>
          <w:sz w:val="22"/>
          <w:szCs w:val="22"/>
        </w:rPr>
      </w:pPr>
      <w:r w:rsidRPr="00BA6A82">
        <w:rPr>
          <w:rFonts w:ascii="Arial" w:hAnsi="Arial" w:cs="Arial"/>
          <w:bCs/>
          <w:sz w:val="22"/>
          <w:szCs w:val="22"/>
        </w:rPr>
        <w:t xml:space="preserve">(Source: </w:t>
      </w:r>
      <w:r w:rsidRPr="00BA6A82">
        <w:rPr>
          <w:rFonts w:ascii="Arial" w:hAnsi="Arial" w:cs="Arial"/>
          <w:bCs/>
          <w:sz w:val="22"/>
          <w:szCs w:val="22"/>
          <w:highlight w:val="white"/>
        </w:rPr>
        <w:t>International Finance Desk, 2018</w:t>
      </w:r>
      <w:r w:rsidRPr="00BA6A82">
        <w:rPr>
          <w:rFonts w:ascii="Arial" w:hAnsi="Arial" w:cs="Arial"/>
          <w:bCs/>
          <w:sz w:val="22"/>
          <w:szCs w:val="22"/>
        </w:rPr>
        <w:t>)</w:t>
      </w:r>
    </w:p>
    <w:p w14:paraId="3AF609BA" w14:textId="77777777" w:rsidR="002C0303" w:rsidRPr="00BA6A82" w:rsidRDefault="00A239E1">
      <w:pPr>
        <w:pStyle w:val="Heading1"/>
        <w:rPr>
          <w:rFonts w:ascii="Arial" w:hAnsi="Arial" w:cs="Arial"/>
          <w:b w:val="0"/>
          <w:bCs/>
          <w:sz w:val="22"/>
          <w:szCs w:val="22"/>
        </w:rPr>
      </w:pPr>
      <w:bookmarkStart w:id="35" w:name="_c26ovueu42g4" w:colFirst="0" w:colLast="0"/>
      <w:bookmarkStart w:id="36" w:name="_Toc86677568"/>
      <w:bookmarkStart w:id="37" w:name="_Toc91930639"/>
      <w:bookmarkStart w:id="38" w:name="_Toc91935271"/>
      <w:bookmarkStart w:id="39" w:name="_Toc91935474"/>
      <w:bookmarkEnd w:id="35"/>
      <w:r w:rsidRPr="00BA6A82">
        <w:rPr>
          <w:rFonts w:ascii="Arial" w:hAnsi="Arial" w:cs="Arial"/>
          <w:b w:val="0"/>
          <w:bCs/>
          <w:sz w:val="22"/>
          <w:szCs w:val="22"/>
        </w:rPr>
        <w:t>4. Alternative Solutions on the Problem</w:t>
      </w:r>
      <w:bookmarkEnd w:id="36"/>
      <w:bookmarkEnd w:id="37"/>
      <w:bookmarkEnd w:id="38"/>
      <w:bookmarkEnd w:id="39"/>
    </w:p>
    <w:p w14:paraId="0BDFF2B9"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Establishing Rules and Regulations with Clear Demonstration</w:t>
      </w:r>
    </w:p>
    <w:p w14:paraId="296F67FE" w14:textId="2EFF600C"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Tesco can establish clear instruction in their policies and employee legislation regarding modern discriminatory activities in the workplace. This can be administered by the </w:t>
      </w:r>
      <w:r w:rsidR="000048E3" w:rsidRPr="00BA6A82">
        <w:rPr>
          <w:rFonts w:ascii="Arial" w:hAnsi="Arial" w:cs="Arial"/>
          <w:bCs/>
          <w:color w:val="0E101A"/>
          <w:sz w:val="22"/>
          <w:szCs w:val="22"/>
        </w:rPr>
        <w:t>HRM,</w:t>
      </w:r>
      <w:r w:rsidRPr="00BA6A82">
        <w:rPr>
          <w:rFonts w:ascii="Arial" w:hAnsi="Arial" w:cs="Arial"/>
          <w:bCs/>
          <w:color w:val="0E101A"/>
          <w:sz w:val="22"/>
          <w:szCs w:val="22"/>
        </w:rPr>
        <w:t xml:space="preserve"> and the following actions can be delivered to employees through the mail.</w:t>
      </w:r>
    </w:p>
    <w:p w14:paraId="31F54B5F"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lastRenderedPageBreak/>
        <w:t>Creating Disciplinary Guidelines for Discriminatory Activities</w:t>
      </w:r>
    </w:p>
    <w:p w14:paraId="2A595C05"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Tesco can frequently notify disciplinary guidelines to the workplace notice box where the employees can clearly see which level of actions can be taken for discrimination among employees. This can be administered by managers and HRM and monitored thoroughly.</w:t>
      </w:r>
    </w:p>
    <w:p w14:paraId="412C03DB"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Constantly Educating Employees to Prevent Discrimination in the Workplace</w:t>
      </w:r>
    </w:p>
    <w:p w14:paraId="509CD2CE"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Tesco can educate employees regarding the consequences of discrimination. </w:t>
      </w:r>
      <w:r w:rsidRPr="00BA6A82">
        <w:rPr>
          <w:rFonts w:ascii="Arial" w:hAnsi="Arial" w:cs="Arial"/>
          <w:bCs/>
          <w:color w:val="222222"/>
          <w:sz w:val="22"/>
          <w:szCs w:val="22"/>
        </w:rPr>
        <w:t xml:space="preserve">According to Aksoy </w:t>
      </w:r>
      <w:r w:rsidRPr="00BA6A82">
        <w:rPr>
          <w:rFonts w:ascii="Arial" w:hAnsi="Arial" w:cs="Arial"/>
          <w:bCs/>
          <w:i/>
          <w:color w:val="222222"/>
          <w:sz w:val="22"/>
          <w:szCs w:val="22"/>
        </w:rPr>
        <w:t xml:space="preserve">et al. </w:t>
      </w:r>
      <w:r w:rsidRPr="00BA6A82">
        <w:rPr>
          <w:rFonts w:ascii="Arial" w:hAnsi="Arial" w:cs="Arial"/>
          <w:bCs/>
          <w:color w:val="222222"/>
          <w:sz w:val="22"/>
          <w:szCs w:val="22"/>
        </w:rPr>
        <w:t>(2019, p. 169), some</w:t>
      </w:r>
      <w:r w:rsidRPr="00BA6A82">
        <w:rPr>
          <w:rFonts w:ascii="Arial" w:hAnsi="Arial" w:cs="Arial"/>
          <w:bCs/>
          <w:color w:val="0E101A"/>
          <w:sz w:val="22"/>
          <w:szCs w:val="22"/>
        </w:rPr>
        <w:t xml:space="preserve"> motivational events can be arranged to demonstrate the various perspectives of the matter that can allow employees to understand the ethical aspect of non-discrimination and its purposes for social integrity. </w:t>
      </w:r>
    </w:p>
    <w:p w14:paraId="2B501868" w14:textId="77777777" w:rsidR="002C0303" w:rsidRPr="00BA6A82" w:rsidRDefault="00A239E1">
      <w:pPr>
        <w:pStyle w:val="Heading1"/>
        <w:rPr>
          <w:rFonts w:ascii="Arial" w:hAnsi="Arial" w:cs="Arial"/>
          <w:b w:val="0"/>
          <w:bCs/>
          <w:sz w:val="22"/>
          <w:szCs w:val="22"/>
        </w:rPr>
      </w:pPr>
      <w:bookmarkStart w:id="40" w:name="_ly7mjty43rxh" w:colFirst="0" w:colLast="0"/>
      <w:bookmarkStart w:id="41" w:name="_Toc86677569"/>
      <w:bookmarkStart w:id="42" w:name="_Toc91930640"/>
      <w:bookmarkStart w:id="43" w:name="_Toc91935272"/>
      <w:bookmarkStart w:id="44" w:name="_Toc91935475"/>
      <w:bookmarkEnd w:id="40"/>
      <w:r w:rsidRPr="00BA6A82">
        <w:rPr>
          <w:rFonts w:ascii="Arial" w:hAnsi="Arial" w:cs="Arial"/>
          <w:b w:val="0"/>
          <w:bCs/>
          <w:sz w:val="22"/>
          <w:szCs w:val="22"/>
        </w:rPr>
        <w:t>5. Application of Decision-making Techniques to Evaluate a Range of Solutions and Identifying the most Appropriate Option</w:t>
      </w:r>
      <w:bookmarkEnd w:id="41"/>
      <w:bookmarkEnd w:id="42"/>
      <w:bookmarkEnd w:id="43"/>
      <w:bookmarkEnd w:id="44"/>
    </w:p>
    <w:p w14:paraId="3AC51304" w14:textId="77777777" w:rsidR="002C0303" w:rsidRPr="00BA6A82" w:rsidRDefault="00A239E1">
      <w:pPr>
        <w:pStyle w:val="Heading2"/>
        <w:rPr>
          <w:rFonts w:ascii="Arial" w:hAnsi="Arial" w:cs="Arial"/>
          <w:b w:val="0"/>
          <w:bCs/>
          <w:sz w:val="22"/>
          <w:szCs w:val="22"/>
        </w:rPr>
      </w:pPr>
      <w:bookmarkStart w:id="45" w:name="_ixmkdk4rj4ge" w:colFirst="0" w:colLast="0"/>
      <w:bookmarkStart w:id="46" w:name="_Toc86677570"/>
      <w:bookmarkStart w:id="47" w:name="_Toc91930641"/>
      <w:bookmarkStart w:id="48" w:name="_Toc91935273"/>
      <w:bookmarkStart w:id="49" w:name="_Toc91935476"/>
      <w:bookmarkEnd w:id="45"/>
      <w:r w:rsidRPr="00BA6A82">
        <w:rPr>
          <w:rFonts w:ascii="Arial" w:hAnsi="Arial" w:cs="Arial"/>
          <w:b w:val="0"/>
          <w:bCs/>
          <w:sz w:val="22"/>
          <w:szCs w:val="22"/>
        </w:rPr>
        <w:t>5.1 SWOT Analysis</w:t>
      </w:r>
      <w:bookmarkEnd w:id="46"/>
      <w:bookmarkEnd w:id="47"/>
      <w:bookmarkEnd w:id="48"/>
      <w:bookmarkEnd w:id="49"/>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C0303" w:rsidRPr="00BA6A82" w14:paraId="28029C78" w14:textId="77777777">
        <w:tc>
          <w:tcPr>
            <w:tcW w:w="468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35775400" w14:textId="77777777" w:rsidR="002C0303" w:rsidRPr="00BA6A82" w:rsidRDefault="00A239E1">
            <w:pPr>
              <w:widowControl w:val="0"/>
              <w:jc w:val="center"/>
              <w:rPr>
                <w:rFonts w:ascii="Arial" w:hAnsi="Arial" w:cs="Arial"/>
                <w:bCs/>
                <w:sz w:val="22"/>
                <w:szCs w:val="22"/>
              </w:rPr>
            </w:pPr>
            <w:r w:rsidRPr="00BA6A82">
              <w:rPr>
                <w:rFonts w:ascii="Arial" w:hAnsi="Arial" w:cs="Arial"/>
                <w:bCs/>
                <w:sz w:val="22"/>
                <w:szCs w:val="22"/>
              </w:rPr>
              <w:t>Strengths</w:t>
            </w:r>
          </w:p>
          <w:p w14:paraId="3DDE4BC8" w14:textId="1B0E5D84" w:rsidR="002C0303" w:rsidRPr="00BA6A82" w:rsidRDefault="00A239E1">
            <w:pPr>
              <w:widowControl w:val="0"/>
              <w:rPr>
                <w:rFonts w:ascii="Arial" w:hAnsi="Arial" w:cs="Arial"/>
                <w:bCs/>
                <w:sz w:val="22"/>
                <w:szCs w:val="22"/>
              </w:rPr>
            </w:pPr>
            <w:r w:rsidRPr="00BA6A82">
              <w:rPr>
                <w:rFonts w:ascii="Arial" w:hAnsi="Arial" w:cs="Arial"/>
                <w:bCs/>
                <w:sz w:val="22"/>
                <w:szCs w:val="22"/>
              </w:rPr>
              <w:t xml:space="preserve">Tesco has a massive </w:t>
            </w:r>
            <w:r w:rsidR="006B0936" w:rsidRPr="00BA6A82">
              <w:rPr>
                <w:rFonts w:ascii="Arial" w:hAnsi="Arial" w:cs="Arial"/>
                <w:bCs/>
                <w:sz w:val="22"/>
                <w:szCs w:val="22"/>
              </w:rPr>
              <w:t>employee’s</w:t>
            </w:r>
            <w:r w:rsidRPr="00BA6A82">
              <w:rPr>
                <w:rFonts w:ascii="Arial" w:hAnsi="Arial" w:cs="Arial"/>
                <w:bCs/>
                <w:sz w:val="22"/>
                <w:szCs w:val="22"/>
              </w:rPr>
              <w:t xml:space="preserve"> structure with several legislative associates and potential HRM for administering anti-discrimination.</w:t>
            </w:r>
          </w:p>
          <w:p w14:paraId="140E11F3"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Tesco has a 45% female employee base with 13 of them having a place in the board of directors panel (Simpson, 2021)‌.</w:t>
            </w:r>
          </w:p>
        </w:tc>
        <w:tc>
          <w:tcPr>
            <w:tcW w:w="4680"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7AD34608" w14:textId="77777777" w:rsidR="002C0303" w:rsidRPr="00BA6A82" w:rsidRDefault="00A239E1">
            <w:pPr>
              <w:widowControl w:val="0"/>
              <w:jc w:val="center"/>
              <w:rPr>
                <w:rFonts w:ascii="Arial" w:hAnsi="Arial" w:cs="Arial"/>
                <w:bCs/>
                <w:sz w:val="22"/>
                <w:szCs w:val="22"/>
              </w:rPr>
            </w:pPr>
            <w:r w:rsidRPr="00BA6A82">
              <w:rPr>
                <w:rFonts w:ascii="Arial" w:hAnsi="Arial" w:cs="Arial"/>
                <w:bCs/>
                <w:sz w:val="22"/>
                <w:szCs w:val="22"/>
              </w:rPr>
              <w:t>Weaknesses</w:t>
            </w:r>
          </w:p>
          <w:p w14:paraId="163287EF"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Tesco has been faced multiple discrimination cases in last four years.</w:t>
            </w:r>
          </w:p>
          <w:p w14:paraId="2B95AC60" w14:textId="2E5776E2" w:rsidR="002C0303" w:rsidRPr="00BA6A82" w:rsidRDefault="00A239E1">
            <w:pPr>
              <w:widowControl w:val="0"/>
              <w:rPr>
                <w:rFonts w:ascii="Arial" w:hAnsi="Arial" w:cs="Arial"/>
                <w:bCs/>
                <w:sz w:val="22"/>
                <w:szCs w:val="22"/>
              </w:rPr>
            </w:pPr>
            <w:r w:rsidRPr="00BA6A82">
              <w:rPr>
                <w:rFonts w:ascii="Arial" w:hAnsi="Arial" w:cs="Arial"/>
                <w:bCs/>
                <w:color w:val="222222"/>
                <w:sz w:val="22"/>
                <w:szCs w:val="22"/>
              </w:rPr>
              <w:t>According to Dashper (2019, p. 545), T</w:t>
            </w:r>
            <w:r w:rsidRPr="00BA6A82">
              <w:rPr>
                <w:rFonts w:ascii="Arial" w:hAnsi="Arial" w:cs="Arial"/>
                <w:bCs/>
                <w:sz w:val="22"/>
                <w:szCs w:val="22"/>
              </w:rPr>
              <w:t xml:space="preserve">esco is being charged £350,000 for its </w:t>
            </w:r>
            <w:r w:rsidR="00CF28B3" w:rsidRPr="00BA6A82">
              <w:rPr>
                <w:rFonts w:ascii="Arial" w:hAnsi="Arial" w:cs="Arial"/>
                <w:bCs/>
                <w:sz w:val="22"/>
                <w:szCs w:val="22"/>
              </w:rPr>
              <w:t>pay scale</w:t>
            </w:r>
            <w:r w:rsidRPr="00BA6A82">
              <w:rPr>
                <w:rFonts w:ascii="Arial" w:hAnsi="Arial" w:cs="Arial"/>
                <w:bCs/>
                <w:sz w:val="22"/>
                <w:szCs w:val="22"/>
              </w:rPr>
              <w:t xml:space="preserve"> gap case in June 2021. </w:t>
            </w:r>
          </w:p>
        </w:tc>
      </w:tr>
      <w:tr w:rsidR="002C0303" w:rsidRPr="00BA6A82" w14:paraId="19942569" w14:textId="77777777">
        <w:tc>
          <w:tcPr>
            <w:tcW w:w="4680" w:type="dxa"/>
            <w:tcBorders>
              <w:top w:val="single" w:sz="18" w:space="0" w:color="FFFFFF"/>
              <w:left w:val="single" w:sz="18" w:space="0" w:color="FFFFFF"/>
              <w:bottom w:val="single" w:sz="18" w:space="0" w:color="FFFFFF"/>
              <w:right w:val="single" w:sz="18" w:space="0" w:color="FFFFFF"/>
            </w:tcBorders>
            <w:shd w:val="clear" w:color="auto" w:fill="E6F69A"/>
            <w:tcMar>
              <w:top w:w="100" w:type="dxa"/>
              <w:left w:w="100" w:type="dxa"/>
              <w:bottom w:w="100" w:type="dxa"/>
              <w:right w:w="100" w:type="dxa"/>
            </w:tcMar>
          </w:tcPr>
          <w:p w14:paraId="073966E9" w14:textId="77777777" w:rsidR="002C0303" w:rsidRPr="00BA6A82" w:rsidRDefault="00A239E1">
            <w:pPr>
              <w:widowControl w:val="0"/>
              <w:jc w:val="center"/>
              <w:rPr>
                <w:rFonts w:ascii="Arial" w:hAnsi="Arial" w:cs="Arial"/>
                <w:bCs/>
                <w:sz w:val="22"/>
                <w:szCs w:val="22"/>
              </w:rPr>
            </w:pPr>
            <w:r w:rsidRPr="00BA6A82">
              <w:rPr>
                <w:rFonts w:ascii="Arial" w:hAnsi="Arial" w:cs="Arial"/>
                <w:bCs/>
                <w:sz w:val="22"/>
                <w:szCs w:val="22"/>
              </w:rPr>
              <w:t>Opportunities</w:t>
            </w:r>
          </w:p>
          <w:p w14:paraId="402DBEC7" w14:textId="07469D2B" w:rsidR="002C0303" w:rsidRPr="00BA6A82" w:rsidRDefault="00A239E1">
            <w:pPr>
              <w:widowControl w:val="0"/>
              <w:rPr>
                <w:rFonts w:ascii="Arial" w:hAnsi="Arial" w:cs="Arial"/>
                <w:bCs/>
                <w:sz w:val="22"/>
                <w:szCs w:val="22"/>
              </w:rPr>
            </w:pPr>
            <w:r w:rsidRPr="00BA6A82">
              <w:rPr>
                <w:rFonts w:ascii="Arial" w:hAnsi="Arial" w:cs="Arial"/>
                <w:bCs/>
                <w:sz w:val="22"/>
                <w:szCs w:val="22"/>
              </w:rPr>
              <w:t xml:space="preserve">Tesco has a significant </w:t>
            </w:r>
            <w:r w:rsidR="006B0936" w:rsidRPr="00BA6A82">
              <w:rPr>
                <w:rFonts w:ascii="Arial" w:hAnsi="Arial" w:cs="Arial"/>
                <w:bCs/>
                <w:sz w:val="22"/>
                <w:szCs w:val="22"/>
              </w:rPr>
              <w:t>recognized</w:t>
            </w:r>
            <w:r w:rsidRPr="00BA6A82">
              <w:rPr>
                <w:rFonts w:ascii="Arial" w:hAnsi="Arial" w:cs="Arial"/>
                <w:bCs/>
                <w:sz w:val="22"/>
                <w:szCs w:val="22"/>
              </w:rPr>
              <w:t xml:space="preserve"> structure and opportunity for proving its CSR and </w:t>
            </w:r>
            <w:r w:rsidRPr="00BA6A82">
              <w:rPr>
                <w:rFonts w:ascii="Arial" w:hAnsi="Arial" w:cs="Arial"/>
                <w:bCs/>
                <w:sz w:val="22"/>
                <w:szCs w:val="22"/>
              </w:rPr>
              <w:lastRenderedPageBreak/>
              <w:t>employment policies in the next year business plan.</w:t>
            </w:r>
          </w:p>
          <w:p w14:paraId="35FCB2BB" w14:textId="77777777" w:rsidR="002C0303" w:rsidRPr="00BA6A82" w:rsidRDefault="00A239E1">
            <w:pPr>
              <w:widowControl w:val="0"/>
              <w:rPr>
                <w:rFonts w:ascii="Arial" w:hAnsi="Arial" w:cs="Arial"/>
                <w:bCs/>
                <w:sz w:val="22"/>
                <w:szCs w:val="22"/>
              </w:rPr>
            </w:pPr>
            <w:r w:rsidRPr="00BA6A82">
              <w:rPr>
                <w:rFonts w:ascii="Arial" w:hAnsi="Arial" w:cs="Arial"/>
                <w:bCs/>
                <w:color w:val="222222"/>
                <w:sz w:val="22"/>
                <w:szCs w:val="22"/>
              </w:rPr>
              <w:t>According to Dashper (2019, p. 545), t</w:t>
            </w:r>
            <w:r w:rsidRPr="00BA6A82">
              <w:rPr>
                <w:rFonts w:ascii="Arial" w:hAnsi="Arial" w:cs="Arial"/>
                <w:bCs/>
                <w:sz w:val="22"/>
                <w:szCs w:val="22"/>
              </w:rPr>
              <w:t xml:space="preserve">he new recruitment opening will be a significant opportunity for the company. </w:t>
            </w:r>
          </w:p>
        </w:tc>
        <w:tc>
          <w:tcPr>
            <w:tcW w:w="4680"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14:paraId="3A6192FD" w14:textId="77777777" w:rsidR="002C0303" w:rsidRPr="00BA6A82" w:rsidRDefault="00A239E1">
            <w:pPr>
              <w:widowControl w:val="0"/>
              <w:jc w:val="center"/>
              <w:rPr>
                <w:rFonts w:ascii="Arial" w:hAnsi="Arial" w:cs="Arial"/>
                <w:bCs/>
                <w:sz w:val="22"/>
                <w:szCs w:val="22"/>
              </w:rPr>
            </w:pPr>
            <w:r w:rsidRPr="00BA6A82">
              <w:rPr>
                <w:rFonts w:ascii="Arial" w:hAnsi="Arial" w:cs="Arial"/>
                <w:bCs/>
                <w:sz w:val="22"/>
                <w:szCs w:val="22"/>
              </w:rPr>
              <w:lastRenderedPageBreak/>
              <w:t>Threats</w:t>
            </w:r>
          </w:p>
          <w:p w14:paraId="4C50D2B2" w14:textId="3E5559AD" w:rsidR="002C0303" w:rsidRPr="00BA6A82" w:rsidRDefault="00A239E1">
            <w:pPr>
              <w:widowControl w:val="0"/>
              <w:rPr>
                <w:rFonts w:ascii="Arial" w:hAnsi="Arial" w:cs="Arial"/>
                <w:bCs/>
                <w:sz w:val="22"/>
                <w:szCs w:val="22"/>
              </w:rPr>
            </w:pPr>
            <w:r w:rsidRPr="00BA6A82">
              <w:rPr>
                <w:rFonts w:ascii="Arial" w:hAnsi="Arial" w:cs="Arial"/>
                <w:bCs/>
                <w:sz w:val="22"/>
                <w:szCs w:val="22"/>
              </w:rPr>
              <w:t xml:space="preserve">Tesco CEO has recently said that </w:t>
            </w:r>
            <w:r w:rsidR="006B0936" w:rsidRPr="00BA6A82">
              <w:rPr>
                <w:rFonts w:ascii="Arial" w:hAnsi="Arial" w:cs="Arial"/>
                <w:bCs/>
                <w:sz w:val="22"/>
                <w:szCs w:val="22"/>
              </w:rPr>
              <w:t>discriminations</w:t>
            </w:r>
            <w:r w:rsidRPr="00BA6A82">
              <w:rPr>
                <w:rFonts w:ascii="Arial" w:hAnsi="Arial" w:cs="Arial"/>
                <w:bCs/>
                <w:sz w:val="22"/>
                <w:szCs w:val="22"/>
              </w:rPr>
              <w:t xml:space="preserve"> in the company is a rumored </w:t>
            </w:r>
            <w:r w:rsidR="00CF28B3" w:rsidRPr="00BA6A82">
              <w:rPr>
                <w:rFonts w:ascii="Arial" w:hAnsi="Arial" w:cs="Arial"/>
                <w:bCs/>
                <w:sz w:val="22"/>
                <w:szCs w:val="22"/>
              </w:rPr>
              <w:lastRenderedPageBreak/>
              <w:t>matter,</w:t>
            </w:r>
            <w:r w:rsidRPr="00BA6A82">
              <w:rPr>
                <w:rFonts w:ascii="Arial" w:hAnsi="Arial" w:cs="Arial"/>
                <w:bCs/>
                <w:sz w:val="22"/>
                <w:szCs w:val="22"/>
              </w:rPr>
              <w:t xml:space="preserve"> and they are not going to compromise business decisions by taking proactive steps on it. </w:t>
            </w:r>
          </w:p>
          <w:p w14:paraId="53AFC7E3" w14:textId="05E206F9" w:rsidR="002C0303" w:rsidRPr="00BA6A82" w:rsidRDefault="00A239E1">
            <w:pPr>
              <w:widowControl w:val="0"/>
              <w:rPr>
                <w:rFonts w:ascii="Arial" w:hAnsi="Arial" w:cs="Arial"/>
                <w:bCs/>
                <w:sz w:val="22"/>
                <w:szCs w:val="22"/>
              </w:rPr>
            </w:pPr>
            <w:r w:rsidRPr="00BA6A82">
              <w:rPr>
                <w:rFonts w:ascii="Arial" w:hAnsi="Arial" w:cs="Arial"/>
                <w:bCs/>
                <w:sz w:val="22"/>
                <w:szCs w:val="22"/>
              </w:rPr>
              <w:t xml:space="preserve">M&amp;S and </w:t>
            </w:r>
            <w:r w:rsidR="00CF28B3" w:rsidRPr="00BA6A82">
              <w:rPr>
                <w:rFonts w:ascii="Arial" w:hAnsi="Arial" w:cs="Arial"/>
                <w:bCs/>
                <w:sz w:val="22"/>
                <w:szCs w:val="22"/>
              </w:rPr>
              <w:t>Morrison’s</w:t>
            </w:r>
            <w:r w:rsidRPr="00BA6A82">
              <w:rPr>
                <w:rFonts w:ascii="Arial" w:hAnsi="Arial" w:cs="Arial"/>
                <w:bCs/>
                <w:sz w:val="22"/>
                <w:szCs w:val="22"/>
              </w:rPr>
              <w:t xml:space="preserve"> are constantly promoting their employee programs and attracting interested talent in the UK market. </w:t>
            </w:r>
          </w:p>
        </w:tc>
      </w:tr>
    </w:tbl>
    <w:p w14:paraId="636BEDBB" w14:textId="77777777" w:rsidR="002C0303" w:rsidRPr="00BA6A82" w:rsidRDefault="00A239E1">
      <w:pPr>
        <w:jc w:val="center"/>
        <w:rPr>
          <w:rFonts w:ascii="Arial" w:hAnsi="Arial" w:cs="Arial"/>
          <w:bCs/>
          <w:color w:val="0E101A"/>
          <w:sz w:val="22"/>
          <w:szCs w:val="22"/>
        </w:rPr>
      </w:pPr>
      <w:r w:rsidRPr="00BA6A82">
        <w:rPr>
          <w:rFonts w:ascii="Arial" w:hAnsi="Arial" w:cs="Arial"/>
          <w:bCs/>
          <w:color w:val="0E101A"/>
          <w:sz w:val="22"/>
          <w:szCs w:val="22"/>
        </w:rPr>
        <w:lastRenderedPageBreak/>
        <w:t>Table 1: SWOT Analysis</w:t>
      </w:r>
    </w:p>
    <w:p w14:paraId="3E8C0ECD" w14:textId="77777777" w:rsidR="002C0303" w:rsidRPr="00BA6A82" w:rsidRDefault="00A239E1">
      <w:pPr>
        <w:jc w:val="center"/>
        <w:rPr>
          <w:rFonts w:ascii="Arial" w:hAnsi="Arial" w:cs="Arial"/>
          <w:bCs/>
          <w:color w:val="0E101A"/>
          <w:sz w:val="22"/>
          <w:szCs w:val="22"/>
        </w:rPr>
      </w:pPr>
      <w:r w:rsidRPr="00BA6A82">
        <w:rPr>
          <w:rFonts w:ascii="Arial" w:hAnsi="Arial" w:cs="Arial"/>
          <w:bCs/>
          <w:color w:val="0E101A"/>
          <w:sz w:val="22"/>
          <w:szCs w:val="22"/>
        </w:rPr>
        <w:t>(Source: Created by Author)</w:t>
      </w:r>
    </w:p>
    <w:p w14:paraId="1E20AF95" w14:textId="77777777" w:rsidR="002C0303" w:rsidRPr="00BA6A82" w:rsidRDefault="00A239E1">
      <w:pPr>
        <w:pStyle w:val="Heading2"/>
        <w:rPr>
          <w:rFonts w:ascii="Arial" w:hAnsi="Arial" w:cs="Arial"/>
          <w:b w:val="0"/>
          <w:bCs/>
          <w:sz w:val="22"/>
          <w:szCs w:val="22"/>
        </w:rPr>
      </w:pPr>
      <w:bookmarkStart w:id="50" w:name="_c9t515yw818m" w:colFirst="0" w:colLast="0"/>
      <w:bookmarkStart w:id="51" w:name="_Toc86677571"/>
      <w:bookmarkStart w:id="52" w:name="_Toc91930642"/>
      <w:bookmarkStart w:id="53" w:name="_Toc91935274"/>
      <w:bookmarkStart w:id="54" w:name="_Toc91935477"/>
      <w:bookmarkEnd w:id="50"/>
      <w:r w:rsidRPr="00BA6A82">
        <w:rPr>
          <w:rFonts w:ascii="Arial" w:hAnsi="Arial" w:cs="Arial"/>
          <w:b w:val="0"/>
          <w:bCs/>
          <w:sz w:val="22"/>
          <w:szCs w:val="22"/>
        </w:rPr>
        <w:t>5.2 Risk Analysis</w:t>
      </w:r>
      <w:bookmarkEnd w:id="51"/>
      <w:bookmarkEnd w:id="52"/>
      <w:bookmarkEnd w:id="53"/>
      <w:bookmarkEnd w:id="54"/>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C0303" w:rsidRPr="00BA6A82" w14:paraId="6251E0FD" w14:textId="77777777">
        <w:tc>
          <w:tcPr>
            <w:tcW w:w="2340" w:type="dxa"/>
            <w:tcBorders>
              <w:top w:val="single" w:sz="18" w:space="0" w:color="FFFFFF"/>
              <w:left w:val="single" w:sz="18" w:space="0" w:color="FFFFFF"/>
              <w:bottom w:val="single" w:sz="18" w:space="0" w:color="FFFFFF"/>
              <w:right w:val="single" w:sz="18" w:space="0" w:color="FFFFFF"/>
            </w:tcBorders>
            <w:shd w:val="clear" w:color="auto" w:fill="6D9EEB"/>
            <w:tcMar>
              <w:top w:w="100" w:type="dxa"/>
              <w:left w:w="100" w:type="dxa"/>
              <w:bottom w:w="100" w:type="dxa"/>
              <w:right w:w="100" w:type="dxa"/>
            </w:tcMar>
          </w:tcPr>
          <w:p w14:paraId="66FCAA30"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Risks</w:t>
            </w:r>
          </w:p>
        </w:tc>
        <w:tc>
          <w:tcPr>
            <w:tcW w:w="2340" w:type="dxa"/>
            <w:tcBorders>
              <w:top w:val="single" w:sz="18" w:space="0" w:color="FFFFFF"/>
              <w:left w:val="single" w:sz="18" w:space="0" w:color="FFFFFF"/>
              <w:bottom w:val="single" w:sz="18" w:space="0" w:color="FFFFFF"/>
              <w:right w:val="single" w:sz="18" w:space="0" w:color="FFFFFF"/>
            </w:tcBorders>
            <w:shd w:val="clear" w:color="auto" w:fill="6D9EEB"/>
            <w:tcMar>
              <w:top w:w="100" w:type="dxa"/>
              <w:left w:w="100" w:type="dxa"/>
              <w:bottom w:w="100" w:type="dxa"/>
              <w:right w:w="100" w:type="dxa"/>
            </w:tcMar>
          </w:tcPr>
          <w:p w14:paraId="0619E316"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Highly likely</w:t>
            </w:r>
          </w:p>
        </w:tc>
        <w:tc>
          <w:tcPr>
            <w:tcW w:w="2340" w:type="dxa"/>
            <w:tcBorders>
              <w:top w:val="single" w:sz="18" w:space="0" w:color="FFFFFF"/>
              <w:left w:val="single" w:sz="18" w:space="0" w:color="FFFFFF"/>
              <w:bottom w:val="single" w:sz="18" w:space="0" w:color="FFFFFF"/>
              <w:right w:val="single" w:sz="18" w:space="0" w:color="FFFFFF"/>
            </w:tcBorders>
            <w:shd w:val="clear" w:color="auto" w:fill="6D9EEB"/>
            <w:tcMar>
              <w:top w:w="100" w:type="dxa"/>
              <w:left w:w="100" w:type="dxa"/>
              <w:bottom w:w="100" w:type="dxa"/>
              <w:right w:w="100" w:type="dxa"/>
            </w:tcMar>
          </w:tcPr>
          <w:p w14:paraId="2A2968D5"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 xml:space="preserve">Possible </w:t>
            </w:r>
          </w:p>
        </w:tc>
        <w:tc>
          <w:tcPr>
            <w:tcW w:w="2340" w:type="dxa"/>
            <w:tcBorders>
              <w:top w:val="single" w:sz="18" w:space="0" w:color="FFFFFF"/>
              <w:left w:val="single" w:sz="18" w:space="0" w:color="FFFFFF"/>
              <w:bottom w:val="single" w:sz="18" w:space="0" w:color="FFFFFF"/>
              <w:right w:val="single" w:sz="18" w:space="0" w:color="FFFFFF"/>
            </w:tcBorders>
            <w:shd w:val="clear" w:color="auto" w:fill="6D9EEB"/>
            <w:tcMar>
              <w:top w:w="100" w:type="dxa"/>
              <w:left w:w="100" w:type="dxa"/>
              <w:bottom w:w="100" w:type="dxa"/>
              <w:right w:w="100" w:type="dxa"/>
            </w:tcMar>
          </w:tcPr>
          <w:p w14:paraId="11A782CE"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Highly Unlikely</w:t>
            </w:r>
          </w:p>
        </w:tc>
      </w:tr>
      <w:tr w:rsidR="002C0303" w:rsidRPr="00BA6A82" w14:paraId="20076723" w14:textId="77777777">
        <w:trPr>
          <w:trHeight w:val="1313"/>
        </w:trPr>
        <w:tc>
          <w:tcPr>
            <w:tcW w:w="234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7A31470A"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Low Male Participation</w:t>
            </w:r>
          </w:p>
        </w:tc>
        <w:tc>
          <w:tcPr>
            <w:tcW w:w="2340" w:type="dxa"/>
            <w:tcBorders>
              <w:top w:val="single" w:sz="18" w:space="0" w:color="FFFFFF"/>
              <w:left w:val="single" w:sz="18" w:space="0" w:color="FFFFFF"/>
              <w:bottom w:val="single" w:sz="18" w:space="0" w:color="FFFFFF"/>
              <w:right w:val="single" w:sz="18" w:space="0" w:color="FFFFFF"/>
            </w:tcBorders>
            <w:shd w:val="clear" w:color="auto" w:fill="FF7A7A"/>
            <w:tcMar>
              <w:top w:w="100" w:type="dxa"/>
              <w:left w:w="100" w:type="dxa"/>
              <w:bottom w:w="100" w:type="dxa"/>
              <w:right w:w="100" w:type="dxa"/>
            </w:tcMar>
          </w:tcPr>
          <w:p w14:paraId="4F7F3182" w14:textId="77777777" w:rsidR="002C0303" w:rsidRPr="00BA6A82" w:rsidRDefault="002C0303">
            <w:pPr>
              <w:widowControl w:val="0"/>
              <w:rPr>
                <w:rFonts w:ascii="Arial" w:hAnsi="Arial" w:cs="Arial"/>
                <w:bCs/>
                <w:sz w:val="22"/>
                <w:szCs w:val="22"/>
              </w:rPr>
            </w:pPr>
          </w:p>
        </w:tc>
        <w:tc>
          <w:tcPr>
            <w:tcW w:w="2340" w:type="dxa"/>
            <w:tcBorders>
              <w:top w:val="single" w:sz="18" w:space="0" w:color="FFFFFF"/>
              <w:left w:val="single" w:sz="18" w:space="0" w:color="FFFFFF"/>
              <w:bottom w:val="single" w:sz="18" w:space="0" w:color="FFFFFF"/>
              <w:right w:val="single" w:sz="18" w:space="0" w:color="FFFFFF"/>
            </w:tcBorders>
            <w:shd w:val="clear" w:color="auto" w:fill="FFC02B"/>
            <w:tcMar>
              <w:top w:w="100" w:type="dxa"/>
              <w:left w:w="100" w:type="dxa"/>
              <w:bottom w:w="100" w:type="dxa"/>
              <w:right w:w="100" w:type="dxa"/>
            </w:tcMar>
          </w:tcPr>
          <w:p w14:paraId="5D9B3133"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 xml:space="preserve">Possible </w:t>
            </w:r>
          </w:p>
        </w:tc>
        <w:tc>
          <w:tcPr>
            <w:tcW w:w="2340" w:type="dxa"/>
            <w:tcBorders>
              <w:top w:val="single" w:sz="18" w:space="0" w:color="FFFFFF"/>
              <w:left w:val="single" w:sz="18" w:space="0" w:color="FFFFFF"/>
              <w:bottom w:val="single" w:sz="18" w:space="0" w:color="FFFFFF"/>
              <w:right w:val="single" w:sz="18" w:space="0" w:color="FFFFFF"/>
            </w:tcBorders>
            <w:shd w:val="clear" w:color="auto" w:fill="B6E6A1"/>
            <w:tcMar>
              <w:top w:w="100" w:type="dxa"/>
              <w:left w:w="100" w:type="dxa"/>
              <w:bottom w:w="100" w:type="dxa"/>
              <w:right w:w="100" w:type="dxa"/>
            </w:tcMar>
          </w:tcPr>
          <w:p w14:paraId="25BB5DBA" w14:textId="77777777" w:rsidR="002C0303" w:rsidRPr="00BA6A82" w:rsidRDefault="002C0303">
            <w:pPr>
              <w:widowControl w:val="0"/>
              <w:rPr>
                <w:rFonts w:ascii="Arial" w:hAnsi="Arial" w:cs="Arial"/>
                <w:bCs/>
                <w:sz w:val="22"/>
                <w:szCs w:val="22"/>
              </w:rPr>
            </w:pPr>
          </w:p>
        </w:tc>
      </w:tr>
      <w:tr w:rsidR="002C0303" w:rsidRPr="00BA6A82" w14:paraId="630BAA44" w14:textId="77777777">
        <w:trPr>
          <w:trHeight w:val="1313"/>
        </w:trPr>
        <w:tc>
          <w:tcPr>
            <w:tcW w:w="234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570C76E4"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Increased Demands of female employees</w:t>
            </w:r>
          </w:p>
        </w:tc>
        <w:tc>
          <w:tcPr>
            <w:tcW w:w="2340" w:type="dxa"/>
            <w:tcBorders>
              <w:top w:val="single" w:sz="18" w:space="0" w:color="FFFFFF"/>
              <w:left w:val="single" w:sz="18" w:space="0" w:color="FFFFFF"/>
              <w:bottom w:val="single" w:sz="18" w:space="0" w:color="FFFFFF"/>
              <w:right w:val="single" w:sz="18" w:space="0" w:color="FFFFFF"/>
            </w:tcBorders>
            <w:shd w:val="clear" w:color="auto" w:fill="FF7A7A"/>
            <w:tcMar>
              <w:top w:w="100" w:type="dxa"/>
              <w:left w:w="100" w:type="dxa"/>
              <w:bottom w:w="100" w:type="dxa"/>
              <w:right w:w="100" w:type="dxa"/>
            </w:tcMar>
          </w:tcPr>
          <w:p w14:paraId="1439E61E" w14:textId="77777777" w:rsidR="002C0303" w:rsidRPr="00BA6A82" w:rsidRDefault="002C0303">
            <w:pPr>
              <w:widowControl w:val="0"/>
              <w:rPr>
                <w:rFonts w:ascii="Arial" w:hAnsi="Arial" w:cs="Arial"/>
                <w:bCs/>
                <w:sz w:val="22"/>
                <w:szCs w:val="22"/>
              </w:rPr>
            </w:pPr>
          </w:p>
        </w:tc>
        <w:tc>
          <w:tcPr>
            <w:tcW w:w="234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0C3DC5D9" w14:textId="77777777" w:rsidR="002C0303" w:rsidRPr="00BA6A82" w:rsidRDefault="002C0303">
            <w:pPr>
              <w:widowControl w:val="0"/>
              <w:rPr>
                <w:rFonts w:ascii="Arial" w:hAnsi="Arial" w:cs="Arial"/>
                <w:bCs/>
                <w:sz w:val="22"/>
                <w:szCs w:val="22"/>
              </w:rPr>
            </w:pPr>
          </w:p>
        </w:tc>
        <w:tc>
          <w:tcPr>
            <w:tcW w:w="234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38DBCB1B"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Highly Unlikely</w:t>
            </w:r>
          </w:p>
        </w:tc>
      </w:tr>
      <w:tr w:rsidR="002C0303" w:rsidRPr="00BA6A82" w14:paraId="60D6E4AA" w14:textId="77777777">
        <w:trPr>
          <w:trHeight w:val="1313"/>
        </w:trPr>
        <w:tc>
          <w:tcPr>
            <w:tcW w:w="234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518FDC47"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Funding Hindrance</w:t>
            </w:r>
          </w:p>
        </w:tc>
        <w:tc>
          <w:tcPr>
            <w:tcW w:w="2340" w:type="dxa"/>
            <w:tcBorders>
              <w:top w:val="single" w:sz="18" w:space="0" w:color="FFFFFF"/>
              <w:left w:val="single" w:sz="18" w:space="0" w:color="FFFFFF"/>
              <w:bottom w:val="single" w:sz="18" w:space="0" w:color="FFFFFF"/>
              <w:right w:val="single" w:sz="18" w:space="0" w:color="FFFFFF"/>
            </w:tcBorders>
            <w:shd w:val="clear" w:color="auto" w:fill="F45555"/>
            <w:tcMar>
              <w:top w:w="100" w:type="dxa"/>
              <w:left w:w="100" w:type="dxa"/>
              <w:bottom w:w="100" w:type="dxa"/>
              <w:right w:w="100" w:type="dxa"/>
            </w:tcMar>
          </w:tcPr>
          <w:p w14:paraId="17026703"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Highly Likely</w:t>
            </w:r>
          </w:p>
        </w:tc>
        <w:tc>
          <w:tcPr>
            <w:tcW w:w="234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5236A20D" w14:textId="77777777" w:rsidR="002C0303" w:rsidRPr="00BA6A82" w:rsidRDefault="002C0303">
            <w:pPr>
              <w:widowControl w:val="0"/>
              <w:rPr>
                <w:rFonts w:ascii="Arial" w:hAnsi="Arial" w:cs="Arial"/>
                <w:bCs/>
                <w:sz w:val="22"/>
                <w:szCs w:val="22"/>
              </w:rPr>
            </w:pPr>
          </w:p>
        </w:tc>
        <w:tc>
          <w:tcPr>
            <w:tcW w:w="2340" w:type="dxa"/>
            <w:tcBorders>
              <w:top w:val="single" w:sz="18" w:space="0" w:color="FFFFFF"/>
              <w:left w:val="single" w:sz="18" w:space="0" w:color="FFFFFF"/>
              <w:bottom w:val="single" w:sz="18" w:space="0" w:color="FFFFFF"/>
              <w:right w:val="single" w:sz="18" w:space="0" w:color="FFFFFF"/>
            </w:tcBorders>
            <w:shd w:val="clear" w:color="auto" w:fill="B6E6A1"/>
            <w:tcMar>
              <w:top w:w="100" w:type="dxa"/>
              <w:left w:w="100" w:type="dxa"/>
              <w:bottom w:w="100" w:type="dxa"/>
              <w:right w:w="100" w:type="dxa"/>
            </w:tcMar>
          </w:tcPr>
          <w:p w14:paraId="14F39CE6" w14:textId="77777777" w:rsidR="002C0303" w:rsidRPr="00BA6A82" w:rsidRDefault="002C0303">
            <w:pPr>
              <w:widowControl w:val="0"/>
              <w:rPr>
                <w:rFonts w:ascii="Arial" w:hAnsi="Arial" w:cs="Arial"/>
                <w:bCs/>
                <w:sz w:val="22"/>
                <w:szCs w:val="22"/>
              </w:rPr>
            </w:pPr>
          </w:p>
        </w:tc>
      </w:tr>
    </w:tbl>
    <w:p w14:paraId="2F0F480B" w14:textId="77777777" w:rsidR="002C0303" w:rsidRPr="00BA6A82" w:rsidRDefault="00A239E1">
      <w:pPr>
        <w:jc w:val="center"/>
        <w:rPr>
          <w:rFonts w:ascii="Arial" w:hAnsi="Arial" w:cs="Arial"/>
          <w:bCs/>
          <w:color w:val="0E101A"/>
          <w:sz w:val="22"/>
          <w:szCs w:val="22"/>
        </w:rPr>
      </w:pPr>
      <w:r w:rsidRPr="00BA6A82">
        <w:rPr>
          <w:rFonts w:ascii="Arial" w:hAnsi="Arial" w:cs="Arial"/>
          <w:bCs/>
          <w:color w:val="0E101A"/>
          <w:sz w:val="22"/>
          <w:szCs w:val="22"/>
        </w:rPr>
        <w:t>Table 2: Risk Analysis</w:t>
      </w:r>
    </w:p>
    <w:p w14:paraId="54650018" w14:textId="77777777" w:rsidR="00BF0FC9" w:rsidRPr="00BA6A82" w:rsidRDefault="00A239E1" w:rsidP="00D87C98">
      <w:pPr>
        <w:jc w:val="center"/>
        <w:rPr>
          <w:rFonts w:ascii="Arial" w:hAnsi="Arial" w:cs="Arial"/>
          <w:bCs/>
          <w:color w:val="0E101A"/>
          <w:sz w:val="22"/>
          <w:szCs w:val="22"/>
        </w:rPr>
      </w:pPr>
      <w:r w:rsidRPr="00BA6A82">
        <w:rPr>
          <w:rFonts w:ascii="Arial" w:hAnsi="Arial" w:cs="Arial"/>
          <w:bCs/>
          <w:color w:val="0E101A"/>
          <w:sz w:val="22"/>
          <w:szCs w:val="22"/>
        </w:rPr>
        <w:t>(Source: Created by Author)</w:t>
      </w:r>
      <w:bookmarkStart w:id="55" w:name="_thuekcrj61ze" w:colFirst="0" w:colLast="0"/>
      <w:bookmarkStart w:id="56" w:name="_Toc86677572"/>
      <w:bookmarkEnd w:id="55"/>
    </w:p>
    <w:p w14:paraId="124B14A6" w14:textId="2180BF28" w:rsidR="00806E65" w:rsidRPr="00BA6A82" w:rsidRDefault="00BF0FC9" w:rsidP="009C2DF4">
      <w:pPr>
        <w:pStyle w:val="Heading1"/>
        <w:rPr>
          <w:rFonts w:ascii="Arial" w:hAnsi="Arial" w:cs="Arial"/>
          <w:b w:val="0"/>
          <w:bCs/>
          <w:color w:val="0E101A"/>
          <w:sz w:val="22"/>
          <w:szCs w:val="22"/>
        </w:rPr>
      </w:pPr>
      <w:bookmarkStart w:id="57" w:name="_Toc91935478"/>
      <w:r w:rsidRPr="00BA6A82">
        <w:rPr>
          <w:rFonts w:ascii="Arial" w:hAnsi="Arial" w:cs="Arial"/>
          <w:b w:val="0"/>
          <w:bCs/>
          <w:sz w:val="22"/>
          <w:szCs w:val="22"/>
        </w:rPr>
        <w:t>6.</w:t>
      </w:r>
      <w:r w:rsidR="00A239E1" w:rsidRPr="00BA6A82">
        <w:rPr>
          <w:rFonts w:ascii="Arial" w:hAnsi="Arial" w:cs="Arial"/>
          <w:b w:val="0"/>
          <w:bCs/>
          <w:sz w:val="22"/>
          <w:szCs w:val="22"/>
        </w:rPr>
        <w:t>Developing a Plan for Strategic Implementation of the Solu</w:t>
      </w:r>
      <w:bookmarkEnd w:id="56"/>
      <w:r w:rsidR="00AE6B78" w:rsidRPr="00BA6A82">
        <w:rPr>
          <w:rFonts w:ascii="Arial" w:hAnsi="Arial" w:cs="Arial"/>
          <w:b w:val="0"/>
          <w:bCs/>
          <w:sz w:val="22"/>
          <w:szCs w:val="22"/>
        </w:rPr>
        <w:t>tion</w:t>
      </w:r>
      <w:r w:rsidR="000048E3" w:rsidRPr="00BA6A82">
        <w:rPr>
          <w:rFonts w:ascii="Arial" w:hAnsi="Arial" w:cs="Arial"/>
          <w:b w:val="0"/>
          <w:bCs/>
          <w:sz w:val="22"/>
          <w:szCs w:val="22"/>
        </w:rPr>
        <w:t xml:space="preserve"> using </w:t>
      </w:r>
      <w:r w:rsidR="00150B67" w:rsidRPr="00BA6A82">
        <w:rPr>
          <w:rFonts w:ascii="Arial" w:hAnsi="Arial" w:cs="Arial"/>
          <w:b w:val="0"/>
          <w:bCs/>
          <w:sz w:val="22"/>
          <w:szCs w:val="22"/>
        </w:rPr>
        <w:t>Adkar model</w:t>
      </w:r>
      <w:bookmarkEnd w:id="57"/>
    </w:p>
    <w:p w14:paraId="0435BC5E" w14:textId="14DDB58C" w:rsidR="00F769FD" w:rsidRPr="00BA6A82" w:rsidRDefault="00F769FD" w:rsidP="00150B67">
      <w:pPr>
        <w:rPr>
          <w:rFonts w:ascii="Arial" w:hAnsi="Arial" w:cs="Arial"/>
          <w:bCs/>
          <w:sz w:val="22"/>
          <w:szCs w:val="22"/>
        </w:rPr>
      </w:pPr>
    </w:p>
    <w:p w14:paraId="114C1A85" w14:textId="323943D7" w:rsidR="00F769FD" w:rsidRPr="00BA6A82" w:rsidRDefault="00684DDD" w:rsidP="00F769FD">
      <w:pPr>
        <w:jc w:val="center"/>
        <w:rPr>
          <w:rFonts w:ascii="Arial" w:hAnsi="Arial" w:cs="Arial"/>
          <w:bCs/>
          <w:sz w:val="22"/>
          <w:szCs w:val="22"/>
        </w:rPr>
      </w:pPr>
      <w:r w:rsidRPr="00BA6A82">
        <w:rPr>
          <w:rFonts w:ascii="Arial" w:hAnsi="Arial" w:cs="Arial"/>
          <w:bCs/>
          <w:sz w:val="22"/>
          <w:szCs w:val="22"/>
        </w:rPr>
        <w:lastRenderedPageBreak/>
        <w:t>(Source</w:t>
      </w:r>
      <w:r w:rsidR="009D5768" w:rsidRPr="00BA6A82">
        <w:rPr>
          <w:rFonts w:ascii="Arial" w:hAnsi="Arial" w:cs="Arial"/>
          <w:bCs/>
          <w:sz w:val="22"/>
          <w:szCs w:val="22"/>
        </w:rPr>
        <w:t>:</w:t>
      </w:r>
      <w:r w:rsidRPr="00BA6A82">
        <w:rPr>
          <w:rFonts w:ascii="Arial" w:hAnsi="Arial" w:cs="Arial"/>
          <w:bCs/>
          <w:sz w:val="22"/>
          <w:szCs w:val="22"/>
        </w:rPr>
        <w:t xml:space="preserve"> created by Author</w:t>
      </w:r>
      <w:r w:rsidR="009D5768" w:rsidRPr="00BA6A82">
        <w:rPr>
          <w:rFonts w:ascii="Arial" w:hAnsi="Arial" w:cs="Arial"/>
          <w:bCs/>
          <w:sz w:val="22"/>
          <w:szCs w:val="22"/>
        </w:rPr>
        <w:t>)</w:t>
      </w:r>
    </w:p>
    <w:p w14:paraId="46171A43" w14:textId="77777777" w:rsidR="00806E65" w:rsidRPr="00BA6A82" w:rsidRDefault="00806E65" w:rsidP="00806E65">
      <w:pPr>
        <w:rPr>
          <w:rFonts w:ascii="Arial" w:hAnsi="Arial" w:cs="Arial"/>
          <w:bCs/>
          <w:color w:val="0E101A"/>
          <w:sz w:val="22"/>
          <w:szCs w:val="22"/>
          <w:lang w:eastAsia="en-GB"/>
        </w:rPr>
      </w:pPr>
    </w:p>
    <w:p w14:paraId="7F575E7E"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noProof/>
          <w:color w:val="0E101A"/>
          <w:sz w:val="22"/>
          <w:szCs w:val="22"/>
          <w:lang w:val="en-GB" w:eastAsia="en-GB"/>
        </w:rPr>
        <mc:AlternateContent>
          <mc:Choice Requires="wps">
            <w:drawing>
              <wp:anchor distT="0" distB="0" distL="114300" distR="114300" simplePos="0" relativeHeight="251669504" behindDoc="0" locked="0" layoutInCell="1" allowOverlap="1" wp14:anchorId="7369C673" wp14:editId="3BEF19DF">
                <wp:simplePos x="0" y="0"/>
                <wp:positionH relativeFrom="column">
                  <wp:posOffset>5631180</wp:posOffset>
                </wp:positionH>
                <wp:positionV relativeFrom="paragraph">
                  <wp:posOffset>-99695</wp:posOffset>
                </wp:positionV>
                <wp:extent cx="1036320" cy="304800"/>
                <wp:effectExtent l="0" t="19050" r="30480" b="38100"/>
                <wp:wrapNone/>
                <wp:docPr id="3" name="Right Arrow 3"/>
                <wp:cNvGraphicFramePr/>
                <a:graphic xmlns:a="http://schemas.openxmlformats.org/drawingml/2006/main">
                  <a:graphicData uri="http://schemas.microsoft.com/office/word/2010/wordprocessingShape">
                    <wps:wsp>
                      <wps:cNvSpPr/>
                      <wps:spPr>
                        <a:xfrm flipV="1">
                          <a:off x="0" y="0"/>
                          <a:ext cx="1036320" cy="304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837FA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443.4pt;margin-top:-7.85pt;width:81.6pt;height:24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" adj="18424" fillcolor="#4f81bd [3204]" strokecolor="#243f60 [1604]" strokeweight="2pt"/>
            </w:pict>
          </mc:Fallback>
        </mc:AlternateContent>
      </w:r>
      <w:r w:rsidRPr="00BA6A82">
        <w:rPr>
          <w:rFonts w:ascii="Arial" w:hAnsi="Arial" w:cs="Arial"/>
          <w:bCs/>
          <w:noProof/>
          <w:color w:val="0E101A"/>
          <w:sz w:val="22"/>
          <w:szCs w:val="22"/>
          <w:lang w:val="en-GB" w:eastAsia="en-GB"/>
        </w:rPr>
        <mc:AlternateContent>
          <mc:Choice Requires="wps">
            <w:drawing>
              <wp:anchor distT="0" distB="0" distL="114300" distR="114300" simplePos="0" relativeHeight="251668480" behindDoc="0" locked="0" layoutInCell="1" allowOverlap="1" wp14:anchorId="5EC04FA9" wp14:editId="12BCE375">
                <wp:simplePos x="0" y="0"/>
                <wp:positionH relativeFrom="column">
                  <wp:posOffset>4427220</wp:posOffset>
                </wp:positionH>
                <wp:positionV relativeFrom="paragraph">
                  <wp:posOffset>-107315</wp:posOffset>
                </wp:positionV>
                <wp:extent cx="1203960" cy="312420"/>
                <wp:effectExtent l="0" t="19050" r="34290" b="30480"/>
                <wp:wrapNone/>
                <wp:docPr id="9" name="Right Arrow 9"/>
                <wp:cNvGraphicFramePr/>
                <a:graphic xmlns:a="http://schemas.openxmlformats.org/drawingml/2006/main">
                  <a:graphicData uri="http://schemas.microsoft.com/office/word/2010/wordprocessingShape">
                    <wps:wsp>
                      <wps:cNvSpPr/>
                      <wps:spPr>
                        <a:xfrm>
                          <a:off x="0" y="0"/>
                          <a:ext cx="1203960" cy="3124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E98745" id="Right Arrow 9" o:spid="_x0000_s1026" type="#_x0000_t13" style="position:absolute;margin-left:348.6pt;margin-top:-8.45pt;width:94.8pt;height:24.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" adj="18797" fillcolor="#4f81bd [3204]" strokecolor="#243f60 [1604]" strokeweight="2pt"/>
            </w:pict>
          </mc:Fallback>
        </mc:AlternateContent>
      </w:r>
      <w:r w:rsidRPr="00BA6A82">
        <w:rPr>
          <w:rFonts w:ascii="Arial" w:hAnsi="Arial" w:cs="Arial"/>
          <w:bCs/>
          <w:noProof/>
          <w:color w:val="0E101A"/>
          <w:sz w:val="22"/>
          <w:szCs w:val="22"/>
          <w:lang w:val="en-GB" w:eastAsia="en-GB"/>
        </w:rPr>
        <mc:AlternateContent>
          <mc:Choice Requires="wps">
            <w:drawing>
              <wp:anchor distT="0" distB="0" distL="114300" distR="114300" simplePos="0" relativeHeight="251667456" behindDoc="0" locked="0" layoutInCell="1" allowOverlap="1" wp14:anchorId="736EC9E8" wp14:editId="7C44B147">
                <wp:simplePos x="0" y="0"/>
                <wp:positionH relativeFrom="column">
                  <wp:posOffset>2895600</wp:posOffset>
                </wp:positionH>
                <wp:positionV relativeFrom="paragraph">
                  <wp:posOffset>-114935</wp:posOffset>
                </wp:positionV>
                <wp:extent cx="1569720" cy="312420"/>
                <wp:effectExtent l="0" t="19050" r="30480" b="30480"/>
                <wp:wrapNone/>
                <wp:docPr id="10" name="Right Arrow 10"/>
                <wp:cNvGraphicFramePr/>
                <a:graphic xmlns:a="http://schemas.openxmlformats.org/drawingml/2006/main">
                  <a:graphicData uri="http://schemas.microsoft.com/office/word/2010/wordprocessingShape">
                    <wps:wsp>
                      <wps:cNvSpPr/>
                      <wps:spPr>
                        <a:xfrm>
                          <a:off x="0" y="0"/>
                          <a:ext cx="1569720" cy="3124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55DDFA" id="Right Arrow 10" o:spid="_x0000_s1026" type="#_x0000_t13" style="position:absolute;margin-left:228pt;margin-top:-9.05pt;width:123.6pt;height:2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" adj="19450" fillcolor="#4f81bd [3204]" strokecolor="#243f60 [1604]" strokeweight="2pt"/>
            </w:pict>
          </mc:Fallback>
        </mc:AlternateContent>
      </w:r>
      <w:r w:rsidRPr="00BA6A82">
        <w:rPr>
          <w:rFonts w:ascii="Arial" w:hAnsi="Arial" w:cs="Arial"/>
          <w:bCs/>
          <w:noProof/>
          <w:color w:val="0E101A"/>
          <w:sz w:val="22"/>
          <w:szCs w:val="22"/>
          <w:lang w:val="en-GB" w:eastAsia="en-GB"/>
        </w:rPr>
        <mc:AlternateContent>
          <mc:Choice Requires="wps">
            <w:drawing>
              <wp:anchor distT="0" distB="0" distL="114300" distR="114300" simplePos="0" relativeHeight="251665408" behindDoc="0" locked="0" layoutInCell="1" allowOverlap="1" wp14:anchorId="7251F57D" wp14:editId="4D43B0A0">
                <wp:simplePos x="0" y="0"/>
                <wp:positionH relativeFrom="column">
                  <wp:posOffset>-38100</wp:posOffset>
                </wp:positionH>
                <wp:positionV relativeFrom="paragraph">
                  <wp:posOffset>-114935</wp:posOffset>
                </wp:positionV>
                <wp:extent cx="1600200" cy="297180"/>
                <wp:effectExtent l="0" t="19050" r="38100" b="45720"/>
                <wp:wrapNone/>
                <wp:docPr id="11" name="Right Arrow 11"/>
                <wp:cNvGraphicFramePr/>
                <a:graphic xmlns:a="http://schemas.openxmlformats.org/drawingml/2006/main">
                  <a:graphicData uri="http://schemas.microsoft.com/office/word/2010/wordprocessingShape">
                    <wps:wsp>
                      <wps:cNvSpPr/>
                      <wps:spPr>
                        <a:xfrm flipV="1">
                          <a:off x="0" y="0"/>
                          <a:ext cx="1600200" cy="2971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7F2691" w14:textId="77777777" w:rsidR="00806E65" w:rsidRPr="006C1E5F" w:rsidRDefault="00806E65" w:rsidP="00806E65">
                            <w:pPr>
                              <w:jc w:val="center"/>
                              <w:rPr>
                                <w:color w:val="FF0000"/>
                              </w:rP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51F57D" id="Right Arrow 11" o:spid="_x0000_s1026" type="#_x0000_t13" style="position:absolute;left:0;text-align:left;margin-left:-3pt;margin-top:-9.05pt;width:126pt;height:23.4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" adj="19594" fillcolor="#4f81bd [3204]" strokecolor="#243f60 [1604]" strokeweight="2pt">
                <v:textbox>
                  <w:txbxContent>
                    <w:p w14:paraId="577F2691" w14:textId="77777777" w:rsidR="00806E65" w:rsidRPr="006C1E5F" w:rsidRDefault="00806E65" w:rsidP="00806E65">
                      <w:pPr>
                        <w:jc w:val="center"/>
                        <w:rPr>
                          <w:color w:val="FF0000"/>
                        </w:rPr>
                      </w:pPr>
                      <w:r>
                        <w:t xml:space="preserve"> </w:t>
                      </w:r>
                    </w:p>
                  </w:txbxContent>
                </v:textbox>
              </v:shape>
            </w:pict>
          </mc:Fallback>
        </mc:AlternateContent>
      </w:r>
      <w:r w:rsidRPr="00BA6A82">
        <w:rPr>
          <w:rFonts w:ascii="Arial" w:hAnsi="Arial" w:cs="Arial"/>
          <w:bCs/>
          <w:noProof/>
          <w:color w:val="FFC000"/>
          <w:sz w:val="22"/>
          <w:szCs w:val="22"/>
          <w:lang w:val="en-GB" w:eastAsia="en-GB"/>
        </w:rPr>
        <mc:AlternateContent>
          <mc:Choice Requires="wps">
            <w:drawing>
              <wp:anchor distT="0" distB="0" distL="114300" distR="114300" simplePos="0" relativeHeight="251666432" behindDoc="0" locked="0" layoutInCell="1" allowOverlap="1" wp14:anchorId="38DBB97A" wp14:editId="60673E82">
                <wp:simplePos x="0" y="0"/>
                <wp:positionH relativeFrom="column">
                  <wp:posOffset>1562100</wp:posOffset>
                </wp:positionH>
                <wp:positionV relativeFrom="paragraph">
                  <wp:posOffset>-114935</wp:posOffset>
                </wp:positionV>
                <wp:extent cx="1333500" cy="304800"/>
                <wp:effectExtent l="0" t="19050" r="38100" b="38100"/>
                <wp:wrapNone/>
                <wp:docPr id="12" name="Right Arrow 12"/>
                <wp:cNvGraphicFramePr/>
                <a:graphic xmlns:a="http://schemas.openxmlformats.org/drawingml/2006/main">
                  <a:graphicData uri="http://schemas.microsoft.com/office/word/2010/wordprocessingShape">
                    <wps:wsp>
                      <wps:cNvSpPr/>
                      <wps:spPr>
                        <a:xfrm>
                          <a:off x="0" y="0"/>
                          <a:ext cx="1333500" cy="304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D46267" id="Right Arrow 12" o:spid="_x0000_s1026" type="#_x0000_t13" style="position:absolute;margin-left:123pt;margin-top:-9.05pt;width:10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" adj="19131" fillcolor="#4f81bd [3204]" strokecolor="#243f60 [1604]" strokeweight="2pt"/>
            </w:pict>
          </mc:Fallback>
        </mc:AlternateContent>
      </w:r>
      <w:r w:rsidRPr="00BA6A82">
        <w:rPr>
          <w:rFonts w:ascii="Arial" w:hAnsi="Arial" w:cs="Arial"/>
          <w:bCs/>
          <w:color w:val="0E101A"/>
          <w:sz w:val="22"/>
          <w:szCs w:val="22"/>
          <w:lang w:eastAsia="en-GB"/>
        </w:rPr>
        <w:t xml:space="preserve">    D                 </w:t>
      </w:r>
    </w:p>
    <w:p w14:paraId="55D10607" w14:textId="77777777" w:rsidR="00806E65" w:rsidRPr="00BA6A82" w:rsidRDefault="00806E65" w:rsidP="00806E65">
      <w:pPr>
        <w:rPr>
          <w:rFonts w:ascii="Arial" w:hAnsi="Arial" w:cs="Arial"/>
          <w:bCs/>
          <w:color w:val="0E101A"/>
          <w:sz w:val="22"/>
          <w:szCs w:val="22"/>
          <w:lang w:eastAsia="en-GB"/>
        </w:rPr>
      </w:pPr>
    </w:p>
    <w:p w14:paraId="4EE116EE" w14:textId="58D79120"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0E101A"/>
          <w:sz w:val="22"/>
          <w:szCs w:val="22"/>
          <w:lang w:eastAsia="en-GB"/>
        </w:rPr>
        <w:t>A                                       D                                   K                             A                                 R</w:t>
      </w:r>
    </w:p>
    <w:p w14:paraId="2467BB82" w14:textId="526448CF" w:rsidR="003B4055" w:rsidRPr="00BA6A82" w:rsidRDefault="003B4055" w:rsidP="00806E65">
      <w:pPr>
        <w:rPr>
          <w:rFonts w:ascii="Arial" w:hAnsi="Arial" w:cs="Arial"/>
          <w:bCs/>
          <w:color w:val="FF0000"/>
          <w:sz w:val="22"/>
          <w:szCs w:val="22"/>
          <w:lang w:eastAsia="en-GB"/>
        </w:rPr>
      </w:pPr>
      <w:r w:rsidRPr="00BA6A82">
        <w:rPr>
          <w:rFonts w:ascii="Arial" w:hAnsi="Arial" w:cs="Arial"/>
          <w:bCs/>
          <w:color w:val="FF0000"/>
          <w:sz w:val="22"/>
          <w:szCs w:val="22"/>
          <w:lang w:eastAsia="en-GB"/>
        </w:rPr>
        <w:t xml:space="preserve">                                                        </w:t>
      </w:r>
      <w:r w:rsidR="008D1504" w:rsidRPr="00BA6A82">
        <w:rPr>
          <w:rFonts w:ascii="Arial" w:hAnsi="Arial" w:cs="Arial"/>
          <w:bCs/>
          <w:color w:val="FF0000"/>
          <w:sz w:val="22"/>
          <w:szCs w:val="22"/>
          <w:lang w:eastAsia="en-GB"/>
        </w:rPr>
        <w:t>(</w:t>
      </w:r>
      <w:r w:rsidR="005D32DA" w:rsidRPr="00BA6A82">
        <w:rPr>
          <w:rFonts w:ascii="Arial" w:hAnsi="Arial" w:cs="Arial"/>
          <w:bCs/>
          <w:color w:val="FF0000"/>
          <w:sz w:val="22"/>
          <w:szCs w:val="22"/>
          <w:lang w:eastAsia="en-GB"/>
        </w:rPr>
        <w:t>Source: Created</w:t>
      </w:r>
      <w:r w:rsidR="006C143C" w:rsidRPr="00BA6A82">
        <w:rPr>
          <w:rFonts w:ascii="Arial" w:hAnsi="Arial" w:cs="Arial"/>
          <w:bCs/>
          <w:color w:val="FF0000"/>
          <w:sz w:val="22"/>
          <w:szCs w:val="22"/>
          <w:lang w:eastAsia="en-GB"/>
        </w:rPr>
        <w:t xml:space="preserve"> by Autor)</w:t>
      </w:r>
    </w:p>
    <w:p w14:paraId="70C21F4B" w14:textId="77777777" w:rsidR="003B4055" w:rsidRPr="00BA6A82" w:rsidRDefault="003B4055" w:rsidP="00806E65">
      <w:pPr>
        <w:rPr>
          <w:rFonts w:ascii="Arial" w:hAnsi="Arial" w:cs="Arial"/>
          <w:bCs/>
          <w:color w:val="FF0000"/>
          <w:sz w:val="22"/>
          <w:szCs w:val="22"/>
          <w:lang w:eastAsia="en-GB"/>
        </w:rPr>
      </w:pPr>
    </w:p>
    <w:p w14:paraId="2C3980E1" w14:textId="3A913C46"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FF0000"/>
          <w:sz w:val="22"/>
          <w:szCs w:val="22"/>
          <w:lang w:eastAsia="en-GB"/>
        </w:rPr>
        <w:t>A</w:t>
      </w:r>
      <w:r w:rsidRPr="00BA6A82">
        <w:rPr>
          <w:rFonts w:ascii="Arial" w:hAnsi="Arial" w:cs="Arial"/>
          <w:bCs/>
          <w:color w:val="0E101A"/>
          <w:sz w:val="22"/>
          <w:szCs w:val="22"/>
          <w:lang w:eastAsia="en-GB"/>
        </w:rPr>
        <w:t xml:space="preserve">wareness                     </w:t>
      </w:r>
    </w:p>
    <w:p w14:paraId="3511F81A"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0E101A"/>
          <w:sz w:val="22"/>
          <w:szCs w:val="22"/>
          <w:lang w:eastAsia="en-GB"/>
        </w:rPr>
        <w:t xml:space="preserve">Organizations immediately needs to convey clear instructions to their employees   about the need to embrace equality and no discriminations. The clear instruction of the following rules regarding a conversation with employees needs to be displayed in board notification about this new change and giving them time to ask questions and explaining the reason for this new change </w:t>
      </w:r>
    </w:p>
    <w:p w14:paraId="0D67D869"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FF0000"/>
          <w:sz w:val="22"/>
          <w:szCs w:val="22"/>
          <w:lang w:eastAsia="en-GB"/>
        </w:rPr>
        <w:t>D</w:t>
      </w:r>
      <w:r w:rsidRPr="00BA6A82">
        <w:rPr>
          <w:rFonts w:ascii="Arial" w:hAnsi="Arial" w:cs="Arial"/>
          <w:bCs/>
          <w:color w:val="0E101A"/>
          <w:sz w:val="22"/>
          <w:szCs w:val="22"/>
          <w:lang w:eastAsia="en-GB"/>
        </w:rPr>
        <w:t>esire</w:t>
      </w:r>
    </w:p>
    <w:p w14:paraId="63E5FB40"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0E101A"/>
          <w:sz w:val="22"/>
          <w:szCs w:val="22"/>
          <w:lang w:eastAsia="en-GB"/>
        </w:rPr>
        <w:t xml:space="preserve"> Looking at the outcome of this new change and identifying those that are willing to follow suit if the employers are resisting the change. Address the reason why and explain to them why the need for this new inequality change is important.</w:t>
      </w:r>
    </w:p>
    <w:p w14:paraId="08E4AE8E"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FF0000"/>
          <w:sz w:val="22"/>
          <w:szCs w:val="22"/>
          <w:lang w:eastAsia="en-GB"/>
        </w:rPr>
        <w:t>K</w:t>
      </w:r>
      <w:r w:rsidRPr="00BA6A82">
        <w:rPr>
          <w:rFonts w:ascii="Arial" w:hAnsi="Arial" w:cs="Arial"/>
          <w:bCs/>
          <w:color w:val="0E101A"/>
          <w:sz w:val="22"/>
          <w:szCs w:val="22"/>
          <w:lang w:eastAsia="en-GB"/>
        </w:rPr>
        <w:t>nowledge</w:t>
      </w:r>
    </w:p>
    <w:p w14:paraId="48092B11"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0E101A"/>
          <w:sz w:val="22"/>
          <w:szCs w:val="22"/>
          <w:lang w:eastAsia="en-GB"/>
        </w:rPr>
        <w:t>Provide trainings and courses about inequality and give reason why it’s bad to treat others differently.</w:t>
      </w:r>
    </w:p>
    <w:p w14:paraId="22C60ED5" w14:textId="77777777" w:rsidR="00806E65" w:rsidRPr="00BA6A82" w:rsidRDefault="00806E65" w:rsidP="00806E65">
      <w:pPr>
        <w:rPr>
          <w:rFonts w:ascii="Arial" w:hAnsi="Arial" w:cs="Arial"/>
          <w:bCs/>
          <w:color w:val="0E101A"/>
          <w:sz w:val="22"/>
          <w:szCs w:val="22"/>
          <w:lang w:eastAsia="en-GB"/>
        </w:rPr>
      </w:pPr>
    </w:p>
    <w:p w14:paraId="2333CB2F"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FF0000"/>
          <w:sz w:val="22"/>
          <w:szCs w:val="22"/>
          <w:lang w:eastAsia="en-GB"/>
        </w:rPr>
        <w:t>A</w:t>
      </w:r>
      <w:r w:rsidRPr="00BA6A82">
        <w:rPr>
          <w:rFonts w:ascii="Arial" w:hAnsi="Arial" w:cs="Arial"/>
          <w:bCs/>
          <w:color w:val="0E101A"/>
          <w:sz w:val="22"/>
          <w:szCs w:val="22"/>
          <w:lang w:eastAsia="en-GB"/>
        </w:rPr>
        <w:t xml:space="preserve">bility </w:t>
      </w:r>
    </w:p>
    <w:p w14:paraId="1506A0B2"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0E101A"/>
          <w:sz w:val="22"/>
          <w:szCs w:val="22"/>
          <w:lang w:eastAsia="en-GB"/>
        </w:rPr>
        <w:t xml:space="preserve">Plan practice runs, before the change is fully implemented monitor the performance immediately after that and gets constructive feedbacks set goals </w:t>
      </w:r>
    </w:p>
    <w:p w14:paraId="3A4F7F3E" w14:textId="77777777" w:rsidR="00806E65" w:rsidRPr="00BA6A82" w:rsidRDefault="00806E65" w:rsidP="00806E65">
      <w:pPr>
        <w:rPr>
          <w:rFonts w:ascii="Arial" w:hAnsi="Arial" w:cs="Arial"/>
          <w:bCs/>
          <w:color w:val="0E101A"/>
          <w:sz w:val="22"/>
          <w:szCs w:val="22"/>
          <w:lang w:eastAsia="en-GB"/>
        </w:rPr>
      </w:pPr>
      <w:r w:rsidRPr="00BA6A82">
        <w:rPr>
          <w:rFonts w:ascii="Arial" w:hAnsi="Arial" w:cs="Arial"/>
          <w:bCs/>
          <w:color w:val="FF0000"/>
          <w:sz w:val="22"/>
          <w:szCs w:val="22"/>
          <w:lang w:eastAsia="en-GB"/>
        </w:rPr>
        <w:t>R</w:t>
      </w:r>
      <w:r w:rsidRPr="00BA6A82">
        <w:rPr>
          <w:rFonts w:ascii="Arial" w:hAnsi="Arial" w:cs="Arial"/>
          <w:bCs/>
          <w:color w:val="0E101A"/>
          <w:sz w:val="22"/>
          <w:szCs w:val="22"/>
          <w:lang w:eastAsia="en-GB"/>
        </w:rPr>
        <w:t>einforcement</w:t>
      </w:r>
    </w:p>
    <w:p w14:paraId="1B375FA7" w14:textId="7FC7F81E" w:rsidR="00735B42" w:rsidRPr="00BA6A82" w:rsidRDefault="00806E65" w:rsidP="00750D5F">
      <w:pPr>
        <w:rPr>
          <w:rFonts w:ascii="Arial" w:hAnsi="Arial" w:cs="Arial"/>
          <w:bCs/>
          <w:sz w:val="22"/>
          <w:szCs w:val="22"/>
          <w:lang w:eastAsia="en-GB"/>
        </w:rPr>
      </w:pPr>
      <w:r w:rsidRPr="00BA6A82">
        <w:rPr>
          <w:rFonts w:ascii="Arial" w:hAnsi="Arial" w:cs="Arial"/>
          <w:bCs/>
          <w:color w:val="0E101A"/>
          <w:sz w:val="22"/>
          <w:szCs w:val="22"/>
          <w:lang w:eastAsia="en-GB"/>
        </w:rPr>
        <w:lastRenderedPageBreak/>
        <w:t>Monitoring that all plans put in place for inequality is being followed, rewarding, and encouraging those that keep following the new process.</w:t>
      </w:r>
      <w:r w:rsidR="00735B42" w:rsidRPr="00BA6A82">
        <w:rPr>
          <w:rFonts w:ascii="Arial" w:hAnsi="Arial" w:cs="Arial"/>
          <w:bCs/>
          <w:sz w:val="22"/>
          <w:szCs w:val="22"/>
          <w:lang w:eastAsia="en-GB"/>
        </w:rPr>
        <w:t xml:space="preserve"> </w:t>
      </w:r>
    </w:p>
    <w:p w14:paraId="0BC6B411" w14:textId="662733C6" w:rsidR="006A5F81" w:rsidRPr="00BA6A82" w:rsidRDefault="006A5F81" w:rsidP="00750D5F">
      <w:pPr>
        <w:rPr>
          <w:rFonts w:ascii="Arial" w:hAnsi="Arial" w:cs="Arial"/>
          <w:bCs/>
          <w:color w:val="0E101A"/>
          <w:sz w:val="22"/>
          <w:szCs w:val="22"/>
          <w:lang w:eastAsia="en-GB"/>
        </w:rPr>
      </w:pPr>
      <w:r w:rsidRPr="00BA6A82">
        <w:rPr>
          <w:rFonts w:ascii="Arial" w:hAnsi="Arial" w:cs="Arial"/>
          <w:bCs/>
          <w:sz w:val="22"/>
          <w:szCs w:val="22"/>
          <w:lang w:eastAsia="en-GB"/>
        </w:rPr>
        <w:t xml:space="preserve">                                               </w:t>
      </w:r>
    </w:p>
    <w:p w14:paraId="103B820E" w14:textId="55B938B2" w:rsidR="002C0303" w:rsidRPr="00BA6A82" w:rsidRDefault="00A239E1">
      <w:pPr>
        <w:pStyle w:val="Heading2"/>
        <w:rPr>
          <w:rFonts w:ascii="Arial" w:hAnsi="Arial" w:cs="Arial"/>
          <w:b w:val="0"/>
          <w:bCs/>
          <w:sz w:val="22"/>
          <w:szCs w:val="22"/>
        </w:rPr>
      </w:pPr>
      <w:bookmarkStart w:id="58" w:name="_8xdes9jto7ym" w:colFirst="0" w:colLast="0"/>
      <w:bookmarkStart w:id="59" w:name="_y54f1xyctgjg" w:colFirst="0" w:colLast="0"/>
      <w:bookmarkStart w:id="60" w:name="_Toc86677575"/>
      <w:bookmarkStart w:id="61" w:name="_Toc91930643"/>
      <w:bookmarkStart w:id="62" w:name="_Toc91935275"/>
      <w:bookmarkStart w:id="63" w:name="_Toc91935479"/>
      <w:bookmarkEnd w:id="58"/>
      <w:bookmarkEnd w:id="59"/>
      <w:r w:rsidRPr="00BA6A82">
        <w:rPr>
          <w:rFonts w:ascii="Arial" w:hAnsi="Arial" w:cs="Arial"/>
          <w:b w:val="0"/>
          <w:bCs/>
          <w:sz w:val="22"/>
          <w:szCs w:val="22"/>
        </w:rPr>
        <w:t>6.</w:t>
      </w:r>
      <w:r w:rsidR="002E5177" w:rsidRPr="00BA6A82">
        <w:rPr>
          <w:rFonts w:ascii="Arial" w:hAnsi="Arial" w:cs="Arial"/>
          <w:b w:val="0"/>
          <w:bCs/>
          <w:sz w:val="22"/>
          <w:szCs w:val="22"/>
        </w:rPr>
        <w:t>1</w:t>
      </w:r>
      <w:r w:rsidRPr="00BA6A82">
        <w:rPr>
          <w:rFonts w:ascii="Arial" w:hAnsi="Arial" w:cs="Arial"/>
          <w:b w:val="0"/>
          <w:bCs/>
          <w:sz w:val="22"/>
          <w:szCs w:val="22"/>
        </w:rPr>
        <w:t xml:space="preserve"> Identification of the Possible Solutions to the Workplace Inequality Problem in Tesco</w:t>
      </w:r>
      <w:bookmarkEnd w:id="60"/>
      <w:bookmarkEnd w:id="61"/>
      <w:bookmarkEnd w:id="62"/>
      <w:bookmarkEnd w:id="63"/>
    </w:p>
    <w:p w14:paraId="55F90237"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Delivery of clear instruction for anti-discriminatory rules</w:t>
      </w:r>
    </w:p>
    <w:p w14:paraId="4CD6DB7C"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Tesco immediately needs to convey clear instructions regarding which activities will be classified as gender or age discrimination. The clear instruction of following rules regarding a conversation with employees needs to be displayed in board notification. </w:t>
      </w:r>
    </w:p>
    <w:p w14:paraId="69AF0647"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Clear Guideline for disciplinary actions</w:t>
      </w:r>
    </w:p>
    <w:p w14:paraId="7A90B0A6" w14:textId="76DC3A59"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Tesco needs to provide detailed guidelines for disciplinary actions which will be taken while witnesses in a discriminatory activity. </w:t>
      </w:r>
      <w:r w:rsidRPr="00BA6A82">
        <w:rPr>
          <w:rFonts w:ascii="Arial" w:hAnsi="Arial" w:cs="Arial"/>
          <w:bCs/>
          <w:color w:val="222222"/>
          <w:sz w:val="22"/>
          <w:szCs w:val="22"/>
        </w:rPr>
        <w:t>According to Willman and Pepper (2020, p. 520), t</w:t>
      </w:r>
      <w:r w:rsidRPr="00BA6A82">
        <w:rPr>
          <w:rFonts w:ascii="Arial" w:hAnsi="Arial" w:cs="Arial"/>
          <w:bCs/>
          <w:color w:val="0E101A"/>
          <w:sz w:val="22"/>
          <w:szCs w:val="22"/>
        </w:rPr>
        <w:t xml:space="preserve">he employees need to be informed to report any unequal </w:t>
      </w:r>
      <w:r w:rsidR="003930A0" w:rsidRPr="00BA6A82">
        <w:rPr>
          <w:rFonts w:ascii="Arial" w:hAnsi="Arial" w:cs="Arial"/>
          <w:bCs/>
          <w:color w:val="0E101A"/>
          <w:sz w:val="22"/>
          <w:szCs w:val="22"/>
        </w:rPr>
        <w:t>behaviors</w:t>
      </w:r>
      <w:r w:rsidRPr="00BA6A82">
        <w:rPr>
          <w:rFonts w:ascii="Arial" w:hAnsi="Arial" w:cs="Arial"/>
          <w:bCs/>
          <w:color w:val="0E101A"/>
          <w:sz w:val="22"/>
          <w:szCs w:val="22"/>
        </w:rPr>
        <w:t xml:space="preserve"> to their peers. The management and team leaders need to be thoroughly checked and monitored by HRM. </w:t>
      </w:r>
    </w:p>
    <w:p w14:paraId="1BD5CEDC"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Equal pay policy</w:t>
      </w:r>
    </w:p>
    <w:p w14:paraId="746D9FD1" w14:textId="32DA33CD"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The company is required to change its salary structure in every department </w:t>
      </w:r>
      <w:r w:rsidRPr="00BA6A82">
        <w:rPr>
          <w:rFonts w:ascii="Arial" w:hAnsi="Arial" w:cs="Arial"/>
          <w:bCs/>
          <w:sz w:val="22"/>
          <w:szCs w:val="22"/>
        </w:rPr>
        <w:t>(SME Loans, 2021)‌.</w:t>
      </w:r>
      <w:r w:rsidRPr="00BA6A82">
        <w:rPr>
          <w:rFonts w:ascii="Arial" w:hAnsi="Arial" w:cs="Arial"/>
          <w:bCs/>
          <w:color w:val="0E101A"/>
          <w:sz w:val="22"/>
          <w:szCs w:val="22"/>
        </w:rPr>
        <w:t xml:space="preserve"> The salary in the production, manufacturing, </w:t>
      </w:r>
      <w:r w:rsidR="00F769FD" w:rsidRPr="00BA6A82">
        <w:rPr>
          <w:rFonts w:ascii="Arial" w:hAnsi="Arial" w:cs="Arial"/>
          <w:bCs/>
          <w:color w:val="0E101A"/>
          <w:sz w:val="22"/>
          <w:szCs w:val="22"/>
        </w:rPr>
        <w:t>transport,</w:t>
      </w:r>
      <w:r w:rsidRPr="00BA6A82">
        <w:rPr>
          <w:rFonts w:ascii="Arial" w:hAnsi="Arial" w:cs="Arial"/>
          <w:bCs/>
          <w:color w:val="0E101A"/>
          <w:sz w:val="22"/>
          <w:szCs w:val="22"/>
        </w:rPr>
        <w:t xml:space="preserve"> or maintenance department needs to be based on the daily quantity of work. The salary can be reduced but with reduced roles and responsibilities. </w:t>
      </w:r>
    </w:p>
    <w:p w14:paraId="2C990339" w14:textId="77777777"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Monthly Seminar for inequality in Workplace</w:t>
      </w:r>
    </w:p>
    <w:p w14:paraId="051D6393" w14:textId="086A6723"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Tesco needs to inform HRM to arrange monthly events, </w:t>
      </w:r>
      <w:r w:rsidR="00AD1674" w:rsidRPr="00BA6A82">
        <w:rPr>
          <w:rFonts w:ascii="Arial" w:hAnsi="Arial" w:cs="Arial"/>
          <w:bCs/>
          <w:color w:val="0E101A"/>
          <w:sz w:val="22"/>
          <w:szCs w:val="22"/>
        </w:rPr>
        <w:t>seminars,</w:t>
      </w:r>
      <w:r w:rsidRPr="00BA6A82">
        <w:rPr>
          <w:rFonts w:ascii="Arial" w:hAnsi="Arial" w:cs="Arial"/>
          <w:bCs/>
          <w:color w:val="0E101A"/>
          <w:sz w:val="22"/>
          <w:szCs w:val="22"/>
        </w:rPr>
        <w:t xml:space="preserve"> and meetings regarding the workplace inequality matter. The managers will be allotted responsibilities to report to the head office regarding any discriminatory </w:t>
      </w:r>
      <w:r w:rsidR="003930A0" w:rsidRPr="00BA6A82">
        <w:rPr>
          <w:rFonts w:ascii="Arial" w:hAnsi="Arial" w:cs="Arial"/>
          <w:bCs/>
          <w:color w:val="0E101A"/>
          <w:sz w:val="22"/>
          <w:szCs w:val="22"/>
        </w:rPr>
        <w:t>behaviors</w:t>
      </w:r>
      <w:r w:rsidRPr="00BA6A82">
        <w:rPr>
          <w:rFonts w:ascii="Arial" w:hAnsi="Arial" w:cs="Arial"/>
          <w:bCs/>
          <w:color w:val="0E101A"/>
          <w:sz w:val="22"/>
          <w:szCs w:val="22"/>
        </w:rPr>
        <w:t xml:space="preserve"> among employees and then will take disciplinary actions after arranging explanation sessions with the accused. </w:t>
      </w:r>
    </w:p>
    <w:p w14:paraId="5381A4EA" w14:textId="6B849F6B" w:rsidR="002C0303" w:rsidRPr="00BA6A82" w:rsidRDefault="00A239E1">
      <w:pPr>
        <w:pStyle w:val="Heading2"/>
        <w:rPr>
          <w:rFonts w:ascii="Arial" w:hAnsi="Arial" w:cs="Arial"/>
          <w:b w:val="0"/>
          <w:bCs/>
          <w:sz w:val="22"/>
          <w:szCs w:val="22"/>
        </w:rPr>
      </w:pPr>
      <w:bookmarkStart w:id="64" w:name="_rjh6dom0eanc" w:colFirst="0" w:colLast="0"/>
      <w:bookmarkStart w:id="65" w:name="_Toc86677576"/>
      <w:bookmarkStart w:id="66" w:name="_Toc91930644"/>
      <w:bookmarkStart w:id="67" w:name="_Toc91935276"/>
      <w:bookmarkStart w:id="68" w:name="_Toc91935480"/>
      <w:bookmarkEnd w:id="64"/>
      <w:r w:rsidRPr="00BA6A82">
        <w:rPr>
          <w:rFonts w:ascii="Arial" w:hAnsi="Arial" w:cs="Arial"/>
          <w:b w:val="0"/>
          <w:bCs/>
          <w:sz w:val="22"/>
          <w:szCs w:val="22"/>
        </w:rPr>
        <w:lastRenderedPageBreak/>
        <w:t>6.</w:t>
      </w:r>
      <w:r w:rsidR="002E5177" w:rsidRPr="00BA6A82">
        <w:rPr>
          <w:rFonts w:ascii="Arial" w:hAnsi="Arial" w:cs="Arial"/>
          <w:b w:val="0"/>
          <w:bCs/>
          <w:sz w:val="22"/>
          <w:szCs w:val="22"/>
        </w:rPr>
        <w:t xml:space="preserve">2 </w:t>
      </w:r>
      <w:r w:rsidRPr="00BA6A82">
        <w:rPr>
          <w:rFonts w:ascii="Arial" w:hAnsi="Arial" w:cs="Arial"/>
          <w:b w:val="0"/>
          <w:bCs/>
          <w:sz w:val="22"/>
          <w:szCs w:val="22"/>
        </w:rPr>
        <w:t>Evaluation and Underpinning of the Most Appropriate Solution</w:t>
      </w:r>
      <w:bookmarkEnd w:id="65"/>
      <w:bookmarkEnd w:id="66"/>
      <w:bookmarkEnd w:id="67"/>
      <w:bookmarkEnd w:id="68"/>
    </w:p>
    <w:p w14:paraId="2FA08CC9" w14:textId="12BB860A"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Tesco needs to take clear instructions of disciplinary actions for workplace inequality. This will improve the criticality of the situation. Any type of </w:t>
      </w:r>
      <w:r w:rsidR="003930A0" w:rsidRPr="00BA6A82">
        <w:rPr>
          <w:rFonts w:ascii="Arial" w:hAnsi="Arial" w:cs="Arial"/>
          <w:bCs/>
          <w:color w:val="0E101A"/>
          <w:sz w:val="22"/>
          <w:szCs w:val="22"/>
        </w:rPr>
        <w:t>pay scale</w:t>
      </w:r>
      <w:r w:rsidRPr="00BA6A82">
        <w:rPr>
          <w:rFonts w:ascii="Arial" w:hAnsi="Arial" w:cs="Arial"/>
          <w:bCs/>
          <w:color w:val="0E101A"/>
          <w:sz w:val="22"/>
          <w:szCs w:val="22"/>
        </w:rPr>
        <w:t xml:space="preserve"> gap or late payment needs to be punished accordingly </w:t>
      </w:r>
      <w:r w:rsidRPr="00BA6A82">
        <w:rPr>
          <w:rFonts w:ascii="Arial" w:hAnsi="Arial" w:cs="Arial"/>
          <w:bCs/>
          <w:sz w:val="22"/>
          <w:szCs w:val="22"/>
        </w:rPr>
        <w:t>(SME Loans, 2021)‌</w:t>
      </w:r>
      <w:r w:rsidRPr="00BA6A82">
        <w:rPr>
          <w:rFonts w:ascii="Arial" w:hAnsi="Arial" w:cs="Arial"/>
          <w:bCs/>
          <w:color w:val="0E101A"/>
          <w:sz w:val="22"/>
          <w:szCs w:val="22"/>
        </w:rPr>
        <w:t xml:space="preserve">. This will make employees aware of the criticality of the situation. This can deliver a clear demonstration of the severity of the activity. Tesco needs to educate employees on the role of preventing discrimination by reporting it immediately to HRM. This will increase the job satisfaction of female employees. </w:t>
      </w:r>
    </w:p>
    <w:p w14:paraId="3E2C800A" w14:textId="79F848CF" w:rsidR="00A1624B" w:rsidRPr="00BA6A82" w:rsidRDefault="00A239E1">
      <w:pPr>
        <w:rPr>
          <w:rFonts w:ascii="Arial" w:hAnsi="Arial" w:cs="Arial"/>
          <w:bCs/>
          <w:color w:val="0E101A"/>
          <w:sz w:val="22"/>
          <w:szCs w:val="22"/>
        </w:rPr>
      </w:pPr>
      <w:r w:rsidRPr="00BA6A82">
        <w:rPr>
          <w:rFonts w:ascii="Arial" w:hAnsi="Arial" w:cs="Arial"/>
          <w:bCs/>
          <w:color w:val="0E101A"/>
          <w:sz w:val="22"/>
          <w:szCs w:val="22"/>
        </w:rPr>
        <w:t>Moreover, the company is required to arrange frequent meetings and programs when the managers can educate employees on that matter and allow them to support the achievement of female employees. This will keep employees engaged and involved in the psychological betterment process.</w:t>
      </w:r>
      <w:bookmarkStart w:id="69" w:name="_heading=h.32hioqz" w:colFirst="0" w:colLast="0"/>
      <w:bookmarkStart w:id="70" w:name="_heading=h.1hmsyys" w:colFirst="0" w:colLast="0"/>
      <w:bookmarkStart w:id="71" w:name="_heading=h.41mghml" w:colFirst="0" w:colLast="0"/>
      <w:bookmarkEnd w:id="69"/>
      <w:bookmarkEnd w:id="70"/>
      <w:bookmarkEnd w:id="71"/>
    </w:p>
    <w:p w14:paraId="388E49EB" w14:textId="360ECDC3" w:rsidR="002C0303" w:rsidRPr="00BA6A82" w:rsidRDefault="00A239E1">
      <w:pPr>
        <w:pStyle w:val="Heading2"/>
        <w:rPr>
          <w:rFonts w:ascii="Arial" w:hAnsi="Arial" w:cs="Arial"/>
          <w:b w:val="0"/>
          <w:bCs/>
          <w:sz w:val="22"/>
          <w:szCs w:val="22"/>
        </w:rPr>
      </w:pPr>
      <w:bookmarkStart w:id="72" w:name="_bwiddy7q9a4q" w:colFirst="0" w:colLast="0"/>
      <w:bookmarkStart w:id="73" w:name="_Toc86677577"/>
      <w:bookmarkStart w:id="74" w:name="_Toc91930645"/>
      <w:bookmarkStart w:id="75" w:name="_Toc91935277"/>
      <w:bookmarkStart w:id="76" w:name="_Toc91935481"/>
      <w:bookmarkEnd w:id="72"/>
      <w:r w:rsidRPr="00BA6A82">
        <w:rPr>
          <w:rFonts w:ascii="Arial" w:hAnsi="Arial" w:cs="Arial"/>
          <w:b w:val="0"/>
          <w:bCs/>
          <w:sz w:val="22"/>
          <w:szCs w:val="22"/>
        </w:rPr>
        <w:t>6.</w:t>
      </w:r>
      <w:r w:rsidR="002E5177" w:rsidRPr="00BA6A82">
        <w:rPr>
          <w:rFonts w:ascii="Arial" w:hAnsi="Arial" w:cs="Arial"/>
          <w:b w:val="0"/>
          <w:bCs/>
          <w:sz w:val="22"/>
          <w:szCs w:val="22"/>
        </w:rPr>
        <w:t>3</w:t>
      </w:r>
      <w:r w:rsidRPr="00BA6A82">
        <w:rPr>
          <w:rFonts w:ascii="Arial" w:hAnsi="Arial" w:cs="Arial"/>
          <w:b w:val="0"/>
          <w:bCs/>
          <w:sz w:val="22"/>
          <w:szCs w:val="22"/>
        </w:rPr>
        <w:t xml:space="preserve"> Action Plan</w:t>
      </w:r>
      <w:bookmarkEnd w:id="73"/>
      <w:bookmarkEnd w:id="74"/>
      <w:bookmarkEnd w:id="75"/>
      <w:bookmarkEnd w:id="76"/>
    </w:p>
    <w:tbl>
      <w:tblPr>
        <w:tblStyle w:val="a1"/>
        <w:tblW w:w="11505" w:type="dxa"/>
        <w:tblInd w:w="-10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6690"/>
        <w:gridCol w:w="2265"/>
      </w:tblGrid>
      <w:tr w:rsidR="002C0303" w:rsidRPr="00BA6A82" w14:paraId="7960582A" w14:textId="77777777">
        <w:tc>
          <w:tcPr>
            <w:tcW w:w="2550" w:type="dxa"/>
            <w:tcBorders>
              <w:top w:val="single" w:sz="18" w:space="0" w:color="FFFFFF"/>
              <w:left w:val="single" w:sz="18" w:space="0" w:color="FFFFFF"/>
              <w:bottom w:val="single" w:sz="18" w:space="0" w:color="FFFFFF"/>
              <w:right w:val="single" w:sz="18" w:space="0" w:color="FFFFFF"/>
            </w:tcBorders>
            <w:shd w:val="clear" w:color="auto" w:fill="CAEAA6"/>
            <w:tcMar>
              <w:top w:w="100" w:type="dxa"/>
              <w:left w:w="100" w:type="dxa"/>
              <w:bottom w:w="100" w:type="dxa"/>
              <w:right w:w="100" w:type="dxa"/>
            </w:tcMar>
          </w:tcPr>
          <w:p w14:paraId="45B6838E" w14:textId="77777777" w:rsidR="002C0303" w:rsidRPr="00BA6A82" w:rsidRDefault="00A239E1">
            <w:pPr>
              <w:widowControl w:val="0"/>
              <w:jc w:val="center"/>
              <w:rPr>
                <w:rFonts w:ascii="Arial" w:hAnsi="Arial" w:cs="Arial"/>
                <w:bCs/>
                <w:sz w:val="22"/>
                <w:szCs w:val="22"/>
              </w:rPr>
            </w:pPr>
            <w:r w:rsidRPr="00BA6A82">
              <w:rPr>
                <w:rFonts w:ascii="Arial" w:hAnsi="Arial" w:cs="Arial"/>
                <w:bCs/>
                <w:sz w:val="22"/>
                <w:szCs w:val="22"/>
              </w:rPr>
              <w:t>Solutions</w:t>
            </w:r>
          </w:p>
        </w:tc>
        <w:tc>
          <w:tcPr>
            <w:tcW w:w="6690" w:type="dxa"/>
            <w:tcBorders>
              <w:top w:val="single" w:sz="18" w:space="0" w:color="FFFFFF"/>
              <w:left w:val="single" w:sz="18" w:space="0" w:color="FFFFFF"/>
              <w:bottom w:val="single" w:sz="18" w:space="0" w:color="FFFFFF"/>
              <w:right w:val="single" w:sz="18" w:space="0" w:color="FFFFFF"/>
            </w:tcBorders>
            <w:shd w:val="clear" w:color="auto" w:fill="CAEAA6"/>
            <w:tcMar>
              <w:top w:w="100" w:type="dxa"/>
              <w:left w:w="100" w:type="dxa"/>
              <w:bottom w:w="100" w:type="dxa"/>
              <w:right w:w="100" w:type="dxa"/>
            </w:tcMar>
          </w:tcPr>
          <w:p w14:paraId="05E1A77F" w14:textId="77777777" w:rsidR="002C0303" w:rsidRPr="00BA6A82" w:rsidRDefault="00A239E1">
            <w:pPr>
              <w:widowControl w:val="0"/>
              <w:jc w:val="center"/>
              <w:rPr>
                <w:rFonts w:ascii="Arial" w:hAnsi="Arial" w:cs="Arial"/>
                <w:bCs/>
                <w:sz w:val="22"/>
                <w:szCs w:val="22"/>
              </w:rPr>
            </w:pPr>
            <w:r w:rsidRPr="00BA6A82">
              <w:rPr>
                <w:rFonts w:ascii="Arial" w:hAnsi="Arial" w:cs="Arial"/>
                <w:bCs/>
                <w:sz w:val="22"/>
                <w:szCs w:val="22"/>
              </w:rPr>
              <w:t>Description</w:t>
            </w:r>
          </w:p>
        </w:tc>
        <w:tc>
          <w:tcPr>
            <w:tcW w:w="2265" w:type="dxa"/>
            <w:tcBorders>
              <w:top w:val="single" w:sz="18" w:space="0" w:color="FFFFFF"/>
              <w:left w:val="single" w:sz="18" w:space="0" w:color="FFFFFF"/>
              <w:bottom w:val="single" w:sz="18" w:space="0" w:color="FFFFFF"/>
              <w:right w:val="single" w:sz="18" w:space="0" w:color="FFFFFF"/>
            </w:tcBorders>
            <w:shd w:val="clear" w:color="auto" w:fill="CAEAA6"/>
            <w:tcMar>
              <w:top w:w="100" w:type="dxa"/>
              <w:left w:w="100" w:type="dxa"/>
              <w:bottom w:w="100" w:type="dxa"/>
              <w:right w:w="100" w:type="dxa"/>
            </w:tcMar>
          </w:tcPr>
          <w:p w14:paraId="3CE35C7F" w14:textId="77777777" w:rsidR="002C0303" w:rsidRPr="00BA6A82" w:rsidRDefault="00A239E1">
            <w:pPr>
              <w:widowControl w:val="0"/>
              <w:jc w:val="center"/>
              <w:rPr>
                <w:rFonts w:ascii="Arial" w:hAnsi="Arial" w:cs="Arial"/>
                <w:bCs/>
                <w:sz w:val="22"/>
                <w:szCs w:val="22"/>
              </w:rPr>
            </w:pPr>
            <w:r w:rsidRPr="00BA6A82">
              <w:rPr>
                <w:rFonts w:ascii="Arial" w:hAnsi="Arial" w:cs="Arial"/>
                <w:bCs/>
                <w:sz w:val="22"/>
                <w:szCs w:val="22"/>
              </w:rPr>
              <w:t>Time Duration</w:t>
            </w:r>
          </w:p>
        </w:tc>
      </w:tr>
      <w:tr w:rsidR="002C0303" w:rsidRPr="00BA6A82" w14:paraId="6DC7D04C" w14:textId="77777777">
        <w:tc>
          <w:tcPr>
            <w:tcW w:w="255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00232FE8"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Create Clear Demonstration of Anti-discrimination in Company Policy</w:t>
            </w:r>
          </w:p>
        </w:tc>
        <w:tc>
          <w:tcPr>
            <w:tcW w:w="669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60F19971" w14:textId="77777777" w:rsidR="002C0303" w:rsidRPr="00BA6A82" w:rsidRDefault="00A239E1">
            <w:pPr>
              <w:widowControl w:val="0"/>
              <w:numPr>
                <w:ilvl w:val="0"/>
                <w:numId w:val="2"/>
              </w:numPr>
              <w:rPr>
                <w:rFonts w:ascii="Arial" w:hAnsi="Arial" w:cs="Arial"/>
                <w:bCs/>
                <w:sz w:val="22"/>
                <w:szCs w:val="22"/>
              </w:rPr>
            </w:pPr>
            <w:r w:rsidRPr="00BA6A82">
              <w:rPr>
                <w:rFonts w:ascii="Arial" w:hAnsi="Arial" w:cs="Arial"/>
                <w:bCs/>
                <w:sz w:val="22"/>
                <w:szCs w:val="22"/>
              </w:rPr>
              <w:t>Administer policy alteration.</w:t>
            </w:r>
          </w:p>
          <w:p w14:paraId="2F986CCE" w14:textId="77777777" w:rsidR="002C0303" w:rsidRPr="00BA6A82" w:rsidRDefault="00A239E1">
            <w:pPr>
              <w:widowControl w:val="0"/>
              <w:numPr>
                <w:ilvl w:val="0"/>
                <w:numId w:val="2"/>
              </w:numPr>
              <w:rPr>
                <w:rFonts w:ascii="Arial" w:hAnsi="Arial" w:cs="Arial"/>
                <w:bCs/>
                <w:sz w:val="22"/>
                <w:szCs w:val="22"/>
              </w:rPr>
            </w:pPr>
            <w:r w:rsidRPr="00BA6A82">
              <w:rPr>
                <w:rFonts w:ascii="Arial" w:hAnsi="Arial" w:cs="Arial"/>
                <w:bCs/>
                <w:sz w:val="22"/>
                <w:szCs w:val="22"/>
              </w:rPr>
              <w:t>Notify restrictions and instructions in paper and digital media.</w:t>
            </w:r>
          </w:p>
        </w:tc>
        <w:tc>
          <w:tcPr>
            <w:tcW w:w="2265" w:type="dxa"/>
            <w:tcBorders>
              <w:top w:val="single" w:sz="18" w:space="0" w:color="FFFFFF"/>
              <w:left w:val="single" w:sz="18" w:space="0" w:color="FFFFFF"/>
              <w:bottom w:val="single" w:sz="18" w:space="0" w:color="FFFFFF"/>
              <w:right w:val="single" w:sz="18" w:space="0" w:color="FFFFFF"/>
            </w:tcBorders>
            <w:shd w:val="clear" w:color="auto" w:fill="E6F69A"/>
            <w:tcMar>
              <w:top w:w="100" w:type="dxa"/>
              <w:left w:w="100" w:type="dxa"/>
              <w:bottom w:w="100" w:type="dxa"/>
              <w:right w:w="100" w:type="dxa"/>
            </w:tcMar>
          </w:tcPr>
          <w:p w14:paraId="0592DA27"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By December 2021</w:t>
            </w:r>
          </w:p>
        </w:tc>
      </w:tr>
      <w:tr w:rsidR="002C0303" w:rsidRPr="00BA6A82" w14:paraId="687AD667" w14:textId="77777777">
        <w:tc>
          <w:tcPr>
            <w:tcW w:w="255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258EF46A"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Create rules and Guidelines for Disciplinary Actions</w:t>
            </w:r>
          </w:p>
        </w:tc>
        <w:tc>
          <w:tcPr>
            <w:tcW w:w="669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78434346" w14:textId="77777777" w:rsidR="002C0303" w:rsidRPr="00BA6A82" w:rsidRDefault="00A239E1">
            <w:pPr>
              <w:widowControl w:val="0"/>
              <w:numPr>
                <w:ilvl w:val="0"/>
                <w:numId w:val="1"/>
              </w:numPr>
              <w:rPr>
                <w:rFonts w:ascii="Arial" w:hAnsi="Arial" w:cs="Arial"/>
                <w:bCs/>
                <w:sz w:val="22"/>
                <w:szCs w:val="22"/>
              </w:rPr>
            </w:pPr>
            <w:r w:rsidRPr="00BA6A82">
              <w:rPr>
                <w:rFonts w:ascii="Arial" w:hAnsi="Arial" w:cs="Arial"/>
                <w:bCs/>
                <w:sz w:val="22"/>
                <w:szCs w:val="22"/>
              </w:rPr>
              <w:t>Gather employees and create disciplinary rules.</w:t>
            </w:r>
          </w:p>
          <w:p w14:paraId="4778BA2F" w14:textId="77777777" w:rsidR="002C0303" w:rsidRPr="00BA6A82" w:rsidRDefault="00A239E1">
            <w:pPr>
              <w:widowControl w:val="0"/>
              <w:numPr>
                <w:ilvl w:val="0"/>
                <w:numId w:val="1"/>
              </w:numPr>
              <w:rPr>
                <w:rFonts w:ascii="Arial" w:hAnsi="Arial" w:cs="Arial"/>
                <w:bCs/>
                <w:sz w:val="22"/>
                <w:szCs w:val="22"/>
              </w:rPr>
            </w:pPr>
            <w:r w:rsidRPr="00BA6A82">
              <w:rPr>
                <w:rFonts w:ascii="Arial" w:hAnsi="Arial" w:cs="Arial"/>
                <w:bCs/>
                <w:sz w:val="22"/>
                <w:szCs w:val="22"/>
              </w:rPr>
              <w:t>Create guidelines and share them with all employees for disciplinary punishments.</w:t>
            </w:r>
          </w:p>
        </w:tc>
        <w:tc>
          <w:tcPr>
            <w:tcW w:w="2265" w:type="dxa"/>
            <w:tcBorders>
              <w:top w:val="single" w:sz="18" w:space="0" w:color="FFFFFF"/>
              <w:left w:val="single" w:sz="18" w:space="0" w:color="FFFFFF"/>
              <w:bottom w:val="single" w:sz="18" w:space="0" w:color="FFFFFF"/>
              <w:right w:val="single" w:sz="18" w:space="0" w:color="FFFFFF"/>
            </w:tcBorders>
            <w:shd w:val="clear" w:color="auto" w:fill="E6F69A"/>
            <w:tcMar>
              <w:top w:w="100" w:type="dxa"/>
              <w:left w:w="100" w:type="dxa"/>
              <w:bottom w:w="100" w:type="dxa"/>
              <w:right w:w="100" w:type="dxa"/>
            </w:tcMar>
          </w:tcPr>
          <w:p w14:paraId="7D8B6A52"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By January 2022</w:t>
            </w:r>
          </w:p>
        </w:tc>
      </w:tr>
      <w:tr w:rsidR="002C0303" w:rsidRPr="00BA6A82" w14:paraId="464559E3" w14:textId="77777777">
        <w:tc>
          <w:tcPr>
            <w:tcW w:w="255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4B802F1E"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 xml:space="preserve">Educate Employees through Meetings and </w:t>
            </w:r>
            <w:r w:rsidRPr="00BA6A82">
              <w:rPr>
                <w:rFonts w:ascii="Arial" w:hAnsi="Arial" w:cs="Arial"/>
                <w:bCs/>
                <w:sz w:val="22"/>
                <w:szCs w:val="22"/>
              </w:rPr>
              <w:lastRenderedPageBreak/>
              <w:t>Seminars regarding Gender Neutrality</w:t>
            </w:r>
          </w:p>
        </w:tc>
        <w:tc>
          <w:tcPr>
            <w:tcW w:w="669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0F9C7BDA" w14:textId="77777777" w:rsidR="002C0303" w:rsidRPr="00BA6A82" w:rsidRDefault="00A239E1">
            <w:pPr>
              <w:widowControl w:val="0"/>
              <w:numPr>
                <w:ilvl w:val="0"/>
                <w:numId w:val="3"/>
              </w:numPr>
              <w:rPr>
                <w:rFonts w:ascii="Arial" w:hAnsi="Arial" w:cs="Arial"/>
                <w:bCs/>
                <w:sz w:val="22"/>
                <w:szCs w:val="22"/>
              </w:rPr>
            </w:pPr>
            <w:r w:rsidRPr="00BA6A82">
              <w:rPr>
                <w:rFonts w:ascii="Arial" w:hAnsi="Arial" w:cs="Arial"/>
                <w:bCs/>
                <w:sz w:val="22"/>
                <w:szCs w:val="22"/>
              </w:rPr>
              <w:lastRenderedPageBreak/>
              <w:t>Arrange events for gender neutrality seminars</w:t>
            </w:r>
          </w:p>
          <w:p w14:paraId="01480788" w14:textId="77777777" w:rsidR="002C0303" w:rsidRPr="00BA6A82" w:rsidRDefault="00A239E1">
            <w:pPr>
              <w:widowControl w:val="0"/>
              <w:numPr>
                <w:ilvl w:val="0"/>
                <w:numId w:val="3"/>
              </w:numPr>
              <w:rPr>
                <w:rFonts w:ascii="Arial" w:hAnsi="Arial" w:cs="Arial"/>
                <w:bCs/>
                <w:sz w:val="22"/>
                <w:szCs w:val="22"/>
              </w:rPr>
            </w:pPr>
            <w:r w:rsidRPr="00BA6A82">
              <w:rPr>
                <w:rFonts w:ascii="Arial" w:hAnsi="Arial" w:cs="Arial"/>
                <w:bCs/>
                <w:sz w:val="22"/>
                <w:szCs w:val="22"/>
              </w:rPr>
              <w:t>Celebrate gender neutrality in office and cultural events.</w:t>
            </w:r>
          </w:p>
        </w:tc>
        <w:tc>
          <w:tcPr>
            <w:tcW w:w="2265" w:type="dxa"/>
            <w:tcBorders>
              <w:top w:val="single" w:sz="18" w:space="0" w:color="FFFFFF"/>
              <w:left w:val="single" w:sz="18" w:space="0" w:color="FFFFFF"/>
              <w:bottom w:val="single" w:sz="18" w:space="0" w:color="FFFFFF"/>
              <w:right w:val="single" w:sz="18" w:space="0" w:color="FFFFFF"/>
            </w:tcBorders>
            <w:shd w:val="clear" w:color="auto" w:fill="E6F69A"/>
            <w:tcMar>
              <w:top w:w="100" w:type="dxa"/>
              <w:left w:w="100" w:type="dxa"/>
              <w:bottom w:w="100" w:type="dxa"/>
              <w:right w:w="100" w:type="dxa"/>
            </w:tcMar>
          </w:tcPr>
          <w:p w14:paraId="43559BC3" w14:textId="77777777" w:rsidR="002C0303" w:rsidRPr="00BA6A82" w:rsidRDefault="00A239E1">
            <w:pPr>
              <w:widowControl w:val="0"/>
              <w:rPr>
                <w:rFonts w:ascii="Arial" w:hAnsi="Arial" w:cs="Arial"/>
                <w:bCs/>
                <w:sz w:val="22"/>
                <w:szCs w:val="22"/>
              </w:rPr>
            </w:pPr>
            <w:r w:rsidRPr="00BA6A82">
              <w:rPr>
                <w:rFonts w:ascii="Arial" w:hAnsi="Arial" w:cs="Arial"/>
                <w:bCs/>
                <w:sz w:val="22"/>
                <w:szCs w:val="22"/>
              </w:rPr>
              <w:t>By July 2022</w:t>
            </w:r>
          </w:p>
        </w:tc>
      </w:tr>
    </w:tbl>
    <w:p w14:paraId="6D963ACB" w14:textId="77777777" w:rsidR="002C0303" w:rsidRPr="00BA6A82" w:rsidRDefault="00A239E1">
      <w:pPr>
        <w:jc w:val="center"/>
        <w:rPr>
          <w:rFonts w:ascii="Arial" w:hAnsi="Arial" w:cs="Arial"/>
          <w:bCs/>
          <w:color w:val="0E101A"/>
          <w:sz w:val="22"/>
          <w:szCs w:val="22"/>
        </w:rPr>
      </w:pPr>
      <w:r w:rsidRPr="00BA6A82">
        <w:rPr>
          <w:rFonts w:ascii="Arial" w:hAnsi="Arial" w:cs="Arial"/>
          <w:bCs/>
          <w:color w:val="0E101A"/>
          <w:sz w:val="22"/>
          <w:szCs w:val="22"/>
        </w:rPr>
        <w:lastRenderedPageBreak/>
        <w:t>Table 3: Action Plan</w:t>
      </w:r>
    </w:p>
    <w:p w14:paraId="375A7C13" w14:textId="77777777" w:rsidR="002C0303" w:rsidRPr="00BA6A82" w:rsidRDefault="00A239E1">
      <w:pPr>
        <w:jc w:val="center"/>
        <w:rPr>
          <w:rFonts w:ascii="Arial" w:hAnsi="Arial" w:cs="Arial"/>
          <w:bCs/>
          <w:color w:val="0E101A"/>
          <w:sz w:val="22"/>
          <w:szCs w:val="22"/>
        </w:rPr>
      </w:pPr>
      <w:r w:rsidRPr="00BA6A82">
        <w:rPr>
          <w:rFonts w:ascii="Arial" w:hAnsi="Arial" w:cs="Arial"/>
          <w:bCs/>
          <w:color w:val="0E101A"/>
          <w:sz w:val="22"/>
          <w:szCs w:val="22"/>
        </w:rPr>
        <w:t>(Source: Created by Author)</w:t>
      </w:r>
    </w:p>
    <w:p w14:paraId="2556C856" w14:textId="77777777" w:rsidR="002C0303" w:rsidRPr="00BA6A82" w:rsidRDefault="00A239E1">
      <w:pPr>
        <w:pStyle w:val="Heading1"/>
        <w:rPr>
          <w:rFonts w:ascii="Arial" w:hAnsi="Arial" w:cs="Arial"/>
          <w:b w:val="0"/>
          <w:bCs/>
          <w:sz w:val="22"/>
          <w:szCs w:val="22"/>
        </w:rPr>
      </w:pPr>
      <w:bookmarkStart w:id="77" w:name="_tcqz22cfnjke" w:colFirst="0" w:colLast="0"/>
      <w:bookmarkStart w:id="78" w:name="_Toc86677578"/>
      <w:bookmarkStart w:id="79" w:name="_Toc91930646"/>
      <w:bookmarkStart w:id="80" w:name="_Toc91935278"/>
      <w:bookmarkStart w:id="81" w:name="_Toc91935482"/>
      <w:bookmarkEnd w:id="77"/>
      <w:r w:rsidRPr="00BA6A82">
        <w:rPr>
          <w:rFonts w:ascii="Arial" w:hAnsi="Arial" w:cs="Arial"/>
          <w:b w:val="0"/>
          <w:bCs/>
          <w:sz w:val="22"/>
          <w:szCs w:val="22"/>
        </w:rPr>
        <w:t>7. Communicating the Solution with Tesco Stakeholders</w:t>
      </w:r>
      <w:bookmarkEnd w:id="78"/>
      <w:bookmarkEnd w:id="79"/>
      <w:bookmarkEnd w:id="80"/>
      <w:bookmarkEnd w:id="81"/>
    </w:p>
    <w:p w14:paraId="0D504025" w14:textId="7E52CB86" w:rsidR="002C0303" w:rsidRPr="00BA6A82" w:rsidRDefault="00A239E1">
      <w:pPr>
        <w:rPr>
          <w:rFonts w:ascii="Arial" w:hAnsi="Arial" w:cs="Arial"/>
          <w:bCs/>
          <w:color w:val="0E101A"/>
          <w:sz w:val="22"/>
          <w:szCs w:val="22"/>
        </w:rPr>
      </w:pPr>
      <w:r w:rsidRPr="00BA6A82">
        <w:rPr>
          <w:rFonts w:ascii="Arial" w:hAnsi="Arial" w:cs="Arial"/>
          <w:bCs/>
          <w:color w:val="0E101A"/>
          <w:sz w:val="22"/>
          <w:szCs w:val="22"/>
        </w:rPr>
        <w:t xml:space="preserve">Tesco needs to deliver mails and notifications in the employee applications. The managers are required to set meetings for the </w:t>
      </w:r>
      <w:r w:rsidR="00D658CF" w:rsidRPr="00BA6A82">
        <w:rPr>
          <w:rFonts w:ascii="Arial" w:hAnsi="Arial" w:cs="Arial"/>
          <w:bCs/>
          <w:color w:val="0E101A"/>
          <w:sz w:val="22"/>
          <w:szCs w:val="22"/>
        </w:rPr>
        <w:t>matter</w:t>
      </w:r>
      <w:r w:rsidRPr="00BA6A82">
        <w:rPr>
          <w:rFonts w:ascii="Arial" w:hAnsi="Arial" w:cs="Arial"/>
          <w:bCs/>
          <w:color w:val="0E101A"/>
          <w:sz w:val="22"/>
          <w:szCs w:val="22"/>
        </w:rPr>
        <w:t xml:space="preserve"> more than one time to finally take </w:t>
      </w:r>
      <w:r w:rsidR="00B103C6" w:rsidRPr="00BA6A82">
        <w:rPr>
          <w:rFonts w:ascii="Arial" w:hAnsi="Arial" w:cs="Arial"/>
          <w:bCs/>
          <w:color w:val="0E101A"/>
          <w:sz w:val="22"/>
          <w:szCs w:val="22"/>
        </w:rPr>
        <w:t xml:space="preserve">it </w:t>
      </w:r>
      <w:r w:rsidR="00CA4164" w:rsidRPr="00BA6A82">
        <w:rPr>
          <w:rFonts w:ascii="Arial" w:hAnsi="Arial" w:cs="Arial"/>
          <w:bCs/>
          <w:color w:val="0E101A"/>
          <w:sz w:val="22"/>
          <w:szCs w:val="22"/>
        </w:rPr>
        <w:t>seriously.</w:t>
      </w:r>
      <w:r w:rsidRPr="00BA6A82">
        <w:rPr>
          <w:rFonts w:ascii="Arial" w:hAnsi="Arial" w:cs="Arial"/>
          <w:bCs/>
          <w:color w:val="0E101A"/>
          <w:sz w:val="22"/>
          <w:szCs w:val="22"/>
        </w:rPr>
        <w:t xml:space="preserve"> The company needs to take interactive communication with male and female employees and discuss which particular action can resolve minute matters in certain departments. The </w:t>
      </w:r>
      <w:r w:rsidR="003930A0" w:rsidRPr="00BA6A82">
        <w:rPr>
          <w:rFonts w:ascii="Arial" w:hAnsi="Arial" w:cs="Arial"/>
          <w:bCs/>
          <w:color w:val="0E101A"/>
          <w:sz w:val="22"/>
          <w:szCs w:val="22"/>
        </w:rPr>
        <w:t>pay scale</w:t>
      </w:r>
      <w:r w:rsidRPr="00BA6A82">
        <w:rPr>
          <w:rFonts w:ascii="Arial" w:hAnsi="Arial" w:cs="Arial"/>
          <w:bCs/>
          <w:color w:val="0E101A"/>
          <w:sz w:val="22"/>
          <w:szCs w:val="22"/>
        </w:rPr>
        <w:t xml:space="preserve"> strategy can make everyone actively engage in the matter. </w:t>
      </w:r>
      <w:r w:rsidRPr="00BA6A82">
        <w:rPr>
          <w:rFonts w:ascii="Arial" w:hAnsi="Arial" w:cs="Arial"/>
          <w:bCs/>
          <w:color w:val="222222"/>
          <w:sz w:val="22"/>
          <w:szCs w:val="22"/>
        </w:rPr>
        <w:t>According to Bruns (2019, p. 91)</w:t>
      </w:r>
      <w:r w:rsidRPr="00BA6A82">
        <w:rPr>
          <w:rFonts w:ascii="Arial" w:hAnsi="Arial" w:cs="Arial"/>
          <w:bCs/>
          <w:color w:val="0E101A"/>
          <w:sz w:val="22"/>
          <w:szCs w:val="22"/>
        </w:rPr>
        <w:t xml:space="preserve">, the managers need to frequently appreciate the achievement of female employees to motivate them and make them feel valued for the company. Further, changing work hours for mothers and old employees can increase their job satisfaction and create space for new recruitment. </w:t>
      </w:r>
    </w:p>
    <w:p w14:paraId="5AB9880F" w14:textId="77777777" w:rsidR="002C0303" w:rsidRPr="00BA6A82" w:rsidRDefault="00A239E1">
      <w:pPr>
        <w:jc w:val="center"/>
        <w:rPr>
          <w:rFonts w:ascii="Arial" w:hAnsi="Arial" w:cs="Arial"/>
          <w:bCs/>
          <w:color w:val="0E101A"/>
          <w:sz w:val="22"/>
          <w:szCs w:val="22"/>
        </w:rPr>
      </w:pPr>
      <w:r w:rsidRPr="00BA6A82">
        <w:rPr>
          <w:rFonts w:ascii="Arial" w:hAnsi="Arial" w:cs="Arial"/>
          <w:bCs/>
          <w:noProof/>
          <w:color w:val="0E101A"/>
          <w:sz w:val="22"/>
          <w:szCs w:val="22"/>
          <w:lang w:val="en-GB" w:eastAsia="en-GB"/>
        </w:rPr>
        <w:drawing>
          <wp:inline distT="114300" distB="114300" distL="114300" distR="114300" wp14:anchorId="0FEEC915" wp14:editId="56A4EAC4">
            <wp:extent cx="4110038" cy="240410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110038" cy="2404108"/>
                    </a:xfrm>
                    <a:prstGeom prst="rect">
                      <a:avLst/>
                    </a:prstGeom>
                    <a:ln/>
                  </pic:spPr>
                </pic:pic>
              </a:graphicData>
            </a:graphic>
          </wp:inline>
        </w:drawing>
      </w:r>
    </w:p>
    <w:p w14:paraId="1AA57F45" w14:textId="77777777" w:rsidR="002C0303" w:rsidRPr="00BA6A82" w:rsidRDefault="00A239E1">
      <w:pPr>
        <w:jc w:val="center"/>
        <w:rPr>
          <w:rFonts w:ascii="Arial" w:hAnsi="Arial" w:cs="Arial"/>
          <w:bCs/>
          <w:color w:val="0E101A"/>
          <w:sz w:val="22"/>
          <w:szCs w:val="22"/>
        </w:rPr>
      </w:pPr>
      <w:r w:rsidRPr="00BA6A82">
        <w:rPr>
          <w:rFonts w:ascii="Arial" w:hAnsi="Arial" w:cs="Arial"/>
          <w:bCs/>
          <w:color w:val="0E101A"/>
          <w:sz w:val="22"/>
          <w:szCs w:val="22"/>
        </w:rPr>
        <w:t>Figure 2: Tesco Changing Workhours for Female Employees</w:t>
      </w:r>
    </w:p>
    <w:p w14:paraId="5A10290C" w14:textId="77777777" w:rsidR="002C0303" w:rsidRPr="00BA6A82" w:rsidRDefault="00A239E1">
      <w:pPr>
        <w:jc w:val="center"/>
        <w:rPr>
          <w:rFonts w:ascii="Arial" w:hAnsi="Arial" w:cs="Arial"/>
          <w:bCs/>
          <w:color w:val="0E101A"/>
          <w:sz w:val="22"/>
          <w:szCs w:val="22"/>
        </w:rPr>
      </w:pPr>
      <w:r w:rsidRPr="00BA6A82">
        <w:rPr>
          <w:rFonts w:ascii="Arial" w:hAnsi="Arial" w:cs="Arial"/>
          <w:bCs/>
          <w:color w:val="0E101A"/>
          <w:sz w:val="22"/>
          <w:szCs w:val="22"/>
        </w:rPr>
        <w:t xml:space="preserve">(Source: </w:t>
      </w:r>
      <w:r w:rsidRPr="00BA6A82">
        <w:rPr>
          <w:rFonts w:ascii="Arial" w:hAnsi="Arial" w:cs="Arial"/>
          <w:bCs/>
          <w:sz w:val="22"/>
          <w:szCs w:val="22"/>
          <w:highlight w:val="white"/>
        </w:rPr>
        <w:t>SME Loans, 2021</w:t>
      </w:r>
      <w:r w:rsidRPr="00BA6A82">
        <w:rPr>
          <w:rFonts w:ascii="Arial" w:hAnsi="Arial" w:cs="Arial"/>
          <w:bCs/>
          <w:color w:val="0E101A"/>
          <w:sz w:val="22"/>
          <w:szCs w:val="22"/>
        </w:rPr>
        <w:t>)</w:t>
      </w:r>
    </w:p>
    <w:p w14:paraId="390386EE" w14:textId="78F35371" w:rsidR="002C0303" w:rsidRPr="00BA6A82" w:rsidRDefault="00A239E1">
      <w:pPr>
        <w:pStyle w:val="Heading1"/>
        <w:rPr>
          <w:rFonts w:ascii="Arial" w:hAnsi="Arial" w:cs="Arial"/>
          <w:b w:val="0"/>
          <w:bCs/>
          <w:sz w:val="22"/>
          <w:szCs w:val="22"/>
        </w:rPr>
      </w:pPr>
      <w:bookmarkStart w:id="82" w:name="_6bg004rimak5" w:colFirst="0" w:colLast="0"/>
      <w:bookmarkStart w:id="83" w:name="_Toc86677579"/>
      <w:bookmarkStart w:id="84" w:name="_Toc91930647"/>
      <w:bookmarkStart w:id="85" w:name="_Toc91935279"/>
      <w:bookmarkStart w:id="86" w:name="_Toc91935483"/>
      <w:bookmarkEnd w:id="82"/>
      <w:r w:rsidRPr="00BA6A82">
        <w:rPr>
          <w:rFonts w:ascii="Arial" w:hAnsi="Arial" w:cs="Arial"/>
          <w:b w:val="0"/>
          <w:bCs/>
          <w:sz w:val="22"/>
          <w:szCs w:val="22"/>
        </w:rPr>
        <w:lastRenderedPageBreak/>
        <w:t xml:space="preserve">8. </w:t>
      </w:r>
      <w:r w:rsidR="00F16235" w:rsidRPr="00BA6A82">
        <w:rPr>
          <w:rFonts w:ascii="Arial" w:hAnsi="Arial" w:cs="Arial"/>
          <w:b w:val="0"/>
          <w:bCs/>
          <w:sz w:val="22"/>
          <w:szCs w:val="22"/>
        </w:rPr>
        <w:t>Administering, Monitoring</w:t>
      </w:r>
      <w:r w:rsidRPr="00BA6A82">
        <w:rPr>
          <w:rFonts w:ascii="Arial" w:hAnsi="Arial" w:cs="Arial"/>
          <w:b w:val="0"/>
          <w:bCs/>
          <w:sz w:val="22"/>
          <w:szCs w:val="22"/>
        </w:rPr>
        <w:t xml:space="preserve"> and Reviewing Techniques to Ensure the Success of the Solution</w:t>
      </w:r>
      <w:bookmarkEnd w:id="83"/>
      <w:bookmarkEnd w:id="84"/>
      <w:bookmarkEnd w:id="85"/>
      <w:bookmarkEnd w:id="86"/>
    </w:p>
    <w:p w14:paraId="03C0EB27" w14:textId="58B0692D" w:rsidR="002C0303" w:rsidRPr="00BA6A82" w:rsidRDefault="00A239E1" w:rsidP="00277EAF">
      <w:pPr>
        <w:rPr>
          <w:rFonts w:ascii="Arial" w:hAnsi="Arial" w:cs="Arial"/>
          <w:bCs/>
          <w:sz w:val="22"/>
          <w:szCs w:val="22"/>
        </w:rPr>
      </w:pPr>
      <w:r w:rsidRPr="00BA6A82">
        <w:rPr>
          <w:rFonts w:ascii="Arial" w:hAnsi="Arial" w:cs="Arial"/>
          <w:bCs/>
          <w:color w:val="0E101A"/>
          <w:sz w:val="22"/>
          <w:szCs w:val="22"/>
        </w:rPr>
        <w:t xml:space="preserve">Tesco managers, HRM and leaders can monitor the intervention with proper review strategy. The company needs to arrange a weekly common hall box review program where every employee can anonymously complain of discriminatory </w:t>
      </w:r>
      <w:r w:rsidR="003930A0" w:rsidRPr="00BA6A82">
        <w:rPr>
          <w:rFonts w:ascii="Arial" w:hAnsi="Arial" w:cs="Arial"/>
          <w:bCs/>
          <w:color w:val="0E101A"/>
          <w:sz w:val="22"/>
          <w:szCs w:val="22"/>
        </w:rPr>
        <w:t>behaviors</w:t>
      </w:r>
      <w:r w:rsidRPr="00BA6A82">
        <w:rPr>
          <w:rFonts w:ascii="Arial" w:hAnsi="Arial" w:cs="Arial"/>
          <w:bCs/>
          <w:color w:val="0E101A"/>
          <w:sz w:val="22"/>
          <w:szCs w:val="22"/>
        </w:rPr>
        <w:t xml:space="preserve"> </w:t>
      </w:r>
      <w:r w:rsidRPr="00BA6A82">
        <w:rPr>
          <w:rFonts w:ascii="Arial" w:hAnsi="Arial" w:cs="Arial"/>
          <w:bCs/>
          <w:sz w:val="22"/>
          <w:szCs w:val="22"/>
        </w:rPr>
        <w:t>(SME Loans, 2021)‌</w:t>
      </w:r>
      <w:r w:rsidRPr="00BA6A82">
        <w:rPr>
          <w:rFonts w:ascii="Arial" w:hAnsi="Arial" w:cs="Arial"/>
          <w:bCs/>
          <w:color w:val="0E101A"/>
          <w:sz w:val="22"/>
          <w:szCs w:val="22"/>
        </w:rPr>
        <w:t xml:space="preserve">. This way, the manager can mention and resolve the matter without mentioning any name and avoid conflict. Any serious discrimination can be discussed with HRM to take serious action against it. Reviewing the progress and betterment of the process can allow other employees to participate in this process and become more liberal. </w:t>
      </w:r>
    </w:p>
    <w:p w14:paraId="1B09F00B" w14:textId="77777777" w:rsidR="002C0303" w:rsidRPr="00BA6A82" w:rsidRDefault="00A239E1">
      <w:pPr>
        <w:pStyle w:val="Heading1"/>
        <w:rPr>
          <w:rFonts w:ascii="Arial" w:hAnsi="Arial" w:cs="Arial"/>
          <w:b w:val="0"/>
          <w:bCs/>
          <w:sz w:val="22"/>
          <w:szCs w:val="22"/>
        </w:rPr>
      </w:pPr>
      <w:bookmarkStart w:id="87" w:name="_umf2njez5ege" w:colFirst="0" w:colLast="0"/>
      <w:bookmarkStart w:id="88" w:name="_Toc86677580"/>
      <w:bookmarkStart w:id="89" w:name="_Toc91930648"/>
      <w:bookmarkStart w:id="90" w:name="_Toc91935280"/>
      <w:bookmarkStart w:id="91" w:name="_Toc91935484"/>
      <w:bookmarkEnd w:id="87"/>
      <w:r w:rsidRPr="00BA6A82">
        <w:rPr>
          <w:rFonts w:ascii="Arial" w:hAnsi="Arial" w:cs="Arial"/>
          <w:b w:val="0"/>
          <w:bCs/>
          <w:sz w:val="22"/>
          <w:szCs w:val="22"/>
        </w:rPr>
        <w:t>9. Conclusion</w:t>
      </w:r>
      <w:bookmarkEnd w:id="88"/>
      <w:bookmarkEnd w:id="89"/>
      <w:bookmarkEnd w:id="90"/>
      <w:bookmarkEnd w:id="91"/>
    </w:p>
    <w:p w14:paraId="674A844D" w14:textId="1BF391BE" w:rsidR="002C0303" w:rsidRPr="00BA6A82" w:rsidRDefault="00133C49">
      <w:pPr>
        <w:rPr>
          <w:rFonts w:ascii="Arial" w:hAnsi="Arial" w:cs="Arial"/>
          <w:bCs/>
          <w:color w:val="0E101A"/>
          <w:sz w:val="22"/>
          <w:szCs w:val="22"/>
        </w:rPr>
      </w:pPr>
      <w:r w:rsidRPr="00BA6A82">
        <w:rPr>
          <w:rFonts w:ascii="Arial" w:hAnsi="Arial" w:cs="Arial"/>
          <w:bCs/>
          <w:sz w:val="22"/>
          <w:szCs w:val="22"/>
        </w:rPr>
        <w:t xml:space="preserve">Inequality </w:t>
      </w:r>
      <w:r w:rsidR="00A239E1" w:rsidRPr="00BA6A82">
        <w:rPr>
          <w:rFonts w:ascii="Arial" w:hAnsi="Arial" w:cs="Arial"/>
          <w:bCs/>
          <w:sz w:val="22"/>
          <w:szCs w:val="22"/>
        </w:rPr>
        <w:t xml:space="preserve">activities in the workplace impact the performance matrix, communication matrix and management efficiency. Tesco, being a major grocery retailing business in the UK obtains the responsibility of sustaining proper equality in the workplace. Any types of discrimination of salary payment, employee </w:t>
      </w:r>
      <w:r w:rsidR="003930A0" w:rsidRPr="00BA6A82">
        <w:rPr>
          <w:rFonts w:ascii="Arial" w:hAnsi="Arial" w:cs="Arial"/>
          <w:bCs/>
          <w:sz w:val="22"/>
          <w:szCs w:val="22"/>
        </w:rPr>
        <w:t>behaviors</w:t>
      </w:r>
      <w:r w:rsidR="00A239E1" w:rsidRPr="00BA6A82">
        <w:rPr>
          <w:rFonts w:ascii="Arial" w:hAnsi="Arial" w:cs="Arial"/>
          <w:bCs/>
          <w:sz w:val="22"/>
          <w:szCs w:val="22"/>
        </w:rPr>
        <w:t xml:space="preserve">, unethical workplace environment should not be tolerated by the managers. The report has discussed and explained the fundamental elements that inhibit discrimination in the workplace and </w:t>
      </w:r>
      <w:r w:rsidR="003930A0" w:rsidRPr="00BA6A82">
        <w:rPr>
          <w:rFonts w:ascii="Arial" w:hAnsi="Arial" w:cs="Arial"/>
          <w:bCs/>
          <w:sz w:val="22"/>
          <w:szCs w:val="22"/>
        </w:rPr>
        <w:t>analyzed</w:t>
      </w:r>
      <w:r w:rsidR="00A239E1" w:rsidRPr="00BA6A82">
        <w:rPr>
          <w:rFonts w:ascii="Arial" w:hAnsi="Arial" w:cs="Arial"/>
          <w:bCs/>
          <w:sz w:val="22"/>
          <w:szCs w:val="22"/>
        </w:rPr>
        <w:t xml:space="preserve"> them to the social extent. The report has composed some solutions and executed the solutions with an action plan. After that, the report also has provided techniques to monitor and review the effectiveness of the strategies implemented for the mentioned problem in Tesco. </w:t>
      </w:r>
    </w:p>
    <w:p w14:paraId="30C2618E" w14:textId="77777777" w:rsidR="002C0303" w:rsidRPr="00BA6A82" w:rsidRDefault="00A239E1">
      <w:pPr>
        <w:pStyle w:val="Heading1"/>
        <w:rPr>
          <w:rFonts w:ascii="Arial" w:hAnsi="Arial" w:cs="Arial"/>
          <w:b w:val="0"/>
          <w:bCs/>
          <w:sz w:val="22"/>
          <w:szCs w:val="22"/>
        </w:rPr>
      </w:pPr>
      <w:bookmarkStart w:id="92" w:name="_axmdxkz92tfh" w:colFirst="0" w:colLast="0"/>
      <w:bookmarkStart w:id="93" w:name="_Toc86677581"/>
      <w:bookmarkStart w:id="94" w:name="_Toc91930649"/>
      <w:bookmarkStart w:id="95" w:name="_Toc91935281"/>
      <w:bookmarkStart w:id="96" w:name="_Toc91935485"/>
      <w:bookmarkEnd w:id="92"/>
      <w:r w:rsidRPr="00BA6A82">
        <w:rPr>
          <w:rFonts w:ascii="Arial" w:hAnsi="Arial" w:cs="Arial"/>
          <w:b w:val="0"/>
          <w:bCs/>
          <w:sz w:val="22"/>
          <w:szCs w:val="22"/>
        </w:rPr>
        <w:t>References</w:t>
      </w:r>
      <w:bookmarkEnd w:id="93"/>
      <w:bookmarkEnd w:id="94"/>
      <w:bookmarkEnd w:id="95"/>
      <w:bookmarkEnd w:id="96"/>
    </w:p>
    <w:p w14:paraId="2C25476C" w14:textId="77777777" w:rsidR="002C0303" w:rsidRPr="00BA6A82" w:rsidRDefault="00A239E1">
      <w:pPr>
        <w:pStyle w:val="Heading2"/>
        <w:rPr>
          <w:rFonts w:ascii="Arial" w:hAnsi="Arial" w:cs="Arial"/>
          <w:b w:val="0"/>
          <w:bCs/>
          <w:sz w:val="22"/>
          <w:szCs w:val="22"/>
        </w:rPr>
      </w:pPr>
      <w:bookmarkStart w:id="97" w:name="_xd6lr5ef4k6b" w:colFirst="0" w:colLast="0"/>
      <w:bookmarkStart w:id="98" w:name="_Toc86677582"/>
      <w:bookmarkStart w:id="99" w:name="_Toc91930650"/>
      <w:bookmarkStart w:id="100" w:name="_Toc91935282"/>
      <w:bookmarkStart w:id="101" w:name="_Toc91935486"/>
      <w:bookmarkEnd w:id="97"/>
      <w:r w:rsidRPr="00BA6A82">
        <w:rPr>
          <w:rFonts w:ascii="Arial" w:hAnsi="Arial" w:cs="Arial"/>
          <w:b w:val="0"/>
          <w:bCs/>
          <w:sz w:val="22"/>
          <w:szCs w:val="22"/>
        </w:rPr>
        <w:t>Books &amp; Journals</w:t>
      </w:r>
      <w:bookmarkEnd w:id="98"/>
      <w:bookmarkEnd w:id="99"/>
      <w:bookmarkEnd w:id="100"/>
      <w:bookmarkEnd w:id="101"/>
    </w:p>
    <w:p w14:paraId="2D31D4F9" w14:textId="77777777" w:rsidR="003255CB" w:rsidRPr="00BA6A82" w:rsidRDefault="003255CB">
      <w:pPr>
        <w:rPr>
          <w:rFonts w:ascii="Arial" w:hAnsi="Arial" w:cs="Arial"/>
          <w:bCs/>
          <w:sz w:val="22"/>
          <w:szCs w:val="22"/>
        </w:rPr>
      </w:pPr>
      <w:r w:rsidRPr="00BA6A82">
        <w:rPr>
          <w:rFonts w:ascii="Arial" w:hAnsi="Arial" w:cs="Arial"/>
          <w:bCs/>
          <w:color w:val="222222"/>
          <w:sz w:val="22"/>
          <w:szCs w:val="22"/>
        </w:rPr>
        <w:t xml:space="preserve">Aksoy, C.G., Carpenter, C.S., Frank, J. and Huffman, M.L., 2019. Gay glass ceilings: Sexual orientation and workplace authority in the UK. </w:t>
      </w:r>
      <w:r w:rsidRPr="00BA6A82">
        <w:rPr>
          <w:rFonts w:ascii="Arial" w:hAnsi="Arial" w:cs="Arial"/>
          <w:bCs/>
          <w:i/>
          <w:color w:val="222222"/>
          <w:sz w:val="22"/>
          <w:szCs w:val="22"/>
        </w:rPr>
        <w:t>Journal of Economic Behavior &amp; Organization</w:t>
      </w:r>
      <w:r w:rsidRPr="00BA6A82">
        <w:rPr>
          <w:rFonts w:ascii="Arial" w:hAnsi="Arial" w:cs="Arial"/>
          <w:bCs/>
          <w:color w:val="222222"/>
          <w:sz w:val="22"/>
          <w:szCs w:val="22"/>
        </w:rPr>
        <w:t xml:space="preserve">, </w:t>
      </w:r>
      <w:r w:rsidRPr="00BA6A82">
        <w:rPr>
          <w:rFonts w:ascii="Arial" w:hAnsi="Arial" w:cs="Arial"/>
          <w:bCs/>
          <w:i/>
          <w:color w:val="222222"/>
          <w:sz w:val="22"/>
          <w:szCs w:val="22"/>
        </w:rPr>
        <w:t>159</w:t>
      </w:r>
      <w:r w:rsidRPr="00BA6A82">
        <w:rPr>
          <w:rFonts w:ascii="Arial" w:hAnsi="Arial" w:cs="Arial"/>
          <w:bCs/>
          <w:color w:val="222222"/>
          <w:sz w:val="22"/>
          <w:szCs w:val="22"/>
        </w:rPr>
        <w:t>, pp.167-180.</w:t>
      </w:r>
    </w:p>
    <w:p w14:paraId="6BC42D05" w14:textId="77777777" w:rsidR="003255CB" w:rsidRPr="00BA6A82" w:rsidRDefault="003255CB">
      <w:pPr>
        <w:rPr>
          <w:rFonts w:ascii="Arial" w:hAnsi="Arial" w:cs="Arial"/>
          <w:bCs/>
          <w:color w:val="222222"/>
          <w:sz w:val="22"/>
          <w:szCs w:val="22"/>
        </w:rPr>
      </w:pPr>
      <w:r w:rsidRPr="00BA6A82">
        <w:rPr>
          <w:rFonts w:ascii="Arial" w:hAnsi="Arial" w:cs="Arial"/>
          <w:bCs/>
          <w:color w:val="222222"/>
          <w:sz w:val="22"/>
          <w:szCs w:val="22"/>
        </w:rPr>
        <w:t xml:space="preserve">Berrey, E., Nelson, R.L. and Nielsen, L.B., 2017. </w:t>
      </w:r>
      <w:r w:rsidRPr="00BA6A82">
        <w:rPr>
          <w:rFonts w:ascii="Arial" w:hAnsi="Arial" w:cs="Arial"/>
          <w:bCs/>
          <w:i/>
          <w:color w:val="222222"/>
          <w:sz w:val="22"/>
          <w:szCs w:val="22"/>
        </w:rPr>
        <w:t>Rights on trial: How workplace discrimination law perpetuates inequality</w:t>
      </w:r>
      <w:r w:rsidRPr="00BA6A82">
        <w:rPr>
          <w:rFonts w:ascii="Arial" w:hAnsi="Arial" w:cs="Arial"/>
          <w:bCs/>
          <w:color w:val="222222"/>
          <w:sz w:val="22"/>
          <w:szCs w:val="22"/>
        </w:rPr>
        <w:t>. University of Chicago Press.</w:t>
      </w:r>
    </w:p>
    <w:p w14:paraId="60000D7A" w14:textId="77777777" w:rsidR="003255CB" w:rsidRPr="00BA6A82" w:rsidRDefault="003255CB">
      <w:pPr>
        <w:rPr>
          <w:rFonts w:ascii="Arial" w:hAnsi="Arial" w:cs="Arial"/>
          <w:bCs/>
          <w:color w:val="222222"/>
          <w:sz w:val="22"/>
          <w:szCs w:val="22"/>
        </w:rPr>
      </w:pPr>
      <w:r w:rsidRPr="00BA6A82">
        <w:rPr>
          <w:rFonts w:ascii="Arial" w:hAnsi="Arial" w:cs="Arial"/>
          <w:bCs/>
          <w:color w:val="222222"/>
          <w:sz w:val="22"/>
          <w:szCs w:val="22"/>
        </w:rPr>
        <w:lastRenderedPageBreak/>
        <w:t xml:space="preserve">Bruns, B., 2019. Changes in workplace heterogeneity and how they widen the gender wage gap. </w:t>
      </w:r>
      <w:r w:rsidRPr="00BA6A82">
        <w:rPr>
          <w:rFonts w:ascii="Arial" w:hAnsi="Arial" w:cs="Arial"/>
          <w:bCs/>
          <w:i/>
          <w:color w:val="222222"/>
          <w:sz w:val="22"/>
          <w:szCs w:val="22"/>
        </w:rPr>
        <w:t>American Economic Journal: Applied Economics</w:t>
      </w:r>
      <w:r w:rsidRPr="00BA6A82">
        <w:rPr>
          <w:rFonts w:ascii="Arial" w:hAnsi="Arial" w:cs="Arial"/>
          <w:bCs/>
          <w:color w:val="222222"/>
          <w:sz w:val="22"/>
          <w:szCs w:val="22"/>
        </w:rPr>
        <w:t xml:space="preserve">, </w:t>
      </w:r>
      <w:r w:rsidRPr="00BA6A82">
        <w:rPr>
          <w:rFonts w:ascii="Arial" w:hAnsi="Arial" w:cs="Arial"/>
          <w:bCs/>
          <w:i/>
          <w:color w:val="222222"/>
          <w:sz w:val="22"/>
          <w:szCs w:val="22"/>
        </w:rPr>
        <w:t>11</w:t>
      </w:r>
      <w:r w:rsidRPr="00BA6A82">
        <w:rPr>
          <w:rFonts w:ascii="Arial" w:hAnsi="Arial" w:cs="Arial"/>
          <w:bCs/>
          <w:color w:val="222222"/>
          <w:sz w:val="22"/>
          <w:szCs w:val="22"/>
        </w:rPr>
        <w:t>(2), pp.74-113.</w:t>
      </w:r>
    </w:p>
    <w:p w14:paraId="7D11FA7A" w14:textId="77777777" w:rsidR="003255CB" w:rsidRPr="00BA6A82" w:rsidRDefault="003255CB">
      <w:pPr>
        <w:rPr>
          <w:rFonts w:ascii="Arial" w:hAnsi="Arial" w:cs="Arial"/>
          <w:bCs/>
          <w:color w:val="222222"/>
          <w:sz w:val="22"/>
          <w:szCs w:val="22"/>
        </w:rPr>
      </w:pPr>
      <w:r w:rsidRPr="00BA6A82">
        <w:rPr>
          <w:rFonts w:ascii="Arial" w:hAnsi="Arial" w:cs="Arial"/>
          <w:bCs/>
          <w:color w:val="222222"/>
          <w:sz w:val="22"/>
          <w:szCs w:val="22"/>
        </w:rPr>
        <w:t>Dashper, K., 2019. Challenging the gendered rhetoric of success? The limitations of women</w:t>
      </w:r>
      <w:r w:rsidRPr="00BA6A82">
        <w:rPr>
          <w:rFonts w:ascii="Cambria Math" w:hAnsi="Cambria Math" w:cs="Cambria Math"/>
          <w:bCs/>
          <w:color w:val="222222"/>
          <w:sz w:val="22"/>
          <w:szCs w:val="22"/>
        </w:rPr>
        <w:t>‐</w:t>
      </w:r>
      <w:r w:rsidRPr="00BA6A82">
        <w:rPr>
          <w:rFonts w:ascii="Arial" w:hAnsi="Arial" w:cs="Arial"/>
          <w:bCs/>
          <w:color w:val="222222"/>
          <w:sz w:val="22"/>
          <w:szCs w:val="22"/>
        </w:rPr>
        <w:t xml:space="preserve">only mentoring for tackling gender inequality in the workplace. </w:t>
      </w:r>
      <w:r w:rsidRPr="00BA6A82">
        <w:rPr>
          <w:rFonts w:ascii="Arial" w:hAnsi="Arial" w:cs="Arial"/>
          <w:bCs/>
          <w:i/>
          <w:color w:val="222222"/>
          <w:sz w:val="22"/>
          <w:szCs w:val="22"/>
        </w:rPr>
        <w:t>Gender, Work &amp; Organization</w:t>
      </w:r>
      <w:r w:rsidRPr="00BA6A82">
        <w:rPr>
          <w:rFonts w:ascii="Arial" w:hAnsi="Arial" w:cs="Arial"/>
          <w:bCs/>
          <w:color w:val="222222"/>
          <w:sz w:val="22"/>
          <w:szCs w:val="22"/>
        </w:rPr>
        <w:t xml:space="preserve">, </w:t>
      </w:r>
      <w:r w:rsidRPr="00BA6A82">
        <w:rPr>
          <w:rFonts w:ascii="Arial" w:hAnsi="Arial" w:cs="Arial"/>
          <w:bCs/>
          <w:i/>
          <w:color w:val="222222"/>
          <w:sz w:val="22"/>
          <w:szCs w:val="22"/>
        </w:rPr>
        <w:t>26</w:t>
      </w:r>
      <w:r w:rsidRPr="00BA6A82">
        <w:rPr>
          <w:rFonts w:ascii="Arial" w:hAnsi="Arial" w:cs="Arial"/>
          <w:bCs/>
          <w:color w:val="222222"/>
          <w:sz w:val="22"/>
          <w:szCs w:val="22"/>
        </w:rPr>
        <w:t>(4), pp.541-557.</w:t>
      </w:r>
    </w:p>
    <w:p w14:paraId="35C30F82" w14:textId="77777777" w:rsidR="003255CB" w:rsidRPr="00BA6A82" w:rsidRDefault="003255CB">
      <w:pPr>
        <w:rPr>
          <w:rFonts w:ascii="Arial" w:hAnsi="Arial" w:cs="Arial"/>
          <w:bCs/>
          <w:color w:val="222222"/>
          <w:sz w:val="22"/>
          <w:szCs w:val="22"/>
        </w:rPr>
      </w:pPr>
      <w:r w:rsidRPr="00BA6A82">
        <w:rPr>
          <w:rFonts w:ascii="Arial" w:hAnsi="Arial" w:cs="Arial"/>
          <w:bCs/>
          <w:color w:val="222222"/>
          <w:sz w:val="22"/>
          <w:szCs w:val="22"/>
        </w:rPr>
        <w:t xml:space="preserve">Kalev, A. and Deutsch, G., 2018. Gender inequality and workplace organizations: understanding reproduction and change. </w:t>
      </w:r>
      <w:r w:rsidRPr="00BA6A82">
        <w:rPr>
          <w:rFonts w:ascii="Arial" w:hAnsi="Arial" w:cs="Arial"/>
          <w:bCs/>
          <w:i/>
          <w:color w:val="222222"/>
          <w:sz w:val="22"/>
          <w:szCs w:val="22"/>
        </w:rPr>
        <w:t>Handbook of the Sociology of Gender</w:t>
      </w:r>
      <w:r w:rsidRPr="00BA6A82">
        <w:rPr>
          <w:rFonts w:ascii="Arial" w:hAnsi="Arial" w:cs="Arial"/>
          <w:bCs/>
          <w:color w:val="222222"/>
          <w:sz w:val="22"/>
          <w:szCs w:val="22"/>
        </w:rPr>
        <w:t>, pp.257-269.</w:t>
      </w:r>
    </w:p>
    <w:p w14:paraId="1736CB5E" w14:textId="77777777" w:rsidR="003255CB" w:rsidRPr="00BA6A82" w:rsidRDefault="003255CB">
      <w:pPr>
        <w:rPr>
          <w:rFonts w:ascii="Arial" w:hAnsi="Arial" w:cs="Arial"/>
          <w:bCs/>
          <w:color w:val="222222"/>
          <w:sz w:val="22"/>
          <w:szCs w:val="22"/>
        </w:rPr>
      </w:pPr>
      <w:r w:rsidRPr="00BA6A82">
        <w:rPr>
          <w:rFonts w:ascii="Arial" w:hAnsi="Arial" w:cs="Arial"/>
          <w:bCs/>
          <w:color w:val="222222"/>
          <w:sz w:val="22"/>
          <w:szCs w:val="22"/>
        </w:rPr>
        <w:t xml:space="preserve">Resnick, C.A. and Galupo, M.P., 2019. Assessing experiences with LGBT microaggressions in the workplace: Development and validation of the microaggression experiences at work scale. </w:t>
      </w:r>
      <w:r w:rsidRPr="00BA6A82">
        <w:rPr>
          <w:rFonts w:ascii="Arial" w:hAnsi="Arial" w:cs="Arial"/>
          <w:bCs/>
          <w:i/>
          <w:color w:val="222222"/>
          <w:sz w:val="22"/>
          <w:szCs w:val="22"/>
        </w:rPr>
        <w:t>Journal of homosexuality</w:t>
      </w:r>
      <w:r w:rsidRPr="00BA6A82">
        <w:rPr>
          <w:rFonts w:ascii="Arial" w:hAnsi="Arial" w:cs="Arial"/>
          <w:bCs/>
          <w:color w:val="222222"/>
          <w:sz w:val="22"/>
          <w:szCs w:val="22"/>
        </w:rPr>
        <w:t xml:space="preserve">, </w:t>
      </w:r>
      <w:r w:rsidRPr="00BA6A82">
        <w:rPr>
          <w:rFonts w:ascii="Arial" w:hAnsi="Arial" w:cs="Arial"/>
          <w:bCs/>
          <w:i/>
          <w:color w:val="222222"/>
          <w:sz w:val="22"/>
          <w:szCs w:val="22"/>
        </w:rPr>
        <w:t>66</w:t>
      </w:r>
      <w:r w:rsidRPr="00BA6A82">
        <w:rPr>
          <w:rFonts w:ascii="Arial" w:hAnsi="Arial" w:cs="Arial"/>
          <w:bCs/>
          <w:color w:val="222222"/>
          <w:sz w:val="22"/>
          <w:szCs w:val="22"/>
        </w:rPr>
        <w:t>(10), pp.1380-1403.</w:t>
      </w:r>
    </w:p>
    <w:p w14:paraId="2C248029" w14:textId="77777777" w:rsidR="003255CB" w:rsidRPr="00BA6A82" w:rsidRDefault="003255CB">
      <w:pPr>
        <w:rPr>
          <w:rFonts w:ascii="Arial" w:hAnsi="Arial" w:cs="Arial"/>
          <w:bCs/>
          <w:color w:val="222222"/>
          <w:sz w:val="22"/>
          <w:szCs w:val="22"/>
        </w:rPr>
      </w:pPr>
      <w:r w:rsidRPr="00BA6A82">
        <w:rPr>
          <w:rFonts w:ascii="Arial" w:hAnsi="Arial" w:cs="Arial"/>
          <w:bCs/>
          <w:color w:val="222222"/>
          <w:sz w:val="22"/>
          <w:szCs w:val="22"/>
        </w:rPr>
        <w:t xml:space="preserve">Scarborough, W.J., Lambouths III, D.L. and Holbrook, A.L., 2019. Support of workplace diversity policies: The role of race, gender, and beliefs about inequality. </w:t>
      </w:r>
      <w:r w:rsidRPr="00BA6A82">
        <w:rPr>
          <w:rFonts w:ascii="Arial" w:hAnsi="Arial" w:cs="Arial"/>
          <w:bCs/>
          <w:i/>
          <w:color w:val="222222"/>
          <w:sz w:val="22"/>
          <w:szCs w:val="22"/>
        </w:rPr>
        <w:t>Social Science Research</w:t>
      </w:r>
      <w:r w:rsidRPr="00BA6A82">
        <w:rPr>
          <w:rFonts w:ascii="Arial" w:hAnsi="Arial" w:cs="Arial"/>
          <w:bCs/>
          <w:color w:val="222222"/>
          <w:sz w:val="22"/>
          <w:szCs w:val="22"/>
        </w:rPr>
        <w:t xml:space="preserve">, </w:t>
      </w:r>
      <w:r w:rsidRPr="00BA6A82">
        <w:rPr>
          <w:rFonts w:ascii="Arial" w:hAnsi="Arial" w:cs="Arial"/>
          <w:bCs/>
          <w:i/>
          <w:color w:val="222222"/>
          <w:sz w:val="22"/>
          <w:szCs w:val="22"/>
        </w:rPr>
        <w:t>79</w:t>
      </w:r>
      <w:r w:rsidRPr="00BA6A82">
        <w:rPr>
          <w:rFonts w:ascii="Arial" w:hAnsi="Arial" w:cs="Arial"/>
          <w:bCs/>
          <w:color w:val="222222"/>
          <w:sz w:val="22"/>
          <w:szCs w:val="22"/>
        </w:rPr>
        <w:t>, pp.194-210.</w:t>
      </w:r>
    </w:p>
    <w:p w14:paraId="0F55626A" w14:textId="77777777" w:rsidR="003255CB" w:rsidRPr="00BA6A82" w:rsidRDefault="003255CB">
      <w:pPr>
        <w:rPr>
          <w:rFonts w:ascii="Arial" w:hAnsi="Arial" w:cs="Arial"/>
          <w:bCs/>
          <w:color w:val="222222"/>
          <w:sz w:val="22"/>
          <w:szCs w:val="22"/>
        </w:rPr>
      </w:pPr>
      <w:r w:rsidRPr="00BA6A82">
        <w:rPr>
          <w:rFonts w:ascii="Arial" w:hAnsi="Arial" w:cs="Arial"/>
          <w:bCs/>
          <w:color w:val="222222"/>
          <w:sz w:val="22"/>
          <w:szCs w:val="22"/>
        </w:rPr>
        <w:t xml:space="preserve">Willman, P. and Pepper, A., 2020. The role played by large firms in generating income inequality: UK FTSE 100 pay practices in the late twentieth and early twenty-first centuries. </w:t>
      </w:r>
      <w:r w:rsidRPr="00BA6A82">
        <w:rPr>
          <w:rFonts w:ascii="Arial" w:hAnsi="Arial" w:cs="Arial"/>
          <w:bCs/>
          <w:i/>
          <w:color w:val="222222"/>
          <w:sz w:val="22"/>
          <w:szCs w:val="22"/>
        </w:rPr>
        <w:t>Economy and Society</w:t>
      </w:r>
      <w:r w:rsidRPr="00BA6A82">
        <w:rPr>
          <w:rFonts w:ascii="Arial" w:hAnsi="Arial" w:cs="Arial"/>
          <w:bCs/>
          <w:color w:val="222222"/>
          <w:sz w:val="22"/>
          <w:szCs w:val="22"/>
        </w:rPr>
        <w:t xml:space="preserve">, </w:t>
      </w:r>
      <w:r w:rsidRPr="00BA6A82">
        <w:rPr>
          <w:rFonts w:ascii="Arial" w:hAnsi="Arial" w:cs="Arial"/>
          <w:bCs/>
          <w:i/>
          <w:color w:val="222222"/>
          <w:sz w:val="22"/>
          <w:szCs w:val="22"/>
        </w:rPr>
        <w:t>49</w:t>
      </w:r>
      <w:r w:rsidRPr="00BA6A82">
        <w:rPr>
          <w:rFonts w:ascii="Arial" w:hAnsi="Arial" w:cs="Arial"/>
          <w:bCs/>
          <w:color w:val="222222"/>
          <w:sz w:val="22"/>
          <w:szCs w:val="22"/>
        </w:rPr>
        <w:t>(4), pp.516-539.</w:t>
      </w:r>
    </w:p>
    <w:p w14:paraId="59AD34DA" w14:textId="77777777" w:rsidR="002C0303" w:rsidRPr="00BA6A82" w:rsidRDefault="00A239E1">
      <w:pPr>
        <w:pStyle w:val="Heading2"/>
        <w:rPr>
          <w:rFonts w:ascii="Arial" w:hAnsi="Arial" w:cs="Arial"/>
          <w:b w:val="0"/>
          <w:bCs/>
          <w:color w:val="222222"/>
          <w:sz w:val="22"/>
          <w:szCs w:val="22"/>
        </w:rPr>
      </w:pPr>
      <w:bookmarkStart w:id="102" w:name="_91vtsvec4kdd" w:colFirst="0" w:colLast="0"/>
      <w:bookmarkStart w:id="103" w:name="_Toc86677583"/>
      <w:bookmarkStart w:id="104" w:name="_Toc91930651"/>
      <w:bookmarkStart w:id="105" w:name="_Toc91935283"/>
      <w:bookmarkStart w:id="106" w:name="_Toc91935487"/>
      <w:bookmarkEnd w:id="102"/>
      <w:r w:rsidRPr="00BA6A82">
        <w:rPr>
          <w:rFonts w:ascii="Arial" w:hAnsi="Arial" w:cs="Arial"/>
          <w:b w:val="0"/>
          <w:bCs/>
          <w:sz w:val="22"/>
          <w:szCs w:val="22"/>
        </w:rPr>
        <w:t>Webpages</w:t>
      </w:r>
      <w:bookmarkEnd w:id="103"/>
      <w:bookmarkEnd w:id="104"/>
      <w:bookmarkEnd w:id="105"/>
      <w:bookmarkEnd w:id="106"/>
    </w:p>
    <w:p w14:paraId="64D17FD0" w14:textId="30ECD2C9" w:rsidR="003255CB" w:rsidRPr="00BA6A82" w:rsidRDefault="003255CB">
      <w:pPr>
        <w:spacing w:after="240" w:line="360" w:lineRule="auto"/>
        <w:rPr>
          <w:rFonts w:ascii="Arial" w:hAnsi="Arial" w:cs="Arial"/>
          <w:bCs/>
          <w:sz w:val="22"/>
          <w:szCs w:val="22"/>
        </w:rPr>
      </w:pPr>
      <w:r w:rsidRPr="00BA6A82">
        <w:rPr>
          <w:rFonts w:ascii="Arial" w:hAnsi="Arial" w:cs="Arial"/>
          <w:bCs/>
          <w:sz w:val="22"/>
          <w:szCs w:val="22"/>
        </w:rPr>
        <w:t xml:space="preserve">Boyd, L. (2021). </w:t>
      </w:r>
      <w:r w:rsidRPr="00BA6A82">
        <w:rPr>
          <w:rFonts w:ascii="Arial" w:hAnsi="Arial" w:cs="Arial"/>
          <w:bCs/>
          <w:i/>
          <w:sz w:val="22"/>
          <w:szCs w:val="22"/>
        </w:rPr>
        <w:t>How to Prevent Workplace Discrimination</w:t>
      </w:r>
      <w:r w:rsidRPr="00BA6A82">
        <w:rPr>
          <w:rFonts w:ascii="Arial" w:hAnsi="Arial" w:cs="Arial"/>
          <w:bCs/>
          <w:sz w:val="22"/>
          <w:szCs w:val="22"/>
        </w:rPr>
        <w:t xml:space="preserve">. [online] Available at: </w:t>
      </w:r>
      <w:hyperlink r:id="rId11">
        <w:r w:rsidRPr="00BA6A82">
          <w:rPr>
            <w:rFonts w:ascii="Arial" w:hAnsi="Arial" w:cs="Arial"/>
            <w:bCs/>
            <w:color w:val="1155CC"/>
            <w:sz w:val="22"/>
            <w:szCs w:val="22"/>
            <w:u w:val="single"/>
          </w:rPr>
          <w:t>https://www.lbmc.com/blog/how-to-prevent-workplace-discrimination/</w:t>
        </w:r>
      </w:hyperlink>
      <w:r w:rsidRPr="00BA6A82">
        <w:rPr>
          <w:rFonts w:ascii="Arial" w:hAnsi="Arial" w:cs="Arial"/>
          <w:bCs/>
          <w:sz w:val="22"/>
          <w:szCs w:val="22"/>
        </w:rPr>
        <w:t xml:space="preserve"> [Accessed 1 </w:t>
      </w:r>
      <w:r w:rsidR="003619CC" w:rsidRPr="00BA6A82">
        <w:rPr>
          <w:rFonts w:ascii="Arial" w:hAnsi="Arial" w:cs="Arial"/>
          <w:bCs/>
          <w:sz w:val="22"/>
          <w:szCs w:val="22"/>
        </w:rPr>
        <w:t>Dec</w:t>
      </w:r>
      <w:r w:rsidRPr="00BA6A82">
        <w:rPr>
          <w:rFonts w:ascii="Arial" w:hAnsi="Arial" w:cs="Arial"/>
          <w:bCs/>
          <w:sz w:val="22"/>
          <w:szCs w:val="22"/>
        </w:rPr>
        <w:t>. 2021].</w:t>
      </w:r>
    </w:p>
    <w:p w14:paraId="542128A0" w14:textId="78A74671" w:rsidR="003255CB" w:rsidRPr="00BA6A82" w:rsidRDefault="003255CB">
      <w:pPr>
        <w:spacing w:after="240" w:line="360" w:lineRule="auto"/>
        <w:rPr>
          <w:rFonts w:ascii="Arial" w:hAnsi="Arial" w:cs="Arial"/>
          <w:bCs/>
          <w:color w:val="222222"/>
          <w:sz w:val="22"/>
          <w:szCs w:val="22"/>
        </w:rPr>
      </w:pPr>
      <w:r w:rsidRPr="00BA6A82">
        <w:rPr>
          <w:rFonts w:ascii="Arial" w:hAnsi="Arial" w:cs="Arial"/>
          <w:bCs/>
          <w:sz w:val="22"/>
          <w:szCs w:val="22"/>
        </w:rPr>
        <w:t xml:space="preserve">International Finance Desk (2018). </w:t>
      </w:r>
      <w:r w:rsidRPr="00BA6A82">
        <w:rPr>
          <w:rFonts w:ascii="Arial" w:hAnsi="Arial" w:cs="Arial"/>
          <w:bCs/>
          <w:i/>
          <w:sz w:val="22"/>
          <w:szCs w:val="22"/>
        </w:rPr>
        <w:t>Tesco faces equal pay claims of £4 billion in terms of gender discrimination</w:t>
      </w:r>
      <w:r w:rsidRPr="00BA6A82">
        <w:rPr>
          <w:rFonts w:ascii="Arial" w:hAnsi="Arial" w:cs="Arial"/>
          <w:bCs/>
          <w:sz w:val="22"/>
          <w:szCs w:val="22"/>
        </w:rPr>
        <w:t xml:space="preserve">. [online] Available at: </w:t>
      </w:r>
      <w:hyperlink r:id="rId12">
        <w:r w:rsidRPr="00BA6A82">
          <w:rPr>
            <w:rFonts w:ascii="Arial" w:hAnsi="Arial" w:cs="Arial"/>
            <w:bCs/>
            <w:color w:val="1155CC"/>
            <w:sz w:val="22"/>
            <w:szCs w:val="22"/>
            <w:u w:val="single"/>
          </w:rPr>
          <w:t>https://internationalfinance.com/tesco-aces-equal-pay-claims-of-4-billion-in-terms-of-gender-discrimination/</w:t>
        </w:r>
      </w:hyperlink>
      <w:r w:rsidRPr="00BA6A82">
        <w:rPr>
          <w:rFonts w:ascii="Arial" w:hAnsi="Arial" w:cs="Arial"/>
          <w:bCs/>
          <w:sz w:val="22"/>
          <w:szCs w:val="22"/>
        </w:rPr>
        <w:t xml:space="preserve"> [Accessed </w:t>
      </w:r>
      <w:r w:rsidR="003619CC" w:rsidRPr="00BA6A82">
        <w:rPr>
          <w:rFonts w:ascii="Arial" w:hAnsi="Arial" w:cs="Arial"/>
          <w:bCs/>
          <w:sz w:val="22"/>
          <w:szCs w:val="22"/>
        </w:rPr>
        <w:t>5</w:t>
      </w:r>
      <w:r w:rsidRPr="00BA6A82">
        <w:rPr>
          <w:rFonts w:ascii="Arial" w:hAnsi="Arial" w:cs="Arial"/>
          <w:bCs/>
          <w:sz w:val="22"/>
          <w:szCs w:val="22"/>
        </w:rPr>
        <w:t xml:space="preserve"> </w:t>
      </w:r>
      <w:r w:rsidR="003619CC" w:rsidRPr="00BA6A82">
        <w:rPr>
          <w:rFonts w:ascii="Arial" w:hAnsi="Arial" w:cs="Arial"/>
          <w:bCs/>
          <w:sz w:val="22"/>
          <w:szCs w:val="22"/>
        </w:rPr>
        <w:t>Dec</w:t>
      </w:r>
      <w:r w:rsidRPr="00BA6A82">
        <w:rPr>
          <w:rFonts w:ascii="Arial" w:hAnsi="Arial" w:cs="Arial"/>
          <w:bCs/>
          <w:sz w:val="22"/>
          <w:szCs w:val="22"/>
        </w:rPr>
        <w:t>. 2021].</w:t>
      </w:r>
    </w:p>
    <w:p w14:paraId="172068B4" w14:textId="4D833DF7" w:rsidR="003255CB" w:rsidRPr="00BA6A82" w:rsidRDefault="003255CB">
      <w:pPr>
        <w:spacing w:after="240" w:line="360" w:lineRule="auto"/>
        <w:rPr>
          <w:rFonts w:ascii="Arial" w:hAnsi="Arial" w:cs="Arial"/>
          <w:bCs/>
          <w:sz w:val="22"/>
          <w:szCs w:val="22"/>
        </w:rPr>
      </w:pPr>
      <w:r w:rsidRPr="00BA6A82">
        <w:rPr>
          <w:rFonts w:ascii="Arial" w:hAnsi="Arial" w:cs="Arial"/>
          <w:bCs/>
          <w:sz w:val="22"/>
          <w:szCs w:val="22"/>
        </w:rPr>
        <w:t xml:space="preserve">Simpson, E. (2021). </w:t>
      </w:r>
      <w:r w:rsidRPr="00BA6A82">
        <w:rPr>
          <w:rFonts w:ascii="Arial" w:hAnsi="Arial" w:cs="Arial"/>
          <w:bCs/>
          <w:i/>
          <w:sz w:val="22"/>
          <w:szCs w:val="22"/>
        </w:rPr>
        <w:t>Tesco staff win legal argument in equal pay fight</w:t>
      </w:r>
      <w:r w:rsidRPr="00BA6A82">
        <w:rPr>
          <w:rFonts w:ascii="Arial" w:hAnsi="Arial" w:cs="Arial"/>
          <w:bCs/>
          <w:sz w:val="22"/>
          <w:szCs w:val="22"/>
        </w:rPr>
        <w:t xml:space="preserve">. [online] Available at: </w:t>
      </w:r>
      <w:hyperlink r:id="rId13">
        <w:r w:rsidRPr="00BA6A82">
          <w:rPr>
            <w:rFonts w:ascii="Arial" w:hAnsi="Arial" w:cs="Arial"/>
            <w:bCs/>
            <w:color w:val="1155CC"/>
            <w:sz w:val="22"/>
            <w:szCs w:val="22"/>
            <w:u w:val="single"/>
          </w:rPr>
          <w:t>https://www.bbc.com/news/business-57343892</w:t>
        </w:r>
      </w:hyperlink>
      <w:r w:rsidRPr="00BA6A82">
        <w:rPr>
          <w:rFonts w:ascii="Arial" w:hAnsi="Arial" w:cs="Arial"/>
          <w:bCs/>
          <w:sz w:val="22"/>
          <w:szCs w:val="22"/>
        </w:rPr>
        <w:t xml:space="preserve"> [Accessed </w:t>
      </w:r>
      <w:r w:rsidR="001220DC" w:rsidRPr="00BA6A82">
        <w:rPr>
          <w:rFonts w:ascii="Arial" w:hAnsi="Arial" w:cs="Arial"/>
          <w:bCs/>
          <w:sz w:val="22"/>
          <w:szCs w:val="22"/>
        </w:rPr>
        <w:t>10</w:t>
      </w:r>
      <w:r w:rsidRPr="00BA6A82">
        <w:rPr>
          <w:rFonts w:ascii="Arial" w:hAnsi="Arial" w:cs="Arial"/>
          <w:bCs/>
          <w:sz w:val="22"/>
          <w:szCs w:val="22"/>
        </w:rPr>
        <w:t xml:space="preserve"> </w:t>
      </w:r>
      <w:r w:rsidR="001220DC" w:rsidRPr="00BA6A82">
        <w:rPr>
          <w:rFonts w:ascii="Arial" w:hAnsi="Arial" w:cs="Arial"/>
          <w:bCs/>
          <w:sz w:val="22"/>
          <w:szCs w:val="22"/>
        </w:rPr>
        <w:t>Dec</w:t>
      </w:r>
      <w:r w:rsidRPr="00BA6A82">
        <w:rPr>
          <w:rFonts w:ascii="Arial" w:hAnsi="Arial" w:cs="Arial"/>
          <w:bCs/>
          <w:sz w:val="22"/>
          <w:szCs w:val="22"/>
        </w:rPr>
        <w:t>. 2021].</w:t>
      </w:r>
    </w:p>
    <w:p w14:paraId="515D8E6B" w14:textId="6A3201C5" w:rsidR="003255CB" w:rsidRPr="00BA6A82" w:rsidRDefault="003255CB">
      <w:pPr>
        <w:spacing w:after="240" w:line="360" w:lineRule="auto"/>
        <w:rPr>
          <w:rFonts w:ascii="Arial" w:hAnsi="Arial" w:cs="Arial"/>
          <w:bCs/>
          <w:sz w:val="22"/>
          <w:szCs w:val="22"/>
        </w:rPr>
      </w:pPr>
      <w:r w:rsidRPr="00BA6A82">
        <w:rPr>
          <w:rFonts w:ascii="Arial" w:hAnsi="Arial" w:cs="Arial"/>
          <w:bCs/>
          <w:sz w:val="22"/>
          <w:szCs w:val="22"/>
        </w:rPr>
        <w:lastRenderedPageBreak/>
        <w:t xml:space="preserve">SME Loans. (2021). </w:t>
      </w:r>
      <w:r w:rsidRPr="00BA6A82">
        <w:rPr>
          <w:rFonts w:ascii="Arial" w:hAnsi="Arial" w:cs="Arial"/>
          <w:bCs/>
          <w:i/>
          <w:sz w:val="22"/>
          <w:szCs w:val="22"/>
        </w:rPr>
        <w:t>Gender Discrimination In The Workplace Statistics 2021 (UK)</w:t>
      </w:r>
      <w:r w:rsidRPr="00BA6A82">
        <w:rPr>
          <w:rFonts w:ascii="Arial" w:hAnsi="Arial" w:cs="Arial"/>
          <w:bCs/>
          <w:sz w:val="22"/>
          <w:szCs w:val="22"/>
        </w:rPr>
        <w:t xml:space="preserve">. [online] Available at: </w:t>
      </w:r>
      <w:hyperlink r:id="rId14">
        <w:r w:rsidRPr="00BA6A82">
          <w:rPr>
            <w:rFonts w:ascii="Arial" w:hAnsi="Arial" w:cs="Arial"/>
            <w:bCs/>
            <w:color w:val="1155CC"/>
            <w:sz w:val="22"/>
            <w:szCs w:val="22"/>
            <w:u w:val="single"/>
          </w:rPr>
          <w:t>https://www.smeloans.co.uk/blog/gender-discrimination-in-the-workplace/</w:t>
        </w:r>
      </w:hyperlink>
      <w:r w:rsidRPr="00BA6A82">
        <w:rPr>
          <w:rFonts w:ascii="Arial" w:hAnsi="Arial" w:cs="Arial"/>
          <w:bCs/>
          <w:sz w:val="22"/>
          <w:szCs w:val="22"/>
        </w:rPr>
        <w:t xml:space="preserve"> [Accessed </w:t>
      </w:r>
      <w:r w:rsidR="00FD341C" w:rsidRPr="00BA6A82">
        <w:rPr>
          <w:rFonts w:ascii="Arial" w:hAnsi="Arial" w:cs="Arial"/>
          <w:bCs/>
          <w:sz w:val="22"/>
          <w:szCs w:val="22"/>
        </w:rPr>
        <w:t>12 Dec</w:t>
      </w:r>
      <w:r w:rsidRPr="00BA6A82">
        <w:rPr>
          <w:rFonts w:ascii="Arial" w:hAnsi="Arial" w:cs="Arial"/>
          <w:bCs/>
          <w:sz w:val="22"/>
          <w:szCs w:val="22"/>
        </w:rPr>
        <w:t>. 2021].</w:t>
      </w:r>
    </w:p>
    <w:sectPr w:rsidR="003255CB" w:rsidRPr="00BA6A82" w:rsidSect="003255CB">
      <w:headerReference w:type="default" r:id="rId15"/>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76B29" w14:textId="77777777" w:rsidR="00E20781" w:rsidRDefault="00E20781" w:rsidP="003255CB">
      <w:pPr>
        <w:spacing w:line="240" w:lineRule="auto"/>
      </w:pPr>
      <w:r>
        <w:separator/>
      </w:r>
    </w:p>
  </w:endnote>
  <w:endnote w:type="continuationSeparator" w:id="0">
    <w:p w14:paraId="2D998B6C" w14:textId="77777777" w:rsidR="00E20781" w:rsidRDefault="00E20781" w:rsidP="003255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F03EE" w14:textId="0027E2E2" w:rsidR="003255CB" w:rsidRDefault="003255CB" w:rsidP="00496211">
    <w:pPr>
      <w:pStyle w:val="Footer"/>
      <w:jc w:val="center"/>
    </w:pPr>
  </w:p>
  <w:p w14:paraId="7EC684BE" w14:textId="77777777" w:rsidR="003255CB" w:rsidRDefault="003255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73BD1" w14:textId="77777777" w:rsidR="00E20781" w:rsidRDefault="00E20781" w:rsidP="003255CB">
      <w:pPr>
        <w:spacing w:line="240" w:lineRule="auto"/>
      </w:pPr>
      <w:r>
        <w:separator/>
      </w:r>
    </w:p>
  </w:footnote>
  <w:footnote w:type="continuationSeparator" w:id="0">
    <w:p w14:paraId="76F1C588" w14:textId="77777777" w:rsidR="00E20781" w:rsidRDefault="00E20781" w:rsidP="003255C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4E1C68" w14:textId="77777777" w:rsidR="003255CB" w:rsidRPr="000B4BD2" w:rsidRDefault="003255CB" w:rsidP="003255CB">
    <w:pPr>
      <w:pStyle w:val="Header"/>
      <w:jc w:val="right"/>
      <w:rPr>
        <w:rFonts w:ascii="Arial" w:hAnsi="Arial" w:cs="Arial"/>
        <w:sz w:val="22"/>
        <w:szCs w:val="22"/>
      </w:rPr>
    </w:pPr>
    <w:r w:rsidRPr="000B4BD2">
      <w:rPr>
        <w:rFonts w:ascii="Arial" w:hAnsi="Arial" w:cs="Arial"/>
        <w:sz w:val="22"/>
        <w:szCs w:val="22"/>
      </w:rPr>
      <w:t>Inequality at Workplace – Individual Report</w:t>
    </w:r>
  </w:p>
  <w:p w14:paraId="79A49E51" w14:textId="77777777" w:rsidR="003255CB" w:rsidRDefault="003255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3840"/>
    <w:multiLevelType w:val="multilevel"/>
    <w:tmpl w:val="5422F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366269"/>
    <w:multiLevelType w:val="multilevel"/>
    <w:tmpl w:val="40C08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6D029FD"/>
    <w:multiLevelType w:val="multilevel"/>
    <w:tmpl w:val="29C26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9"/>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303"/>
    <w:rsid w:val="000048E3"/>
    <w:rsid w:val="00011ACE"/>
    <w:rsid w:val="00017EBB"/>
    <w:rsid w:val="00025A3B"/>
    <w:rsid w:val="00036A06"/>
    <w:rsid w:val="00040CB0"/>
    <w:rsid w:val="00056285"/>
    <w:rsid w:val="000637F7"/>
    <w:rsid w:val="000739EA"/>
    <w:rsid w:val="000B4BD2"/>
    <w:rsid w:val="0012008C"/>
    <w:rsid w:val="001220DC"/>
    <w:rsid w:val="001310F0"/>
    <w:rsid w:val="00133C49"/>
    <w:rsid w:val="0014323C"/>
    <w:rsid w:val="00150B67"/>
    <w:rsid w:val="001F0EA2"/>
    <w:rsid w:val="00222C9B"/>
    <w:rsid w:val="0022762F"/>
    <w:rsid w:val="00251D43"/>
    <w:rsid w:val="002754C6"/>
    <w:rsid w:val="00277EAF"/>
    <w:rsid w:val="00297C6F"/>
    <w:rsid w:val="002B4514"/>
    <w:rsid w:val="002C0303"/>
    <w:rsid w:val="002C2AC5"/>
    <w:rsid w:val="002E5177"/>
    <w:rsid w:val="002E679A"/>
    <w:rsid w:val="00303854"/>
    <w:rsid w:val="003255CB"/>
    <w:rsid w:val="003416E8"/>
    <w:rsid w:val="003619CC"/>
    <w:rsid w:val="00381EC2"/>
    <w:rsid w:val="003821E3"/>
    <w:rsid w:val="00383DEA"/>
    <w:rsid w:val="00384F2E"/>
    <w:rsid w:val="003930A0"/>
    <w:rsid w:val="003B4055"/>
    <w:rsid w:val="003C51C6"/>
    <w:rsid w:val="003E1EB1"/>
    <w:rsid w:val="003F2818"/>
    <w:rsid w:val="00410FA0"/>
    <w:rsid w:val="004304B8"/>
    <w:rsid w:val="00447F80"/>
    <w:rsid w:val="00462061"/>
    <w:rsid w:val="00483FD7"/>
    <w:rsid w:val="00493D18"/>
    <w:rsid w:val="00496211"/>
    <w:rsid w:val="004A57D1"/>
    <w:rsid w:val="004B23F9"/>
    <w:rsid w:val="004D6F98"/>
    <w:rsid w:val="004F649F"/>
    <w:rsid w:val="0050738F"/>
    <w:rsid w:val="00594AC0"/>
    <w:rsid w:val="0059732D"/>
    <w:rsid w:val="005D2843"/>
    <w:rsid w:val="005D32DA"/>
    <w:rsid w:val="00614775"/>
    <w:rsid w:val="00622F86"/>
    <w:rsid w:val="0067078E"/>
    <w:rsid w:val="00684DDD"/>
    <w:rsid w:val="006954F7"/>
    <w:rsid w:val="006A5F81"/>
    <w:rsid w:val="006B0936"/>
    <w:rsid w:val="006C143C"/>
    <w:rsid w:val="006C290C"/>
    <w:rsid w:val="006E6420"/>
    <w:rsid w:val="00735B42"/>
    <w:rsid w:val="00750D5F"/>
    <w:rsid w:val="00785D2F"/>
    <w:rsid w:val="007873FB"/>
    <w:rsid w:val="007878B1"/>
    <w:rsid w:val="00794ACA"/>
    <w:rsid w:val="007A16DB"/>
    <w:rsid w:val="007A1C68"/>
    <w:rsid w:val="007C04CE"/>
    <w:rsid w:val="007D14EB"/>
    <w:rsid w:val="007D4522"/>
    <w:rsid w:val="00806E65"/>
    <w:rsid w:val="00807041"/>
    <w:rsid w:val="00817ADD"/>
    <w:rsid w:val="00841088"/>
    <w:rsid w:val="0084671C"/>
    <w:rsid w:val="0088469C"/>
    <w:rsid w:val="008A1423"/>
    <w:rsid w:val="008B0A01"/>
    <w:rsid w:val="008B460E"/>
    <w:rsid w:val="008D0E64"/>
    <w:rsid w:val="008D1504"/>
    <w:rsid w:val="008D1682"/>
    <w:rsid w:val="008E69E8"/>
    <w:rsid w:val="008E7690"/>
    <w:rsid w:val="008F2CAB"/>
    <w:rsid w:val="009010C2"/>
    <w:rsid w:val="00903EA2"/>
    <w:rsid w:val="0090766C"/>
    <w:rsid w:val="00910224"/>
    <w:rsid w:val="009134E3"/>
    <w:rsid w:val="00917DE0"/>
    <w:rsid w:val="00922679"/>
    <w:rsid w:val="0095105F"/>
    <w:rsid w:val="0095728B"/>
    <w:rsid w:val="00976C88"/>
    <w:rsid w:val="00983C46"/>
    <w:rsid w:val="009A4A78"/>
    <w:rsid w:val="009C0B93"/>
    <w:rsid w:val="009C2DF4"/>
    <w:rsid w:val="009C59F6"/>
    <w:rsid w:val="009C6165"/>
    <w:rsid w:val="009D5768"/>
    <w:rsid w:val="009D5792"/>
    <w:rsid w:val="00A1624B"/>
    <w:rsid w:val="00A239E1"/>
    <w:rsid w:val="00A44F1C"/>
    <w:rsid w:val="00A47999"/>
    <w:rsid w:val="00A576CE"/>
    <w:rsid w:val="00A61A84"/>
    <w:rsid w:val="00A72308"/>
    <w:rsid w:val="00A746D8"/>
    <w:rsid w:val="00A75C76"/>
    <w:rsid w:val="00AC4350"/>
    <w:rsid w:val="00AC4356"/>
    <w:rsid w:val="00AC4789"/>
    <w:rsid w:val="00AD1674"/>
    <w:rsid w:val="00AE6B78"/>
    <w:rsid w:val="00AF76C0"/>
    <w:rsid w:val="00B103C6"/>
    <w:rsid w:val="00B148B2"/>
    <w:rsid w:val="00B20BF0"/>
    <w:rsid w:val="00B22CFE"/>
    <w:rsid w:val="00B75807"/>
    <w:rsid w:val="00BA6A82"/>
    <w:rsid w:val="00BB05FA"/>
    <w:rsid w:val="00BC275B"/>
    <w:rsid w:val="00BD66A0"/>
    <w:rsid w:val="00BF0FC9"/>
    <w:rsid w:val="00BF179E"/>
    <w:rsid w:val="00C40D9D"/>
    <w:rsid w:val="00C57B8C"/>
    <w:rsid w:val="00C875AD"/>
    <w:rsid w:val="00CA4164"/>
    <w:rsid w:val="00CB0503"/>
    <w:rsid w:val="00CB0AAA"/>
    <w:rsid w:val="00CB2974"/>
    <w:rsid w:val="00CB6495"/>
    <w:rsid w:val="00CE2EF2"/>
    <w:rsid w:val="00CF28B3"/>
    <w:rsid w:val="00D12B69"/>
    <w:rsid w:val="00D13110"/>
    <w:rsid w:val="00D32BCB"/>
    <w:rsid w:val="00D3346B"/>
    <w:rsid w:val="00D428F4"/>
    <w:rsid w:val="00D658CF"/>
    <w:rsid w:val="00D87C98"/>
    <w:rsid w:val="00DF0133"/>
    <w:rsid w:val="00E0105A"/>
    <w:rsid w:val="00E04055"/>
    <w:rsid w:val="00E20781"/>
    <w:rsid w:val="00E57C32"/>
    <w:rsid w:val="00E64F98"/>
    <w:rsid w:val="00E8567F"/>
    <w:rsid w:val="00EA0232"/>
    <w:rsid w:val="00EA16B2"/>
    <w:rsid w:val="00EB27EC"/>
    <w:rsid w:val="00EE0316"/>
    <w:rsid w:val="00EF0938"/>
    <w:rsid w:val="00EF231C"/>
    <w:rsid w:val="00EF422A"/>
    <w:rsid w:val="00F04072"/>
    <w:rsid w:val="00F06C30"/>
    <w:rsid w:val="00F16235"/>
    <w:rsid w:val="00F23FF0"/>
    <w:rsid w:val="00F26579"/>
    <w:rsid w:val="00F343C9"/>
    <w:rsid w:val="00F5429A"/>
    <w:rsid w:val="00F769FD"/>
    <w:rsid w:val="00F95C4F"/>
    <w:rsid w:val="00FC5207"/>
    <w:rsid w:val="00FD341C"/>
    <w:rsid w:val="00FF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E4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255C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255CB"/>
    <w:pPr>
      <w:spacing w:before="120"/>
      <w:jc w:val="left"/>
    </w:pPr>
    <w:rPr>
      <w:rFonts w:asciiTheme="minorHAnsi" w:hAnsiTheme="minorHAnsi"/>
      <w:b/>
      <w:bCs/>
      <w:i/>
      <w:iCs/>
    </w:rPr>
  </w:style>
  <w:style w:type="paragraph" w:styleId="TOC2">
    <w:name w:val="toc 2"/>
    <w:basedOn w:val="Normal"/>
    <w:next w:val="Normal"/>
    <w:autoRedefine/>
    <w:uiPriority w:val="39"/>
    <w:unhideWhenUsed/>
    <w:rsid w:val="003255CB"/>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3255CB"/>
    <w:rPr>
      <w:color w:val="0000FF" w:themeColor="hyperlink"/>
      <w:u w:val="single"/>
    </w:rPr>
  </w:style>
  <w:style w:type="paragraph" w:styleId="Header">
    <w:name w:val="header"/>
    <w:basedOn w:val="Normal"/>
    <w:link w:val="HeaderChar"/>
    <w:uiPriority w:val="99"/>
    <w:unhideWhenUsed/>
    <w:rsid w:val="003255CB"/>
    <w:pPr>
      <w:tabs>
        <w:tab w:val="center" w:pos="4680"/>
        <w:tab w:val="right" w:pos="9360"/>
      </w:tabs>
      <w:spacing w:line="240" w:lineRule="auto"/>
    </w:pPr>
  </w:style>
  <w:style w:type="character" w:customStyle="1" w:styleId="HeaderChar">
    <w:name w:val="Header Char"/>
    <w:basedOn w:val="DefaultParagraphFont"/>
    <w:link w:val="Header"/>
    <w:uiPriority w:val="99"/>
    <w:rsid w:val="003255CB"/>
  </w:style>
  <w:style w:type="paragraph" w:styleId="Footer">
    <w:name w:val="footer"/>
    <w:basedOn w:val="Normal"/>
    <w:link w:val="FooterChar"/>
    <w:uiPriority w:val="99"/>
    <w:unhideWhenUsed/>
    <w:rsid w:val="003255CB"/>
    <w:pPr>
      <w:tabs>
        <w:tab w:val="center" w:pos="4680"/>
        <w:tab w:val="right" w:pos="9360"/>
      </w:tabs>
      <w:spacing w:line="240" w:lineRule="auto"/>
    </w:pPr>
  </w:style>
  <w:style w:type="character" w:customStyle="1" w:styleId="FooterChar">
    <w:name w:val="Footer Char"/>
    <w:basedOn w:val="DefaultParagraphFont"/>
    <w:link w:val="Footer"/>
    <w:uiPriority w:val="99"/>
    <w:rsid w:val="003255CB"/>
  </w:style>
  <w:style w:type="paragraph" w:styleId="TOC3">
    <w:name w:val="toc 3"/>
    <w:basedOn w:val="Normal"/>
    <w:next w:val="Normal"/>
    <w:autoRedefine/>
    <w:uiPriority w:val="39"/>
    <w:semiHidden/>
    <w:unhideWhenUsed/>
    <w:rsid w:val="00384F2E"/>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84F2E"/>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84F2E"/>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84F2E"/>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84F2E"/>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84F2E"/>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84F2E"/>
    <w:pPr>
      <w:ind w:left="1920"/>
      <w:jc w:val="left"/>
    </w:pPr>
    <w:rPr>
      <w:rFonts w:asciiTheme="minorHAnsi" w:hAnsiTheme="minorHAnsi"/>
      <w:sz w:val="20"/>
      <w:szCs w:val="20"/>
    </w:rPr>
  </w:style>
  <w:style w:type="paragraph" w:styleId="NoSpacing">
    <w:name w:val="No Spacing"/>
    <w:uiPriority w:val="1"/>
    <w:qFormat/>
    <w:rsid w:val="009C2DF4"/>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255C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255CB"/>
    <w:pPr>
      <w:spacing w:before="120"/>
      <w:jc w:val="left"/>
    </w:pPr>
    <w:rPr>
      <w:rFonts w:asciiTheme="minorHAnsi" w:hAnsiTheme="minorHAnsi"/>
      <w:b/>
      <w:bCs/>
      <w:i/>
      <w:iCs/>
    </w:rPr>
  </w:style>
  <w:style w:type="paragraph" w:styleId="TOC2">
    <w:name w:val="toc 2"/>
    <w:basedOn w:val="Normal"/>
    <w:next w:val="Normal"/>
    <w:autoRedefine/>
    <w:uiPriority w:val="39"/>
    <w:unhideWhenUsed/>
    <w:rsid w:val="003255CB"/>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3255CB"/>
    <w:rPr>
      <w:color w:val="0000FF" w:themeColor="hyperlink"/>
      <w:u w:val="single"/>
    </w:rPr>
  </w:style>
  <w:style w:type="paragraph" w:styleId="Header">
    <w:name w:val="header"/>
    <w:basedOn w:val="Normal"/>
    <w:link w:val="HeaderChar"/>
    <w:uiPriority w:val="99"/>
    <w:unhideWhenUsed/>
    <w:rsid w:val="003255CB"/>
    <w:pPr>
      <w:tabs>
        <w:tab w:val="center" w:pos="4680"/>
        <w:tab w:val="right" w:pos="9360"/>
      </w:tabs>
      <w:spacing w:line="240" w:lineRule="auto"/>
    </w:pPr>
  </w:style>
  <w:style w:type="character" w:customStyle="1" w:styleId="HeaderChar">
    <w:name w:val="Header Char"/>
    <w:basedOn w:val="DefaultParagraphFont"/>
    <w:link w:val="Header"/>
    <w:uiPriority w:val="99"/>
    <w:rsid w:val="003255CB"/>
  </w:style>
  <w:style w:type="paragraph" w:styleId="Footer">
    <w:name w:val="footer"/>
    <w:basedOn w:val="Normal"/>
    <w:link w:val="FooterChar"/>
    <w:uiPriority w:val="99"/>
    <w:unhideWhenUsed/>
    <w:rsid w:val="003255CB"/>
    <w:pPr>
      <w:tabs>
        <w:tab w:val="center" w:pos="4680"/>
        <w:tab w:val="right" w:pos="9360"/>
      </w:tabs>
      <w:spacing w:line="240" w:lineRule="auto"/>
    </w:pPr>
  </w:style>
  <w:style w:type="character" w:customStyle="1" w:styleId="FooterChar">
    <w:name w:val="Footer Char"/>
    <w:basedOn w:val="DefaultParagraphFont"/>
    <w:link w:val="Footer"/>
    <w:uiPriority w:val="99"/>
    <w:rsid w:val="003255CB"/>
  </w:style>
  <w:style w:type="paragraph" w:styleId="TOC3">
    <w:name w:val="toc 3"/>
    <w:basedOn w:val="Normal"/>
    <w:next w:val="Normal"/>
    <w:autoRedefine/>
    <w:uiPriority w:val="39"/>
    <w:semiHidden/>
    <w:unhideWhenUsed/>
    <w:rsid w:val="00384F2E"/>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84F2E"/>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84F2E"/>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84F2E"/>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84F2E"/>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84F2E"/>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84F2E"/>
    <w:pPr>
      <w:ind w:left="1920"/>
      <w:jc w:val="left"/>
    </w:pPr>
    <w:rPr>
      <w:rFonts w:asciiTheme="minorHAnsi" w:hAnsiTheme="minorHAnsi"/>
      <w:sz w:val="20"/>
      <w:szCs w:val="20"/>
    </w:rPr>
  </w:style>
  <w:style w:type="paragraph" w:styleId="NoSpacing">
    <w:name w:val="No Spacing"/>
    <w:uiPriority w:val="1"/>
    <w:qFormat/>
    <w:rsid w:val="009C2DF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m/news/business-573438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ationalfinance.com/tesco-aces-equal-pay-claims-of-4-billion-in-terms-of-gender-discrimina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bmc.com/blog/how-to-prevent-workplace-discriminatio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smeloans.co.uk/blog/gender-discrimination-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941A3-CA1A-4198-AD18-5C4D61EBF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3127</Words>
  <Characters>17828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egbula</dc:creator>
  <cp:lastModifiedBy>Denis Egbula</cp:lastModifiedBy>
  <cp:revision>2</cp:revision>
  <dcterms:created xsi:type="dcterms:W3CDTF">2022-01-03T14:49:00Z</dcterms:created>
  <dcterms:modified xsi:type="dcterms:W3CDTF">2022-01-03T14:49:00Z</dcterms:modified>
</cp:coreProperties>
</file>