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797911">
        <w:t>Daniel Brookman</w:t>
      </w:r>
    </w:p>
    <w:p w:rsidR="007E4409" w:rsidRDefault="00451AB2">
      <w:r w:rsidRPr="00451AB2">
        <w:rPr>
          <w:b/>
        </w:rPr>
        <w:t>Force Number:</w:t>
      </w:r>
      <w:r>
        <w:rPr>
          <w:b/>
        </w:rPr>
        <w:t>-</w:t>
      </w:r>
      <w:r>
        <w:tab/>
      </w:r>
      <w:r>
        <w:tab/>
      </w:r>
      <w:r w:rsidR="00213BC2">
        <w:t>PC6963</w:t>
      </w:r>
      <w:r w:rsidR="00575AC9">
        <w:t xml:space="preserve"> </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t xml:space="preserve"> </w:t>
      </w:r>
      <w:r w:rsidR="00213BC2">
        <w:t>2029426</w:t>
      </w:r>
    </w:p>
    <w:p w:rsidR="007E4409" w:rsidRPr="00451AB2" w:rsidRDefault="00213BC2">
      <w:pPr>
        <w:rPr>
          <w:b/>
        </w:rPr>
      </w:pPr>
      <w:r>
        <w:rPr>
          <w:b/>
        </w:rPr>
        <w:t xml:space="preserve">Exam </w:t>
      </w:r>
      <w:bookmarkStart w:id="0" w:name="_GoBack"/>
      <w:bookmarkEnd w:id="0"/>
      <w:r w:rsidR="001730D2">
        <w:rPr>
          <w:b/>
        </w:rPr>
        <w:t>2</w:t>
      </w:r>
      <w:r w:rsidR="001730D2" w:rsidRPr="00451AB2">
        <w:rPr>
          <w:b/>
        </w:rPr>
        <w:t>:</w:t>
      </w:r>
      <w:r w:rsidR="00451AB2">
        <w:rPr>
          <w:b/>
        </w:rPr>
        <w:t>-</w:t>
      </w:r>
      <w:r w:rsidR="007E4409" w:rsidRPr="00451AB2">
        <w:rPr>
          <w:b/>
        </w:rPr>
        <w:t xml:space="preserve"> </w:t>
      </w:r>
      <w:r w:rsidR="00451AB2">
        <w:rPr>
          <w:b/>
        </w:rPr>
        <w:tab/>
      </w:r>
      <w:r w:rsidR="00451AB2">
        <w:rPr>
          <w:b/>
        </w:rPr>
        <w:tab/>
      </w:r>
      <w:r>
        <w:t>23/08/2021</w:t>
      </w:r>
    </w:p>
    <w:p w:rsidR="00682F3B" w:rsidRDefault="00682F3B"/>
    <w:p w:rsidR="00262C01" w:rsidRDefault="00682F3B">
      <w:pPr>
        <w:rPr>
          <w:b/>
        </w:rPr>
      </w:pPr>
      <w:r w:rsidRPr="00451AB2">
        <w:rPr>
          <w:b/>
        </w:rPr>
        <w:t>Question 1</w:t>
      </w:r>
    </w:p>
    <w:p w:rsidR="00682F3B" w:rsidRDefault="00451AB2">
      <w:r>
        <w:rPr>
          <w:b/>
        </w:rPr>
        <w:br/>
      </w:r>
      <w:r w:rsidR="00262C01">
        <w:t>A</w:t>
      </w:r>
      <w:r w:rsidR="00213BC2">
        <w:t xml:space="preserve"> person must stop a vehicle when driving on a road or public place when requested to stop by police constable in full police uniform or a traffic officer. </w:t>
      </w:r>
    </w:p>
    <w:p w:rsidR="00682F3B" w:rsidRDefault="00682F3B"/>
    <w:p w:rsidR="00682F3B" w:rsidRDefault="00682F3B">
      <w:pPr>
        <w:rPr>
          <w:b/>
        </w:rPr>
      </w:pPr>
      <w:r w:rsidRPr="00451AB2">
        <w:rPr>
          <w:b/>
        </w:rPr>
        <w:t>Question 2</w:t>
      </w:r>
    </w:p>
    <w:p w:rsidR="00262C01" w:rsidRPr="00451AB2" w:rsidRDefault="00262C01">
      <w:pPr>
        <w:rPr>
          <w:b/>
        </w:rPr>
      </w:pPr>
    </w:p>
    <w:p w:rsidR="00682F3B" w:rsidRDefault="00213BC2">
      <w:r>
        <w:t xml:space="preserve">A person is driving or has driven a motor vehicle on a road of public place and has caused a moving vehicle traffic offence. </w:t>
      </w:r>
    </w:p>
    <w:p w:rsidR="00682F3B" w:rsidRDefault="00682F3B"/>
    <w:p w:rsidR="00682F3B" w:rsidRDefault="00682F3B" w:rsidP="00682F3B">
      <w:pPr>
        <w:rPr>
          <w:b/>
        </w:rPr>
      </w:pPr>
      <w:r w:rsidRPr="00451AB2">
        <w:rPr>
          <w:b/>
        </w:rPr>
        <w:t>Question 3</w:t>
      </w:r>
    </w:p>
    <w:p w:rsidR="00262C01" w:rsidRPr="00451AB2" w:rsidRDefault="00262C01" w:rsidP="00682F3B">
      <w:pPr>
        <w:rPr>
          <w:b/>
        </w:rPr>
      </w:pPr>
    </w:p>
    <w:p w:rsidR="00682F3B" w:rsidRDefault="00213BC2">
      <w:r>
        <w:t xml:space="preserve">Section 3 Road Traffic Act 1988 </w:t>
      </w:r>
    </w:p>
    <w:p w:rsidR="00213BC2" w:rsidRDefault="00213BC2">
      <w:r>
        <w:t xml:space="preserve">A person drives a mechanically propelled vehicle on a road or other public place, they are driving without due care and attention and without reasonable consideration for other persons on the road or place commits this offence. </w:t>
      </w:r>
    </w:p>
    <w:p w:rsidR="00682F3B" w:rsidRDefault="00682F3B"/>
    <w:p w:rsidR="00682F3B" w:rsidRDefault="00682F3B" w:rsidP="00682F3B">
      <w:pPr>
        <w:rPr>
          <w:b/>
        </w:rPr>
      </w:pPr>
      <w:r w:rsidRPr="00451AB2">
        <w:rPr>
          <w:b/>
        </w:rPr>
        <w:t>Question 4</w:t>
      </w:r>
    </w:p>
    <w:p w:rsidR="00262C01" w:rsidRPr="00451AB2" w:rsidRDefault="00262C01" w:rsidP="00682F3B">
      <w:pPr>
        <w:rPr>
          <w:b/>
        </w:rPr>
      </w:pPr>
    </w:p>
    <w:p w:rsidR="00682F3B" w:rsidRDefault="00360D7E">
      <w:r>
        <w:t xml:space="preserve">You can have general defences and specific defences: </w:t>
      </w:r>
    </w:p>
    <w:p w:rsidR="00360D7E" w:rsidRDefault="00360D7E">
      <w:r>
        <w:t xml:space="preserve">Driver may be suffering from a medical incident </w:t>
      </w:r>
    </w:p>
    <w:p w:rsidR="00360D7E" w:rsidRDefault="00360D7E">
      <w:r>
        <w:t xml:space="preserve">There may be an issue with vehicle </w:t>
      </w:r>
    </w:p>
    <w:p w:rsidR="00360D7E" w:rsidRDefault="00360D7E">
      <w:r>
        <w:t xml:space="preserve">A fault of other persons on the road or public place has caused as affect the driver of the vehicle </w:t>
      </w:r>
    </w:p>
    <w:p w:rsidR="00360D7E" w:rsidRDefault="00360D7E">
      <w:r>
        <w:t xml:space="preserve">Surrounding issues </w:t>
      </w:r>
    </w:p>
    <w:p w:rsidR="00360D7E" w:rsidRDefault="00360D7E">
      <w:r>
        <w:t xml:space="preserve">The condition of the road </w:t>
      </w:r>
    </w:p>
    <w:p w:rsidR="00360D7E" w:rsidRDefault="00360D7E">
      <w:r>
        <w:t xml:space="preserve">Believed they were driving correctly and responsible </w:t>
      </w:r>
    </w:p>
    <w:p w:rsidR="00682F3B" w:rsidRDefault="00682F3B"/>
    <w:p w:rsidR="006A7557" w:rsidRDefault="006A7557"/>
    <w:p w:rsidR="00682F3B" w:rsidRPr="00451AB2" w:rsidRDefault="00682F3B" w:rsidP="00682F3B">
      <w:pPr>
        <w:rPr>
          <w:b/>
        </w:rPr>
      </w:pPr>
      <w:r w:rsidRPr="00451AB2">
        <w:rPr>
          <w:b/>
        </w:rPr>
        <w:lastRenderedPageBreak/>
        <w:t>Question 5</w:t>
      </w:r>
    </w:p>
    <w:p w:rsidR="00682F3B" w:rsidRDefault="00360D7E">
      <w:r>
        <w:t xml:space="preserve">Section 165A Road Traffic Act 1988 </w:t>
      </w:r>
    </w:p>
    <w:p w:rsidR="00360D7E" w:rsidRDefault="00360D7E">
      <w:r>
        <w:t>Provides additional powers of seizure of vehicles, It allows constables and traffic officers to who reasonably believe that any of these circumstances has occurred, someone is driving or has driven a vehicle without insurance on the vehicle, driven without a licence,</w:t>
      </w:r>
      <w:r w:rsidR="006A7557">
        <w:t xml:space="preserve"> driven whilst disqualified, </w:t>
      </w:r>
      <w:r>
        <w:t xml:space="preserve">the driver has had a positive preliminary test result, the vehicle is not road worthy the vehicle may then be seized. </w:t>
      </w:r>
    </w:p>
    <w:p w:rsidR="00682F3B" w:rsidRDefault="00682F3B"/>
    <w:p w:rsidR="00262C01" w:rsidRDefault="00682F3B" w:rsidP="00682F3B">
      <w:pPr>
        <w:rPr>
          <w:b/>
        </w:rPr>
      </w:pPr>
      <w:r w:rsidRPr="00451AB2">
        <w:rPr>
          <w:b/>
        </w:rPr>
        <w:t>Question 6</w:t>
      </w:r>
    </w:p>
    <w:p w:rsidR="00682F3B" w:rsidRPr="00451AB2" w:rsidRDefault="00451AB2" w:rsidP="00682F3B">
      <w:r>
        <w:rPr>
          <w:b/>
        </w:rPr>
        <w:br/>
      </w:r>
      <w:r w:rsidR="00360D7E">
        <w:t xml:space="preserve">A person whose identified motor vehicle driving on a road or public place is whereby an accident/incident has occurred and it has caused injury to a person, damage to a vehicle or an animal, damage to a building or any other property that is constructed, fixed to, growing into, or part of the building or land where the incident occurred. </w:t>
      </w:r>
    </w:p>
    <w:p w:rsidR="00682F3B" w:rsidRDefault="00682F3B"/>
    <w:p w:rsidR="00360D7E" w:rsidRDefault="00682F3B" w:rsidP="00360D7E">
      <w:pPr>
        <w:rPr>
          <w:b/>
        </w:rPr>
      </w:pPr>
      <w:r w:rsidRPr="00360D7E">
        <w:rPr>
          <w:b/>
        </w:rPr>
        <w:t>Question 7</w:t>
      </w:r>
    </w:p>
    <w:p w:rsidR="00360D7E" w:rsidRDefault="00360D7E" w:rsidP="00360D7E">
      <w:pPr>
        <w:pStyle w:val="ListParagraph"/>
        <w:numPr>
          <w:ilvl w:val="0"/>
          <w:numId w:val="8"/>
        </w:numPr>
      </w:pPr>
      <w:r>
        <w:t xml:space="preserve">A road is any road or highway the public has access to and included bridges going over the highway or other roads. </w:t>
      </w:r>
    </w:p>
    <w:p w:rsidR="00360D7E" w:rsidRDefault="00360D7E" w:rsidP="00360D7E">
      <w:pPr>
        <w:pStyle w:val="ListParagraph"/>
        <w:numPr>
          <w:ilvl w:val="0"/>
          <w:numId w:val="8"/>
        </w:numPr>
      </w:pPr>
      <w:r>
        <w:t xml:space="preserve">A public place is any place that the public has access to. </w:t>
      </w:r>
    </w:p>
    <w:p w:rsidR="00360D7E" w:rsidRDefault="00360D7E" w:rsidP="00360D7E">
      <w:pPr>
        <w:pStyle w:val="ListParagraph"/>
        <w:numPr>
          <w:ilvl w:val="0"/>
          <w:numId w:val="8"/>
        </w:numPr>
      </w:pPr>
      <w:r>
        <w:t xml:space="preserve">A mechanically propelled vehicle is any vehicle that has been created or adapted to be mechanically propelled and can be driven on a road. </w:t>
      </w:r>
    </w:p>
    <w:p w:rsidR="00360D7E" w:rsidRPr="00451AB2" w:rsidRDefault="00360D7E" w:rsidP="00360D7E">
      <w:pPr>
        <w:pStyle w:val="ListParagraph"/>
        <w:numPr>
          <w:ilvl w:val="0"/>
          <w:numId w:val="8"/>
        </w:numPr>
      </w:pPr>
      <w:r>
        <w:t xml:space="preserve">An animal is any living creature. </w:t>
      </w:r>
    </w:p>
    <w:p w:rsidR="00682F3B" w:rsidRDefault="00682F3B"/>
    <w:p w:rsidR="00262C01" w:rsidRDefault="00682F3B">
      <w:pPr>
        <w:rPr>
          <w:b/>
        </w:rPr>
      </w:pPr>
      <w:r w:rsidRPr="00451AB2">
        <w:rPr>
          <w:b/>
        </w:rPr>
        <w:t>Question 8</w:t>
      </w:r>
    </w:p>
    <w:p w:rsidR="00682F3B" w:rsidRDefault="00451AB2">
      <w:r>
        <w:rPr>
          <w:b/>
        </w:rPr>
        <w:br/>
      </w:r>
      <w:r w:rsidR="00360D7E">
        <w:t xml:space="preserve">Section 170 Road Traffic Act 1988 </w:t>
      </w:r>
    </w:p>
    <w:p w:rsidR="00360D7E" w:rsidRDefault="00360D7E">
      <w:r>
        <w:t xml:space="preserve">If a driver is involved in a road traffic collision, the driver must stop at the scene and provide their details to anyone who has reasonable grounds to require them. The driver must stop and remain at the scene long enough to allow any drives who require the information to request them. This will allow drivers involved in the road traffic collision to exchange or receive details such as personal details and details of insurance so claims can be made.  </w:t>
      </w:r>
    </w:p>
    <w:p w:rsidR="00262C01" w:rsidRDefault="00262C01"/>
    <w:p w:rsidR="00262C01" w:rsidRDefault="00262C01"/>
    <w:p w:rsidR="00262C01" w:rsidRDefault="00262C01"/>
    <w:p w:rsidR="00262C01" w:rsidRDefault="00262C01"/>
    <w:p w:rsidR="00262C01" w:rsidRDefault="00262C01"/>
    <w:p w:rsidR="00262C01" w:rsidRDefault="00262C01"/>
    <w:p w:rsidR="00682F3B" w:rsidRDefault="00682F3B" w:rsidP="00682F3B">
      <w:pPr>
        <w:rPr>
          <w:b/>
        </w:rPr>
      </w:pPr>
      <w:r w:rsidRPr="00451AB2">
        <w:rPr>
          <w:b/>
        </w:rPr>
        <w:lastRenderedPageBreak/>
        <w:t>Question 9</w:t>
      </w:r>
    </w:p>
    <w:p w:rsidR="00262C01" w:rsidRDefault="00262C01" w:rsidP="00682F3B">
      <w:pPr>
        <w:rPr>
          <w:b/>
        </w:rPr>
      </w:pPr>
    </w:p>
    <w:p w:rsidR="00360D7E" w:rsidRDefault="00360D7E" w:rsidP="00682F3B">
      <w:r>
        <w:t xml:space="preserve">Section 6E Road Traffic Act 1988 </w:t>
      </w:r>
    </w:p>
    <w:p w:rsidR="00682F3B" w:rsidRDefault="00360D7E">
      <w:r>
        <w:t xml:space="preserve"> Allows constables a power of entry, it allows constables to enter premises (Excluding private dwellings) if they have reasonable grounds to believe that an offence has been committed such as, if they suspect a driver has driven a vehicle, without insurance, driven a vehicle without a licence, driven whilst disqualified, driven with drink or drugs in their system and the drink or drugs in their system is over the prescribed limit, also if they believe they have has a positive preliminary test result through breath, blood or urine.  </w:t>
      </w:r>
      <w:r>
        <w:br/>
        <w:t xml:space="preserve">If the driver is believed to have been drinking whilst over the prescribed limit, a constable may enter to carry out a preliminary test or to arrest the driver if the result of the preliminary test was over the prescribed limit. </w:t>
      </w:r>
    </w:p>
    <w:p w:rsidR="00682F3B" w:rsidRDefault="00682F3B"/>
    <w:p w:rsidR="00262C01" w:rsidRDefault="00682F3B" w:rsidP="00682F3B">
      <w:pPr>
        <w:rPr>
          <w:b/>
        </w:rPr>
      </w:pPr>
      <w:r w:rsidRPr="00451AB2">
        <w:rPr>
          <w:b/>
        </w:rPr>
        <w:t>Question 10</w:t>
      </w:r>
    </w:p>
    <w:p w:rsidR="00682F3B" w:rsidRDefault="00360D7E" w:rsidP="00682F3B">
      <w:r>
        <w:br/>
        <w:t xml:space="preserve">A person causes death of another person whilst driving a mechanically propelled vehicle on a road or public place dangerously. </w:t>
      </w:r>
    </w:p>
    <w:p w:rsidR="00682F3B" w:rsidRDefault="00682F3B"/>
    <w:p w:rsidR="00262C01" w:rsidRDefault="00682F3B">
      <w:pPr>
        <w:rPr>
          <w:b/>
        </w:rPr>
      </w:pPr>
      <w:r w:rsidRPr="00451AB2">
        <w:rPr>
          <w:b/>
        </w:rPr>
        <w:t>Question 11</w:t>
      </w:r>
    </w:p>
    <w:p w:rsidR="003D545A" w:rsidRDefault="00451AB2">
      <w:r>
        <w:rPr>
          <w:b/>
        </w:rPr>
        <w:br/>
      </w:r>
      <w:r w:rsidR="00360D7E">
        <w:t xml:space="preserve">The national prescribed </w:t>
      </w:r>
      <w:r w:rsidR="003D545A">
        <w:t>limit for alcohol is:</w:t>
      </w:r>
    </w:p>
    <w:p w:rsidR="003D545A" w:rsidRDefault="003D545A" w:rsidP="003D545A">
      <w:pPr>
        <w:pStyle w:val="ListParagraph"/>
        <w:numPr>
          <w:ilvl w:val="0"/>
          <w:numId w:val="9"/>
        </w:numPr>
      </w:pPr>
      <w:r>
        <w:t xml:space="preserve">35 micrograms of alcohol per 100ml of breath </w:t>
      </w:r>
    </w:p>
    <w:p w:rsidR="003D545A" w:rsidRDefault="003D545A" w:rsidP="003D545A">
      <w:pPr>
        <w:pStyle w:val="ListParagraph"/>
        <w:numPr>
          <w:ilvl w:val="0"/>
          <w:numId w:val="9"/>
        </w:numPr>
      </w:pPr>
      <w:r>
        <w:t xml:space="preserve">80 milligrams of alcohol per 100ml of blood </w:t>
      </w:r>
    </w:p>
    <w:p w:rsidR="003D545A" w:rsidRDefault="003D545A" w:rsidP="003D545A">
      <w:pPr>
        <w:pStyle w:val="ListParagraph"/>
        <w:numPr>
          <w:ilvl w:val="0"/>
          <w:numId w:val="9"/>
        </w:numPr>
      </w:pPr>
      <w:r>
        <w:t xml:space="preserve">107 milligrams of alcohol per 100ml of urine </w:t>
      </w:r>
    </w:p>
    <w:p w:rsidR="003D545A" w:rsidRDefault="003D545A"/>
    <w:p w:rsidR="003D545A" w:rsidRDefault="003D545A">
      <w:r>
        <w:t xml:space="preserve">The national prescribed </w:t>
      </w:r>
      <w:r>
        <w:t xml:space="preserve">limit for drugs is: </w:t>
      </w:r>
    </w:p>
    <w:p w:rsidR="003D545A" w:rsidRDefault="003D545A" w:rsidP="003D545A">
      <w:pPr>
        <w:pStyle w:val="ListParagraph"/>
        <w:numPr>
          <w:ilvl w:val="0"/>
          <w:numId w:val="10"/>
        </w:numPr>
      </w:pPr>
      <w:r>
        <w:t xml:space="preserve">Cocaine – 10 </w:t>
      </w:r>
    </w:p>
    <w:p w:rsidR="00682F3B" w:rsidRDefault="003D545A" w:rsidP="003D545A">
      <w:pPr>
        <w:pStyle w:val="ListParagraph"/>
        <w:numPr>
          <w:ilvl w:val="0"/>
          <w:numId w:val="10"/>
        </w:numPr>
      </w:pPr>
      <w:r>
        <w:t xml:space="preserve">Delta 9/THC/Cannabis – 2 </w:t>
      </w:r>
      <w:r w:rsidR="00451AB2">
        <w:br/>
      </w:r>
    </w:p>
    <w:p w:rsidR="00262C01" w:rsidRDefault="00262C01" w:rsidP="003D545A">
      <w:pPr>
        <w:pStyle w:val="ListParagraph"/>
        <w:numPr>
          <w:ilvl w:val="0"/>
          <w:numId w:val="10"/>
        </w:numPr>
      </w:pPr>
    </w:p>
    <w:p w:rsidR="00682F3B" w:rsidRDefault="00682F3B" w:rsidP="00682F3B">
      <w:pPr>
        <w:rPr>
          <w:b/>
        </w:rPr>
      </w:pPr>
      <w:r w:rsidRPr="00451AB2">
        <w:rPr>
          <w:b/>
        </w:rPr>
        <w:t>Question 12</w:t>
      </w:r>
    </w:p>
    <w:p w:rsidR="00262C01" w:rsidRPr="00451AB2" w:rsidRDefault="00262C01" w:rsidP="00682F3B">
      <w:pPr>
        <w:rPr>
          <w:b/>
        </w:rPr>
      </w:pPr>
    </w:p>
    <w:p w:rsidR="00682F3B" w:rsidRDefault="003D545A">
      <w:r>
        <w:t xml:space="preserve">During a suspect interview there are several different persons that can be present such as: </w:t>
      </w:r>
    </w:p>
    <w:p w:rsidR="003D545A" w:rsidRDefault="003D545A" w:rsidP="003D545A">
      <w:pPr>
        <w:pStyle w:val="ListParagraph"/>
        <w:numPr>
          <w:ilvl w:val="0"/>
          <w:numId w:val="11"/>
        </w:numPr>
      </w:pPr>
      <w:r>
        <w:t xml:space="preserve">Primary interviewer </w:t>
      </w:r>
    </w:p>
    <w:p w:rsidR="003D545A" w:rsidRDefault="003D545A" w:rsidP="003D545A">
      <w:pPr>
        <w:pStyle w:val="ListParagraph"/>
        <w:numPr>
          <w:ilvl w:val="0"/>
          <w:numId w:val="11"/>
        </w:numPr>
      </w:pPr>
      <w:r>
        <w:t xml:space="preserve">Secondary Interviewer </w:t>
      </w:r>
    </w:p>
    <w:p w:rsidR="003D545A" w:rsidRDefault="003D545A" w:rsidP="003D545A">
      <w:pPr>
        <w:pStyle w:val="ListParagraph"/>
        <w:numPr>
          <w:ilvl w:val="0"/>
          <w:numId w:val="11"/>
        </w:numPr>
      </w:pPr>
      <w:r>
        <w:t xml:space="preserve">Suspect </w:t>
      </w:r>
    </w:p>
    <w:p w:rsidR="003D545A" w:rsidRDefault="003D545A" w:rsidP="003D545A">
      <w:pPr>
        <w:pStyle w:val="ListParagraph"/>
        <w:numPr>
          <w:ilvl w:val="0"/>
          <w:numId w:val="11"/>
        </w:numPr>
      </w:pPr>
      <w:r>
        <w:lastRenderedPageBreak/>
        <w:t xml:space="preserve">Legal representative – these are here to ensure their client is treated fairly under the guidance of PACE and provide legal advice when required. But cannot answer questions on their client’s behalf. </w:t>
      </w:r>
    </w:p>
    <w:p w:rsidR="003D545A" w:rsidRDefault="003D545A" w:rsidP="003D545A">
      <w:pPr>
        <w:pStyle w:val="ListParagraph"/>
        <w:numPr>
          <w:ilvl w:val="0"/>
          <w:numId w:val="11"/>
        </w:numPr>
      </w:pPr>
      <w:r>
        <w:t xml:space="preserve">Appropriate adult – are there to help with the suspect if they are under the age of 16 they are automatically required to have an appropriate adult or if they are over the age of 16 but need assistance, for example with reading or writing. They can be a family member or from an external agency, but they must remain impartial and cannot be in anyway involved with the incident the suspect is being interviews for e.g witness. </w:t>
      </w:r>
    </w:p>
    <w:p w:rsidR="003D545A" w:rsidRDefault="003D545A" w:rsidP="00262C01">
      <w:pPr>
        <w:pStyle w:val="ListParagraph"/>
        <w:numPr>
          <w:ilvl w:val="0"/>
          <w:numId w:val="11"/>
        </w:numPr>
      </w:pPr>
      <w:r>
        <w:t xml:space="preserve">Interpreter – are there as an impartial third party who can assist with suspects where there is a language barrier and can translate throughout the interview. </w:t>
      </w:r>
    </w:p>
    <w:p w:rsidR="003D545A" w:rsidRDefault="003D545A"/>
    <w:p w:rsidR="00262C01" w:rsidRDefault="00262C01"/>
    <w:p w:rsidR="00682F3B" w:rsidRDefault="00682F3B" w:rsidP="00682F3B">
      <w:r w:rsidRPr="00451AB2">
        <w:rPr>
          <w:b/>
        </w:rPr>
        <w:t>Question 13</w:t>
      </w:r>
      <w:r w:rsidR="00451AB2">
        <w:rPr>
          <w:b/>
        </w:rPr>
        <w:br/>
      </w:r>
    </w:p>
    <w:p w:rsidR="003D545A" w:rsidRDefault="003D545A" w:rsidP="00682F3B">
      <w:r>
        <w:t xml:space="preserve">Police follow a national interviewing model which is called the PEACE model: </w:t>
      </w:r>
    </w:p>
    <w:p w:rsidR="003D545A" w:rsidRDefault="003D545A" w:rsidP="00682F3B">
      <w:r>
        <w:t xml:space="preserve">There are several stages </w:t>
      </w:r>
    </w:p>
    <w:p w:rsidR="003D545A" w:rsidRDefault="003D545A" w:rsidP="003D545A">
      <w:pPr>
        <w:pStyle w:val="ListParagraph"/>
        <w:numPr>
          <w:ilvl w:val="0"/>
          <w:numId w:val="12"/>
        </w:numPr>
      </w:pPr>
      <w:r>
        <w:t xml:space="preserve">Planning and preparation -  Create and record interview – Disclosure </w:t>
      </w:r>
    </w:p>
    <w:p w:rsidR="003D545A" w:rsidRDefault="003D545A" w:rsidP="003D545A">
      <w:pPr>
        <w:pStyle w:val="ListParagraph"/>
        <w:numPr>
          <w:ilvl w:val="0"/>
          <w:numId w:val="12"/>
        </w:numPr>
      </w:pPr>
      <w:r>
        <w:t xml:space="preserve">Engage and explain – Reasons and Objectives and cautioned and build rapport </w:t>
      </w:r>
    </w:p>
    <w:p w:rsidR="003D545A" w:rsidRDefault="003D545A" w:rsidP="003D545A">
      <w:pPr>
        <w:pStyle w:val="ListParagraph"/>
        <w:numPr>
          <w:ilvl w:val="0"/>
          <w:numId w:val="12"/>
        </w:numPr>
      </w:pPr>
      <w:r>
        <w:t xml:space="preserve">Account clarification and challenge – Suspect gives their view and story of the incident and the interviewers can challenge with evidential material or clarify. </w:t>
      </w:r>
    </w:p>
    <w:p w:rsidR="003D545A" w:rsidRDefault="003D545A" w:rsidP="003D545A">
      <w:pPr>
        <w:pStyle w:val="ListParagraph"/>
        <w:numPr>
          <w:ilvl w:val="0"/>
          <w:numId w:val="12"/>
        </w:numPr>
      </w:pPr>
      <w:r>
        <w:t xml:space="preserve">Closure – Closure of the interview where the suspect is asked a final time if they want to add or ask anything relating to the interview. </w:t>
      </w:r>
    </w:p>
    <w:p w:rsidR="003D545A" w:rsidRPr="00451AB2" w:rsidRDefault="003D545A" w:rsidP="003D545A">
      <w:pPr>
        <w:pStyle w:val="ListParagraph"/>
        <w:numPr>
          <w:ilvl w:val="0"/>
          <w:numId w:val="12"/>
        </w:numPr>
      </w:pPr>
      <w:r>
        <w:t xml:space="preserve">Evaluation – summarise and evaluate the interview. </w:t>
      </w:r>
    </w:p>
    <w:p w:rsidR="00682F3B" w:rsidRDefault="00682F3B"/>
    <w:p w:rsidR="00262C01" w:rsidRDefault="00682F3B" w:rsidP="00682F3B">
      <w:pPr>
        <w:rPr>
          <w:b/>
        </w:rPr>
      </w:pPr>
      <w:r w:rsidRPr="00451AB2">
        <w:rPr>
          <w:b/>
        </w:rPr>
        <w:t>Question 14</w:t>
      </w:r>
    </w:p>
    <w:p w:rsidR="00105D66" w:rsidRDefault="00451AB2" w:rsidP="00682F3B">
      <w:r>
        <w:rPr>
          <w:b/>
        </w:rPr>
        <w:br/>
      </w:r>
      <w:r w:rsidR="003D545A">
        <w:t xml:space="preserve">A person (A) behaviour towards another person (B) is controlling or coercive </w:t>
      </w:r>
    </w:p>
    <w:p w:rsidR="00105D66" w:rsidRDefault="00105D66" w:rsidP="00105D66">
      <w:pPr>
        <w:pStyle w:val="ListParagraph"/>
        <w:numPr>
          <w:ilvl w:val="0"/>
          <w:numId w:val="13"/>
        </w:numPr>
      </w:pPr>
      <w:r>
        <w:t xml:space="preserve">The (A) and (B) must be aged 16 or over  </w:t>
      </w:r>
    </w:p>
    <w:p w:rsidR="00105D66" w:rsidRDefault="003D545A" w:rsidP="003D545A">
      <w:pPr>
        <w:pStyle w:val="ListParagraph"/>
        <w:numPr>
          <w:ilvl w:val="0"/>
          <w:numId w:val="13"/>
        </w:numPr>
      </w:pPr>
      <w:r>
        <w:t>The persons (A) and (B) must be at the time of the incident or behaviour be</w:t>
      </w:r>
      <w:r w:rsidR="00105D66">
        <w:t xml:space="preserve"> intimate partners or family. </w:t>
      </w:r>
    </w:p>
    <w:p w:rsidR="003D545A" w:rsidRDefault="00105D66" w:rsidP="003D545A">
      <w:pPr>
        <w:pStyle w:val="ListParagraph"/>
        <w:numPr>
          <w:ilvl w:val="0"/>
          <w:numId w:val="13"/>
        </w:numPr>
      </w:pPr>
      <w:r>
        <w:t>The behaviour towards has a significant impact on (B)</w:t>
      </w:r>
    </w:p>
    <w:p w:rsidR="00105D66" w:rsidRPr="00451AB2" w:rsidRDefault="00105D66" w:rsidP="003D545A">
      <w:pPr>
        <w:pStyle w:val="ListParagraph"/>
        <w:numPr>
          <w:ilvl w:val="0"/>
          <w:numId w:val="13"/>
        </w:numPr>
      </w:pPr>
      <w:r>
        <w:t xml:space="preserve">(A) must know the behaviour towards (B) would have a significant impact on them </w:t>
      </w:r>
    </w:p>
    <w:p w:rsidR="00682F3B" w:rsidRPr="00451AB2" w:rsidRDefault="00451AB2" w:rsidP="00682F3B">
      <w:pPr>
        <w:rPr>
          <w:b/>
        </w:rPr>
      </w:pPr>
      <w:r>
        <w:br/>
      </w:r>
      <w:r w:rsidR="00682F3B" w:rsidRPr="00451AB2">
        <w:rPr>
          <w:b/>
        </w:rPr>
        <w:t>Question 15</w:t>
      </w:r>
    </w:p>
    <w:p w:rsidR="00682F3B" w:rsidRDefault="00105D66">
      <w:r>
        <w:t xml:space="preserve">Coercive control is vitally important especially in modern times, in is an incident that is difficult to prove and not commonly seen by police for several reasons. Victims of the coercive control or are afraid to mention it or phone the police or are not even aware its happening as they have identified it as normality because they are used to it. It can have vital effects on a victim’s mental and physical health. It can consist of control over who they see family or friends, they may not be able to see anyone. Also how they live their life E.g. they are told what to do when to do it by the perpetrator of </w:t>
      </w:r>
      <w:r>
        <w:lastRenderedPageBreak/>
        <w:t xml:space="preserve">the coercive control. It is important to make people more aware of coercive control, what it is identify the signs so it can be reported by victims or other persons who identified the crime. </w:t>
      </w:r>
    </w:p>
    <w:p w:rsidR="00682F3B" w:rsidRDefault="00682F3B"/>
    <w:p w:rsidR="00105D66" w:rsidRDefault="00682F3B">
      <w:r w:rsidRPr="00451AB2">
        <w:rPr>
          <w:b/>
        </w:rPr>
        <w:t>Question 16</w:t>
      </w:r>
      <w:r w:rsidR="00451AB2">
        <w:rPr>
          <w:b/>
        </w:rPr>
        <w:br/>
      </w:r>
    </w:p>
    <w:p w:rsidR="00682F3B" w:rsidRDefault="00105D66">
      <w:r>
        <w:t xml:space="preserve">If a constable believes that a child is suffering, e.g. in their home. Section 46 of the Children’s Act 1989 allows a constable to take the child away from the place they are or could be suffering significant harm they can be taken to a place of safety. If the children are already in a place of safety they can be taken to another place of safety. They can be taken from a hospital for example. a police station is considered a place of safety but cannot remain there for more than 72 hours. </w:t>
      </w:r>
    </w:p>
    <w:p w:rsidR="00105D66" w:rsidRDefault="00105D66"/>
    <w:p w:rsidR="00682F3B" w:rsidRDefault="00682F3B" w:rsidP="00682F3B">
      <w:pPr>
        <w:rPr>
          <w:b/>
        </w:rPr>
      </w:pPr>
      <w:r w:rsidRPr="00451AB2">
        <w:rPr>
          <w:b/>
        </w:rPr>
        <w:t>Question 17</w:t>
      </w:r>
    </w:p>
    <w:p w:rsidR="00262C01" w:rsidRPr="00451AB2" w:rsidRDefault="00262C01" w:rsidP="00682F3B">
      <w:pPr>
        <w:rPr>
          <w:b/>
        </w:rPr>
      </w:pPr>
    </w:p>
    <w:p w:rsidR="00161D41" w:rsidRDefault="00161D41">
      <w:r>
        <w:t>Section 1 Children and Young Persons Act 1933</w:t>
      </w:r>
    </w:p>
    <w:p w:rsidR="00682F3B" w:rsidRDefault="00161D41">
      <w:r>
        <w:t xml:space="preserve">Any person over the age of 16 who has the responsibility for a child under the age of 16 who wilfully assaults, ill-treats, neglects or abandons the child or makes them open to be exploited is guilty of this offence. </w:t>
      </w:r>
    </w:p>
    <w:p w:rsidR="00161D41" w:rsidRDefault="00161D41"/>
    <w:p w:rsidR="006A7557" w:rsidRDefault="006A7557"/>
    <w:p w:rsidR="00682F3B" w:rsidRDefault="00682F3B" w:rsidP="00682F3B">
      <w:pPr>
        <w:rPr>
          <w:b/>
        </w:rPr>
      </w:pPr>
      <w:r w:rsidRPr="00451AB2">
        <w:rPr>
          <w:b/>
        </w:rPr>
        <w:t>Question 18</w:t>
      </w:r>
    </w:p>
    <w:p w:rsidR="00262C01" w:rsidRPr="00451AB2" w:rsidRDefault="00262C01" w:rsidP="00682F3B">
      <w:pPr>
        <w:rPr>
          <w:b/>
        </w:rPr>
      </w:pPr>
    </w:p>
    <w:p w:rsidR="00682F3B" w:rsidRDefault="00021CBE">
      <w:r>
        <w:t xml:space="preserve">The police use the DASH Domestic Abuse Stalking and Harassment model and questions to identify potential victims and high risk victims. There are 29 DASH questions to ask and 18 priority questions. It helps identify perpetrators of domestic violence. We would create a PPN Public Protection Notification which would include questions that police ask the victims of the domestic abuse and then it is sent off to partner agencies to help the victims. </w:t>
      </w:r>
    </w:p>
    <w:p w:rsidR="00021CBE" w:rsidRDefault="00021CBE"/>
    <w:p w:rsidR="00262C01" w:rsidRDefault="00682F3B" w:rsidP="00682F3B">
      <w:pPr>
        <w:rPr>
          <w:b/>
        </w:rPr>
      </w:pPr>
      <w:r w:rsidRPr="00451AB2">
        <w:rPr>
          <w:b/>
        </w:rPr>
        <w:t>Question 19</w:t>
      </w:r>
    </w:p>
    <w:p w:rsidR="00682F3B" w:rsidRPr="00451AB2" w:rsidRDefault="00451AB2" w:rsidP="00682F3B">
      <w:pPr>
        <w:rPr>
          <w:b/>
        </w:rPr>
      </w:pPr>
      <w:r>
        <w:rPr>
          <w:b/>
        </w:rPr>
        <w:br/>
      </w:r>
      <w:r w:rsidR="00021CBE">
        <w:t xml:space="preserve">A public protection notification must be completed after four categories of incidents. These are Domestic violence/abuse incidents, incidents where there’s a child at risk, an adult at risk or an honour based incident. Depending on the incident the PPN will have a list of different questions to ask the victims. Such as the DASH 29 questions. Once the PPN is completed and signed it is sent off to the designated agency e.g. social services. But it is sent at different bands low, medium and high risk. These identify the possibility of harm towards the victim and their vulnerability.  </w:t>
      </w:r>
    </w:p>
    <w:p w:rsidR="00682F3B" w:rsidRDefault="00682F3B"/>
    <w:p w:rsidR="00262C01" w:rsidRDefault="00262C01"/>
    <w:p w:rsidR="00262C01" w:rsidRDefault="00262C01"/>
    <w:p w:rsidR="00262C01" w:rsidRDefault="00262C01"/>
    <w:p w:rsidR="00262C01" w:rsidRDefault="00262C01"/>
    <w:p w:rsidR="006A7557" w:rsidRDefault="00682F3B">
      <w:pPr>
        <w:rPr>
          <w:b/>
        </w:rPr>
      </w:pPr>
      <w:r w:rsidRPr="00451AB2">
        <w:rPr>
          <w:b/>
        </w:rPr>
        <w:t>Question 20</w:t>
      </w:r>
    </w:p>
    <w:p w:rsidR="00682F3B" w:rsidRPr="00021CBE" w:rsidRDefault="00451AB2">
      <w:r>
        <w:rPr>
          <w:b/>
        </w:rPr>
        <w:br/>
      </w:r>
      <w:r w:rsidR="00021CBE">
        <w:t xml:space="preserve">A constable can apply for a Domestic Abuse Protection notification. This allows for police protection for the victim away from the perpetrator for period of up to 48 hours. The DVPN must be authorised by at least the rank of superintendent. It can consist of conditions like bail conditions where the suspect must not go home and not be in contact with the victim. In this time a request for a Domestic Abuse Protection Order can be requested and must be heard by the magistrate’s court within the 48 hours. The DVPO can apply similar circumstances and protection for the victim of a period of 14 to 28 days. </w:t>
      </w:r>
    </w:p>
    <w:p w:rsidR="00682F3B" w:rsidRDefault="00682F3B"/>
    <w:p w:rsidR="006A7557" w:rsidRDefault="00682F3B">
      <w:pPr>
        <w:rPr>
          <w:b/>
        </w:rPr>
      </w:pPr>
      <w:r w:rsidRPr="00451AB2">
        <w:rPr>
          <w:b/>
        </w:rPr>
        <w:t>Question 21</w:t>
      </w:r>
    </w:p>
    <w:p w:rsidR="00682F3B" w:rsidRDefault="00451AB2">
      <w:r>
        <w:rPr>
          <w:b/>
        </w:rPr>
        <w:br/>
      </w:r>
      <w:r w:rsidR="00021CBE">
        <w:t xml:space="preserve">Child sexual exploitation is a form of child cruelty, where an individual or group takes advantage of an innocence or vulnerability of a child under the age of 16. They would use the child for sexual exploitation by giving the child something or items they need or want. Or by improving their personal financial gain for themselves through the exploitation. </w:t>
      </w:r>
    </w:p>
    <w:p w:rsidR="00682F3B" w:rsidRDefault="00682F3B"/>
    <w:p w:rsidR="006A7557" w:rsidRDefault="00682F3B" w:rsidP="00682F3B">
      <w:pPr>
        <w:rPr>
          <w:b/>
        </w:rPr>
      </w:pPr>
      <w:r w:rsidRPr="00451AB2">
        <w:rPr>
          <w:b/>
        </w:rPr>
        <w:t>Question 22</w:t>
      </w:r>
    </w:p>
    <w:p w:rsidR="00682F3B" w:rsidRPr="00451AB2" w:rsidRDefault="00451AB2" w:rsidP="00682F3B">
      <w:r>
        <w:rPr>
          <w:b/>
        </w:rPr>
        <w:br/>
      </w:r>
      <w:r w:rsidR="00021CBE">
        <w:t xml:space="preserve">A person (A) intentionally rapes another person (B) by penetration of vagina, anus or mouth with their penis. </w:t>
      </w:r>
    </w:p>
    <w:p w:rsidR="00682F3B" w:rsidRDefault="00682F3B"/>
    <w:p w:rsidR="006A7557" w:rsidRDefault="006A7557"/>
    <w:p w:rsidR="006A7557" w:rsidRDefault="00682F3B" w:rsidP="00682F3B">
      <w:pPr>
        <w:rPr>
          <w:b/>
        </w:rPr>
      </w:pPr>
      <w:r w:rsidRPr="00451AB2">
        <w:rPr>
          <w:b/>
        </w:rPr>
        <w:t>Question 23</w:t>
      </w:r>
    </w:p>
    <w:p w:rsidR="00682F3B" w:rsidRPr="00451AB2" w:rsidRDefault="00451AB2" w:rsidP="00682F3B">
      <w:r>
        <w:rPr>
          <w:b/>
        </w:rPr>
        <w:br/>
      </w:r>
      <w:r w:rsidR="006A7557">
        <w:t>Under</w:t>
      </w:r>
      <w:r w:rsidR="00021CBE">
        <w:t xml:space="preserve"> Section 74 of consent, the legal age of consent is 16 years old or over. This must be taken into consideration with incidents under section 1 of Sexual Offences Act. They must take into consideration the circumstances of the persons involved. The age of the persons and the relationship of them where are they known to each other, if they are in or have been in an intimate relationship before.  </w:t>
      </w:r>
    </w:p>
    <w:p w:rsidR="00682F3B" w:rsidRDefault="00682F3B"/>
    <w:p w:rsidR="006A7557" w:rsidRDefault="00682F3B" w:rsidP="00682F3B">
      <w:pPr>
        <w:rPr>
          <w:b/>
        </w:rPr>
      </w:pPr>
      <w:r w:rsidRPr="00451AB2">
        <w:rPr>
          <w:b/>
        </w:rPr>
        <w:t>Question 24</w:t>
      </w:r>
    </w:p>
    <w:p w:rsidR="00682F3B" w:rsidRPr="00451AB2" w:rsidRDefault="00451AB2" w:rsidP="00682F3B">
      <w:r>
        <w:rPr>
          <w:b/>
        </w:rPr>
        <w:br/>
      </w:r>
      <w:r w:rsidR="00021CBE">
        <w:t xml:space="preserve">A constable may enter the premises of subject that is arrested in order to search for stolen items, objects of offence or anything that tis related to the incident the subject is arrested for. </w:t>
      </w:r>
    </w:p>
    <w:p w:rsidR="00682F3B" w:rsidRDefault="00262C01" w:rsidP="00262C01">
      <w:pPr>
        <w:tabs>
          <w:tab w:val="left" w:pos="939"/>
        </w:tabs>
      </w:pPr>
      <w:r>
        <w:lastRenderedPageBreak/>
        <w:tab/>
      </w:r>
    </w:p>
    <w:p w:rsidR="00262C01" w:rsidRDefault="00262C01" w:rsidP="00262C01">
      <w:pPr>
        <w:tabs>
          <w:tab w:val="left" w:pos="939"/>
        </w:tabs>
      </w:pPr>
    </w:p>
    <w:p w:rsidR="00682F3B" w:rsidRDefault="00682F3B" w:rsidP="00682F3B">
      <w:r w:rsidRPr="00451AB2">
        <w:rPr>
          <w:b/>
        </w:rPr>
        <w:t>Question 25</w:t>
      </w:r>
      <w:r w:rsidR="00451AB2">
        <w:rPr>
          <w:b/>
        </w:rPr>
        <w:br/>
      </w:r>
    </w:p>
    <w:p w:rsidR="00021CBE" w:rsidRDefault="00021CBE" w:rsidP="00682F3B">
      <w:r>
        <w:t xml:space="preserve">Section 1 of PACE allows a constable to stop and search anyone who they believe to be committing an offence, committed an offence or about to commit an offence. Constable can search the person and search for stolen articles, prohibited articles, prohibited fireworks. These can be seized and taken. </w:t>
      </w:r>
      <w:r w:rsidR="006A7557">
        <w:t>Any items that cause harm to themselves or others.</w:t>
      </w:r>
    </w:p>
    <w:sectPr w:rsidR="00021CBE" w:rsidSect="00213BC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BC2" w:rsidRDefault="00213BC2" w:rsidP="00213BC2">
      <w:pPr>
        <w:spacing w:after="0" w:line="240" w:lineRule="auto"/>
      </w:pPr>
      <w:r>
        <w:separator/>
      </w:r>
    </w:p>
  </w:endnote>
  <w:endnote w:type="continuationSeparator" w:id="0">
    <w:p w:rsidR="00213BC2" w:rsidRDefault="00213BC2" w:rsidP="00213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D7E" w:rsidRDefault="007964EB" w:rsidP="007964EB">
    <w:pPr>
      <w:pStyle w:val="Footer"/>
      <w:rPr>
        <w:color w:val="000000"/>
        <w:sz w:val="17"/>
      </w:rPr>
    </w:pPr>
    <w:bookmarkStart w:id="3" w:name="TITUS1FooterEvenPages"/>
    <w:r>
      <w:rPr>
        <w:color w:val="000000"/>
        <w:sz w:val="17"/>
      </w:rPr>
      <w:t> </w:t>
    </w:r>
  </w:p>
  <w:bookmarkEnd w:id="3"/>
  <w:p w:rsidR="00360D7E" w:rsidRDefault="00360D7E" w:rsidP="00360D7E">
    <w:pPr>
      <w:pStyle w:val="Footer"/>
    </w:pPr>
  </w:p>
  <w:p w:rsidR="00213BC2" w:rsidRDefault="00213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BC2" w:rsidRDefault="007964EB" w:rsidP="007964EB">
    <w:pPr>
      <w:pStyle w:val="Footer"/>
      <w:rPr>
        <w:color w:val="000000"/>
        <w:sz w:val="17"/>
      </w:rPr>
    </w:pPr>
    <w:bookmarkStart w:id="4" w:name="TITUS1FooterPrimary"/>
    <w:r>
      <w:rPr>
        <w:color w:val="000000"/>
        <w:sz w:val="17"/>
      </w:rPr>
      <w:t> </w:t>
    </w:r>
  </w:p>
  <w:bookmarkEnd w:id="4"/>
  <w:p w:rsidR="00213BC2" w:rsidRDefault="00213B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BC2" w:rsidRDefault="007964EB" w:rsidP="007964EB">
    <w:pPr>
      <w:pStyle w:val="Footer"/>
      <w:rPr>
        <w:color w:val="000000"/>
        <w:sz w:val="17"/>
      </w:rPr>
    </w:pPr>
    <w:bookmarkStart w:id="6" w:name="TITUS1FooterFirstPage"/>
    <w:r>
      <w:rPr>
        <w:color w:val="000000"/>
        <w:sz w:val="17"/>
      </w:rPr>
      <w:t> </w:t>
    </w:r>
  </w:p>
  <w:bookmarkEnd w:id="6"/>
  <w:p w:rsidR="00213BC2" w:rsidRDefault="00213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BC2" w:rsidRDefault="00213BC2" w:rsidP="00213BC2">
      <w:pPr>
        <w:spacing w:after="0" w:line="240" w:lineRule="auto"/>
      </w:pPr>
      <w:r>
        <w:separator/>
      </w:r>
    </w:p>
  </w:footnote>
  <w:footnote w:type="continuationSeparator" w:id="0">
    <w:p w:rsidR="00213BC2" w:rsidRDefault="00213BC2" w:rsidP="00213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D7E" w:rsidRDefault="007964EB" w:rsidP="007964EB">
    <w:pPr>
      <w:pStyle w:val="Header"/>
      <w:rPr>
        <w:color w:val="000000"/>
        <w:sz w:val="17"/>
      </w:rPr>
    </w:pPr>
    <w:bookmarkStart w:id="1" w:name="TITUS1HeaderEvenPages"/>
    <w:r>
      <w:rPr>
        <w:color w:val="000000"/>
        <w:sz w:val="17"/>
      </w:rPr>
      <w:t> </w:t>
    </w:r>
  </w:p>
  <w:bookmarkEnd w:id="1"/>
  <w:p w:rsidR="00360D7E" w:rsidRDefault="00360D7E" w:rsidP="00360D7E">
    <w:pPr>
      <w:pStyle w:val="Header"/>
    </w:pPr>
  </w:p>
  <w:p w:rsidR="00213BC2" w:rsidRDefault="00213B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BC2" w:rsidRDefault="007964EB" w:rsidP="007964EB">
    <w:pPr>
      <w:pStyle w:val="Header"/>
      <w:rPr>
        <w:color w:val="000000"/>
        <w:sz w:val="17"/>
      </w:rPr>
    </w:pPr>
    <w:bookmarkStart w:id="2" w:name="TITUS1HeaderPrimary"/>
    <w:r>
      <w:rPr>
        <w:color w:val="000000"/>
        <w:sz w:val="17"/>
      </w:rPr>
      <w:t> </w:t>
    </w:r>
  </w:p>
  <w:bookmarkEnd w:id="2"/>
  <w:p w:rsidR="00213BC2" w:rsidRDefault="00213B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BC2" w:rsidRDefault="007964EB" w:rsidP="007964EB">
    <w:pPr>
      <w:pStyle w:val="Header"/>
      <w:rPr>
        <w:color w:val="000000"/>
        <w:sz w:val="17"/>
      </w:rPr>
    </w:pPr>
    <w:bookmarkStart w:id="5" w:name="TITUS1HeaderFirstPage"/>
    <w:r>
      <w:rPr>
        <w:color w:val="000000"/>
        <w:sz w:val="17"/>
      </w:rPr>
      <w:t> </w:t>
    </w:r>
  </w:p>
  <w:bookmarkEnd w:id="5"/>
  <w:p w:rsidR="00213BC2" w:rsidRDefault="00213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80B52"/>
    <w:multiLevelType w:val="hybridMultilevel"/>
    <w:tmpl w:val="F3B86C90"/>
    <w:lvl w:ilvl="0" w:tplc="080C338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108F8"/>
    <w:multiLevelType w:val="hybridMultilevel"/>
    <w:tmpl w:val="6D62BF66"/>
    <w:lvl w:ilvl="0" w:tplc="DA6873E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A668E"/>
    <w:multiLevelType w:val="hybridMultilevel"/>
    <w:tmpl w:val="E572CE3C"/>
    <w:lvl w:ilvl="0" w:tplc="DA6873E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9026B"/>
    <w:multiLevelType w:val="hybridMultilevel"/>
    <w:tmpl w:val="AE56BB6E"/>
    <w:lvl w:ilvl="0" w:tplc="BD282D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A596E"/>
    <w:multiLevelType w:val="hybridMultilevel"/>
    <w:tmpl w:val="20222CD8"/>
    <w:lvl w:ilvl="0" w:tplc="DA6873E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35679"/>
    <w:multiLevelType w:val="hybridMultilevel"/>
    <w:tmpl w:val="23F859A0"/>
    <w:lvl w:ilvl="0" w:tplc="65E0C10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7267B"/>
    <w:multiLevelType w:val="hybridMultilevel"/>
    <w:tmpl w:val="987A26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31ACA"/>
    <w:multiLevelType w:val="hybridMultilevel"/>
    <w:tmpl w:val="E6F02DBC"/>
    <w:lvl w:ilvl="0" w:tplc="DA6873E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ED71B6"/>
    <w:multiLevelType w:val="hybridMultilevel"/>
    <w:tmpl w:val="69263D74"/>
    <w:lvl w:ilvl="0" w:tplc="DA6873E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C4F5E"/>
    <w:multiLevelType w:val="hybridMultilevel"/>
    <w:tmpl w:val="627E02BE"/>
    <w:lvl w:ilvl="0" w:tplc="289C514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0F2E48"/>
    <w:multiLevelType w:val="hybridMultilevel"/>
    <w:tmpl w:val="96245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2B224A"/>
    <w:multiLevelType w:val="hybridMultilevel"/>
    <w:tmpl w:val="0E6A764E"/>
    <w:lvl w:ilvl="0" w:tplc="C9600B7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CE3B42"/>
    <w:multiLevelType w:val="hybridMultilevel"/>
    <w:tmpl w:val="8326B30C"/>
    <w:lvl w:ilvl="0" w:tplc="DA6873E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9"/>
  </w:num>
  <w:num w:numId="4">
    <w:abstractNumId w:val="5"/>
  </w:num>
  <w:num w:numId="5">
    <w:abstractNumId w:val="3"/>
  </w:num>
  <w:num w:numId="6">
    <w:abstractNumId w:val="2"/>
  </w:num>
  <w:num w:numId="7">
    <w:abstractNumId w:val="10"/>
  </w:num>
  <w:num w:numId="8">
    <w:abstractNumId w:val="12"/>
  </w:num>
  <w:num w:numId="9">
    <w:abstractNumId w:val="7"/>
  </w:num>
  <w:num w:numId="10">
    <w:abstractNumId w:val="8"/>
  </w:num>
  <w:num w:numId="11">
    <w:abstractNumId w:val="4"/>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1CBE"/>
    <w:rsid w:val="00105D66"/>
    <w:rsid w:val="00121DF7"/>
    <w:rsid w:val="00161D41"/>
    <w:rsid w:val="001730D2"/>
    <w:rsid w:val="001F25F9"/>
    <w:rsid w:val="00213BC2"/>
    <w:rsid w:val="00262C01"/>
    <w:rsid w:val="002B6B16"/>
    <w:rsid w:val="00360D7E"/>
    <w:rsid w:val="003D545A"/>
    <w:rsid w:val="00451AB2"/>
    <w:rsid w:val="00575AC9"/>
    <w:rsid w:val="00682F3B"/>
    <w:rsid w:val="006A7557"/>
    <w:rsid w:val="007964EB"/>
    <w:rsid w:val="00797911"/>
    <w:rsid w:val="007E4409"/>
    <w:rsid w:val="00877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65AF9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BC2"/>
  </w:style>
  <w:style w:type="paragraph" w:styleId="Footer">
    <w:name w:val="footer"/>
    <w:basedOn w:val="Normal"/>
    <w:link w:val="FooterChar"/>
    <w:uiPriority w:val="99"/>
    <w:unhideWhenUsed/>
    <w:rsid w:val="00213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BC2"/>
  </w:style>
  <w:style w:type="paragraph" w:styleId="ListParagraph">
    <w:name w:val="List Paragraph"/>
    <w:basedOn w:val="Normal"/>
    <w:uiPriority w:val="34"/>
    <w:qFormat/>
    <w:rsid w:val="00360D7E"/>
    <w:pPr>
      <w:ind w:left="720"/>
      <w:contextualSpacing/>
    </w:pPr>
  </w:style>
  <w:style w:type="character" w:styleId="CommentReference">
    <w:name w:val="annotation reference"/>
    <w:basedOn w:val="DefaultParagraphFont"/>
    <w:uiPriority w:val="99"/>
    <w:semiHidden/>
    <w:unhideWhenUsed/>
    <w:rsid w:val="00161D41"/>
    <w:rPr>
      <w:sz w:val="16"/>
      <w:szCs w:val="16"/>
    </w:rPr>
  </w:style>
  <w:style w:type="paragraph" w:styleId="CommentText">
    <w:name w:val="annotation text"/>
    <w:basedOn w:val="Normal"/>
    <w:link w:val="CommentTextChar"/>
    <w:uiPriority w:val="99"/>
    <w:semiHidden/>
    <w:unhideWhenUsed/>
    <w:rsid w:val="00161D41"/>
    <w:pPr>
      <w:spacing w:line="240" w:lineRule="auto"/>
    </w:pPr>
    <w:rPr>
      <w:sz w:val="20"/>
      <w:szCs w:val="20"/>
    </w:rPr>
  </w:style>
  <w:style w:type="character" w:customStyle="1" w:styleId="CommentTextChar">
    <w:name w:val="Comment Text Char"/>
    <w:basedOn w:val="DefaultParagraphFont"/>
    <w:link w:val="CommentText"/>
    <w:uiPriority w:val="99"/>
    <w:semiHidden/>
    <w:rsid w:val="00161D41"/>
    <w:rPr>
      <w:sz w:val="20"/>
      <w:szCs w:val="20"/>
    </w:rPr>
  </w:style>
  <w:style w:type="paragraph" w:styleId="CommentSubject">
    <w:name w:val="annotation subject"/>
    <w:basedOn w:val="CommentText"/>
    <w:next w:val="CommentText"/>
    <w:link w:val="CommentSubjectChar"/>
    <w:uiPriority w:val="99"/>
    <w:semiHidden/>
    <w:unhideWhenUsed/>
    <w:rsid w:val="00161D41"/>
    <w:rPr>
      <w:b/>
      <w:bCs/>
    </w:rPr>
  </w:style>
  <w:style w:type="character" w:customStyle="1" w:styleId="CommentSubjectChar">
    <w:name w:val="Comment Subject Char"/>
    <w:basedOn w:val="CommentTextChar"/>
    <w:link w:val="CommentSubject"/>
    <w:uiPriority w:val="99"/>
    <w:semiHidden/>
    <w:rsid w:val="00161D41"/>
    <w:rPr>
      <w:b/>
      <w:bCs/>
      <w:sz w:val="20"/>
      <w:szCs w:val="20"/>
    </w:rPr>
  </w:style>
  <w:style w:type="paragraph" w:styleId="BalloonText">
    <w:name w:val="Balloon Text"/>
    <w:basedOn w:val="Normal"/>
    <w:link w:val="BalloonTextChar"/>
    <w:uiPriority w:val="99"/>
    <w:semiHidden/>
    <w:unhideWhenUsed/>
    <w:rsid w:val="00161D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D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7</Pages>
  <Words>1600</Words>
  <Characters>9120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Brookman,Dan swp6963</cp:lastModifiedBy>
  <cp:revision>13</cp:revision>
  <dcterms:created xsi:type="dcterms:W3CDTF">2021-08-23T11:57:00Z</dcterms:created>
  <dcterms:modified xsi:type="dcterms:W3CDTF">2021-08-23T14:00:00Z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_DocHome">
    <vt:i4>-1259305000</vt:i4>
  </property>
  <property fmtid="{D5CDD505-2E9C-101B-9397-08002B2CF9AE}" pid="4" name="Classification">
    <vt:lpwstr>OFFICIAL</vt:lpwstr>
  </property>
  <property fmtid="{D5CDD505-2E9C-101B-9397-08002B2CF9AE}" pid="5" name="Visibility">
    <vt:lpwstr>NOT VISIBLE</vt:lpwstr>
  </property>
</Properties>
</file>