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1A654D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9795B">
              <w:rPr>
                <w:rFonts w:ascii="Times New Roman" w:hAnsi="Times New Roman" w:cs="Times New Roman"/>
                <w:b/>
                <w:color w:val="auto"/>
                <w:sz w:val="48"/>
              </w:rPr>
              <w:t xml:space="preserve">Leah Hughes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13599D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B4FEB">
              <w:rPr>
                <w:rFonts w:ascii="Times New Roman" w:hAnsi="Times New Roman" w:cs="Times New Roman"/>
                <w:b/>
                <w:color w:val="auto"/>
                <w:sz w:val="48"/>
              </w:rPr>
              <w:t>leahhughes1984@hotmail.co.uk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068F8781" w:rsidR="0085230E" w:rsidRPr="005D3F07" w:rsidRDefault="0099795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2322890</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131E8A82"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15B46BE7" w14:textId="2469F6BF" w:rsidR="00A9734A" w:rsidRPr="00007F17" w:rsidRDefault="00A9734A" w:rsidP="002A1A44">
      <w:pPr>
        <w:keepNext/>
        <w:spacing w:before="240" w:after="60"/>
        <w:jc w:val="both"/>
        <w:rPr>
          <w:color w:val="auto"/>
          <w:sz w:val="24"/>
          <w:szCs w:val="24"/>
        </w:rPr>
      </w:pPr>
    </w:p>
    <w:p w14:paraId="174C0724" w14:textId="77777777" w:rsidR="00A9734A" w:rsidRPr="000E3F7C" w:rsidRDefault="00A9734A" w:rsidP="000E3F7C">
      <w:pPr>
        <w:keepNext/>
        <w:spacing w:before="240" w:after="60" w:line="360" w:lineRule="auto"/>
        <w:rPr>
          <w:color w:val="auto"/>
          <w:sz w:val="24"/>
          <w:szCs w:val="24"/>
        </w:rPr>
      </w:pPr>
      <w:r w:rsidRPr="000E3F7C">
        <w:rPr>
          <w:i/>
          <w:color w:val="auto"/>
          <w:sz w:val="24"/>
          <w:szCs w:val="24"/>
        </w:rPr>
        <w:t xml:space="preserve">Adults Support and Protection (Scotland) Act (2007). </w:t>
      </w:r>
      <w:r w:rsidRPr="000E3F7C">
        <w:rPr>
          <w:color w:val="auto"/>
          <w:sz w:val="24"/>
          <w:szCs w:val="24"/>
        </w:rPr>
        <w:t xml:space="preserve">Available at: </w:t>
      </w:r>
      <w:hyperlink r:id="rId11" w:history="1">
        <w:r w:rsidRPr="000E3F7C">
          <w:rPr>
            <w:rStyle w:val="Hyperlink"/>
            <w:color w:val="auto"/>
            <w:sz w:val="24"/>
            <w:szCs w:val="24"/>
          </w:rPr>
          <w:t>Adult Support and Protection (Scotland) Act 2007 (legislation.gov.uk)</w:t>
        </w:r>
      </w:hyperlink>
      <w:r w:rsidRPr="000E3F7C">
        <w:rPr>
          <w:color w:val="auto"/>
          <w:sz w:val="24"/>
          <w:szCs w:val="24"/>
        </w:rPr>
        <w:t xml:space="preserve">  (Accessed: 14 September 2024)</w:t>
      </w:r>
    </w:p>
    <w:p w14:paraId="5ABABDED" w14:textId="3191AFE1" w:rsidR="00A9734A" w:rsidRPr="000E3F7C" w:rsidRDefault="00A9734A" w:rsidP="000E3F7C">
      <w:pPr>
        <w:keepNext/>
        <w:spacing w:before="240" w:after="60" w:line="360" w:lineRule="auto"/>
        <w:rPr>
          <w:color w:val="auto"/>
          <w:sz w:val="24"/>
          <w:szCs w:val="24"/>
        </w:rPr>
      </w:pPr>
      <w:r w:rsidRPr="000E3F7C">
        <w:rPr>
          <w:color w:val="auto"/>
          <w:sz w:val="24"/>
          <w:szCs w:val="24"/>
        </w:rPr>
        <w:t xml:space="preserve">Alfandari, R., Taylor, B. J., Baginsky, M., Campbell, J., Helm, D., Killick, C., Mccafferty, P., Mullineux, J., Shears, J., Sicora, A., &amp; Whittaker, A. (2023). ‘Making Sense of Risk: Social Work at the Boundary between Care and Control’, </w:t>
      </w:r>
      <w:r w:rsidRPr="000E3F7C">
        <w:rPr>
          <w:i/>
          <w:color w:val="auto"/>
          <w:sz w:val="24"/>
          <w:szCs w:val="24"/>
        </w:rPr>
        <w:t>Health, Risk &amp; Society.</w:t>
      </w:r>
      <w:r w:rsidRPr="000E3F7C">
        <w:rPr>
          <w:color w:val="auto"/>
          <w:sz w:val="24"/>
          <w:szCs w:val="24"/>
        </w:rPr>
        <w:t xml:space="preserve"> Available at: </w:t>
      </w:r>
      <w:hyperlink r:id="rId12" w:history="1">
        <w:r w:rsidRPr="000E3F7C">
          <w:rPr>
            <w:rStyle w:val="Hyperlink"/>
            <w:color w:val="auto"/>
            <w:sz w:val="24"/>
            <w:szCs w:val="24"/>
          </w:rPr>
          <w:t>https://doi.org/10.1080/13698575.2022.2147904</w:t>
        </w:r>
      </w:hyperlink>
      <w:r w:rsidRPr="000E3F7C">
        <w:rPr>
          <w:color w:val="auto"/>
          <w:sz w:val="24"/>
          <w:szCs w:val="24"/>
        </w:rPr>
        <w:t xml:space="preserve"> (Accessed: 3 October 2024). </w:t>
      </w:r>
    </w:p>
    <w:p w14:paraId="491522BC" w14:textId="77B4A6D4" w:rsidR="00A9734A" w:rsidRPr="000E3F7C" w:rsidRDefault="00A9734A" w:rsidP="000E3F7C">
      <w:pPr>
        <w:keepNext/>
        <w:spacing w:before="240" w:after="60" w:line="360" w:lineRule="auto"/>
        <w:rPr>
          <w:rStyle w:val="Hyperlink"/>
          <w:color w:val="auto"/>
          <w:sz w:val="24"/>
          <w:szCs w:val="24"/>
          <w:u w:val="none"/>
        </w:rPr>
      </w:pPr>
      <w:r w:rsidRPr="000E3F7C">
        <w:rPr>
          <w:color w:val="auto"/>
          <w:sz w:val="24"/>
          <w:szCs w:val="24"/>
        </w:rPr>
        <w:t xml:space="preserve">Alma Economics. (2021). </w:t>
      </w:r>
      <w:r w:rsidRPr="000E3F7C">
        <w:rPr>
          <w:i/>
          <w:color w:val="auto"/>
          <w:sz w:val="24"/>
          <w:szCs w:val="24"/>
        </w:rPr>
        <w:t>The right to adequate housing in Wales: The evidence base.</w:t>
      </w:r>
      <w:r w:rsidRPr="000E3F7C">
        <w:rPr>
          <w:color w:val="auto"/>
          <w:sz w:val="24"/>
          <w:szCs w:val="24"/>
        </w:rPr>
        <w:t xml:space="preserve">  Available at: </w:t>
      </w:r>
      <w:hyperlink r:id="rId13" w:history="1">
        <w:r w:rsidRPr="000E3F7C">
          <w:rPr>
            <w:rStyle w:val="Hyperlink"/>
            <w:color w:val="auto"/>
            <w:sz w:val="24"/>
            <w:szCs w:val="24"/>
          </w:rPr>
          <w:t>Alma-Economics-Back-the-Bill-Phase-1-Full-Report.pdf (sheltercymru.org.uk)</w:t>
        </w:r>
      </w:hyperlink>
      <w:r w:rsidRPr="000E3F7C">
        <w:rPr>
          <w:rStyle w:val="Hyperlink"/>
          <w:color w:val="auto"/>
          <w:sz w:val="24"/>
          <w:szCs w:val="24"/>
        </w:rPr>
        <w:t xml:space="preserve"> </w:t>
      </w:r>
      <w:r w:rsidRPr="000E3F7C">
        <w:rPr>
          <w:rStyle w:val="Hyperlink"/>
          <w:color w:val="auto"/>
          <w:sz w:val="24"/>
          <w:szCs w:val="24"/>
          <w:u w:val="none"/>
        </w:rPr>
        <w:t>(Accessed: 14 September 2024).</w:t>
      </w:r>
    </w:p>
    <w:p w14:paraId="6A91A4BF" w14:textId="4F75AB2B" w:rsidR="00A9734A" w:rsidRPr="000E3F7C" w:rsidRDefault="00A9734A" w:rsidP="000E3F7C">
      <w:pPr>
        <w:keepNext/>
        <w:spacing w:before="240" w:after="60" w:line="360" w:lineRule="auto"/>
        <w:rPr>
          <w:color w:val="auto"/>
          <w:sz w:val="24"/>
          <w:szCs w:val="24"/>
        </w:rPr>
      </w:pPr>
      <w:r w:rsidRPr="000E3F7C">
        <w:rPr>
          <w:rStyle w:val="Hyperlink"/>
          <w:color w:val="auto"/>
          <w:sz w:val="24"/>
          <w:szCs w:val="24"/>
          <w:u w:val="none"/>
        </w:rPr>
        <w:t xml:space="preserve">Ashley, C. (2022). </w:t>
      </w:r>
      <w:r w:rsidRPr="000E3F7C">
        <w:rPr>
          <w:rStyle w:val="Hyperlink"/>
          <w:i/>
          <w:color w:val="auto"/>
          <w:sz w:val="24"/>
          <w:szCs w:val="24"/>
          <w:u w:val="none"/>
        </w:rPr>
        <w:t xml:space="preserve">Working in partnership with families is critical to safeguarding the interests of children. </w:t>
      </w:r>
      <w:r w:rsidRPr="000E3F7C">
        <w:rPr>
          <w:rStyle w:val="Hyperlink"/>
          <w:color w:val="auto"/>
          <w:sz w:val="24"/>
          <w:szCs w:val="24"/>
          <w:u w:val="none"/>
        </w:rPr>
        <w:t xml:space="preserve">Available at: </w:t>
      </w:r>
      <w:hyperlink r:id="rId14" w:history="1">
        <w:r w:rsidRPr="000E3F7C">
          <w:rPr>
            <w:rStyle w:val="Hyperlink"/>
            <w:color w:val="auto"/>
            <w:sz w:val="24"/>
            <w:szCs w:val="24"/>
          </w:rPr>
          <w:t>Partnership working with families is key to safeguarding children's interests (communitycare.co.uk)</w:t>
        </w:r>
      </w:hyperlink>
      <w:r w:rsidRPr="000E3F7C">
        <w:rPr>
          <w:rStyle w:val="Hyperlink"/>
          <w:color w:val="auto"/>
          <w:sz w:val="24"/>
          <w:szCs w:val="24"/>
          <w:u w:val="none"/>
        </w:rPr>
        <w:t xml:space="preserve"> (Accessed 6 October 2024). </w:t>
      </w:r>
    </w:p>
    <w:p w14:paraId="706A1983" w14:textId="19110280" w:rsidR="00A9734A" w:rsidRPr="000E3F7C" w:rsidRDefault="00A9734A" w:rsidP="000E3F7C">
      <w:pPr>
        <w:keepNext/>
        <w:spacing w:before="240" w:after="60" w:line="360" w:lineRule="auto"/>
        <w:rPr>
          <w:color w:val="auto"/>
          <w:sz w:val="24"/>
          <w:szCs w:val="24"/>
        </w:rPr>
      </w:pPr>
      <w:r w:rsidRPr="000E3F7C">
        <w:rPr>
          <w:color w:val="auto"/>
          <w:sz w:val="24"/>
          <w:szCs w:val="24"/>
        </w:rPr>
        <w:t xml:space="preserve">Baxter, J. (2021). </w:t>
      </w:r>
      <w:r w:rsidRPr="000E3F7C">
        <w:rPr>
          <w:i/>
          <w:color w:val="auto"/>
          <w:sz w:val="24"/>
          <w:szCs w:val="24"/>
        </w:rPr>
        <w:t>Is Wales facing a housing crisis?</w:t>
      </w:r>
      <w:r w:rsidRPr="000E3F7C">
        <w:rPr>
          <w:color w:val="auto"/>
          <w:sz w:val="24"/>
          <w:szCs w:val="24"/>
        </w:rPr>
        <w:t xml:space="preserve"> Available at: </w:t>
      </w:r>
      <w:hyperlink r:id="rId15" w:history="1">
        <w:r w:rsidRPr="000E3F7C">
          <w:rPr>
            <w:rStyle w:val="Hyperlink"/>
            <w:color w:val="auto"/>
            <w:sz w:val="24"/>
            <w:szCs w:val="24"/>
          </w:rPr>
          <w:t>ki-021-English.pdf (senedd.wales)</w:t>
        </w:r>
      </w:hyperlink>
      <w:r w:rsidRPr="000E3F7C">
        <w:rPr>
          <w:rStyle w:val="Hyperlink"/>
          <w:color w:val="auto"/>
          <w:sz w:val="24"/>
          <w:szCs w:val="24"/>
        </w:rPr>
        <w:t xml:space="preserve"> </w:t>
      </w:r>
      <w:r w:rsidRPr="000E3F7C">
        <w:rPr>
          <w:rStyle w:val="Hyperlink"/>
          <w:color w:val="auto"/>
          <w:sz w:val="24"/>
          <w:szCs w:val="24"/>
          <w:u w:val="none"/>
        </w:rPr>
        <w:t>(Accessed: 6 June 2024)</w:t>
      </w:r>
    </w:p>
    <w:p w14:paraId="021520FE" w14:textId="77777777" w:rsidR="00A9734A" w:rsidRPr="000E3F7C" w:rsidRDefault="00A9734A" w:rsidP="000E3F7C">
      <w:pPr>
        <w:spacing w:line="360" w:lineRule="auto"/>
        <w:rPr>
          <w:color w:val="auto"/>
          <w:sz w:val="24"/>
          <w:szCs w:val="24"/>
        </w:rPr>
      </w:pPr>
    </w:p>
    <w:p w14:paraId="0A3E97A3" w14:textId="5B7712B2" w:rsidR="00A9734A" w:rsidRPr="000E3F7C" w:rsidRDefault="00A9734A" w:rsidP="000E3F7C">
      <w:pPr>
        <w:spacing w:line="360" w:lineRule="auto"/>
        <w:rPr>
          <w:rStyle w:val="Hyperlink"/>
          <w:color w:val="auto"/>
          <w:sz w:val="24"/>
          <w:szCs w:val="24"/>
          <w:u w:val="none"/>
        </w:rPr>
      </w:pPr>
      <w:r w:rsidRPr="000E3F7C">
        <w:rPr>
          <w:color w:val="auto"/>
          <w:sz w:val="24"/>
          <w:szCs w:val="24"/>
        </w:rPr>
        <w:t xml:space="preserve">British Association of Social Workers (2023). </w:t>
      </w:r>
      <w:r w:rsidRPr="000E3F7C">
        <w:rPr>
          <w:i/>
          <w:color w:val="auto"/>
          <w:sz w:val="24"/>
          <w:szCs w:val="24"/>
        </w:rPr>
        <w:t>Code of Ethics.</w:t>
      </w:r>
      <w:r w:rsidRPr="000E3F7C">
        <w:rPr>
          <w:color w:val="auto"/>
          <w:sz w:val="24"/>
          <w:szCs w:val="24"/>
        </w:rPr>
        <w:t xml:space="preserve">  Available at: </w:t>
      </w:r>
      <w:hyperlink r:id="rId16" w:anchor="Value%20ethical%20principles" w:history="1">
        <w:r w:rsidRPr="000E3F7C">
          <w:rPr>
            <w:rStyle w:val="Hyperlink"/>
            <w:color w:val="auto"/>
            <w:sz w:val="24"/>
            <w:szCs w:val="24"/>
          </w:rPr>
          <w:t>Code of Ethics | BASW</w:t>
        </w:r>
      </w:hyperlink>
      <w:r w:rsidRPr="000E3F7C">
        <w:rPr>
          <w:rStyle w:val="Hyperlink"/>
          <w:color w:val="auto"/>
          <w:sz w:val="24"/>
          <w:szCs w:val="24"/>
        </w:rPr>
        <w:t xml:space="preserve"> </w:t>
      </w:r>
      <w:r w:rsidRPr="000E3F7C">
        <w:rPr>
          <w:rStyle w:val="Hyperlink"/>
          <w:color w:val="auto"/>
          <w:sz w:val="24"/>
          <w:szCs w:val="24"/>
          <w:u w:val="none"/>
        </w:rPr>
        <w:t xml:space="preserve"> (Accessed 13 February 2024). </w:t>
      </w:r>
    </w:p>
    <w:p w14:paraId="1E4BEEBB" w14:textId="77777777" w:rsidR="00A9734A" w:rsidRPr="000E3F7C" w:rsidRDefault="00A9734A" w:rsidP="000E3F7C">
      <w:pPr>
        <w:spacing w:line="360" w:lineRule="auto"/>
        <w:rPr>
          <w:rStyle w:val="Hyperlink"/>
          <w:color w:val="auto"/>
          <w:sz w:val="24"/>
          <w:szCs w:val="24"/>
        </w:rPr>
      </w:pPr>
    </w:p>
    <w:p w14:paraId="62123D58" w14:textId="7075C415" w:rsidR="00A9734A" w:rsidRPr="000E3F7C" w:rsidRDefault="00A9734A" w:rsidP="000E3F7C">
      <w:pPr>
        <w:spacing w:line="360" w:lineRule="auto"/>
        <w:rPr>
          <w:rStyle w:val="Hyperlink"/>
          <w:color w:val="auto"/>
          <w:sz w:val="24"/>
          <w:szCs w:val="24"/>
          <w:u w:val="none"/>
        </w:rPr>
      </w:pPr>
      <w:r w:rsidRPr="000E3F7C">
        <w:rPr>
          <w:rStyle w:val="Hyperlink"/>
          <w:color w:val="auto"/>
          <w:sz w:val="24"/>
          <w:szCs w:val="24"/>
          <w:u w:val="none"/>
        </w:rPr>
        <w:t xml:space="preserve">Bronfenbrenner, U. (1994). </w:t>
      </w:r>
      <w:r w:rsidRPr="000E3F7C">
        <w:rPr>
          <w:rStyle w:val="Hyperlink"/>
          <w:i/>
          <w:color w:val="auto"/>
          <w:sz w:val="24"/>
          <w:szCs w:val="24"/>
          <w:u w:val="none"/>
        </w:rPr>
        <w:t xml:space="preserve">Ecological Models of human development. </w:t>
      </w:r>
      <w:r w:rsidRPr="000E3F7C">
        <w:rPr>
          <w:rStyle w:val="Hyperlink"/>
          <w:color w:val="auto"/>
          <w:sz w:val="24"/>
          <w:szCs w:val="24"/>
          <w:u w:val="none"/>
        </w:rPr>
        <w:t xml:space="preserve">Available at: </w:t>
      </w:r>
      <w:hyperlink r:id="rId17" w:history="1">
        <w:r w:rsidRPr="000E3F7C">
          <w:rPr>
            <w:rStyle w:val="Hyperlink"/>
            <w:color w:val="auto"/>
            <w:sz w:val="24"/>
            <w:szCs w:val="24"/>
          </w:rPr>
          <w:t>http://www.psy.cmu.edu/~siegler/35bronebrenner94.pdf</w:t>
        </w:r>
      </w:hyperlink>
      <w:r w:rsidRPr="000E3F7C">
        <w:rPr>
          <w:rStyle w:val="Hyperlink"/>
          <w:color w:val="auto"/>
          <w:sz w:val="24"/>
          <w:szCs w:val="24"/>
          <w:u w:val="none"/>
        </w:rPr>
        <w:t xml:space="preserve"> (Accessed: 3 March 2024). </w:t>
      </w:r>
    </w:p>
    <w:p w14:paraId="70F04DD7" w14:textId="0D8E14E6" w:rsidR="00A67E51" w:rsidRPr="000E3F7C" w:rsidRDefault="00A67E51" w:rsidP="000E3F7C">
      <w:pPr>
        <w:spacing w:line="360" w:lineRule="auto"/>
        <w:rPr>
          <w:rStyle w:val="Hyperlink"/>
          <w:color w:val="auto"/>
          <w:sz w:val="24"/>
          <w:szCs w:val="24"/>
          <w:u w:val="none"/>
        </w:rPr>
      </w:pPr>
    </w:p>
    <w:p w14:paraId="1EC46A76" w14:textId="0D38AA49" w:rsidR="00A67E51" w:rsidRPr="000E3F7C" w:rsidRDefault="00A67E51" w:rsidP="000E3F7C">
      <w:pPr>
        <w:spacing w:line="360" w:lineRule="auto"/>
        <w:rPr>
          <w:color w:val="auto"/>
          <w:sz w:val="24"/>
          <w:szCs w:val="24"/>
        </w:rPr>
      </w:pPr>
      <w:r w:rsidRPr="000E3F7C">
        <w:rPr>
          <w:rStyle w:val="Hyperlink"/>
          <w:color w:val="auto"/>
          <w:sz w:val="24"/>
          <w:szCs w:val="24"/>
          <w:u w:val="none"/>
        </w:rPr>
        <w:lastRenderedPageBreak/>
        <w:t xml:space="preserve">Cardiff and Yale Safeguarding Board. (2020). </w:t>
      </w:r>
      <w:r w:rsidRPr="000E3F7C">
        <w:rPr>
          <w:rStyle w:val="Hyperlink"/>
          <w:i/>
          <w:color w:val="auto"/>
          <w:sz w:val="24"/>
          <w:szCs w:val="24"/>
          <w:u w:val="none"/>
        </w:rPr>
        <w:t xml:space="preserve">Adult Practice Review. </w:t>
      </w:r>
      <w:r w:rsidRPr="000E3F7C">
        <w:rPr>
          <w:rStyle w:val="Hyperlink"/>
          <w:color w:val="auto"/>
          <w:sz w:val="24"/>
          <w:szCs w:val="24"/>
          <w:u w:val="none"/>
        </w:rPr>
        <w:t xml:space="preserve">Available at: </w:t>
      </w:r>
      <w:hyperlink r:id="rId18" w:history="1">
        <w:r w:rsidRPr="000E3F7C">
          <w:rPr>
            <w:rStyle w:val="Hyperlink"/>
            <w:color w:val="auto"/>
            <w:sz w:val="24"/>
            <w:szCs w:val="24"/>
          </w:rPr>
          <w:t>CVSB-Adult-Practice-Review-APR022020-Final-Report.pdf (cardiffandvalersb.co.uk)</w:t>
        </w:r>
      </w:hyperlink>
      <w:r w:rsidRPr="000E3F7C">
        <w:rPr>
          <w:rStyle w:val="Hyperlink"/>
          <w:color w:val="auto"/>
          <w:sz w:val="24"/>
          <w:szCs w:val="24"/>
          <w:u w:val="none"/>
        </w:rPr>
        <w:t xml:space="preserve"> (Accessed 7 October 2024). </w:t>
      </w:r>
    </w:p>
    <w:p w14:paraId="70C848C2" w14:textId="77777777" w:rsidR="00A9734A" w:rsidRPr="000E3F7C" w:rsidRDefault="00A9734A" w:rsidP="000E3F7C">
      <w:pPr>
        <w:spacing w:line="360" w:lineRule="auto"/>
        <w:rPr>
          <w:color w:val="auto"/>
          <w:sz w:val="24"/>
          <w:szCs w:val="24"/>
        </w:rPr>
      </w:pPr>
    </w:p>
    <w:p w14:paraId="4E9C3AFA" w14:textId="77777777" w:rsidR="00A9734A" w:rsidRPr="000E3F7C" w:rsidRDefault="00A9734A" w:rsidP="000E3F7C">
      <w:pPr>
        <w:spacing w:line="360" w:lineRule="auto"/>
        <w:rPr>
          <w:color w:val="auto"/>
          <w:sz w:val="24"/>
          <w:szCs w:val="24"/>
        </w:rPr>
      </w:pPr>
      <w:r w:rsidRPr="000E3F7C">
        <w:rPr>
          <w:color w:val="auto"/>
          <w:sz w:val="24"/>
          <w:szCs w:val="24"/>
        </w:rPr>
        <w:t xml:space="preserve">Carr, H. and Goosey, D. (2015). </w:t>
      </w:r>
      <w:r w:rsidRPr="000E3F7C">
        <w:rPr>
          <w:i/>
          <w:color w:val="auto"/>
          <w:sz w:val="24"/>
          <w:szCs w:val="24"/>
        </w:rPr>
        <w:t>Law for Social Workers.</w:t>
      </w:r>
      <w:r w:rsidRPr="000E3F7C">
        <w:rPr>
          <w:color w:val="auto"/>
          <w:sz w:val="24"/>
          <w:szCs w:val="24"/>
        </w:rPr>
        <w:t xml:space="preserve"> 14</w:t>
      </w:r>
      <w:r w:rsidRPr="000E3F7C">
        <w:rPr>
          <w:color w:val="auto"/>
          <w:sz w:val="24"/>
          <w:szCs w:val="24"/>
          <w:vertAlign w:val="superscript"/>
        </w:rPr>
        <w:t>th</w:t>
      </w:r>
      <w:r w:rsidRPr="000E3F7C">
        <w:rPr>
          <w:color w:val="auto"/>
          <w:sz w:val="24"/>
          <w:szCs w:val="24"/>
        </w:rPr>
        <w:t xml:space="preserve"> edn. 79 Oxford: Oxford University Press.</w:t>
      </w:r>
    </w:p>
    <w:p w14:paraId="5A8F7670" w14:textId="77777777" w:rsidR="00A9734A" w:rsidRPr="000E3F7C" w:rsidRDefault="00A9734A" w:rsidP="000E3F7C">
      <w:pPr>
        <w:spacing w:line="360" w:lineRule="auto"/>
        <w:rPr>
          <w:color w:val="auto"/>
          <w:sz w:val="24"/>
          <w:szCs w:val="24"/>
        </w:rPr>
      </w:pPr>
    </w:p>
    <w:p w14:paraId="4CBF9CED" w14:textId="77777777" w:rsidR="00A9734A" w:rsidRPr="000E3F7C" w:rsidRDefault="00A9734A" w:rsidP="000E3F7C">
      <w:pPr>
        <w:spacing w:line="360" w:lineRule="auto"/>
        <w:rPr>
          <w:color w:val="auto"/>
          <w:sz w:val="24"/>
          <w:szCs w:val="24"/>
        </w:rPr>
      </w:pPr>
      <w:r w:rsidRPr="000E3F7C">
        <w:rPr>
          <w:i/>
          <w:color w:val="auto"/>
          <w:sz w:val="24"/>
          <w:szCs w:val="24"/>
        </w:rPr>
        <w:t>Children Act (1989).</w:t>
      </w:r>
      <w:r w:rsidRPr="000E3F7C">
        <w:rPr>
          <w:color w:val="auto"/>
          <w:sz w:val="24"/>
          <w:szCs w:val="24"/>
        </w:rPr>
        <w:t xml:space="preserve"> Available at: </w:t>
      </w:r>
      <w:hyperlink r:id="rId19" w:history="1">
        <w:r w:rsidRPr="000E3F7C">
          <w:rPr>
            <w:rStyle w:val="Hyperlink"/>
            <w:color w:val="auto"/>
            <w:sz w:val="24"/>
            <w:szCs w:val="24"/>
          </w:rPr>
          <w:t>Children Act 1989 (legislation.gov.uk)</w:t>
        </w:r>
      </w:hyperlink>
      <w:r w:rsidRPr="000E3F7C">
        <w:rPr>
          <w:color w:val="auto"/>
          <w:sz w:val="24"/>
          <w:szCs w:val="24"/>
        </w:rPr>
        <w:t xml:space="preserve"> (Accessed: 17 September 2024).</w:t>
      </w:r>
    </w:p>
    <w:p w14:paraId="6DF3FBB3" w14:textId="77777777" w:rsidR="00A9734A" w:rsidRPr="000E3F7C" w:rsidRDefault="00A9734A" w:rsidP="000E3F7C">
      <w:pPr>
        <w:spacing w:line="360" w:lineRule="auto"/>
        <w:rPr>
          <w:color w:val="auto"/>
          <w:sz w:val="24"/>
          <w:szCs w:val="24"/>
        </w:rPr>
      </w:pPr>
    </w:p>
    <w:p w14:paraId="440BE66E" w14:textId="77777777" w:rsidR="00A9734A" w:rsidRPr="000E3F7C" w:rsidRDefault="00A9734A" w:rsidP="000E3F7C">
      <w:pPr>
        <w:spacing w:line="360" w:lineRule="auto"/>
        <w:rPr>
          <w:color w:val="auto"/>
          <w:sz w:val="24"/>
          <w:szCs w:val="24"/>
        </w:rPr>
      </w:pPr>
      <w:r w:rsidRPr="000E3F7C">
        <w:rPr>
          <w:color w:val="auto"/>
          <w:sz w:val="24"/>
          <w:szCs w:val="24"/>
        </w:rPr>
        <w:t xml:space="preserve">Community Care (2008). </w:t>
      </w:r>
      <w:r w:rsidRPr="000E3F7C">
        <w:rPr>
          <w:i/>
          <w:color w:val="auto"/>
          <w:sz w:val="24"/>
          <w:szCs w:val="24"/>
        </w:rPr>
        <w:t xml:space="preserve">Proven Practice: Communicating with Service Users and their Carers. </w:t>
      </w:r>
      <w:r w:rsidRPr="000E3F7C">
        <w:rPr>
          <w:color w:val="auto"/>
          <w:sz w:val="24"/>
          <w:szCs w:val="24"/>
        </w:rPr>
        <w:t xml:space="preserve">Available at: </w:t>
      </w:r>
      <w:hyperlink r:id="rId20" w:history="1">
        <w:r w:rsidRPr="000E3F7C">
          <w:rPr>
            <w:rStyle w:val="Hyperlink"/>
            <w:color w:val="auto"/>
            <w:sz w:val="24"/>
            <w:szCs w:val="24"/>
          </w:rPr>
          <w:t>Proven Practice: communicating with service users and their carers - Community Care</w:t>
        </w:r>
      </w:hyperlink>
      <w:r w:rsidRPr="000E3F7C">
        <w:rPr>
          <w:rStyle w:val="Hyperlink"/>
          <w:color w:val="auto"/>
          <w:sz w:val="24"/>
          <w:szCs w:val="24"/>
          <w:u w:val="none"/>
        </w:rPr>
        <w:t xml:space="preserve"> (Accessed: 3 March 2024).</w:t>
      </w:r>
    </w:p>
    <w:p w14:paraId="1793F317" w14:textId="77777777" w:rsidR="00A9734A" w:rsidRPr="000E3F7C" w:rsidRDefault="00A9734A" w:rsidP="000E3F7C">
      <w:pPr>
        <w:spacing w:line="360" w:lineRule="auto"/>
        <w:rPr>
          <w:color w:val="auto"/>
          <w:sz w:val="24"/>
          <w:szCs w:val="24"/>
        </w:rPr>
      </w:pPr>
    </w:p>
    <w:p w14:paraId="21E166C4" w14:textId="77777777" w:rsidR="00A9734A" w:rsidRPr="000E3F7C" w:rsidRDefault="00A9734A" w:rsidP="000E3F7C">
      <w:pPr>
        <w:spacing w:line="360" w:lineRule="auto"/>
        <w:rPr>
          <w:color w:val="auto"/>
          <w:sz w:val="24"/>
          <w:szCs w:val="24"/>
        </w:rPr>
      </w:pPr>
      <w:r w:rsidRPr="000E3F7C">
        <w:rPr>
          <w:color w:val="auto"/>
          <w:sz w:val="24"/>
          <w:szCs w:val="24"/>
        </w:rPr>
        <w:t xml:space="preserve">Community Care (2023). </w:t>
      </w:r>
      <w:r w:rsidRPr="000E3F7C">
        <w:rPr>
          <w:i/>
          <w:color w:val="auto"/>
          <w:sz w:val="24"/>
          <w:szCs w:val="24"/>
        </w:rPr>
        <w:t>‘I didn’t enjoy my first Job’. Advice for young Social Workers.</w:t>
      </w:r>
      <w:r w:rsidRPr="000E3F7C">
        <w:rPr>
          <w:color w:val="auto"/>
          <w:sz w:val="24"/>
          <w:szCs w:val="24"/>
        </w:rPr>
        <w:t xml:space="preserve"> </w:t>
      </w:r>
      <w:hyperlink r:id="rId21" w:anchor=":~:text=Many%20students%20entering%20social%20work,being%20new%20to%20the%20role." w:history="1">
        <w:r w:rsidRPr="000E3F7C">
          <w:rPr>
            <w:rStyle w:val="Hyperlink"/>
            <w:color w:val="auto"/>
            <w:sz w:val="24"/>
            <w:szCs w:val="24"/>
          </w:rPr>
          <w:t>‘I did not enjoy being new’: advice for young social workers - Community Care</w:t>
        </w:r>
      </w:hyperlink>
      <w:r w:rsidRPr="000E3F7C">
        <w:rPr>
          <w:rStyle w:val="Hyperlink"/>
          <w:color w:val="auto"/>
          <w:sz w:val="24"/>
          <w:szCs w:val="24"/>
          <w:u w:val="none"/>
        </w:rPr>
        <w:t xml:space="preserve"> (Accessed: 3 March 2024).</w:t>
      </w:r>
    </w:p>
    <w:p w14:paraId="5F302386" w14:textId="77777777" w:rsidR="00A9734A" w:rsidRPr="000E3F7C" w:rsidRDefault="00A9734A" w:rsidP="000E3F7C">
      <w:pPr>
        <w:spacing w:line="360" w:lineRule="auto"/>
        <w:rPr>
          <w:color w:val="auto"/>
          <w:sz w:val="24"/>
          <w:szCs w:val="24"/>
        </w:rPr>
      </w:pPr>
    </w:p>
    <w:p w14:paraId="54CFBFF8" w14:textId="452FD3CA" w:rsidR="00A9734A" w:rsidRPr="000E3F7C" w:rsidRDefault="00A9734A" w:rsidP="000E3F7C">
      <w:pPr>
        <w:spacing w:line="360" w:lineRule="auto"/>
        <w:rPr>
          <w:color w:val="auto"/>
          <w:sz w:val="24"/>
          <w:szCs w:val="24"/>
          <w:shd w:val="clear" w:color="auto" w:fill="FFFFFF"/>
        </w:rPr>
      </w:pPr>
      <w:r w:rsidRPr="000E3F7C">
        <w:rPr>
          <w:color w:val="auto"/>
          <w:sz w:val="24"/>
          <w:szCs w:val="24"/>
        </w:rPr>
        <w:t xml:space="preserve">Cowger. C. D. (1994) ‘Assessing Clients Strengths: Clinical Assessment for Clinical Empowerment’, </w:t>
      </w:r>
      <w:r w:rsidRPr="000E3F7C">
        <w:rPr>
          <w:i/>
          <w:color w:val="auto"/>
          <w:sz w:val="24"/>
          <w:szCs w:val="24"/>
        </w:rPr>
        <w:t xml:space="preserve">Social Work, </w:t>
      </w:r>
      <w:r w:rsidRPr="000E3F7C">
        <w:rPr>
          <w:rStyle w:val="Emphasis"/>
          <w:color w:val="auto"/>
          <w:sz w:val="24"/>
          <w:szCs w:val="24"/>
        </w:rPr>
        <w:t>39 3</w:t>
      </w:r>
      <w:r w:rsidRPr="000E3F7C">
        <w:rPr>
          <w:color w:val="auto"/>
          <w:sz w:val="24"/>
          <w:szCs w:val="24"/>
          <w:shd w:val="clear" w:color="auto" w:fill="FFFFFF"/>
        </w:rPr>
        <w:t xml:space="preserve">, 262-8.  Available at: </w:t>
      </w:r>
      <w:hyperlink r:id="rId22" w:history="1">
        <w:r w:rsidRPr="000E3F7C">
          <w:rPr>
            <w:rStyle w:val="Hyperlink"/>
            <w:color w:val="auto"/>
            <w:sz w:val="24"/>
            <w:szCs w:val="24"/>
            <w:shd w:val="clear" w:color="auto" w:fill="FFFFFF"/>
          </w:rPr>
          <w:t>https://doi:10.1093/SW/39.3.262</w:t>
        </w:r>
      </w:hyperlink>
      <w:r w:rsidRPr="000E3F7C">
        <w:rPr>
          <w:color w:val="auto"/>
          <w:sz w:val="24"/>
          <w:szCs w:val="24"/>
          <w:shd w:val="clear" w:color="auto" w:fill="FFFFFF"/>
        </w:rPr>
        <w:t xml:space="preserve"> </w:t>
      </w:r>
    </w:p>
    <w:p w14:paraId="41046356" w14:textId="77777777" w:rsidR="00A9734A" w:rsidRPr="000E3F7C" w:rsidRDefault="00A9734A" w:rsidP="000E3F7C">
      <w:pPr>
        <w:spacing w:line="360" w:lineRule="auto"/>
        <w:rPr>
          <w:color w:val="auto"/>
          <w:sz w:val="24"/>
          <w:szCs w:val="24"/>
        </w:rPr>
      </w:pPr>
    </w:p>
    <w:p w14:paraId="6063B6B4" w14:textId="77777777" w:rsidR="00A9734A" w:rsidRPr="000E3F7C" w:rsidRDefault="00A9734A" w:rsidP="000E3F7C">
      <w:pPr>
        <w:spacing w:line="360" w:lineRule="auto"/>
        <w:rPr>
          <w:color w:val="auto"/>
          <w:sz w:val="24"/>
          <w:szCs w:val="24"/>
        </w:rPr>
      </w:pPr>
      <w:r w:rsidRPr="000E3F7C">
        <w:rPr>
          <w:color w:val="auto"/>
          <w:sz w:val="24"/>
          <w:szCs w:val="24"/>
        </w:rPr>
        <w:t xml:space="preserve">Crisis. (undated). </w:t>
      </w:r>
      <w:r w:rsidRPr="000E3F7C">
        <w:rPr>
          <w:i/>
          <w:color w:val="auto"/>
          <w:sz w:val="24"/>
          <w:szCs w:val="24"/>
        </w:rPr>
        <w:t>Types of homelessness.</w:t>
      </w:r>
      <w:r w:rsidRPr="000E3F7C">
        <w:rPr>
          <w:color w:val="auto"/>
          <w:sz w:val="24"/>
          <w:szCs w:val="24"/>
        </w:rPr>
        <w:t xml:space="preserve">  </w:t>
      </w:r>
      <w:hyperlink r:id="rId23" w:history="1">
        <w:r w:rsidRPr="000E3F7C">
          <w:rPr>
            <w:rStyle w:val="Hyperlink"/>
            <w:color w:val="auto"/>
            <w:sz w:val="24"/>
            <w:szCs w:val="24"/>
          </w:rPr>
          <w:t>Types of homelessness | Crisis UK | Together we will end homelessness</w:t>
        </w:r>
      </w:hyperlink>
      <w:r w:rsidRPr="000E3F7C">
        <w:rPr>
          <w:color w:val="auto"/>
          <w:sz w:val="24"/>
          <w:szCs w:val="24"/>
        </w:rPr>
        <w:t xml:space="preserve">.  (Accessed: 28 September 2024). </w:t>
      </w:r>
    </w:p>
    <w:p w14:paraId="6C64F6C6" w14:textId="77777777" w:rsidR="00A9734A" w:rsidRPr="000E3F7C" w:rsidRDefault="00A9734A" w:rsidP="000E3F7C">
      <w:pPr>
        <w:spacing w:line="360" w:lineRule="auto"/>
        <w:rPr>
          <w:color w:val="auto"/>
          <w:sz w:val="24"/>
          <w:szCs w:val="24"/>
        </w:rPr>
      </w:pPr>
    </w:p>
    <w:p w14:paraId="785BEC88" w14:textId="77777777" w:rsidR="00A9734A" w:rsidRPr="000E3F7C" w:rsidRDefault="00A9734A" w:rsidP="000E3F7C">
      <w:pPr>
        <w:spacing w:line="360" w:lineRule="auto"/>
        <w:rPr>
          <w:rStyle w:val="Hyperlink"/>
          <w:color w:val="auto"/>
          <w:sz w:val="24"/>
          <w:szCs w:val="24"/>
          <w:u w:val="none"/>
        </w:rPr>
      </w:pPr>
      <w:r w:rsidRPr="000E3F7C">
        <w:rPr>
          <w:i/>
          <w:color w:val="auto"/>
          <w:sz w:val="24"/>
          <w:szCs w:val="24"/>
        </w:rPr>
        <w:t>Data Protection Act (2018).</w:t>
      </w:r>
      <w:r w:rsidRPr="000E3F7C">
        <w:rPr>
          <w:color w:val="auto"/>
          <w:sz w:val="24"/>
          <w:szCs w:val="24"/>
        </w:rPr>
        <w:t xml:space="preserve"> Available at: </w:t>
      </w:r>
      <w:hyperlink r:id="rId24" w:history="1">
        <w:r w:rsidRPr="000E3F7C">
          <w:rPr>
            <w:rStyle w:val="Hyperlink"/>
            <w:color w:val="auto"/>
            <w:sz w:val="24"/>
            <w:szCs w:val="24"/>
          </w:rPr>
          <w:t>Data protection: The Data Protection Act - GOV.UK (www.gov.uk)</w:t>
        </w:r>
      </w:hyperlink>
      <w:r w:rsidRPr="000E3F7C">
        <w:rPr>
          <w:rStyle w:val="Hyperlink"/>
          <w:color w:val="auto"/>
          <w:sz w:val="24"/>
          <w:szCs w:val="24"/>
          <w:u w:val="none"/>
        </w:rPr>
        <w:t xml:space="preserve"> (Accessed: 8</w:t>
      </w:r>
      <w:r w:rsidRPr="000E3F7C">
        <w:rPr>
          <w:rStyle w:val="Hyperlink"/>
          <w:color w:val="auto"/>
          <w:sz w:val="24"/>
          <w:szCs w:val="24"/>
          <w:u w:val="none"/>
          <w:vertAlign w:val="superscript"/>
        </w:rPr>
        <w:t xml:space="preserve"> </w:t>
      </w:r>
      <w:r w:rsidRPr="000E3F7C">
        <w:rPr>
          <w:rStyle w:val="Hyperlink"/>
          <w:color w:val="auto"/>
          <w:sz w:val="24"/>
          <w:szCs w:val="24"/>
          <w:u w:val="none"/>
        </w:rPr>
        <w:t xml:space="preserve">August 2024). </w:t>
      </w:r>
    </w:p>
    <w:p w14:paraId="798E1F1B" w14:textId="77777777" w:rsidR="00A9734A" w:rsidRPr="000E3F7C" w:rsidRDefault="00A9734A" w:rsidP="000E3F7C">
      <w:pPr>
        <w:spacing w:line="360" w:lineRule="auto"/>
        <w:rPr>
          <w:color w:val="auto"/>
          <w:sz w:val="24"/>
          <w:szCs w:val="24"/>
        </w:rPr>
      </w:pPr>
    </w:p>
    <w:p w14:paraId="5C4C38D5" w14:textId="77777777" w:rsidR="00A9734A" w:rsidRPr="000E3F7C" w:rsidRDefault="00A9734A" w:rsidP="000E3F7C">
      <w:pPr>
        <w:spacing w:line="360" w:lineRule="auto"/>
        <w:rPr>
          <w:color w:val="auto"/>
          <w:sz w:val="24"/>
          <w:szCs w:val="24"/>
        </w:rPr>
      </w:pPr>
      <w:r w:rsidRPr="000E3F7C">
        <w:rPr>
          <w:color w:val="auto"/>
          <w:sz w:val="24"/>
          <w:szCs w:val="24"/>
        </w:rPr>
        <w:t xml:space="preserve">Doyle. S. and Campbell. P. (2020). </w:t>
      </w:r>
      <w:r w:rsidRPr="000E3F7C">
        <w:rPr>
          <w:i/>
          <w:color w:val="auto"/>
          <w:sz w:val="24"/>
          <w:szCs w:val="24"/>
        </w:rPr>
        <w:t xml:space="preserve">Guidance Note:  Using the inherent jurisdiction In relation to adults. </w:t>
      </w:r>
      <w:r w:rsidRPr="000E3F7C">
        <w:rPr>
          <w:color w:val="auto"/>
          <w:sz w:val="24"/>
          <w:szCs w:val="24"/>
        </w:rPr>
        <w:t>London: 39 Essex Cambers.</w:t>
      </w:r>
    </w:p>
    <w:p w14:paraId="732D1E1D" w14:textId="77777777" w:rsidR="00A9734A" w:rsidRPr="000E3F7C" w:rsidRDefault="00A9734A" w:rsidP="000E3F7C">
      <w:pPr>
        <w:spacing w:line="360" w:lineRule="auto"/>
        <w:rPr>
          <w:color w:val="auto"/>
          <w:sz w:val="24"/>
          <w:szCs w:val="24"/>
        </w:rPr>
      </w:pPr>
    </w:p>
    <w:p w14:paraId="24E93D77" w14:textId="65B66345" w:rsidR="00A9734A" w:rsidRPr="000E3F7C" w:rsidRDefault="00A9734A" w:rsidP="000E3F7C">
      <w:pPr>
        <w:spacing w:line="360" w:lineRule="auto"/>
        <w:rPr>
          <w:color w:val="auto"/>
          <w:sz w:val="24"/>
          <w:szCs w:val="24"/>
        </w:rPr>
      </w:pPr>
      <w:r w:rsidRPr="000E3F7C">
        <w:rPr>
          <w:i/>
          <w:color w:val="auto"/>
          <w:sz w:val="24"/>
          <w:szCs w:val="24"/>
        </w:rPr>
        <w:lastRenderedPageBreak/>
        <w:t>Equality Act (2010</w:t>
      </w:r>
      <w:r w:rsidRPr="000E3F7C">
        <w:rPr>
          <w:color w:val="auto"/>
          <w:sz w:val="24"/>
          <w:szCs w:val="24"/>
        </w:rPr>
        <w:t xml:space="preserve">). Available at </w:t>
      </w:r>
      <w:hyperlink r:id="rId25" w:history="1">
        <w:r w:rsidRPr="000E3F7C">
          <w:rPr>
            <w:rStyle w:val="Hyperlink"/>
            <w:color w:val="auto"/>
            <w:sz w:val="24"/>
            <w:szCs w:val="24"/>
          </w:rPr>
          <w:t>Equality Act 2010 (legislation.gov.uk)</w:t>
        </w:r>
      </w:hyperlink>
      <w:r w:rsidRPr="000E3F7C">
        <w:rPr>
          <w:color w:val="auto"/>
          <w:sz w:val="24"/>
          <w:szCs w:val="24"/>
        </w:rPr>
        <w:t xml:space="preserve"> (Accessed 3 October 2024). </w:t>
      </w:r>
    </w:p>
    <w:p w14:paraId="210B2E20" w14:textId="1C417C18" w:rsidR="00A3344E" w:rsidRPr="000E3F7C" w:rsidRDefault="00A3344E" w:rsidP="000E3F7C">
      <w:pPr>
        <w:spacing w:line="360" w:lineRule="auto"/>
        <w:rPr>
          <w:color w:val="auto"/>
          <w:sz w:val="24"/>
          <w:szCs w:val="24"/>
        </w:rPr>
      </w:pPr>
    </w:p>
    <w:p w14:paraId="17426D7A" w14:textId="2585F37C" w:rsidR="00A3344E" w:rsidRPr="000E3F7C" w:rsidRDefault="00A3344E" w:rsidP="000E3F7C">
      <w:pPr>
        <w:spacing w:line="360" w:lineRule="auto"/>
        <w:rPr>
          <w:color w:val="auto"/>
          <w:sz w:val="24"/>
          <w:szCs w:val="24"/>
        </w:rPr>
      </w:pPr>
      <w:r w:rsidRPr="000E3F7C">
        <w:rPr>
          <w:i/>
          <w:color w:val="auto"/>
          <w:sz w:val="24"/>
          <w:szCs w:val="24"/>
        </w:rPr>
        <w:t>European Convention of Human Rights (1950)</w:t>
      </w:r>
      <w:r w:rsidRPr="000E3F7C">
        <w:rPr>
          <w:i/>
          <w:color w:val="auto"/>
          <w:sz w:val="24"/>
          <w:szCs w:val="24"/>
        </w:rPr>
        <w:t xml:space="preserve">.  </w:t>
      </w:r>
      <w:r w:rsidRPr="000E3F7C">
        <w:rPr>
          <w:color w:val="auto"/>
          <w:sz w:val="24"/>
          <w:szCs w:val="24"/>
        </w:rPr>
        <w:t xml:space="preserve">Available at: </w:t>
      </w:r>
      <w:hyperlink r:id="rId26" w:history="1">
        <w:r w:rsidRPr="000E3F7C">
          <w:rPr>
            <w:rStyle w:val="Hyperlink"/>
            <w:color w:val="auto"/>
            <w:sz w:val="24"/>
            <w:szCs w:val="24"/>
          </w:rPr>
          <w:t>European Convention on Human Rights (coe.int)</w:t>
        </w:r>
      </w:hyperlink>
      <w:r w:rsidRPr="000E3F7C">
        <w:rPr>
          <w:color w:val="auto"/>
          <w:sz w:val="24"/>
          <w:szCs w:val="24"/>
        </w:rPr>
        <w:t xml:space="preserve"> (Accessed: 7 October 2024).</w:t>
      </w:r>
    </w:p>
    <w:p w14:paraId="22E7CCAF" w14:textId="77777777" w:rsidR="00A9734A" w:rsidRPr="000E3F7C" w:rsidRDefault="00A9734A" w:rsidP="000E3F7C">
      <w:pPr>
        <w:spacing w:line="360" w:lineRule="auto"/>
        <w:rPr>
          <w:color w:val="auto"/>
          <w:sz w:val="24"/>
          <w:szCs w:val="24"/>
        </w:rPr>
      </w:pPr>
    </w:p>
    <w:p w14:paraId="31A40FDF" w14:textId="5C3E1C21" w:rsidR="00A9734A" w:rsidRPr="000E3F7C" w:rsidRDefault="00A9734A" w:rsidP="000E3F7C">
      <w:pPr>
        <w:spacing w:line="360" w:lineRule="auto"/>
        <w:rPr>
          <w:color w:val="auto"/>
          <w:sz w:val="24"/>
          <w:szCs w:val="24"/>
        </w:rPr>
      </w:pPr>
      <w:r w:rsidRPr="000E3F7C">
        <w:rPr>
          <w:i/>
          <w:color w:val="auto"/>
          <w:sz w:val="24"/>
          <w:szCs w:val="24"/>
        </w:rPr>
        <w:t>General Data Protection Regulation</w:t>
      </w:r>
      <w:r w:rsidRPr="000E3F7C">
        <w:rPr>
          <w:color w:val="auto"/>
          <w:sz w:val="24"/>
          <w:szCs w:val="24"/>
        </w:rPr>
        <w:t xml:space="preserve"> (2018). Available at: </w:t>
      </w:r>
      <w:hyperlink r:id="rId27" w:history="1">
        <w:r w:rsidRPr="000E3F7C">
          <w:rPr>
            <w:rStyle w:val="Hyperlink"/>
            <w:color w:val="auto"/>
            <w:sz w:val="24"/>
            <w:szCs w:val="24"/>
          </w:rPr>
          <w:t>General Data Protection Regulation (GDPR) – Legal Text (gdpr-info.eu)</w:t>
        </w:r>
      </w:hyperlink>
      <w:r w:rsidRPr="000E3F7C">
        <w:rPr>
          <w:color w:val="auto"/>
          <w:sz w:val="24"/>
          <w:szCs w:val="24"/>
        </w:rPr>
        <w:t xml:space="preserve">  (Accessed: 6 October 2024). </w:t>
      </w:r>
    </w:p>
    <w:p w14:paraId="7E019D9F" w14:textId="77777777" w:rsidR="00A9734A" w:rsidRPr="000E3F7C" w:rsidRDefault="00A9734A" w:rsidP="000E3F7C">
      <w:pPr>
        <w:spacing w:line="360" w:lineRule="auto"/>
        <w:rPr>
          <w:color w:val="auto"/>
          <w:sz w:val="24"/>
          <w:szCs w:val="24"/>
        </w:rPr>
      </w:pPr>
    </w:p>
    <w:p w14:paraId="1F08E522" w14:textId="77777777" w:rsidR="00A9734A" w:rsidRPr="000E3F7C" w:rsidRDefault="00A9734A" w:rsidP="000E3F7C">
      <w:pPr>
        <w:spacing w:line="360" w:lineRule="auto"/>
        <w:rPr>
          <w:color w:val="auto"/>
          <w:sz w:val="24"/>
          <w:szCs w:val="24"/>
        </w:rPr>
      </w:pPr>
      <w:r w:rsidRPr="000E3F7C">
        <w:rPr>
          <w:color w:val="auto"/>
          <w:sz w:val="24"/>
          <w:szCs w:val="24"/>
        </w:rPr>
        <w:t xml:space="preserve">Gould, N. and Baldwin, M. (2016). </w:t>
      </w:r>
      <w:r w:rsidRPr="000E3F7C">
        <w:rPr>
          <w:i/>
          <w:color w:val="auto"/>
          <w:sz w:val="24"/>
          <w:szCs w:val="24"/>
        </w:rPr>
        <w:t>Social Work, Critical Reflection and the Learning Organisation.</w:t>
      </w:r>
      <w:r w:rsidRPr="000E3F7C">
        <w:rPr>
          <w:color w:val="auto"/>
          <w:sz w:val="24"/>
          <w:szCs w:val="24"/>
        </w:rPr>
        <w:t xml:space="preserve"> New York: Routlege.   </w:t>
      </w:r>
    </w:p>
    <w:p w14:paraId="334B134F" w14:textId="77777777" w:rsidR="00A9734A" w:rsidRPr="000E3F7C" w:rsidRDefault="00A9734A" w:rsidP="000E3F7C">
      <w:pPr>
        <w:spacing w:line="360" w:lineRule="auto"/>
        <w:rPr>
          <w:color w:val="auto"/>
          <w:sz w:val="24"/>
          <w:szCs w:val="24"/>
        </w:rPr>
      </w:pPr>
    </w:p>
    <w:p w14:paraId="62307BE3" w14:textId="77777777" w:rsidR="00A9734A" w:rsidRPr="000E3F7C" w:rsidRDefault="00A9734A" w:rsidP="000E3F7C">
      <w:pPr>
        <w:spacing w:line="360" w:lineRule="auto"/>
        <w:rPr>
          <w:color w:val="auto"/>
          <w:sz w:val="24"/>
          <w:szCs w:val="24"/>
        </w:rPr>
      </w:pPr>
      <w:r w:rsidRPr="000E3F7C">
        <w:rPr>
          <w:color w:val="auto"/>
          <w:sz w:val="24"/>
          <w:szCs w:val="24"/>
        </w:rPr>
        <w:t xml:space="preserve">Gibbs, G. (1988).  </w:t>
      </w:r>
      <w:r w:rsidRPr="000E3F7C">
        <w:rPr>
          <w:i/>
          <w:color w:val="auto"/>
          <w:sz w:val="24"/>
          <w:szCs w:val="24"/>
        </w:rPr>
        <w:t>Learning by doing: A guide to teaching and learning methods.</w:t>
      </w:r>
      <w:r w:rsidRPr="000E3F7C">
        <w:rPr>
          <w:color w:val="auto"/>
          <w:sz w:val="24"/>
          <w:szCs w:val="24"/>
        </w:rPr>
        <w:t xml:space="preserve">  Oxford: Oxford Polytechnic. </w:t>
      </w:r>
      <w:r w:rsidRPr="000E3F7C">
        <w:rPr>
          <w:color w:val="auto"/>
          <w:sz w:val="24"/>
          <w:szCs w:val="24"/>
          <w:shd w:val="clear" w:color="auto" w:fill="EAF6FA"/>
        </w:rPr>
        <w:t xml:space="preserve"> </w:t>
      </w:r>
    </w:p>
    <w:p w14:paraId="790DAA86" w14:textId="77777777" w:rsidR="00A9734A" w:rsidRPr="000E3F7C" w:rsidRDefault="00A9734A" w:rsidP="000E3F7C">
      <w:pPr>
        <w:spacing w:line="360" w:lineRule="auto"/>
        <w:rPr>
          <w:color w:val="auto"/>
          <w:sz w:val="24"/>
          <w:szCs w:val="24"/>
        </w:rPr>
      </w:pPr>
    </w:p>
    <w:p w14:paraId="1C53C893" w14:textId="275864C4" w:rsidR="00A9734A" w:rsidRPr="000E3F7C" w:rsidRDefault="00A9734A" w:rsidP="000E3F7C">
      <w:pPr>
        <w:spacing w:line="360" w:lineRule="auto"/>
        <w:rPr>
          <w:color w:val="auto"/>
          <w:sz w:val="24"/>
          <w:szCs w:val="24"/>
        </w:rPr>
      </w:pPr>
      <w:r w:rsidRPr="000E3F7C">
        <w:rPr>
          <w:color w:val="auto"/>
          <w:sz w:val="24"/>
          <w:szCs w:val="24"/>
        </w:rPr>
        <w:t xml:space="preserve">Harbour, D. (2018). </w:t>
      </w:r>
      <w:r w:rsidRPr="000E3F7C">
        <w:rPr>
          <w:i/>
          <w:color w:val="auto"/>
          <w:sz w:val="24"/>
          <w:szCs w:val="24"/>
        </w:rPr>
        <w:t>CHC- maximising the social care impact.</w:t>
      </w:r>
      <w:r w:rsidRPr="000E3F7C">
        <w:rPr>
          <w:color w:val="auto"/>
          <w:sz w:val="24"/>
          <w:szCs w:val="24"/>
        </w:rPr>
        <w:t xml:space="preserve"> Available at: </w:t>
      </w:r>
      <w:hyperlink r:id="rId28" w:history="1">
        <w:r w:rsidRPr="000E3F7C">
          <w:rPr>
            <w:rStyle w:val="Hyperlink"/>
            <w:color w:val="auto"/>
            <w:sz w:val="24"/>
            <w:szCs w:val="24"/>
          </w:rPr>
          <w:t>Continuing healthcare: maximising the social care impact - Adults (ccinform.co.uk)</w:t>
        </w:r>
      </w:hyperlink>
      <w:r w:rsidRPr="000E3F7C">
        <w:rPr>
          <w:color w:val="auto"/>
          <w:sz w:val="24"/>
          <w:szCs w:val="24"/>
        </w:rPr>
        <w:t xml:space="preserve"> (Accessed: 13 February 2024).</w:t>
      </w:r>
    </w:p>
    <w:p w14:paraId="55426679" w14:textId="77777777" w:rsidR="00A9734A" w:rsidRPr="000E3F7C" w:rsidRDefault="00A9734A" w:rsidP="000E3F7C">
      <w:pPr>
        <w:spacing w:line="360" w:lineRule="auto"/>
        <w:rPr>
          <w:color w:val="auto"/>
          <w:sz w:val="24"/>
          <w:szCs w:val="24"/>
        </w:rPr>
      </w:pPr>
    </w:p>
    <w:p w14:paraId="6F621D33" w14:textId="77777777" w:rsidR="00A9734A" w:rsidRPr="000E3F7C" w:rsidRDefault="00A9734A" w:rsidP="000E3F7C">
      <w:pPr>
        <w:spacing w:line="360" w:lineRule="auto"/>
        <w:rPr>
          <w:color w:val="auto"/>
          <w:sz w:val="24"/>
          <w:szCs w:val="24"/>
        </w:rPr>
      </w:pPr>
      <w:r w:rsidRPr="000E3F7C">
        <w:rPr>
          <w:color w:val="auto"/>
          <w:sz w:val="24"/>
          <w:szCs w:val="24"/>
        </w:rPr>
        <w:t xml:space="preserve">Hasenfeld, Y. (1992). </w:t>
      </w:r>
      <w:r w:rsidRPr="000E3F7C">
        <w:rPr>
          <w:i/>
          <w:color w:val="auto"/>
          <w:sz w:val="24"/>
          <w:szCs w:val="24"/>
        </w:rPr>
        <w:t>Power in Social Work Practice.</w:t>
      </w:r>
      <w:r w:rsidRPr="000E3F7C">
        <w:rPr>
          <w:color w:val="auto"/>
          <w:sz w:val="24"/>
          <w:szCs w:val="24"/>
        </w:rPr>
        <w:t xml:space="preserve"> USA: Sage. </w:t>
      </w:r>
    </w:p>
    <w:p w14:paraId="2207274A" w14:textId="77777777" w:rsidR="00A9734A" w:rsidRPr="000E3F7C" w:rsidRDefault="00A9734A" w:rsidP="000E3F7C">
      <w:pPr>
        <w:spacing w:line="360" w:lineRule="auto"/>
        <w:rPr>
          <w:color w:val="auto"/>
          <w:sz w:val="24"/>
          <w:szCs w:val="24"/>
        </w:rPr>
      </w:pPr>
    </w:p>
    <w:p w14:paraId="077AFBCE" w14:textId="77777777" w:rsidR="00A9734A" w:rsidRPr="000E3F7C" w:rsidRDefault="00A9734A" w:rsidP="000E3F7C">
      <w:pPr>
        <w:spacing w:line="360" w:lineRule="auto"/>
        <w:rPr>
          <w:color w:val="auto"/>
          <w:sz w:val="24"/>
          <w:szCs w:val="24"/>
        </w:rPr>
      </w:pPr>
      <w:r w:rsidRPr="000E3F7C">
        <w:rPr>
          <w:i/>
          <w:color w:val="auto"/>
          <w:sz w:val="24"/>
          <w:szCs w:val="24"/>
        </w:rPr>
        <w:t>Health and Safety at Work Act (1974).</w:t>
      </w:r>
      <w:r w:rsidRPr="000E3F7C">
        <w:rPr>
          <w:color w:val="auto"/>
          <w:sz w:val="24"/>
          <w:szCs w:val="24"/>
        </w:rPr>
        <w:t xml:space="preserve">  Available at </w:t>
      </w:r>
      <w:hyperlink r:id="rId29" w:history="1">
        <w:r w:rsidRPr="000E3F7C">
          <w:rPr>
            <w:rStyle w:val="Hyperlink"/>
            <w:color w:val="auto"/>
            <w:sz w:val="24"/>
            <w:szCs w:val="24"/>
          </w:rPr>
          <w:t>Health and Safety at Work etc. Act 1974 (legislation.gov.uk)</w:t>
        </w:r>
      </w:hyperlink>
      <w:r w:rsidRPr="000E3F7C">
        <w:rPr>
          <w:color w:val="auto"/>
          <w:sz w:val="24"/>
          <w:szCs w:val="24"/>
        </w:rPr>
        <w:t xml:space="preserve"> (Accessed: 2 October 2024). </w:t>
      </w:r>
    </w:p>
    <w:p w14:paraId="141AD0FA" w14:textId="77777777" w:rsidR="00A9734A" w:rsidRPr="000E3F7C" w:rsidRDefault="00A9734A" w:rsidP="000E3F7C">
      <w:pPr>
        <w:spacing w:line="360" w:lineRule="auto"/>
        <w:rPr>
          <w:color w:val="auto"/>
          <w:sz w:val="24"/>
          <w:szCs w:val="24"/>
        </w:rPr>
      </w:pPr>
    </w:p>
    <w:p w14:paraId="63CFB0B4" w14:textId="77777777" w:rsidR="00A9734A" w:rsidRPr="000E3F7C" w:rsidRDefault="00A9734A" w:rsidP="000E3F7C">
      <w:pPr>
        <w:spacing w:line="360" w:lineRule="auto"/>
        <w:rPr>
          <w:color w:val="auto"/>
          <w:sz w:val="24"/>
          <w:szCs w:val="24"/>
        </w:rPr>
      </w:pPr>
      <w:r w:rsidRPr="000E3F7C">
        <w:rPr>
          <w:color w:val="auto"/>
          <w:sz w:val="24"/>
          <w:szCs w:val="24"/>
        </w:rPr>
        <w:t xml:space="preserve">Homan. G. (1961). </w:t>
      </w:r>
      <w:r w:rsidRPr="000E3F7C">
        <w:rPr>
          <w:i/>
          <w:iCs/>
          <w:color w:val="auto"/>
          <w:sz w:val="24"/>
          <w:szCs w:val="24"/>
          <w:shd w:val="clear" w:color="auto" w:fill="FFFFFF"/>
        </w:rPr>
        <w:t xml:space="preserve">Social Behavior: Its Elementary Forms. </w:t>
      </w:r>
      <w:r w:rsidRPr="000E3F7C">
        <w:rPr>
          <w:iCs/>
          <w:color w:val="auto"/>
          <w:sz w:val="24"/>
          <w:szCs w:val="24"/>
          <w:shd w:val="clear" w:color="auto" w:fill="FFFFFF"/>
        </w:rPr>
        <w:t xml:space="preserve">New York: Routledge K. Paul. </w:t>
      </w:r>
    </w:p>
    <w:p w14:paraId="31BAD7D6" w14:textId="77777777" w:rsidR="00A9734A" w:rsidRPr="000E3F7C" w:rsidRDefault="00A9734A" w:rsidP="000E3F7C">
      <w:pPr>
        <w:spacing w:line="360" w:lineRule="auto"/>
        <w:rPr>
          <w:color w:val="auto"/>
          <w:sz w:val="24"/>
          <w:szCs w:val="24"/>
        </w:rPr>
      </w:pPr>
    </w:p>
    <w:p w14:paraId="67F6FC8A" w14:textId="77777777" w:rsidR="00A9734A" w:rsidRPr="000E3F7C" w:rsidRDefault="00A9734A" w:rsidP="000E3F7C">
      <w:pPr>
        <w:spacing w:line="360" w:lineRule="auto"/>
        <w:rPr>
          <w:color w:val="auto"/>
          <w:sz w:val="24"/>
          <w:szCs w:val="24"/>
        </w:rPr>
      </w:pPr>
      <w:r w:rsidRPr="000E3F7C">
        <w:rPr>
          <w:color w:val="auto"/>
          <w:sz w:val="24"/>
          <w:szCs w:val="24"/>
        </w:rPr>
        <w:t xml:space="preserve">Hourglass. (2021). </w:t>
      </w:r>
      <w:r w:rsidRPr="000E3F7C">
        <w:rPr>
          <w:i/>
          <w:color w:val="auto"/>
          <w:sz w:val="24"/>
          <w:szCs w:val="24"/>
        </w:rPr>
        <w:t>A UK- Wide Approach to Adult Protection: National Policy on Powers. Policy Brief.</w:t>
      </w:r>
      <w:r w:rsidRPr="000E3F7C">
        <w:rPr>
          <w:color w:val="auto"/>
          <w:sz w:val="24"/>
          <w:szCs w:val="24"/>
        </w:rPr>
        <w:t xml:space="preserve"> Suffolk: Community Fund. </w:t>
      </w:r>
    </w:p>
    <w:p w14:paraId="09432522" w14:textId="77777777" w:rsidR="00A9734A" w:rsidRPr="000E3F7C" w:rsidRDefault="00A9734A" w:rsidP="000E3F7C">
      <w:pPr>
        <w:spacing w:line="360" w:lineRule="auto"/>
        <w:rPr>
          <w:color w:val="auto"/>
          <w:sz w:val="24"/>
          <w:szCs w:val="24"/>
        </w:rPr>
      </w:pPr>
    </w:p>
    <w:p w14:paraId="6FF44B83" w14:textId="77777777" w:rsidR="00A9734A" w:rsidRPr="000E3F7C" w:rsidRDefault="00A9734A" w:rsidP="000E3F7C">
      <w:pPr>
        <w:spacing w:line="360" w:lineRule="auto"/>
        <w:rPr>
          <w:color w:val="auto"/>
          <w:sz w:val="24"/>
          <w:szCs w:val="24"/>
        </w:rPr>
      </w:pPr>
      <w:r w:rsidRPr="000E3F7C">
        <w:rPr>
          <w:i/>
          <w:color w:val="auto"/>
          <w:sz w:val="24"/>
          <w:szCs w:val="24"/>
        </w:rPr>
        <w:t>Human Rights Act (1998).</w:t>
      </w:r>
      <w:r w:rsidRPr="000E3F7C">
        <w:rPr>
          <w:color w:val="auto"/>
          <w:sz w:val="24"/>
          <w:szCs w:val="24"/>
        </w:rPr>
        <w:t xml:space="preserve"> Available at: </w:t>
      </w:r>
      <w:hyperlink r:id="rId30" w:history="1">
        <w:r w:rsidRPr="000E3F7C">
          <w:rPr>
            <w:rStyle w:val="Hyperlink"/>
            <w:color w:val="auto"/>
            <w:sz w:val="24"/>
            <w:szCs w:val="24"/>
          </w:rPr>
          <w:t>Human Rights Act 1998 (legislation.gov.uk)</w:t>
        </w:r>
      </w:hyperlink>
      <w:r w:rsidRPr="000E3F7C">
        <w:rPr>
          <w:color w:val="auto"/>
          <w:sz w:val="24"/>
          <w:szCs w:val="24"/>
        </w:rPr>
        <w:t xml:space="preserve"> (Accessed 14</w:t>
      </w:r>
      <w:r w:rsidRPr="000E3F7C">
        <w:rPr>
          <w:color w:val="auto"/>
          <w:sz w:val="24"/>
          <w:szCs w:val="24"/>
          <w:vertAlign w:val="superscript"/>
        </w:rPr>
        <w:t xml:space="preserve"> </w:t>
      </w:r>
      <w:r w:rsidRPr="000E3F7C">
        <w:rPr>
          <w:color w:val="auto"/>
          <w:sz w:val="24"/>
          <w:szCs w:val="24"/>
        </w:rPr>
        <w:t xml:space="preserve">July 2024). </w:t>
      </w:r>
    </w:p>
    <w:p w14:paraId="0A01C958" w14:textId="77777777" w:rsidR="00A9734A" w:rsidRPr="000E3F7C" w:rsidRDefault="00A9734A" w:rsidP="000E3F7C">
      <w:pPr>
        <w:spacing w:line="360" w:lineRule="auto"/>
        <w:ind w:left="720" w:hanging="720"/>
        <w:rPr>
          <w:color w:val="auto"/>
          <w:sz w:val="24"/>
          <w:szCs w:val="24"/>
        </w:rPr>
      </w:pPr>
    </w:p>
    <w:p w14:paraId="0195E60D" w14:textId="67D4CE47" w:rsidR="00A9734A" w:rsidRPr="000E3F7C" w:rsidRDefault="00A9734A" w:rsidP="000E3F7C">
      <w:pPr>
        <w:spacing w:line="360" w:lineRule="auto"/>
        <w:ind w:left="720" w:hanging="720"/>
        <w:rPr>
          <w:color w:val="auto"/>
          <w:sz w:val="24"/>
          <w:szCs w:val="24"/>
        </w:rPr>
      </w:pPr>
      <w:r w:rsidRPr="000E3F7C">
        <w:rPr>
          <w:color w:val="auto"/>
          <w:sz w:val="24"/>
          <w:szCs w:val="24"/>
          <w:shd w:val="clear" w:color="auto" w:fill="FFFFFF"/>
        </w:rPr>
        <w:t>Karim, S. (2023). ‘Power-informed practice in social work’, </w:t>
      </w:r>
      <w:r w:rsidRPr="000E3F7C">
        <w:rPr>
          <w:i/>
          <w:iCs/>
          <w:color w:val="auto"/>
          <w:sz w:val="24"/>
          <w:szCs w:val="24"/>
          <w:shd w:val="clear" w:color="auto" w:fill="FFFFFF"/>
        </w:rPr>
        <w:t>Journal of Social Work</w:t>
      </w:r>
      <w:r w:rsidRPr="000E3F7C">
        <w:rPr>
          <w:color w:val="auto"/>
          <w:sz w:val="24"/>
          <w:szCs w:val="24"/>
          <w:shd w:val="clear" w:color="auto" w:fill="FFFFFF"/>
        </w:rPr>
        <w:t>, </w:t>
      </w:r>
      <w:r w:rsidRPr="000E3F7C">
        <w:rPr>
          <w:i/>
          <w:iCs/>
          <w:color w:val="auto"/>
          <w:sz w:val="24"/>
          <w:szCs w:val="24"/>
          <w:shd w:val="clear" w:color="auto" w:fill="FFFFFF"/>
        </w:rPr>
        <w:t>23</w:t>
      </w:r>
      <w:r w:rsidR="000E3F7C" w:rsidRPr="000E3F7C">
        <w:rPr>
          <w:color w:val="auto"/>
          <w:sz w:val="24"/>
          <w:szCs w:val="24"/>
          <w:shd w:val="clear" w:color="auto" w:fill="FFFFFF"/>
        </w:rPr>
        <w:t>(6), 1062-</w:t>
      </w:r>
      <w:r w:rsidRPr="000E3F7C">
        <w:rPr>
          <w:color w:val="auto"/>
          <w:sz w:val="24"/>
          <w:szCs w:val="24"/>
          <w:shd w:val="clear" w:color="auto" w:fill="FFFFFF"/>
        </w:rPr>
        <w:t>1079.  Available at: </w:t>
      </w:r>
      <w:hyperlink r:id="rId31" w:history="1">
        <w:r w:rsidRPr="000E3F7C">
          <w:rPr>
            <w:rStyle w:val="Hyperlink"/>
            <w:color w:val="auto"/>
            <w:sz w:val="24"/>
            <w:szCs w:val="24"/>
            <w:shd w:val="clear" w:color="auto" w:fill="FFFFFF"/>
          </w:rPr>
          <w:t>https://doi.org/10.1177/14680173231180307</w:t>
        </w:r>
      </w:hyperlink>
    </w:p>
    <w:p w14:paraId="6EA73339" w14:textId="77777777" w:rsidR="00A9734A" w:rsidRPr="000E3F7C" w:rsidRDefault="00A9734A" w:rsidP="000E3F7C">
      <w:pPr>
        <w:spacing w:line="360" w:lineRule="auto"/>
        <w:rPr>
          <w:color w:val="auto"/>
          <w:sz w:val="24"/>
          <w:szCs w:val="24"/>
        </w:rPr>
      </w:pPr>
    </w:p>
    <w:p w14:paraId="1F64FBE2" w14:textId="77777777" w:rsidR="00A9734A" w:rsidRPr="000E3F7C" w:rsidRDefault="00A9734A" w:rsidP="000E3F7C">
      <w:pPr>
        <w:spacing w:line="360" w:lineRule="auto"/>
        <w:rPr>
          <w:color w:val="auto"/>
          <w:sz w:val="24"/>
          <w:szCs w:val="24"/>
        </w:rPr>
      </w:pPr>
      <w:r w:rsidRPr="000E3F7C">
        <w:rPr>
          <w:color w:val="auto"/>
          <w:sz w:val="24"/>
          <w:szCs w:val="24"/>
        </w:rPr>
        <w:t xml:space="preserve">Killick, C. and Taylor, B.J. (2020). </w:t>
      </w:r>
      <w:r w:rsidRPr="000E3F7C">
        <w:rPr>
          <w:i/>
          <w:color w:val="auto"/>
          <w:sz w:val="24"/>
          <w:szCs w:val="24"/>
        </w:rPr>
        <w:t>Assessment, risk and decision making in social work.  An introduction.</w:t>
      </w:r>
      <w:r w:rsidRPr="000E3F7C">
        <w:rPr>
          <w:color w:val="auto"/>
          <w:sz w:val="24"/>
          <w:szCs w:val="24"/>
        </w:rPr>
        <w:t xml:space="preserve"> London: Learning Matters. </w:t>
      </w:r>
    </w:p>
    <w:p w14:paraId="001FDAF5" w14:textId="77777777" w:rsidR="00A9734A" w:rsidRPr="000E3F7C" w:rsidRDefault="00A9734A" w:rsidP="000E3F7C">
      <w:pPr>
        <w:spacing w:line="360" w:lineRule="auto"/>
        <w:rPr>
          <w:color w:val="auto"/>
          <w:sz w:val="24"/>
          <w:szCs w:val="24"/>
        </w:rPr>
      </w:pPr>
    </w:p>
    <w:p w14:paraId="611F91EA" w14:textId="77777777" w:rsidR="00A9734A" w:rsidRPr="000E3F7C" w:rsidRDefault="00A9734A" w:rsidP="000E3F7C">
      <w:pPr>
        <w:spacing w:line="360" w:lineRule="auto"/>
        <w:rPr>
          <w:color w:val="auto"/>
          <w:sz w:val="24"/>
          <w:szCs w:val="24"/>
        </w:rPr>
      </w:pPr>
      <w:r w:rsidRPr="000E3F7C">
        <w:rPr>
          <w:color w:val="auto"/>
          <w:sz w:val="24"/>
          <w:szCs w:val="24"/>
        </w:rPr>
        <w:t xml:space="preserve">Kolb, D. A. (1984). </w:t>
      </w:r>
      <w:r w:rsidRPr="000E3F7C">
        <w:rPr>
          <w:i/>
          <w:iCs/>
          <w:color w:val="auto"/>
          <w:sz w:val="24"/>
          <w:szCs w:val="24"/>
        </w:rPr>
        <w:t>Experiential learning: Experience as the source of learning and development</w:t>
      </w:r>
      <w:r w:rsidRPr="000E3F7C">
        <w:rPr>
          <w:color w:val="auto"/>
          <w:sz w:val="24"/>
          <w:szCs w:val="24"/>
        </w:rPr>
        <w:t>. Englewood Cliffs, N.J: Prentice</w:t>
      </w:r>
      <w:r w:rsidRPr="000E3F7C">
        <w:rPr>
          <w:rFonts w:ascii="Cambria Math" w:hAnsi="Cambria Math" w:cs="Cambria Math"/>
          <w:color w:val="auto"/>
          <w:sz w:val="24"/>
          <w:szCs w:val="24"/>
        </w:rPr>
        <w:t>‐</w:t>
      </w:r>
      <w:r w:rsidRPr="000E3F7C">
        <w:rPr>
          <w:color w:val="auto"/>
          <w:sz w:val="24"/>
          <w:szCs w:val="24"/>
        </w:rPr>
        <w:t xml:space="preserve">Hall. </w:t>
      </w:r>
    </w:p>
    <w:p w14:paraId="132D9E98" w14:textId="77777777" w:rsidR="00A9734A" w:rsidRPr="000E3F7C" w:rsidRDefault="00A9734A" w:rsidP="000E3F7C">
      <w:pPr>
        <w:spacing w:line="360" w:lineRule="auto"/>
        <w:rPr>
          <w:color w:val="auto"/>
          <w:sz w:val="24"/>
          <w:szCs w:val="24"/>
        </w:rPr>
      </w:pPr>
    </w:p>
    <w:p w14:paraId="5829F440" w14:textId="77777777" w:rsidR="00A9734A" w:rsidRPr="000E3F7C" w:rsidRDefault="00A9734A" w:rsidP="000E3F7C">
      <w:pPr>
        <w:spacing w:line="360" w:lineRule="auto"/>
        <w:rPr>
          <w:color w:val="auto"/>
          <w:sz w:val="24"/>
          <w:szCs w:val="24"/>
        </w:rPr>
      </w:pPr>
      <w:r w:rsidRPr="000E3F7C">
        <w:rPr>
          <w:rStyle w:val="normaltextrun"/>
          <w:color w:val="auto"/>
          <w:sz w:val="24"/>
          <w:szCs w:val="24"/>
          <w:shd w:val="clear" w:color="auto" w:fill="FFFFFF"/>
        </w:rPr>
        <w:t xml:space="preserve">Law Wales (2021). </w:t>
      </w:r>
      <w:r w:rsidRPr="000E3F7C">
        <w:rPr>
          <w:rStyle w:val="normaltextrun"/>
          <w:i/>
          <w:color w:val="auto"/>
          <w:sz w:val="24"/>
          <w:szCs w:val="24"/>
          <w:shd w:val="clear" w:color="auto" w:fill="FFFFFF"/>
        </w:rPr>
        <w:t xml:space="preserve">Care and Support for Adults and Children.  </w:t>
      </w:r>
      <w:r w:rsidRPr="000E3F7C">
        <w:rPr>
          <w:rStyle w:val="normaltextrun"/>
          <w:color w:val="auto"/>
          <w:sz w:val="24"/>
          <w:szCs w:val="24"/>
          <w:shd w:val="clear" w:color="auto" w:fill="FFFFFF"/>
        </w:rPr>
        <w:t xml:space="preserve">Available at: </w:t>
      </w:r>
      <w:hyperlink r:id="rId32" w:tgtFrame="_blank" w:history="1">
        <w:r w:rsidRPr="000E3F7C">
          <w:rPr>
            <w:rStyle w:val="normaltextrun"/>
            <w:color w:val="auto"/>
            <w:sz w:val="24"/>
            <w:szCs w:val="24"/>
            <w:u w:val="single"/>
            <w:shd w:val="clear" w:color="auto" w:fill="FFFFFF"/>
          </w:rPr>
          <w:t>https://law.gov.wales/care-and-support-adults-and-children</w:t>
        </w:r>
      </w:hyperlink>
      <w:r w:rsidRPr="000E3F7C">
        <w:rPr>
          <w:rStyle w:val="normaltextrun"/>
          <w:color w:val="auto"/>
          <w:sz w:val="24"/>
          <w:szCs w:val="24"/>
          <w:shd w:val="clear" w:color="auto" w:fill="FFFFFF"/>
        </w:rPr>
        <w:t> </w:t>
      </w:r>
      <w:r w:rsidRPr="000E3F7C">
        <w:rPr>
          <w:rStyle w:val="eop"/>
          <w:color w:val="auto"/>
          <w:sz w:val="24"/>
          <w:szCs w:val="24"/>
          <w:shd w:val="clear" w:color="auto" w:fill="FFFFFF"/>
        </w:rPr>
        <w:t> (Accessed: 6 September 2024).</w:t>
      </w:r>
    </w:p>
    <w:p w14:paraId="5C8C1C95" w14:textId="77777777" w:rsidR="00A9734A" w:rsidRPr="000E3F7C" w:rsidRDefault="00A9734A" w:rsidP="000E3F7C">
      <w:pPr>
        <w:spacing w:line="360" w:lineRule="auto"/>
        <w:rPr>
          <w:color w:val="auto"/>
          <w:sz w:val="24"/>
          <w:szCs w:val="24"/>
        </w:rPr>
      </w:pPr>
    </w:p>
    <w:p w14:paraId="5527F153" w14:textId="4930619D" w:rsidR="00A9734A" w:rsidRPr="000E3F7C" w:rsidRDefault="00A9734A" w:rsidP="000E3F7C">
      <w:pPr>
        <w:pStyle w:val="Heading1"/>
        <w:spacing w:before="0" w:after="150" w:line="360" w:lineRule="auto"/>
        <w:rPr>
          <w:b w:val="0"/>
          <w:color w:val="auto"/>
          <w:sz w:val="24"/>
          <w:szCs w:val="24"/>
        </w:rPr>
      </w:pPr>
      <w:r w:rsidRPr="000E3F7C">
        <w:rPr>
          <w:b w:val="0"/>
          <w:color w:val="auto"/>
          <w:sz w:val="24"/>
          <w:szCs w:val="24"/>
        </w:rPr>
        <w:t xml:space="preserve">MacFarlane, G. (2024).  </w:t>
      </w:r>
      <w:r w:rsidRPr="000E3F7C">
        <w:rPr>
          <w:b w:val="0"/>
          <w:bCs/>
          <w:i/>
          <w:color w:val="auto"/>
          <w:sz w:val="24"/>
          <w:szCs w:val="24"/>
        </w:rPr>
        <w:t>How to develop critical reflection in your practice.</w:t>
      </w:r>
      <w:r w:rsidRPr="000E3F7C">
        <w:rPr>
          <w:b w:val="0"/>
          <w:bCs/>
          <w:color w:val="auto"/>
          <w:sz w:val="24"/>
          <w:szCs w:val="24"/>
        </w:rPr>
        <w:t xml:space="preserve">  Available at: </w:t>
      </w:r>
      <w:hyperlink r:id="rId33" w:anchor=":~:text=Critical%20reflection%20is%20a%20key,make%20changes%20in%20the%20future." w:history="1">
        <w:r w:rsidRPr="000E3F7C">
          <w:rPr>
            <w:rStyle w:val="Hyperlink"/>
            <w:b w:val="0"/>
            <w:color w:val="auto"/>
            <w:sz w:val="24"/>
            <w:szCs w:val="24"/>
          </w:rPr>
          <w:t>How to develop critical reflection in your practice - Community Care</w:t>
        </w:r>
      </w:hyperlink>
      <w:r w:rsidRPr="000E3F7C">
        <w:rPr>
          <w:b w:val="0"/>
          <w:color w:val="auto"/>
          <w:sz w:val="24"/>
          <w:szCs w:val="24"/>
        </w:rPr>
        <w:t xml:space="preserve"> (Accessed: 3 February 204).</w:t>
      </w:r>
    </w:p>
    <w:p w14:paraId="601D8F09" w14:textId="77777777" w:rsidR="00A9734A" w:rsidRPr="000E3F7C" w:rsidRDefault="00A9734A" w:rsidP="000E3F7C">
      <w:pPr>
        <w:rPr>
          <w:color w:val="auto"/>
          <w:sz w:val="24"/>
          <w:szCs w:val="24"/>
        </w:rPr>
      </w:pPr>
    </w:p>
    <w:p w14:paraId="7861E85F" w14:textId="77777777" w:rsidR="00A9734A" w:rsidRPr="000E3F7C" w:rsidRDefault="00A9734A" w:rsidP="000E3F7C">
      <w:pPr>
        <w:tabs>
          <w:tab w:val="left" w:pos="8124"/>
        </w:tabs>
        <w:spacing w:line="360" w:lineRule="auto"/>
        <w:rPr>
          <w:color w:val="auto"/>
          <w:sz w:val="24"/>
          <w:szCs w:val="24"/>
        </w:rPr>
      </w:pPr>
      <w:r w:rsidRPr="000E3F7C">
        <w:rPr>
          <w:color w:val="auto"/>
          <w:sz w:val="24"/>
          <w:szCs w:val="24"/>
        </w:rPr>
        <w:t xml:space="preserve">Maslow, A. (1970). </w:t>
      </w:r>
      <w:r w:rsidRPr="000E3F7C">
        <w:rPr>
          <w:i/>
          <w:color w:val="auto"/>
          <w:sz w:val="24"/>
          <w:szCs w:val="24"/>
        </w:rPr>
        <w:t>Motivation and personality.</w:t>
      </w:r>
      <w:r w:rsidRPr="000E3F7C">
        <w:rPr>
          <w:color w:val="auto"/>
          <w:sz w:val="24"/>
          <w:szCs w:val="24"/>
        </w:rPr>
        <w:t xml:space="preserve"> New York: Harper Collins. </w:t>
      </w:r>
    </w:p>
    <w:p w14:paraId="5F1C81F1" w14:textId="77777777" w:rsidR="00A9734A" w:rsidRPr="000E3F7C" w:rsidRDefault="00A9734A" w:rsidP="000E3F7C">
      <w:pPr>
        <w:tabs>
          <w:tab w:val="left" w:pos="8124"/>
        </w:tabs>
        <w:spacing w:line="360" w:lineRule="auto"/>
        <w:rPr>
          <w:color w:val="auto"/>
          <w:sz w:val="24"/>
          <w:szCs w:val="24"/>
        </w:rPr>
      </w:pPr>
    </w:p>
    <w:p w14:paraId="52671C2F" w14:textId="77777777" w:rsidR="000E3F7C" w:rsidRPr="000E3F7C" w:rsidRDefault="00A9734A" w:rsidP="000E3F7C">
      <w:pPr>
        <w:spacing w:line="360" w:lineRule="auto"/>
        <w:rPr>
          <w:color w:val="auto"/>
          <w:sz w:val="24"/>
          <w:szCs w:val="24"/>
        </w:rPr>
      </w:pPr>
      <w:r w:rsidRPr="000E3F7C">
        <w:rPr>
          <w:color w:val="auto"/>
          <w:sz w:val="24"/>
          <w:szCs w:val="24"/>
        </w:rPr>
        <w:t xml:space="preserve">Mayo Clinic. (2022). </w:t>
      </w:r>
      <w:r w:rsidRPr="000E3F7C">
        <w:rPr>
          <w:i/>
          <w:color w:val="auto"/>
          <w:sz w:val="24"/>
          <w:szCs w:val="24"/>
        </w:rPr>
        <w:t>Voice Disorders.</w:t>
      </w:r>
      <w:r w:rsidRPr="000E3F7C">
        <w:rPr>
          <w:color w:val="auto"/>
          <w:sz w:val="24"/>
          <w:szCs w:val="24"/>
        </w:rPr>
        <w:t xml:space="preserve"> Available at: </w:t>
      </w:r>
      <w:hyperlink r:id="rId34" w:history="1">
        <w:r w:rsidRPr="000E3F7C">
          <w:rPr>
            <w:rStyle w:val="Hyperlink"/>
            <w:color w:val="auto"/>
            <w:sz w:val="24"/>
            <w:szCs w:val="24"/>
          </w:rPr>
          <w:t>Voice disorders - Symptoms and causes - Mayo Clinic</w:t>
        </w:r>
      </w:hyperlink>
      <w:r w:rsidRPr="000E3F7C">
        <w:rPr>
          <w:rStyle w:val="Hyperlink"/>
          <w:color w:val="auto"/>
          <w:sz w:val="24"/>
          <w:szCs w:val="24"/>
        </w:rPr>
        <w:t xml:space="preserve"> </w:t>
      </w:r>
      <w:r w:rsidRPr="000E3F7C">
        <w:rPr>
          <w:rStyle w:val="Hyperlink"/>
          <w:color w:val="auto"/>
          <w:sz w:val="24"/>
          <w:szCs w:val="24"/>
          <w:u w:val="none"/>
        </w:rPr>
        <w:t>(Accessed: 5 April 2024).</w:t>
      </w:r>
    </w:p>
    <w:p w14:paraId="3B8B1ECB" w14:textId="77777777" w:rsidR="000E3F7C" w:rsidRPr="000E3F7C" w:rsidRDefault="000E3F7C" w:rsidP="000E3F7C">
      <w:pPr>
        <w:spacing w:line="360" w:lineRule="auto"/>
        <w:rPr>
          <w:color w:val="auto"/>
          <w:sz w:val="24"/>
          <w:szCs w:val="24"/>
        </w:rPr>
      </w:pPr>
    </w:p>
    <w:p w14:paraId="49F26330" w14:textId="77777777" w:rsidR="000E3F7C" w:rsidRPr="000E3F7C" w:rsidRDefault="00A9734A" w:rsidP="000E3F7C">
      <w:pPr>
        <w:spacing w:line="360" w:lineRule="auto"/>
        <w:rPr>
          <w:color w:val="auto"/>
          <w:sz w:val="24"/>
          <w:szCs w:val="24"/>
        </w:rPr>
      </w:pPr>
      <w:r w:rsidRPr="000E3F7C">
        <w:rPr>
          <w:i/>
          <w:color w:val="auto"/>
          <w:sz w:val="24"/>
          <w:szCs w:val="24"/>
          <w:shd w:val="clear" w:color="auto" w:fill="FFFFFF"/>
        </w:rPr>
        <w:t xml:space="preserve">Mental Capacity Act (2005). </w:t>
      </w:r>
      <w:r w:rsidRPr="000E3F7C">
        <w:rPr>
          <w:color w:val="auto"/>
          <w:sz w:val="24"/>
          <w:szCs w:val="24"/>
          <w:shd w:val="clear" w:color="auto" w:fill="FFFFFF"/>
        </w:rPr>
        <w:t xml:space="preserve">Available at: </w:t>
      </w:r>
      <w:hyperlink r:id="rId35" w:history="1">
        <w:r w:rsidRPr="000E3F7C">
          <w:rPr>
            <w:rStyle w:val="Hyperlink"/>
            <w:color w:val="auto"/>
            <w:sz w:val="24"/>
            <w:szCs w:val="24"/>
          </w:rPr>
          <w:t>Mental Capacity Act 2005 (legislation.gov.uk)</w:t>
        </w:r>
      </w:hyperlink>
      <w:r w:rsidRPr="000E3F7C">
        <w:rPr>
          <w:color w:val="auto"/>
          <w:sz w:val="24"/>
          <w:szCs w:val="24"/>
          <w:shd w:val="clear" w:color="auto" w:fill="FFFFFF"/>
        </w:rPr>
        <w:t xml:space="preserve">  (Accessed: 7 July 2024). </w:t>
      </w:r>
    </w:p>
    <w:p w14:paraId="57A326B7" w14:textId="77777777" w:rsidR="000E3F7C" w:rsidRPr="000E3F7C" w:rsidRDefault="000E3F7C" w:rsidP="000E3F7C">
      <w:pPr>
        <w:spacing w:line="360" w:lineRule="auto"/>
        <w:rPr>
          <w:color w:val="auto"/>
          <w:sz w:val="24"/>
          <w:szCs w:val="24"/>
        </w:rPr>
      </w:pPr>
    </w:p>
    <w:p w14:paraId="1DA2ED21" w14:textId="77777777" w:rsidR="000E3F7C" w:rsidRPr="000E3F7C" w:rsidRDefault="00A9734A" w:rsidP="000E3F7C">
      <w:pPr>
        <w:spacing w:line="360" w:lineRule="auto"/>
        <w:rPr>
          <w:rStyle w:val="Hyperlink"/>
          <w:color w:val="auto"/>
          <w:sz w:val="24"/>
          <w:szCs w:val="24"/>
          <w:u w:val="none"/>
        </w:rPr>
      </w:pPr>
      <w:r w:rsidRPr="000E3F7C">
        <w:rPr>
          <w:i/>
          <w:color w:val="auto"/>
          <w:sz w:val="24"/>
          <w:szCs w:val="24"/>
          <w:shd w:val="clear" w:color="auto" w:fill="FFFFFF"/>
        </w:rPr>
        <w:t xml:space="preserve">Mental Health Act (1983). </w:t>
      </w:r>
      <w:r w:rsidRPr="000E3F7C">
        <w:rPr>
          <w:color w:val="auto"/>
          <w:sz w:val="24"/>
          <w:szCs w:val="24"/>
          <w:shd w:val="clear" w:color="auto" w:fill="FFFFFF"/>
        </w:rPr>
        <w:t xml:space="preserve">Available at: </w:t>
      </w:r>
      <w:hyperlink r:id="rId36" w:history="1">
        <w:r w:rsidRPr="000E3F7C">
          <w:rPr>
            <w:rStyle w:val="Hyperlink"/>
            <w:color w:val="auto"/>
            <w:sz w:val="24"/>
            <w:szCs w:val="24"/>
          </w:rPr>
          <w:t>Mental Health Act 1983 (legislation.gov.uk)</w:t>
        </w:r>
      </w:hyperlink>
      <w:r w:rsidR="000E3F7C" w:rsidRPr="000E3F7C">
        <w:rPr>
          <w:rStyle w:val="Hyperlink"/>
          <w:color w:val="auto"/>
          <w:sz w:val="24"/>
          <w:szCs w:val="24"/>
          <w:u w:val="none"/>
        </w:rPr>
        <w:t xml:space="preserve"> (Accessed: 5 February 2024).</w:t>
      </w:r>
    </w:p>
    <w:p w14:paraId="5BC0D2B9" w14:textId="77777777" w:rsidR="000E3F7C" w:rsidRPr="000E3F7C" w:rsidRDefault="000E3F7C" w:rsidP="000E3F7C">
      <w:pPr>
        <w:spacing w:line="360" w:lineRule="auto"/>
        <w:rPr>
          <w:rStyle w:val="Hyperlink"/>
          <w:color w:val="auto"/>
          <w:sz w:val="24"/>
          <w:szCs w:val="24"/>
          <w:u w:val="none"/>
        </w:rPr>
      </w:pPr>
    </w:p>
    <w:p w14:paraId="6BBBC8DA" w14:textId="09AA0CFC" w:rsidR="00A9734A" w:rsidRPr="000E3F7C" w:rsidRDefault="00A9734A" w:rsidP="000E3F7C">
      <w:pPr>
        <w:spacing w:line="360" w:lineRule="auto"/>
        <w:rPr>
          <w:color w:val="auto"/>
          <w:sz w:val="24"/>
          <w:szCs w:val="24"/>
        </w:rPr>
      </w:pPr>
      <w:r w:rsidRPr="000E3F7C">
        <w:rPr>
          <w:color w:val="auto"/>
          <w:sz w:val="24"/>
          <w:szCs w:val="24"/>
          <w:shd w:val="clear" w:color="auto" w:fill="FFFFFF"/>
        </w:rPr>
        <w:t xml:space="preserve">Mental Health Foundation. (2024). </w:t>
      </w:r>
      <w:r w:rsidRPr="000E3F7C">
        <w:rPr>
          <w:i/>
          <w:color w:val="auto"/>
          <w:sz w:val="24"/>
          <w:szCs w:val="24"/>
          <w:shd w:val="clear" w:color="auto" w:fill="FFFFFF"/>
        </w:rPr>
        <w:t>Homelessness: Statistics.</w:t>
      </w:r>
      <w:r w:rsidRPr="000E3F7C">
        <w:rPr>
          <w:color w:val="auto"/>
          <w:sz w:val="24"/>
          <w:szCs w:val="24"/>
          <w:shd w:val="clear" w:color="auto" w:fill="FFFFFF"/>
        </w:rPr>
        <w:t xml:space="preserve"> Available at: </w:t>
      </w:r>
      <w:hyperlink r:id="rId37" w:history="1">
        <w:r w:rsidRPr="000E3F7C">
          <w:rPr>
            <w:rStyle w:val="Hyperlink"/>
            <w:color w:val="auto"/>
            <w:sz w:val="24"/>
            <w:szCs w:val="24"/>
          </w:rPr>
          <w:t>Homelessness: statistics | Mental Health Foundation</w:t>
        </w:r>
      </w:hyperlink>
      <w:r w:rsidRPr="000E3F7C">
        <w:rPr>
          <w:color w:val="auto"/>
          <w:sz w:val="24"/>
          <w:szCs w:val="24"/>
        </w:rPr>
        <w:t xml:space="preserve">  (</w:t>
      </w:r>
      <w:r w:rsidRPr="000E3F7C">
        <w:rPr>
          <w:color w:val="auto"/>
          <w:sz w:val="24"/>
          <w:szCs w:val="24"/>
          <w:shd w:val="clear" w:color="auto" w:fill="FFFFFF"/>
        </w:rPr>
        <w:t>Accessed: 28 Aug 24).</w:t>
      </w:r>
    </w:p>
    <w:p w14:paraId="1E1539A0" w14:textId="77777777" w:rsidR="00A9734A" w:rsidRPr="000E3F7C" w:rsidRDefault="00A9734A" w:rsidP="000E3F7C">
      <w:pPr>
        <w:keepNext/>
        <w:spacing w:before="240" w:after="60" w:line="360" w:lineRule="auto"/>
        <w:rPr>
          <w:color w:val="auto"/>
          <w:sz w:val="24"/>
          <w:szCs w:val="24"/>
          <w:shd w:val="clear" w:color="auto" w:fill="FFFFFF"/>
        </w:rPr>
      </w:pPr>
      <w:r w:rsidRPr="000E3F7C">
        <w:rPr>
          <w:i/>
          <w:color w:val="auto"/>
          <w:sz w:val="24"/>
          <w:szCs w:val="24"/>
          <w:shd w:val="clear" w:color="auto" w:fill="FFFFFF"/>
        </w:rPr>
        <w:lastRenderedPageBreak/>
        <w:t>Mental Health (Wales) Measure (2010).</w:t>
      </w:r>
      <w:r w:rsidRPr="000E3F7C">
        <w:rPr>
          <w:color w:val="auto"/>
          <w:sz w:val="24"/>
          <w:szCs w:val="24"/>
          <w:shd w:val="clear" w:color="auto" w:fill="FFFFFF"/>
        </w:rPr>
        <w:t xml:space="preserve">  Available at: </w:t>
      </w:r>
      <w:hyperlink r:id="rId38" w:history="1">
        <w:r w:rsidRPr="000E3F7C">
          <w:rPr>
            <w:rStyle w:val="Hyperlink"/>
            <w:color w:val="auto"/>
            <w:sz w:val="24"/>
            <w:szCs w:val="24"/>
          </w:rPr>
          <w:t>Mental Health (Wales) Measure 2010 (legislation.gov.uk)</w:t>
        </w:r>
      </w:hyperlink>
      <w:r w:rsidRPr="000E3F7C">
        <w:rPr>
          <w:color w:val="auto"/>
          <w:sz w:val="24"/>
          <w:szCs w:val="24"/>
          <w:shd w:val="clear" w:color="auto" w:fill="FFFFFF"/>
        </w:rPr>
        <w:t xml:space="preserve"> (Accessed: 9 June 2024). </w:t>
      </w:r>
    </w:p>
    <w:p w14:paraId="2F506E4A" w14:textId="5E3ECC79" w:rsidR="00A9734A" w:rsidRPr="000E3F7C" w:rsidRDefault="00A9734A" w:rsidP="000E3F7C">
      <w:pPr>
        <w:keepNext/>
        <w:spacing w:before="240" w:after="60" w:line="360" w:lineRule="auto"/>
        <w:rPr>
          <w:color w:val="auto"/>
          <w:sz w:val="24"/>
          <w:szCs w:val="24"/>
          <w:shd w:val="clear" w:color="auto" w:fill="FFFFFF"/>
        </w:rPr>
      </w:pPr>
      <w:r w:rsidRPr="000E3F7C">
        <w:rPr>
          <w:color w:val="auto"/>
          <w:sz w:val="24"/>
          <w:szCs w:val="24"/>
          <w:shd w:val="clear" w:color="auto" w:fill="FFFFFF"/>
        </w:rPr>
        <w:t xml:space="preserve">Merrill AM, Karcher NR, Cicero DC, Becker TM, Docherty AR, Kerns JG. (2017).  ‘Evidence that communication impairment in schizophrenia is associated with generalized poor task performance’, </w:t>
      </w:r>
      <w:r w:rsidRPr="000E3F7C">
        <w:rPr>
          <w:i/>
          <w:color w:val="auto"/>
          <w:sz w:val="24"/>
          <w:szCs w:val="24"/>
          <w:shd w:val="clear" w:color="auto" w:fill="FFFFFF"/>
        </w:rPr>
        <w:t>Psychiatry Research</w:t>
      </w:r>
      <w:r w:rsidRPr="000E3F7C">
        <w:rPr>
          <w:color w:val="auto"/>
          <w:sz w:val="24"/>
          <w:szCs w:val="24"/>
          <w:shd w:val="clear" w:color="auto" w:fill="FFFFFF"/>
        </w:rPr>
        <w:t xml:space="preserve">. </w:t>
      </w:r>
      <w:r w:rsidRPr="000E3F7C">
        <w:rPr>
          <w:i/>
          <w:iCs/>
          <w:color w:val="auto"/>
          <w:sz w:val="24"/>
          <w:szCs w:val="24"/>
          <w:shd w:val="clear" w:color="auto" w:fill="FFFFFF"/>
        </w:rPr>
        <w:t>249</w:t>
      </w:r>
      <w:r w:rsidRPr="000E3F7C">
        <w:rPr>
          <w:color w:val="auto"/>
          <w:sz w:val="24"/>
          <w:szCs w:val="24"/>
          <w:shd w:val="clear" w:color="auto" w:fill="FFFFFF"/>
        </w:rPr>
        <w:t xml:space="preserve">, 172–179. Available at: </w:t>
      </w:r>
      <w:hyperlink r:id="rId39" w:history="1">
        <w:r w:rsidRPr="000E3F7C">
          <w:rPr>
            <w:rStyle w:val="Hyperlink"/>
            <w:color w:val="auto"/>
            <w:sz w:val="24"/>
            <w:szCs w:val="24"/>
            <w:shd w:val="clear" w:color="auto" w:fill="FFFFFF"/>
          </w:rPr>
          <w:t>https://doi.org/10.1016/j.psychres.2016.12.051</w:t>
        </w:r>
      </w:hyperlink>
      <w:r w:rsidRPr="000E3F7C">
        <w:rPr>
          <w:color w:val="auto"/>
          <w:sz w:val="24"/>
          <w:szCs w:val="24"/>
          <w:shd w:val="clear" w:color="auto" w:fill="FFFFFF"/>
        </w:rPr>
        <w:t xml:space="preserve"> (Accessed 20 September 2024).</w:t>
      </w:r>
    </w:p>
    <w:p w14:paraId="3BA3EB71" w14:textId="65F1B596" w:rsidR="00A9734A" w:rsidRPr="000E3F7C" w:rsidRDefault="00A9734A" w:rsidP="000E3F7C">
      <w:pPr>
        <w:pStyle w:val="Heading1"/>
        <w:shd w:val="clear" w:color="auto" w:fill="FFFFFF"/>
        <w:spacing w:line="360" w:lineRule="auto"/>
        <w:rPr>
          <w:b w:val="0"/>
          <w:color w:val="auto"/>
          <w:sz w:val="24"/>
          <w:szCs w:val="24"/>
        </w:rPr>
      </w:pPr>
      <w:r w:rsidRPr="000E3F7C">
        <w:rPr>
          <w:b w:val="0"/>
          <w:color w:val="auto"/>
          <w:sz w:val="24"/>
          <w:szCs w:val="24"/>
          <w:shd w:val="clear" w:color="auto" w:fill="FFFFFF"/>
        </w:rPr>
        <w:t>Mind. (2020).</w:t>
      </w:r>
      <w:r w:rsidRPr="000E3F7C">
        <w:rPr>
          <w:color w:val="auto"/>
          <w:sz w:val="24"/>
          <w:szCs w:val="24"/>
          <w:shd w:val="clear" w:color="auto" w:fill="FFFFFF"/>
        </w:rPr>
        <w:t xml:space="preserve">  </w:t>
      </w:r>
      <w:r w:rsidRPr="000E3F7C">
        <w:rPr>
          <w:b w:val="0"/>
          <w:bCs/>
          <w:i/>
          <w:color w:val="auto"/>
          <w:sz w:val="24"/>
          <w:szCs w:val="24"/>
        </w:rPr>
        <w:t xml:space="preserve">Almost one in five people in Wales unable to access mental health support.  </w:t>
      </w:r>
      <w:r w:rsidRPr="000E3F7C">
        <w:rPr>
          <w:b w:val="0"/>
          <w:bCs/>
          <w:color w:val="auto"/>
          <w:sz w:val="24"/>
          <w:szCs w:val="24"/>
        </w:rPr>
        <w:t xml:space="preserve">Available at: </w:t>
      </w:r>
      <w:hyperlink r:id="rId40" w:history="1">
        <w:r w:rsidRPr="000E3F7C">
          <w:rPr>
            <w:rStyle w:val="Hyperlink"/>
            <w:b w:val="0"/>
            <w:color w:val="auto"/>
            <w:sz w:val="24"/>
            <w:szCs w:val="24"/>
          </w:rPr>
          <w:t>Almost one in five people in Wales unable to access mental health support - Mind</w:t>
        </w:r>
      </w:hyperlink>
      <w:r w:rsidRPr="000E3F7C">
        <w:rPr>
          <w:b w:val="0"/>
          <w:bCs/>
          <w:color w:val="auto"/>
          <w:sz w:val="24"/>
          <w:szCs w:val="24"/>
        </w:rPr>
        <w:t xml:space="preserve"> (Accessed 6 October 2024).</w:t>
      </w:r>
    </w:p>
    <w:p w14:paraId="1A8C30BC" w14:textId="3326424B" w:rsidR="00A9734A" w:rsidRPr="000E3F7C" w:rsidRDefault="00A9734A" w:rsidP="000E3F7C">
      <w:pPr>
        <w:keepNext/>
        <w:spacing w:before="240" w:after="60" w:line="360" w:lineRule="auto"/>
        <w:rPr>
          <w:color w:val="auto"/>
          <w:sz w:val="24"/>
          <w:szCs w:val="24"/>
          <w:shd w:val="clear" w:color="auto" w:fill="FFFFFF"/>
        </w:rPr>
      </w:pPr>
      <w:r w:rsidRPr="000E3F7C">
        <w:rPr>
          <w:color w:val="auto"/>
          <w:sz w:val="24"/>
          <w:szCs w:val="24"/>
          <w:shd w:val="clear" w:color="auto" w:fill="FFFFFF"/>
        </w:rPr>
        <w:t xml:space="preserve">Morgan A, Ziglio E. (2007) ‘Revitalising the evidence base for public health: an assets model’, </w:t>
      </w:r>
      <w:r w:rsidRPr="000E3F7C">
        <w:rPr>
          <w:i/>
          <w:color w:val="auto"/>
          <w:sz w:val="24"/>
          <w:szCs w:val="24"/>
          <w:shd w:val="clear" w:color="auto" w:fill="FFFFFF"/>
        </w:rPr>
        <w:t>Promotion and Education,</w:t>
      </w:r>
      <w:r w:rsidRPr="000E3F7C">
        <w:rPr>
          <w:color w:val="auto"/>
          <w:sz w:val="24"/>
          <w:szCs w:val="24"/>
          <w:shd w:val="clear" w:color="auto" w:fill="FFFFFF"/>
        </w:rPr>
        <w:t xml:space="preserve"> (2) pp17-22.  Available at </w:t>
      </w:r>
      <w:hyperlink r:id="rId41" w:history="1">
        <w:r w:rsidRPr="000E3F7C">
          <w:rPr>
            <w:rStyle w:val="Hyperlink"/>
            <w:color w:val="auto"/>
            <w:sz w:val="24"/>
            <w:szCs w:val="24"/>
            <w:shd w:val="clear" w:color="auto" w:fill="FFFFFF"/>
          </w:rPr>
          <w:t>https://doi.org/10.1177/10253823070140020701x</w:t>
        </w:r>
      </w:hyperlink>
      <w:r w:rsidRPr="000E3F7C">
        <w:rPr>
          <w:color w:val="auto"/>
          <w:sz w:val="24"/>
          <w:szCs w:val="24"/>
          <w:shd w:val="clear" w:color="auto" w:fill="FFFFFF"/>
        </w:rPr>
        <w:t xml:space="preserve"> (Accessed 20 September 2024).</w:t>
      </w:r>
    </w:p>
    <w:p w14:paraId="0F36583E" w14:textId="77777777" w:rsidR="00A9734A" w:rsidRPr="000E3F7C" w:rsidRDefault="00A9734A" w:rsidP="000E3F7C">
      <w:pPr>
        <w:keepNext/>
        <w:spacing w:before="240" w:after="60" w:line="360" w:lineRule="auto"/>
        <w:rPr>
          <w:color w:val="auto"/>
          <w:sz w:val="24"/>
          <w:szCs w:val="24"/>
          <w:shd w:val="clear" w:color="auto" w:fill="F9F9F9"/>
        </w:rPr>
      </w:pPr>
      <w:r w:rsidRPr="000E3F7C">
        <w:rPr>
          <w:color w:val="auto"/>
          <w:sz w:val="24"/>
          <w:szCs w:val="24"/>
          <w:shd w:val="clear" w:color="auto" w:fill="F9F9F9"/>
        </w:rPr>
        <w:t xml:space="preserve">Morley, C., Marshall, L. and Leggett- Cook, C. (2023). How Can Critical Reflection Improve Social Work Practice. </w:t>
      </w:r>
      <w:r w:rsidRPr="000E3F7C">
        <w:rPr>
          <w:rStyle w:val="Emphasis"/>
          <w:color w:val="auto"/>
          <w:sz w:val="24"/>
          <w:szCs w:val="24"/>
          <w:bdr w:val="none" w:sz="0" w:space="0" w:color="auto" w:frame="1"/>
          <w:shd w:val="clear" w:color="auto" w:fill="FFFFFF"/>
        </w:rPr>
        <w:t>The British Journal of Social Work</w:t>
      </w:r>
      <w:r w:rsidRPr="000E3F7C">
        <w:rPr>
          <w:color w:val="auto"/>
          <w:sz w:val="24"/>
          <w:szCs w:val="24"/>
          <w:shd w:val="clear" w:color="auto" w:fill="FFFFFF"/>
        </w:rPr>
        <w:t>, 53(6), pp. 3181–3199. Available at: </w:t>
      </w:r>
      <w:hyperlink r:id="rId42" w:history="1">
        <w:r w:rsidRPr="000E3F7C">
          <w:rPr>
            <w:rStyle w:val="Hyperlink"/>
            <w:color w:val="auto"/>
            <w:sz w:val="24"/>
            <w:szCs w:val="24"/>
            <w:bdr w:val="none" w:sz="0" w:space="0" w:color="auto" w:frame="1"/>
            <w:shd w:val="clear" w:color="auto" w:fill="FFFFFF"/>
          </w:rPr>
          <w:t>https://doi.org/10.1093/bjsw/bcad088</w:t>
        </w:r>
      </w:hyperlink>
    </w:p>
    <w:p w14:paraId="32E401FD" w14:textId="77777777" w:rsidR="00A9734A" w:rsidRPr="000E3F7C" w:rsidRDefault="00A9734A" w:rsidP="000E3F7C">
      <w:pPr>
        <w:keepNext/>
        <w:spacing w:before="240" w:after="60" w:line="360" w:lineRule="auto"/>
        <w:rPr>
          <w:color w:val="auto"/>
          <w:sz w:val="24"/>
          <w:szCs w:val="24"/>
          <w:u w:val="single"/>
          <w:shd w:val="clear" w:color="auto" w:fill="F9F9F9"/>
        </w:rPr>
      </w:pPr>
      <w:r w:rsidRPr="000E3F7C">
        <w:rPr>
          <w:color w:val="auto"/>
          <w:sz w:val="24"/>
          <w:szCs w:val="24"/>
        </w:rPr>
        <w:t xml:space="preserve">Mustoe, M. (2010). </w:t>
      </w:r>
      <w:r w:rsidRPr="000E3F7C">
        <w:rPr>
          <w:i/>
          <w:color w:val="auto"/>
          <w:sz w:val="24"/>
          <w:szCs w:val="24"/>
        </w:rPr>
        <w:t xml:space="preserve">Promoting critical reflection in supervision. Practice guidance.  </w:t>
      </w:r>
      <w:r w:rsidRPr="000E3F7C">
        <w:rPr>
          <w:color w:val="auto"/>
          <w:sz w:val="24"/>
          <w:szCs w:val="24"/>
        </w:rPr>
        <w:t xml:space="preserve">Available at: </w:t>
      </w:r>
      <w:hyperlink r:id="rId43" w:history="1">
        <w:r w:rsidRPr="000E3F7C">
          <w:rPr>
            <w:rStyle w:val="Hyperlink"/>
            <w:color w:val="auto"/>
            <w:sz w:val="24"/>
            <w:szCs w:val="24"/>
            <w:shd w:val="clear" w:color="auto" w:fill="F9F9F9"/>
          </w:rPr>
          <w:t>https://adults.ccinform.co.uk/practice-guidance/guide-managing-practice-critically-reflective-position/</w:t>
        </w:r>
      </w:hyperlink>
      <w:r w:rsidRPr="000E3F7C">
        <w:rPr>
          <w:color w:val="auto"/>
          <w:sz w:val="24"/>
          <w:szCs w:val="24"/>
        </w:rPr>
        <w:t xml:space="preserve"> (Accessed: 1 February 2024). </w:t>
      </w:r>
    </w:p>
    <w:p w14:paraId="702D1AFA" w14:textId="77777777" w:rsidR="00A9734A" w:rsidRPr="000E3F7C" w:rsidRDefault="00A9734A" w:rsidP="000E3F7C">
      <w:pPr>
        <w:pStyle w:val="Heading1"/>
        <w:shd w:val="clear" w:color="auto" w:fill="FFFFFF"/>
        <w:spacing w:line="360" w:lineRule="auto"/>
        <w:rPr>
          <w:b w:val="0"/>
          <w:color w:val="auto"/>
          <w:sz w:val="24"/>
          <w:szCs w:val="24"/>
        </w:rPr>
      </w:pPr>
      <w:r w:rsidRPr="000E3F7C">
        <w:rPr>
          <w:b w:val="0"/>
          <w:color w:val="auto"/>
          <w:sz w:val="24"/>
          <w:szCs w:val="24"/>
        </w:rPr>
        <w:t xml:space="preserve">National Health Service (undated). </w:t>
      </w:r>
      <w:r w:rsidRPr="000E3F7C">
        <w:rPr>
          <w:b w:val="0"/>
          <w:i/>
          <w:color w:val="auto"/>
          <w:sz w:val="24"/>
          <w:szCs w:val="24"/>
        </w:rPr>
        <w:t>Providing Services in Welsh.</w:t>
      </w:r>
      <w:r w:rsidRPr="000E3F7C">
        <w:rPr>
          <w:b w:val="0"/>
          <w:color w:val="auto"/>
          <w:sz w:val="24"/>
          <w:szCs w:val="24"/>
        </w:rPr>
        <w:t xml:space="preserve"> Available at: </w:t>
      </w:r>
      <w:hyperlink r:id="rId44" w:history="1">
        <w:r w:rsidRPr="000E3F7C">
          <w:rPr>
            <w:rStyle w:val="Hyperlink"/>
            <w:b w:val="0"/>
            <w:color w:val="auto"/>
            <w:sz w:val="24"/>
            <w:szCs w:val="24"/>
          </w:rPr>
          <w:t>Providing Services in Welsh - NHS Wales Shared Services Partnership</w:t>
        </w:r>
      </w:hyperlink>
      <w:r w:rsidRPr="000E3F7C">
        <w:rPr>
          <w:rStyle w:val="Hyperlink"/>
          <w:b w:val="0"/>
          <w:color w:val="auto"/>
          <w:sz w:val="24"/>
          <w:szCs w:val="24"/>
          <w:u w:val="none"/>
        </w:rPr>
        <w:t xml:space="preserve"> (Accessed: 3 April 2024).</w:t>
      </w:r>
    </w:p>
    <w:p w14:paraId="0D70E162" w14:textId="77777777" w:rsidR="00A9734A" w:rsidRPr="000E3F7C" w:rsidRDefault="00A9734A" w:rsidP="000E3F7C">
      <w:pPr>
        <w:pStyle w:val="Heading1"/>
        <w:shd w:val="clear" w:color="auto" w:fill="FFFFFF"/>
        <w:spacing w:line="360" w:lineRule="auto"/>
        <w:rPr>
          <w:b w:val="0"/>
          <w:color w:val="auto"/>
          <w:sz w:val="24"/>
          <w:szCs w:val="24"/>
        </w:rPr>
      </w:pPr>
      <w:r w:rsidRPr="000E3F7C">
        <w:rPr>
          <w:b w:val="0"/>
          <w:color w:val="auto"/>
          <w:sz w:val="24"/>
          <w:szCs w:val="24"/>
        </w:rPr>
        <w:t xml:space="preserve">National Society for the Prevention of Cruelty to Children (2014). </w:t>
      </w:r>
      <w:r w:rsidRPr="000E3F7C">
        <w:rPr>
          <w:b w:val="0"/>
          <w:i/>
          <w:color w:val="auto"/>
          <w:sz w:val="24"/>
          <w:szCs w:val="24"/>
        </w:rPr>
        <w:t>People whose first language is not English: learning from case reviews</w:t>
      </w:r>
      <w:r w:rsidRPr="000E3F7C">
        <w:rPr>
          <w:b w:val="0"/>
          <w:color w:val="auto"/>
          <w:sz w:val="24"/>
          <w:szCs w:val="24"/>
        </w:rPr>
        <w:t xml:space="preserve">.  Available at: </w:t>
      </w:r>
      <w:hyperlink r:id="rId45" w:history="1">
        <w:r w:rsidRPr="000E3F7C">
          <w:rPr>
            <w:rStyle w:val="Hyperlink"/>
            <w:b w:val="0"/>
            <w:color w:val="auto"/>
            <w:sz w:val="24"/>
            <w:szCs w:val="24"/>
          </w:rPr>
          <w:t>People whose first language is not English: learning from case reviews | NSPCC Learning</w:t>
        </w:r>
      </w:hyperlink>
      <w:r w:rsidRPr="000E3F7C">
        <w:rPr>
          <w:b w:val="0"/>
          <w:color w:val="auto"/>
          <w:sz w:val="24"/>
          <w:szCs w:val="24"/>
        </w:rPr>
        <w:t xml:space="preserve"> (Accessed: 3 April 2024).</w:t>
      </w:r>
    </w:p>
    <w:p w14:paraId="3E832A1E" w14:textId="77777777" w:rsidR="00A9734A" w:rsidRPr="000E3F7C" w:rsidRDefault="00A9734A" w:rsidP="000E3F7C">
      <w:pPr>
        <w:spacing w:line="360" w:lineRule="auto"/>
        <w:rPr>
          <w:color w:val="auto"/>
          <w:sz w:val="24"/>
          <w:szCs w:val="24"/>
        </w:rPr>
      </w:pPr>
    </w:p>
    <w:p w14:paraId="48F39F9C" w14:textId="77777777" w:rsidR="00A9734A" w:rsidRPr="000E3F7C" w:rsidRDefault="00A9734A" w:rsidP="000E3F7C">
      <w:pPr>
        <w:spacing w:line="360" w:lineRule="auto"/>
        <w:rPr>
          <w:color w:val="auto"/>
          <w:sz w:val="24"/>
          <w:szCs w:val="24"/>
        </w:rPr>
      </w:pPr>
      <w:r w:rsidRPr="000E3F7C">
        <w:rPr>
          <w:color w:val="auto"/>
          <w:sz w:val="24"/>
          <w:szCs w:val="24"/>
        </w:rPr>
        <w:lastRenderedPageBreak/>
        <w:t xml:space="preserve">National Society for the Prevention of Cruelty to Children (2023).  Why language matters: How ‘toxic trio’ is unhelpful and inaccurate.  Available at: </w:t>
      </w:r>
      <w:hyperlink r:id="rId46" w:anchor=":~:text=The%20term%20%27toxic%20trio%27%20is,be%20experiencing%20abuse%20or%20neglect." w:history="1">
        <w:r w:rsidRPr="000E3F7C">
          <w:rPr>
            <w:rStyle w:val="Hyperlink"/>
            <w:color w:val="auto"/>
            <w:sz w:val="24"/>
            <w:szCs w:val="24"/>
          </w:rPr>
          <w:t>Why language matters: how ‘toxic trio’ is unhelpful and inaccurate | NSPCC Learning</w:t>
        </w:r>
      </w:hyperlink>
      <w:r w:rsidRPr="000E3F7C">
        <w:rPr>
          <w:color w:val="auto"/>
          <w:sz w:val="24"/>
          <w:szCs w:val="24"/>
        </w:rPr>
        <w:t xml:space="preserve"> (Accessed: 6 October 2024). </w:t>
      </w:r>
    </w:p>
    <w:p w14:paraId="453EEDED" w14:textId="77777777" w:rsidR="00A9734A" w:rsidRPr="000E3F7C" w:rsidRDefault="00A9734A" w:rsidP="000E3F7C">
      <w:pPr>
        <w:spacing w:line="360" w:lineRule="auto"/>
        <w:rPr>
          <w:color w:val="auto"/>
          <w:sz w:val="24"/>
          <w:szCs w:val="24"/>
        </w:rPr>
      </w:pPr>
    </w:p>
    <w:p w14:paraId="1A3A772A" w14:textId="77777777" w:rsidR="00A9734A" w:rsidRPr="000E3F7C" w:rsidRDefault="00A9734A" w:rsidP="000E3F7C">
      <w:pPr>
        <w:spacing w:line="360" w:lineRule="auto"/>
        <w:rPr>
          <w:color w:val="auto"/>
          <w:sz w:val="24"/>
          <w:szCs w:val="24"/>
        </w:rPr>
      </w:pPr>
      <w:r w:rsidRPr="000E3F7C">
        <w:rPr>
          <w:color w:val="auto"/>
          <w:sz w:val="24"/>
          <w:szCs w:val="24"/>
        </w:rPr>
        <w:t xml:space="preserve">Norfolk Safeguarding Adults Board, Norfolk Safeguarding Children Partnership (2021). </w:t>
      </w:r>
      <w:r w:rsidRPr="000E3F7C">
        <w:rPr>
          <w:i/>
          <w:color w:val="auto"/>
          <w:sz w:val="24"/>
          <w:szCs w:val="24"/>
        </w:rPr>
        <w:t xml:space="preserve">Child and Adult Safeguarding- an overview. </w:t>
      </w:r>
      <w:r w:rsidRPr="000E3F7C">
        <w:rPr>
          <w:color w:val="auto"/>
          <w:sz w:val="24"/>
          <w:szCs w:val="24"/>
        </w:rPr>
        <w:t xml:space="preserve">Norfolk: Norfolk Safeguarding Adults Board. </w:t>
      </w:r>
    </w:p>
    <w:p w14:paraId="4FFA4679" w14:textId="77777777" w:rsidR="00A9734A" w:rsidRPr="000E3F7C" w:rsidRDefault="00A9734A" w:rsidP="000E3F7C">
      <w:pPr>
        <w:spacing w:line="360" w:lineRule="auto"/>
        <w:rPr>
          <w:color w:val="auto"/>
          <w:sz w:val="24"/>
          <w:szCs w:val="24"/>
        </w:rPr>
      </w:pPr>
    </w:p>
    <w:p w14:paraId="61F72CA5" w14:textId="371278D0" w:rsidR="00A9734A" w:rsidRPr="000E3F7C" w:rsidRDefault="00A9734A" w:rsidP="000E3F7C">
      <w:pPr>
        <w:spacing w:line="360" w:lineRule="auto"/>
        <w:rPr>
          <w:color w:val="auto"/>
          <w:sz w:val="24"/>
          <w:szCs w:val="24"/>
        </w:rPr>
      </w:pPr>
      <w:r w:rsidRPr="000E3F7C">
        <w:rPr>
          <w:color w:val="auto"/>
          <w:sz w:val="24"/>
          <w:szCs w:val="24"/>
        </w:rPr>
        <w:t xml:space="preserve">Office for National Statistics (2021).  </w:t>
      </w:r>
    </w:p>
    <w:p w14:paraId="5AB19BC0" w14:textId="218BFAE2" w:rsidR="009745A0" w:rsidRPr="000E3F7C" w:rsidRDefault="009745A0" w:rsidP="000E3F7C">
      <w:pPr>
        <w:spacing w:line="360" w:lineRule="auto"/>
        <w:rPr>
          <w:color w:val="auto"/>
          <w:sz w:val="24"/>
          <w:szCs w:val="24"/>
        </w:rPr>
      </w:pPr>
    </w:p>
    <w:p w14:paraId="1224805A" w14:textId="28522E49" w:rsidR="009745A0" w:rsidRPr="000E3F7C" w:rsidRDefault="009745A0" w:rsidP="000E3F7C">
      <w:pPr>
        <w:spacing w:line="360" w:lineRule="auto"/>
        <w:rPr>
          <w:color w:val="auto"/>
          <w:sz w:val="24"/>
          <w:szCs w:val="24"/>
        </w:rPr>
      </w:pPr>
      <w:r w:rsidRPr="000E3F7C">
        <w:rPr>
          <w:color w:val="auto"/>
          <w:sz w:val="24"/>
          <w:szCs w:val="24"/>
        </w:rPr>
        <w:t xml:space="preserve">Rogers, C.R. (1961).  </w:t>
      </w:r>
      <w:r w:rsidRPr="000E3F7C">
        <w:rPr>
          <w:i/>
          <w:color w:val="auto"/>
          <w:sz w:val="24"/>
          <w:szCs w:val="24"/>
        </w:rPr>
        <w:t>On becoming a person: A therapist’s view of psychotherapy.</w:t>
      </w:r>
      <w:r w:rsidRPr="000E3F7C">
        <w:rPr>
          <w:color w:val="auto"/>
          <w:sz w:val="24"/>
          <w:szCs w:val="24"/>
        </w:rPr>
        <w:t xml:space="preserve">  Boston: Houghton Mifflin. </w:t>
      </w:r>
    </w:p>
    <w:p w14:paraId="62789D7E" w14:textId="77777777" w:rsidR="00A9734A" w:rsidRPr="000E3F7C" w:rsidRDefault="00A9734A" w:rsidP="000E3F7C">
      <w:pPr>
        <w:spacing w:line="360" w:lineRule="auto"/>
        <w:rPr>
          <w:color w:val="auto"/>
          <w:sz w:val="24"/>
          <w:szCs w:val="24"/>
        </w:rPr>
      </w:pPr>
    </w:p>
    <w:p w14:paraId="483EC5A9" w14:textId="77777777" w:rsidR="00A9734A" w:rsidRPr="000E3F7C" w:rsidRDefault="00A9734A" w:rsidP="000E3F7C">
      <w:pPr>
        <w:spacing w:line="360" w:lineRule="auto"/>
        <w:rPr>
          <w:color w:val="auto"/>
          <w:sz w:val="24"/>
          <w:szCs w:val="24"/>
        </w:rPr>
      </w:pPr>
      <w:r w:rsidRPr="000E3F7C">
        <w:rPr>
          <w:color w:val="auto"/>
          <w:sz w:val="24"/>
          <w:szCs w:val="24"/>
        </w:rPr>
        <w:t xml:space="preserve">Song, J., Monero-Stokoe, C., Grey, C. and Davies, A.R. (2021).  </w:t>
      </w:r>
      <w:r w:rsidRPr="000E3F7C">
        <w:rPr>
          <w:i/>
          <w:color w:val="auto"/>
          <w:sz w:val="24"/>
          <w:szCs w:val="24"/>
        </w:rPr>
        <w:t>Health of individuals with lived experience of homelessness in Wales, during the Covid- 19 pandemic.</w:t>
      </w:r>
      <w:r w:rsidRPr="000E3F7C">
        <w:rPr>
          <w:color w:val="auto"/>
          <w:sz w:val="24"/>
          <w:szCs w:val="24"/>
        </w:rPr>
        <w:t xml:space="preserve">  Cardiff: Public Health Wales. </w:t>
      </w:r>
    </w:p>
    <w:p w14:paraId="2B31CAE6" w14:textId="77777777" w:rsidR="00A9734A" w:rsidRPr="000E3F7C" w:rsidRDefault="00A9734A" w:rsidP="000E3F7C">
      <w:pPr>
        <w:spacing w:line="360" w:lineRule="auto"/>
        <w:rPr>
          <w:color w:val="auto"/>
          <w:sz w:val="24"/>
          <w:szCs w:val="24"/>
        </w:rPr>
      </w:pPr>
    </w:p>
    <w:p w14:paraId="30419F9D" w14:textId="77777777" w:rsidR="00A9734A" w:rsidRPr="000E3F7C" w:rsidRDefault="00A9734A" w:rsidP="000E3F7C">
      <w:pPr>
        <w:spacing w:line="360" w:lineRule="auto"/>
        <w:rPr>
          <w:color w:val="auto"/>
          <w:sz w:val="24"/>
          <w:szCs w:val="24"/>
        </w:rPr>
      </w:pPr>
      <w:r w:rsidRPr="000E3F7C">
        <w:rPr>
          <w:color w:val="auto"/>
          <w:sz w:val="24"/>
          <w:szCs w:val="24"/>
        </w:rPr>
        <w:t xml:space="preserve">Saleebey, D. (1996) ‘The strengths perspective in social work practice: extensions and cautions’, </w:t>
      </w:r>
      <w:r w:rsidRPr="000E3F7C">
        <w:rPr>
          <w:i/>
          <w:color w:val="auto"/>
          <w:sz w:val="24"/>
          <w:szCs w:val="24"/>
        </w:rPr>
        <w:t>Social Work,</w:t>
      </w:r>
      <w:r w:rsidRPr="000E3F7C">
        <w:rPr>
          <w:color w:val="auto"/>
          <w:sz w:val="24"/>
          <w:szCs w:val="24"/>
        </w:rPr>
        <w:t xml:space="preserve"> 41, pp. 296-305. </w:t>
      </w:r>
    </w:p>
    <w:p w14:paraId="60951D81" w14:textId="77777777" w:rsidR="00A9734A" w:rsidRPr="000E3F7C" w:rsidRDefault="00A9734A" w:rsidP="000E3F7C">
      <w:pPr>
        <w:spacing w:line="360" w:lineRule="auto"/>
        <w:rPr>
          <w:color w:val="auto"/>
          <w:sz w:val="24"/>
          <w:szCs w:val="24"/>
        </w:rPr>
      </w:pPr>
    </w:p>
    <w:p w14:paraId="5399C50A" w14:textId="77777777" w:rsidR="00A9734A" w:rsidRPr="000E3F7C" w:rsidRDefault="00A9734A" w:rsidP="000E3F7C">
      <w:pPr>
        <w:spacing w:line="360" w:lineRule="auto"/>
        <w:rPr>
          <w:color w:val="auto"/>
          <w:sz w:val="24"/>
          <w:szCs w:val="24"/>
        </w:rPr>
      </w:pPr>
      <w:r w:rsidRPr="000E3F7C">
        <w:rPr>
          <w:color w:val="auto"/>
          <w:sz w:val="24"/>
          <w:szCs w:val="24"/>
        </w:rPr>
        <w:t xml:space="preserve">Schon, D. (1987). </w:t>
      </w:r>
      <w:r w:rsidRPr="000E3F7C">
        <w:rPr>
          <w:i/>
          <w:color w:val="auto"/>
          <w:sz w:val="24"/>
          <w:szCs w:val="24"/>
        </w:rPr>
        <w:t>Educating the reflective practitioner</w:t>
      </w:r>
      <w:r w:rsidRPr="000E3F7C">
        <w:rPr>
          <w:color w:val="auto"/>
          <w:sz w:val="24"/>
          <w:szCs w:val="24"/>
        </w:rPr>
        <w:t xml:space="preserve">. San Francisco: Jossey Bass. </w:t>
      </w:r>
    </w:p>
    <w:p w14:paraId="4D28EF0B" w14:textId="77777777" w:rsidR="00A9734A" w:rsidRPr="000E3F7C" w:rsidRDefault="00A9734A" w:rsidP="000E3F7C">
      <w:pPr>
        <w:spacing w:line="360" w:lineRule="auto"/>
        <w:rPr>
          <w:color w:val="auto"/>
          <w:sz w:val="24"/>
          <w:szCs w:val="24"/>
        </w:rPr>
      </w:pPr>
    </w:p>
    <w:p w14:paraId="36674DBE" w14:textId="77777777" w:rsidR="00A9734A" w:rsidRPr="000E3F7C" w:rsidRDefault="00A9734A" w:rsidP="000E3F7C">
      <w:pPr>
        <w:spacing w:line="360" w:lineRule="auto"/>
        <w:rPr>
          <w:color w:val="auto"/>
          <w:sz w:val="24"/>
          <w:szCs w:val="24"/>
          <w:shd w:val="clear" w:color="auto" w:fill="EAEAEA"/>
        </w:rPr>
      </w:pPr>
      <w:r w:rsidRPr="000E3F7C">
        <w:rPr>
          <w:color w:val="auto"/>
          <w:sz w:val="24"/>
          <w:szCs w:val="24"/>
        </w:rPr>
        <w:t xml:space="preserve">Sicora, A. (2017) ‘Reflective practice, risk and mistakes in social work,’ </w:t>
      </w:r>
      <w:r w:rsidRPr="000E3F7C">
        <w:rPr>
          <w:i/>
          <w:color w:val="auto"/>
          <w:sz w:val="24"/>
          <w:szCs w:val="24"/>
        </w:rPr>
        <w:t xml:space="preserve">Journal of Social Work Practice, </w:t>
      </w:r>
      <w:r w:rsidRPr="000E3F7C">
        <w:rPr>
          <w:color w:val="auto"/>
          <w:sz w:val="24"/>
          <w:szCs w:val="24"/>
        </w:rPr>
        <w:t xml:space="preserve">31(4), pp. 491-502.  Available at </w:t>
      </w:r>
      <w:hyperlink r:id="rId47" w:history="1">
        <w:r w:rsidRPr="000E3F7C">
          <w:rPr>
            <w:rStyle w:val="Hyperlink"/>
            <w:color w:val="auto"/>
            <w:sz w:val="24"/>
            <w:szCs w:val="24"/>
          </w:rPr>
          <w:t>https://doi.org/10.1080/02650533.2017.1394823</w:t>
        </w:r>
      </w:hyperlink>
      <w:r w:rsidRPr="000E3F7C">
        <w:rPr>
          <w:color w:val="auto"/>
          <w:sz w:val="24"/>
          <w:szCs w:val="24"/>
        </w:rPr>
        <w:t xml:space="preserve">   (Accessed: 1 March 2024). </w:t>
      </w:r>
    </w:p>
    <w:p w14:paraId="341E3636" w14:textId="77777777" w:rsidR="00A9734A" w:rsidRPr="000E3F7C" w:rsidRDefault="00A9734A" w:rsidP="000E3F7C">
      <w:pPr>
        <w:spacing w:line="360" w:lineRule="auto"/>
        <w:rPr>
          <w:color w:val="auto"/>
          <w:sz w:val="24"/>
          <w:szCs w:val="24"/>
        </w:rPr>
      </w:pPr>
    </w:p>
    <w:p w14:paraId="06127456" w14:textId="77777777" w:rsidR="00A9734A" w:rsidRPr="000E3F7C" w:rsidRDefault="00A9734A" w:rsidP="000E3F7C">
      <w:pPr>
        <w:spacing w:line="360" w:lineRule="auto"/>
        <w:rPr>
          <w:color w:val="auto"/>
          <w:sz w:val="24"/>
          <w:szCs w:val="24"/>
        </w:rPr>
      </w:pPr>
      <w:r w:rsidRPr="000E3F7C">
        <w:rPr>
          <w:color w:val="auto"/>
          <w:sz w:val="24"/>
          <w:szCs w:val="24"/>
        </w:rPr>
        <w:t xml:space="preserve">Social Care Institute for Excellence (2023). Social care practice, strengths based practice and meaningful relationships in hybrid working.  Available at: </w:t>
      </w:r>
      <w:hyperlink r:id="rId48" w:history="1">
        <w:r w:rsidRPr="000E3F7C">
          <w:rPr>
            <w:rStyle w:val="Hyperlink"/>
            <w:color w:val="auto"/>
            <w:sz w:val="24"/>
            <w:szCs w:val="24"/>
          </w:rPr>
          <w:t>Social care practice, strengths-based practice and meaningful relationships in hybrid working - SCIE</w:t>
        </w:r>
      </w:hyperlink>
      <w:r w:rsidRPr="000E3F7C">
        <w:rPr>
          <w:color w:val="auto"/>
          <w:sz w:val="24"/>
          <w:szCs w:val="24"/>
        </w:rPr>
        <w:t xml:space="preserve"> (Accessed: 3 February 2024)</w:t>
      </w:r>
    </w:p>
    <w:p w14:paraId="0D05BBFF" w14:textId="77777777" w:rsidR="00A9734A" w:rsidRPr="000E3F7C" w:rsidRDefault="00A9734A" w:rsidP="000E3F7C">
      <w:pPr>
        <w:spacing w:line="360" w:lineRule="auto"/>
        <w:rPr>
          <w:color w:val="auto"/>
          <w:sz w:val="24"/>
          <w:szCs w:val="24"/>
        </w:rPr>
      </w:pPr>
    </w:p>
    <w:p w14:paraId="3009D451" w14:textId="77777777" w:rsidR="00A9734A" w:rsidRPr="000E3F7C" w:rsidRDefault="00A9734A" w:rsidP="000E3F7C">
      <w:pPr>
        <w:spacing w:line="360" w:lineRule="auto"/>
        <w:rPr>
          <w:color w:val="auto"/>
          <w:sz w:val="24"/>
          <w:szCs w:val="24"/>
        </w:rPr>
      </w:pPr>
      <w:r w:rsidRPr="000E3F7C">
        <w:rPr>
          <w:color w:val="auto"/>
          <w:sz w:val="24"/>
          <w:szCs w:val="24"/>
        </w:rPr>
        <w:t xml:space="preserve">Social Care Wales (2015). </w:t>
      </w:r>
      <w:r w:rsidRPr="000E3F7C">
        <w:rPr>
          <w:i/>
          <w:color w:val="auto"/>
          <w:sz w:val="24"/>
          <w:szCs w:val="24"/>
        </w:rPr>
        <w:t xml:space="preserve">Types and indicators of abuse.  </w:t>
      </w:r>
      <w:r w:rsidRPr="000E3F7C">
        <w:rPr>
          <w:color w:val="auto"/>
          <w:sz w:val="24"/>
          <w:szCs w:val="24"/>
        </w:rPr>
        <w:t xml:space="preserve">Available at: </w:t>
      </w:r>
      <w:hyperlink r:id="rId49" w:anchor="organisational" w:history="1">
        <w:r w:rsidRPr="000E3F7C">
          <w:rPr>
            <w:rStyle w:val="Hyperlink"/>
            <w:color w:val="auto"/>
            <w:sz w:val="24"/>
            <w:szCs w:val="24"/>
          </w:rPr>
          <w:t>Types and indicators of abuse: Safeguarding adults - SCIE</w:t>
        </w:r>
      </w:hyperlink>
      <w:r w:rsidRPr="000E3F7C">
        <w:rPr>
          <w:color w:val="auto"/>
          <w:sz w:val="24"/>
          <w:szCs w:val="24"/>
        </w:rPr>
        <w:t xml:space="preserve"> (Accessed 9 August 2024). </w:t>
      </w:r>
    </w:p>
    <w:p w14:paraId="0423077D" w14:textId="77777777" w:rsidR="00A9734A" w:rsidRPr="000E3F7C" w:rsidRDefault="00A9734A" w:rsidP="000E3F7C">
      <w:pPr>
        <w:spacing w:line="360" w:lineRule="auto"/>
        <w:rPr>
          <w:i/>
          <w:color w:val="auto"/>
          <w:sz w:val="24"/>
          <w:szCs w:val="24"/>
        </w:rPr>
      </w:pPr>
    </w:p>
    <w:p w14:paraId="4EE2F4A4" w14:textId="77777777" w:rsidR="00A9734A" w:rsidRPr="000E3F7C" w:rsidRDefault="00A9734A" w:rsidP="000E3F7C">
      <w:pPr>
        <w:spacing w:line="360" w:lineRule="auto"/>
        <w:rPr>
          <w:color w:val="auto"/>
          <w:sz w:val="24"/>
          <w:szCs w:val="24"/>
        </w:rPr>
      </w:pPr>
      <w:r w:rsidRPr="000E3F7C">
        <w:rPr>
          <w:color w:val="auto"/>
          <w:sz w:val="24"/>
          <w:szCs w:val="24"/>
        </w:rPr>
        <w:t xml:space="preserve">Social Care Wales (2017), </w:t>
      </w:r>
      <w:r w:rsidRPr="000E3F7C">
        <w:rPr>
          <w:i/>
          <w:color w:val="auto"/>
          <w:sz w:val="24"/>
          <w:szCs w:val="24"/>
        </w:rPr>
        <w:t>Code of Professional Practice for Social Care.</w:t>
      </w:r>
      <w:r w:rsidRPr="000E3F7C">
        <w:rPr>
          <w:color w:val="auto"/>
          <w:sz w:val="24"/>
          <w:szCs w:val="24"/>
        </w:rPr>
        <w:t xml:space="preserve">  Cardiff: Welsh Government. </w:t>
      </w:r>
    </w:p>
    <w:p w14:paraId="73D01430" w14:textId="77777777" w:rsidR="00A9734A" w:rsidRPr="000E3F7C" w:rsidRDefault="00A9734A" w:rsidP="000E3F7C">
      <w:pPr>
        <w:spacing w:line="360" w:lineRule="auto"/>
        <w:rPr>
          <w:color w:val="auto"/>
          <w:sz w:val="24"/>
          <w:szCs w:val="24"/>
        </w:rPr>
      </w:pPr>
    </w:p>
    <w:p w14:paraId="10A362C3" w14:textId="77777777" w:rsidR="00A9734A" w:rsidRPr="000E3F7C" w:rsidRDefault="00A9734A" w:rsidP="000E3F7C">
      <w:pPr>
        <w:spacing w:line="360" w:lineRule="auto"/>
        <w:rPr>
          <w:color w:val="auto"/>
          <w:sz w:val="24"/>
          <w:szCs w:val="24"/>
        </w:rPr>
      </w:pPr>
      <w:r w:rsidRPr="000E3F7C">
        <w:rPr>
          <w:color w:val="auto"/>
          <w:sz w:val="24"/>
          <w:szCs w:val="24"/>
        </w:rPr>
        <w:t xml:space="preserve">Social Care Wales (2019a). </w:t>
      </w:r>
      <w:r w:rsidRPr="000E3F7C">
        <w:rPr>
          <w:i/>
          <w:color w:val="auto"/>
          <w:sz w:val="24"/>
          <w:szCs w:val="24"/>
        </w:rPr>
        <w:t>The Social Worker.</w:t>
      </w:r>
      <w:r w:rsidRPr="000E3F7C">
        <w:rPr>
          <w:color w:val="auto"/>
          <w:sz w:val="24"/>
          <w:szCs w:val="24"/>
        </w:rPr>
        <w:t xml:space="preserve"> Cardiff. Social Care Wales. </w:t>
      </w:r>
    </w:p>
    <w:p w14:paraId="671086EA" w14:textId="77777777" w:rsidR="00A9734A" w:rsidRPr="000E3F7C" w:rsidRDefault="00A9734A" w:rsidP="000E3F7C">
      <w:pPr>
        <w:spacing w:line="360" w:lineRule="auto"/>
        <w:rPr>
          <w:color w:val="auto"/>
          <w:sz w:val="24"/>
          <w:szCs w:val="24"/>
        </w:rPr>
      </w:pPr>
    </w:p>
    <w:p w14:paraId="0014A211" w14:textId="77777777" w:rsidR="00A9734A" w:rsidRPr="000E3F7C" w:rsidRDefault="00A9734A" w:rsidP="000E3F7C">
      <w:pPr>
        <w:spacing w:line="360" w:lineRule="auto"/>
        <w:rPr>
          <w:color w:val="auto"/>
          <w:sz w:val="24"/>
          <w:szCs w:val="24"/>
        </w:rPr>
      </w:pPr>
      <w:r w:rsidRPr="000E3F7C">
        <w:rPr>
          <w:color w:val="auto"/>
          <w:sz w:val="24"/>
          <w:szCs w:val="24"/>
        </w:rPr>
        <w:t xml:space="preserve">Social Care Wales (2019b). </w:t>
      </w:r>
      <w:r w:rsidRPr="000E3F7C">
        <w:rPr>
          <w:i/>
          <w:color w:val="auto"/>
          <w:sz w:val="24"/>
          <w:szCs w:val="24"/>
        </w:rPr>
        <w:t>Wales Safeguarding Procedures</w:t>
      </w:r>
      <w:r w:rsidRPr="000E3F7C">
        <w:rPr>
          <w:color w:val="auto"/>
          <w:sz w:val="24"/>
          <w:szCs w:val="24"/>
        </w:rPr>
        <w:t xml:space="preserve">. Available at: </w:t>
      </w:r>
      <w:hyperlink r:id="rId50" w:history="1">
        <w:r w:rsidRPr="000E3F7C">
          <w:rPr>
            <w:rStyle w:val="Hyperlink"/>
            <w:color w:val="auto"/>
            <w:sz w:val="24"/>
            <w:szCs w:val="24"/>
          </w:rPr>
          <w:t>Safeguarding Wales</w:t>
        </w:r>
      </w:hyperlink>
      <w:r w:rsidRPr="000E3F7C">
        <w:rPr>
          <w:rStyle w:val="Hyperlink"/>
          <w:color w:val="auto"/>
          <w:sz w:val="24"/>
          <w:szCs w:val="24"/>
          <w:u w:val="none"/>
        </w:rPr>
        <w:t xml:space="preserve"> (Accessed: 5 April 2024).</w:t>
      </w:r>
    </w:p>
    <w:p w14:paraId="329A1E99" w14:textId="77777777" w:rsidR="00A9734A" w:rsidRPr="000E3F7C" w:rsidRDefault="00A9734A" w:rsidP="000E3F7C">
      <w:pPr>
        <w:spacing w:line="360" w:lineRule="auto"/>
        <w:rPr>
          <w:color w:val="auto"/>
          <w:sz w:val="24"/>
          <w:szCs w:val="24"/>
        </w:rPr>
      </w:pPr>
    </w:p>
    <w:p w14:paraId="5D94A4CE" w14:textId="77777777" w:rsidR="00A9734A" w:rsidRPr="000E3F7C" w:rsidRDefault="00A9734A" w:rsidP="000E3F7C">
      <w:pPr>
        <w:spacing w:line="360" w:lineRule="auto"/>
        <w:rPr>
          <w:color w:val="auto"/>
          <w:sz w:val="24"/>
          <w:szCs w:val="24"/>
        </w:rPr>
      </w:pPr>
      <w:r w:rsidRPr="000E3F7C">
        <w:rPr>
          <w:color w:val="auto"/>
          <w:sz w:val="24"/>
          <w:szCs w:val="24"/>
        </w:rPr>
        <w:t xml:space="preserve">Social Care Wales (undated). </w:t>
      </w:r>
      <w:r w:rsidRPr="000E3F7C">
        <w:rPr>
          <w:i/>
          <w:color w:val="auto"/>
          <w:sz w:val="24"/>
          <w:szCs w:val="24"/>
        </w:rPr>
        <w:t xml:space="preserve">Building Care and Support Together. </w:t>
      </w:r>
      <w:r w:rsidRPr="000E3F7C">
        <w:rPr>
          <w:color w:val="auto"/>
          <w:sz w:val="24"/>
          <w:szCs w:val="24"/>
        </w:rPr>
        <w:t xml:space="preserve">Wales: Social Care Wales. </w:t>
      </w:r>
    </w:p>
    <w:p w14:paraId="2A83566B" w14:textId="77777777" w:rsidR="00A9734A" w:rsidRPr="000E3F7C" w:rsidRDefault="00A9734A" w:rsidP="000E3F7C">
      <w:pPr>
        <w:spacing w:line="360" w:lineRule="auto"/>
        <w:rPr>
          <w:color w:val="auto"/>
          <w:sz w:val="24"/>
          <w:szCs w:val="24"/>
        </w:rPr>
      </w:pPr>
    </w:p>
    <w:p w14:paraId="0B9709B6" w14:textId="77777777" w:rsidR="00A9734A" w:rsidRPr="000E3F7C" w:rsidRDefault="00A9734A" w:rsidP="000E3F7C">
      <w:pPr>
        <w:spacing w:line="360" w:lineRule="auto"/>
        <w:rPr>
          <w:color w:val="auto"/>
          <w:sz w:val="24"/>
          <w:szCs w:val="24"/>
        </w:rPr>
      </w:pPr>
      <w:r w:rsidRPr="000E3F7C">
        <w:rPr>
          <w:i/>
          <w:color w:val="auto"/>
          <w:sz w:val="24"/>
          <w:szCs w:val="24"/>
        </w:rPr>
        <w:t>Social Services and Wellbeing Act (2014)</w:t>
      </w:r>
      <w:r w:rsidRPr="000E3F7C">
        <w:rPr>
          <w:color w:val="auto"/>
          <w:sz w:val="24"/>
          <w:szCs w:val="24"/>
        </w:rPr>
        <w:t xml:space="preserve"> Available at:  </w:t>
      </w:r>
      <w:hyperlink r:id="rId51" w:history="1">
        <w:r w:rsidRPr="000E3F7C">
          <w:rPr>
            <w:rStyle w:val="Hyperlink"/>
            <w:color w:val="auto"/>
            <w:sz w:val="24"/>
            <w:szCs w:val="24"/>
          </w:rPr>
          <w:t>Social Services and Well-being (Wales) Act 2014 (legislation.gov.uk)</w:t>
        </w:r>
      </w:hyperlink>
      <w:r w:rsidRPr="000E3F7C">
        <w:rPr>
          <w:color w:val="auto"/>
          <w:sz w:val="24"/>
          <w:szCs w:val="24"/>
        </w:rPr>
        <w:t xml:space="preserve"> (Accessed: 4 February 2024). </w:t>
      </w:r>
    </w:p>
    <w:p w14:paraId="3C5C3F7E" w14:textId="77777777" w:rsidR="00A9734A" w:rsidRPr="000E3F7C" w:rsidRDefault="00A9734A" w:rsidP="000E3F7C">
      <w:pPr>
        <w:spacing w:line="360" w:lineRule="auto"/>
        <w:rPr>
          <w:color w:val="auto"/>
          <w:sz w:val="24"/>
          <w:szCs w:val="24"/>
        </w:rPr>
      </w:pPr>
    </w:p>
    <w:p w14:paraId="39FC9D57" w14:textId="77777777" w:rsidR="00A9734A" w:rsidRPr="000E3F7C" w:rsidRDefault="00A9734A" w:rsidP="000E3F7C">
      <w:pPr>
        <w:spacing w:line="360" w:lineRule="auto"/>
        <w:rPr>
          <w:color w:val="auto"/>
          <w:sz w:val="24"/>
          <w:szCs w:val="24"/>
        </w:rPr>
      </w:pPr>
      <w:r w:rsidRPr="000E3F7C">
        <w:rPr>
          <w:i/>
          <w:color w:val="auto"/>
          <w:sz w:val="24"/>
          <w:szCs w:val="24"/>
        </w:rPr>
        <w:t xml:space="preserve">The Care and Support (Eligibility) (Wales) Regulations </w:t>
      </w:r>
      <w:r w:rsidRPr="000E3F7C">
        <w:rPr>
          <w:color w:val="auto"/>
          <w:sz w:val="24"/>
          <w:szCs w:val="24"/>
        </w:rPr>
        <w:t xml:space="preserve">2015. Available at: </w:t>
      </w:r>
      <w:hyperlink r:id="rId52" w:history="1">
        <w:r w:rsidRPr="000E3F7C">
          <w:rPr>
            <w:rStyle w:val="Hyperlink"/>
            <w:color w:val="auto"/>
            <w:sz w:val="24"/>
            <w:szCs w:val="24"/>
          </w:rPr>
          <w:t>The Care and Support (Eligibility) (Wales) Regulations 2015 (legislation.gov.uk)</w:t>
        </w:r>
      </w:hyperlink>
      <w:r w:rsidRPr="000E3F7C">
        <w:rPr>
          <w:color w:val="auto"/>
          <w:sz w:val="24"/>
          <w:szCs w:val="24"/>
        </w:rPr>
        <w:t xml:space="preserve"> (Accessed: 18 September 2024). </w:t>
      </w:r>
    </w:p>
    <w:p w14:paraId="2B2CE0E8" w14:textId="77777777" w:rsidR="00A9734A" w:rsidRPr="000E3F7C" w:rsidRDefault="00A9734A" w:rsidP="000E3F7C">
      <w:pPr>
        <w:spacing w:line="360" w:lineRule="auto"/>
        <w:rPr>
          <w:color w:val="auto"/>
          <w:sz w:val="24"/>
          <w:szCs w:val="24"/>
        </w:rPr>
      </w:pPr>
    </w:p>
    <w:p w14:paraId="73BCF700" w14:textId="77777777" w:rsidR="00A9734A" w:rsidRPr="000E3F7C" w:rsidRDefault="00A9734A" w:rsidP="000E3F7C">
      <w:pPr>
        <w:spacing w:line="360" w:lineRule="auto"/>
        <w:rPr>
          <w:color w:val="auto"/>
          <w:sz w:val="24"/>
          <w:szCs w:val="24"/>
        </w:rPr>
      </w:pPr>
      <w:r w:rsidRPr="000E3F7C">
        <w:rPr>
          <w:i/>
          <w:color w:val="auto"/>
          <w:sz w:val="24"/>
          <w:szCs w:val="24"/>
        </w:rPr>
        <w:t>The Equality Act 2010 (Specific Duties) Regulations (2011)</w:t>
      </w:r>
      <w:r w:rsidRPr="000E3F7C">
        <w:rPr>
          <w:color w:val="auto"/>
          <w:sz w:val="24"/>
          <w:szCs w:val="24"/>
        </w:rPr>
        <w:t xml:space="preserve">.  Available at: </w:t>
      </w:r>
      <w:hyperlink r:id="rId53" w:history="1">
        <w:r w:rsidRPr="000E3F7C">
          <w:rPr>
            <w:rStyle w:val="Hyperlink"/>
            <w:color w:val="auto"/>
            <w:sz w:val="24"/>
            <w:szCs w:val="24"/>
          </w:rPr>
          <w:t>The Equality Act 2010 (Specific Duties) Regulations 2011 (legislation.gov.uk)</w:t>
        </w:r>
      </w:hyperlink>
      <w:r w:rsidRPr="000E3F7C">
        <w:rPr>
          <w:color w:val="auto"/>
          <w:sz w:val="24"/>
          <w:szCs w:val="24"/>
        </w:rPr>
        <w:t xml:space="preserve"> Accessed: 3 October 2024). </w:t>
      </w:r>
    </w:p>
    <w:p w14:paraId="335CA938" w14:textId="77777777" w:rsidR="00A9734A" w:rsidRPr="000E3F7C" w:rsidRDefault="00A9734A" w:rsidP="000E3F7C">
      <w:pPr>
        <w:spacing w:line="360" w:lineRule="auto"/>
        <w:rPr>
          <w:color w:val="auto"/>
          <w:sz w:val="24"/>
          <w:szCs w:val="24"/>
        </w:rPr>
      </w:pPr>
    </w:p>
    <w:p w14:paraId="6DA486D0" w14:textId="0FB7055A" w:rsidR="00A9734A" w:rsidRPr="000E3F7C" w:rsidRDefault="00A9734A" w:rsidP="000E3F7C">
      <w:pPr>
        <w:spacing w:line="360" w:lineRule="auto"/>
        <w:rPr>
          <w:color w:val="auto"/>
          <w:sz w:val="24"/>
          <w:szCs w:val="24"/>
        </w:rPr>
      </w:pPr>
      <w:r w:rsidRPr="000E3F7C">
        <w:rPr>
          <w:i/>
          <w:color w:val="auto"/>
          <w:sz w:val="24"/>
          <w:szCs w:val="24"/>
        </w:rPr>
        <w:t>The Management of Health and Safety at Work Regulations (1999)</w:t>
      </w:r>
      <w:r w:rsidRPr="000E3F7C">
        <w:rPr>
          <w:color w:val="auto"/>
          <w:sz w:val="24"/>
          <w:szCs w:val="24"/>
        </w:rPr>
        <w:t xml:space="preserve">. Available at: </w:t>
      </w:r>
      <w:hyperlink r:id="rId54" w:history="1">
        <w:r w:rsidRPr="000E3F7C">
          <w:rPr>
            <w:rStyle w:val="Hyperlink"/>
            <w:color w:val="auto"/>
            <w:sz w:val="24"/>
            <w:szCs w:val="24"/>
          </w:rPr>
          <w:t>The Management of Health and Safety at Work Regulations 1999 (legislation.gov.uk)</w:t>
        </w:r>
      </w:hyperlink>
      <w:r w:rsidRPr="000E3F7C">
        <w:rPr>
          <w:color w:val="auto"/>
          <w:sz w:val="24"/>
          <w:szCs w:val="24"/>
        </w:rPr>
        <w:t xml:space="preserve"> (Accessed: 3 October 2024). </w:t>
      </w:r>
    </w:p>
    <w:p w14:paraId="5BD4BCD7" w14:textId="77777777" w:rsidR="00A9734A" w:rsidRPr="000E3F7C" w:rsidRDefault="00A9734A" w:rsidP="000E3F7C">
      <w:pPr>
        <w:spacing w:line="360" w:lineRule="auto"/>
        <w:rPr>
          <w:color w:val="auto"/>
          <w:sz w:val="24"/>
          <w:szCs w:val="24"/>
        </w:rPr>
      </w:pPr>
    </w:p>
    <w:p w14:paraId="0B5D77E0" w14:textId="0F12DDD2" w:rsidR="00A9734A" w:rsidRPr="000E3F7C" w:rsidRDefault="00A9734A" w:rsidP="000E3F7C">
      <w:pPr>
        <w:spacing w:line="360" w:lineRule="auto"/>
        <w:rPr>
          <w:color w:val="auto"/>
          <w:sz w:val="24"/>
          <w:szCs w:val="24"/>
        </w:rPr>
      </w:pPr>
      <w:r w:rsidRPr="000E3F7C">
        <w:rPr>
          <w:color w:val="auto"/>
          <w:sz w:val="24"/>
          <w:szCs w:val="24"/>
        </w:rPr>
        <w:t xml:space="preserve">Thompson, N. (2005) </w:t>
      </w:r>
      <w:r w:rsidRPr="000E3F7C">
        <w:rPr>
          <w:i/>
          <w:color w:val="auto"/>
          <w:sz w:val="24"/>
          <w:szCs w:val="24"/>
        </w:rPr>
        <w:t>Understanding Social Work: Preparing for Practice.</w:t>
      </w:r>
      <w:r w:rsidRPr="000E3F7C">
        <w:rPr>
          <w:color w:val="auto"/>
          <w:sz w:val="24"/>
          <w:szCs w:val="24"/>
        </w:rPr>
        <w:t xml:space="preserve"> Basingstoke Palgrave Macmillin. </w:t>
      </w:r>
    </w:p>
    <w:p w14:paraId="61D4883F" w14:textId="7BDB344D" w:rsidR="009745A0" w:rsidRPr="000E3F7C" w:rsidRDefault="009745A0" w:rsidP="000E3F7C">
      <w:pPr>
        <w:spacing w:line="360" w:lineRule="auto"/>
        <w:rPr>
          <w:color w:val="auto"/>
          <w:sz w:val="24"/>
          <w:szCs w:val="24"/>
        </w:rPr>
      </w:pPr>
    </w:p>
    <w:p w14:paraId="23726F60" w14:textId="68D05022" w:rsidR="009745A0" w:rsidRPr="000E3F7C" w:rsidRDefault="009745A0" w:rsidP="000E3F7C">
      <w:pPr>
        <w:spacing w:line="360" w:lineRule="auto"/>
        <w:rPr>
          <w:color w:val="auto"/>
          <w:sz w:val="24"/>
          <w:szCs w:val="24"/>
        </w:rPr>
      </w:pPr>
      <w:r w:rsidRPr="000E3F7C">
        <w:rPr>
          <w:color w:val="auto"/>
          <w:sz w:val="24"/>
          <w:szCs w:val="24"/>
        </w:rPr>
        <w:t xml:space="preserve">United Kingdom Smart Recovery. (2024). </w:t>
      </w:r>
      <w:r w:rsidRPr="000E3F7C">
        <w:rPr>
          <w:i/>
          <w:color w:val="auto"/>
          <w:sz w:val="24"/>
          <w:szCs w:val="24"/>
        </w:rPr>
        <w:t xml:space="preserve">Stages of change. So what’s all this talk about change?  </w:t>
      </w:r>
      <w:r w:rsidRPr="000E3F7C">
        <w:rPr>
          <w:color w:val="auto"/>
          <w:sz w:val="24"/>
          <w:szCs w:val="24"/>
        </w:rPr>
        <w:t xml:space="preserve">Available at: </w:t>
      </w:r>
      <w:hyperlink r:id="rId55" w:history="1">
        <w:r w:rsidRPr="000E3F7C">
          <w:rPr>
            <w:rStyle w:val="Hyperlink"/>
            <w:color w:val="auto"/>
            <w:sz w:val="24"/>
            <w:szCs w:val="24"/>
          </w:rPr>
          <w:t>Stages of Change - UK SMART Recovery</w:t>
        </w:r>
      </w:hyperlink>
      <w:r w:rsidRPr="000E3F7C">
        <w:rPr>
          <w:color w:val="auto"/>
          <w:sz w:val="24"/>
          <w:szCs w:val="24"/>
        </w:rPr>
        <w:t xml:space="preserve"> (Accessed 7 October 2024).</w:t>
      </w:r>
    </w:p>
    <w:p w14:paraId="3BFF877C" w14:textId="3D735071" w:rsidR="00A9734A" w:rsidRPr="000E3F7C" w:rsidRDefault="00A9734A" w:rsidP="000E3F7C">
      <w:pPr>
        <w:spacing w:line="360" w:lineRule="auto"/>
        <w:rPr>
          <w:color w:val="auto"/>
          <w:sz w:val="24"/>
          <w:szCs w:val="24"/>
        </w:rPr>
      </w:pPr>
    </w:p>
    <w:p w14:paraId="54FD74F1" w14:textId="57092309" w:rsidR="00A9734A" w:rsidRPr="000E3F7C" w:rsidRDefault="00A9734A" w:rsidP="000E3F7C">
      <w:pPr>
        <w:spacing w:line="360" w:lineRule="auto"/>
        <w:rPr>
          <w:color w:val="auto"/>
          <w:sz w:val="24"/>
          <w:szCs w:val="24"/>
        </w:rPr>
      </w:pPr>
      <w:r w:rsidRPr="000E3F7C">
        <w:rPr>
          <w:color w:val="auto"/>
          <w:sz w:val="24"/>
          <w:szCs w:val="24"/>
        </w:rPr>
        <w:lastRenderedPageBreak/>
        <w:t xml:space="preserve">United Kingdom Government. (2017).  </w:t>
      </w:r>
      <w:r w:rsidRPr="000E3F7C">
        <w:rPr>
          <w:i/>
          <w:color w:val="auto"/>
          <w:sz w:val="24"/>
          <w:szCs w:val="24"/>
        </w:rPr>
        <w:t>Policy Paper- Safeguarding- The Role of Other Agencies.</w:t>
      </w:r>
      <w:r w:rsidRPr="000E3F7C">
        <w:rPr>
          <w:color w:val="auto"/>
          <w:sz w:val="24"/>
          <w:szCs w:val="24"/>
        </w:rPr>
        <w:t xml:space="preserve">  Available at: </w:t>
      </w:r>
      <w:hyperlink r:id="rId56" w:history="1">
        <w:r w:rsidRPr="000E3F7C">
          <w:rPr>
            <w:rStyle w:val="Hyperlink"/>
            <w:color w:val="auto"/>
            <w:sz w:val="24"/>
            <w:szCs w:val="24"/>
          </w:rPr>
          <w:t>Safeguarding - the role of other agencies - GOV.UK (www.gov.uk)</w:t>
        </w:r>
      </w:hyperlink>
      <w:r w:rsidRPr="000E3F7C">
        <w:rPr>
          <w:color w:val="auto"/>
          <w:sz w:val="24"/>
          <w:szCs w:val="24"/>
        </w:rPr>
        <w:t xml:space="preserve"> (Accessed 15 August 2024).</w:t>
      </w:r>
    </w:p>
    <w:p w14:paraId="149206E2" w14:textId="6DB68AD3" w:rsidR="000E3F7C" w:rsidRPr="000E3F7C" w:rsidRDefault="000E3F7C" w:rsidP="000E3F7C">
      <w:pPr>
        <w:spacing w:line="360" w:lineRule="auto"/>
        <w:rPr>
          <w:color w:val="auto"/>
          <w:sz w:val="24"/>
          <w:szCs w:val="24"/>
        </w:rPr>
      </w:pPr>
    </w:p>
    <w:p w14:paraId="0EF8B2FF" w14:textId="402118F7" w:rsidR="000E3F7C" w:rsidRPr="000E3F7C" w:rsidRDefault="000E3F7C" w:rsidP="000E3F7C">
      <w:pPr>
        <w:spacing w:line="360" w:lineRule="auto"/>
        <w:rPr>
          <w:color w:val="auto"/>
          <w:sz w:val="24"/>
          <w:szCs w:val="24"/>
        </w:rPr>
      </w:pPr>
      <w:r w:rsidRPr="000E3F7C">
        <w:rPr>
          <w:i/>
          <w:color w:val="auto"/>
          <w:sz w:val="24"/>
          <w:szCs w:val="24"/>
        </w:rPr>
        <w:t xml:space="preserve">United Nations Convention on the Rights of Persons with Disabilities (2006). </w:t>
      </w:r>
      <w:r w:rsidRPr="000E3F7C">
        <w:rPr>
          <w:color w:val="auto"/>
          <w:sz w:val="24"/>
          <w:szCs w:val="24"/>
        </w:rPr>
        <w:t xml:space="preserve">Available at: </w:t>
      </w:r>
      <w:hyperlink r:id="rId57" w:history="1">
        <w:r w:rsidRPr="000E3F7C">
          <w:rPr>
            <w:rStyle w:val="Hyperlink"/>
            <w:color w:val="auto"/>
            <w:sz w:val="24"/>
            <w:szCs w:val="24"/>
          </w:rPr>
          <w:t>Convention on the Rights of Persons with Disabilities | OHCHR</w:t>
        </w:r>
      </w:hyperlink>
      <w:r w:rsidRPr="000E3F7C">
        <w:rPr>
          <w:color w:val="auto"/>
          <w:sz w:val="24"/>
          <w:szCs w:val="24"/>
        </w:rPr>
        <w:t xml:space="preserve">  (Accessed: 7 October 2024).</w:t>
      </w:r>
    </w:p>
    <w:p w14:paraId="0F1CBE59" w14:textId="22BAE397" w:rsidR="00A3344E" w:rsidRPr="000E3F7C" w:rsidRDefault="00A3344E" w:rsidP="000E3F7C">
      <w:pPr>
        <w:spacing w:line="360" w:lineRule="auto"/>
        <w:rPr>
          <w:color w:val="auto"/>
          <w:sz w:val="24"/>
          <w:szCs w:val="24"/>
        </w:rPr>
      </w:pPr>
    </w:p>
    <w:p w14:paraId="03DA0BCD" w14:textId="77777777" w:rsidR="00A3344E" w:rsidRPr="000E3F7C" w:rsidRDefault="00A3344E" w:rsidP="000E3F7C">
      <w:pPr>
        <w:spacing w:line="360" w:lineRule="auto"/>
        <w:rPr>
          <w:color w:val="auto"/>
          <w:sz w:val="24"/>
          <w:szCs w:val="24"/>
        </w:rPr>
      </w:pPr>
      <w:r w:rsidRPr="000E3F7C">
        <w:rPr>
          <w:i/>
          <w:color w:val="auto"/>
          <w:sz w:val="24"/>
          <w:szCs w:val="24"/>
        </w:rPr>
        <w:t>United Nations on the Rights of the Child (1989).</w:t>
      </w:r>
      <w:r w:rsidRPr="000E3F7C">
        <w:rPr>
          <w:color w:val="auto"/>
          <w:sz w:val="24"/>
          <w:szCs w:val="24"/>
        </w:rPr>
        <w:t xml:space="preserve"> </w:t>
      </w:r>
      <w:r w:rsidRPr="000E3F7C">
        <w:rPr>
          <w:i/>
          <w:color w:val="auto"/>
          <w:sz w:val="24"/>
          <w:szCs w:val="24"/>
        </w:rPr>
        <w:t>A summary of the UN convention on the rights of the child.</w:t>
      </w:r>
      <w:r w:rsidRPr="000E3F7C">
        <w:rPr>
          <w:color w:val="auto"/>
          <w:sz w:val="24"/>
          <w:szCs w:val="24"/>
        </w:rPr>
        <w:t xml:space="preserve"> Available at: </w:t>
      </w:r>
      <w:hyperlink r:id="rId58" w:history="1">
        <w:r w:rsidRPr="000E3F7C">
          <w:rPr>
            <w:rStyle w:val="Hyperlink"/>
            <w:color w:val="auto"/>
            <w:sz w:val="24"/>
            <w:szCs w:val="24"/>
          </w:rPr>
          <w:t>UNCRC_summary-1_1.pdf (unicef.org.uk)</w:t>
        </w:r>
      </w:hyperlink>
      <w:r w:rsidRPr="000E3F7C">
        <w:rPr>
          <w:color w:val="auto"/>
          <w:sz w:val="24"/>
          <w:szCs w:val="24"/>
        </w:rPr>
        <w:t xml:space="preserve"> (Accessed: 5 October 2024).</w:t>
      </w:r>
    </w:p>
    <w:p w14:paraId="76B9DA64" w14:textId="77777777" w:rsidR="00A3344E" w:rsidRPr="000E3F7C" w:rsidRDefault="00A3344E" w:rsidP="000E3F7C">
      <w:pPr>
        <w:spacing w:line="360" w:lineRule="auto"/>
        <w:rPr>
          <w:color w:val="auto"/>
          <w:sz w:val="24"/>
          <w:szCs w:val="24"/>
        </w:rPr>
      </w:pPr>
    </w:p>
    <w:p w14:paraId="250B8A53" w14:textId="6D343BD5" w:rsidR="00A9734A" w:rsidRPr="000E3F7C" w:rsidRDefault="00A9734A" w:rsidP="000E3F7C">
      <w:pPr>
        <w:spacing w:line="360" w:lineRule="auto"/>
        <w:rPr>
          <w:color w:val="auto"/>
          <w:sz w:val="24"/>
          <w:szCs w:val="24"/>
        </w:rPr>
      </w:pPr>
      <w:r w:rsidRPr="000E3F7C">
        <w:rPr>
          <w:color w:val="auto"/>
          <w:sz w:val="24"/>
          <w:szCs w:val="24"/>
          <w:shd w:val="clear" w:color="auto" w:fill="FFFFFF"/>
        </w:rPr>
        <w:t>Weick, A., Rapp, C., Sullivan, W., and Kisthardt, W. (1989). ‘</w:t>
      </w:r>
      <w:hyperlink r:id="rId59" w:history="1">
        <w:r w:rsidRPr="000E3F7C">
          <w:rPr>
            <w:rStyle w:val="Hyperlink"/>
            <w:color w:val="auto"/>
            <w:sz w:val="24"/>
            <w:szCs w:val="24"/>
            <w:u w:val="none"/>
            <w:shd w:val="clear" w:color="auto" w:fill="FFFFFF"/>
          </w:rPr>
          <w:t xml:space="preserve">A Strengths Perspective for Social Work Practice’, </w:t>
        </w:r>
        <w:r w:rsidRPr="000E3F7C">
          <w:rPr>
            <w:rStyle w:val="Hyperlink"/>
            <w:i/>
            <w:color w:val="auto"/>
            <w:sz w:val="24"/>
            <w:szCs w:val="24"/>
            <w:u w:val="none"/>
            <w:shd w:val="clear" w:color="auto" w:fill="FFFFFF"/>
          </w:rPr>
          <w:t>Social Work</w:t>
        </w:r>
      </w:hyperlink>
      <w:r w:rsidRPr="000E3F7C">
        <w:rPr>
          <w:color w:val="auto"/>
          <w:sz w:val="24"/>
          <w:szCs w:val="24"/>
          <w:shd w:val="clear" w:color="auto" w:fill="FFFFFF"/>
        </w:rPr>
        <w:t>, 34(4), 350-354. </w:t>
      </w:r>
    </w:p>
    <w:p w14:paraId="46C647A7" w14:textId="77777777" w:rsidR="00A9734A" w:rsidRPr="000E3F7C" w:rsidRDefault="00A9734A" w:rsidP="000E3F7C">
      <w:pPr>
        <w:spacing w:line="360" w:lineRule="auto"/>
        <w:rPr>
          <w:color w:val="auto"/>
          <w:sz w:val="24"/>
          <w:szCs w:val="24"/>
        </w:rPr>
      </w:pPr>
    </w:p>
    <w:p w14:paraId="3FB79FAB" w14:textId="77777777" w:rsidR="00A9734A" w:rsidRPr="000E3F7C" w:rsidRDefault="00A9734A" w:rsidP="000E3F7C">
      <w:pPr>
        <w:spacing w:line="360" w:lineRule="auto"/>
        <w:rPr>
          <w:color w:val="auto"/>
          <w:sz w:val="24"/>
          <w:szCs w:val="24"/>
        </w:rPr>
      </w:pPr>
      <w:r w:rsidRPr="000E3F7C">
        <w:rPr>
          <w:color w:val="auto"/>
          <w:sz w:val="24"/>
          <w:szCs w:val="24"/>
        </w:rPr>
        <w:t xml:space="preserve">Welsh Governement (2012). </w:t>
      </w:r>
      <w:r w:rsidRPr="000E3F7C">
        <w:rPr>
          <w:i/>
          <w:color w:val="auto"/>
          <w:sz w:val="24"/>
          <w:szCs w:val="24"/>
        </w:rPr>
        <w:t>Code of Practice to Parts 2 and 3 of the Mental Health (Wales) Measure 2010.</w:t>
      </w:r>
      <w:r w:rsidRPr="000E3F7C">
        <w:rPr>
          <w:color w:val="auto"/>
          <w:sz w:val="24"/>
          <w:szCs w:val="24"/>
        </w:rPr>
        <w:t xml:space="preserve"> Cardiff: Crown Copyright.</w:t>
      </w:r>
    </w:p>
    <w:p w14:paraId="02754056" w14:textId="77777777" w:rsidR="00A9734A" w:rsidRPr="000E3F7C" w:rsidRDefault="00A9734A" w:rsidP="000E3F7C">
      <w:pPr>
        <w:spacing w:line="360" w:lineRule="auto"/>
        <w:rPr>
          <w:color w:val="auto"/>
          <w:sz w:val="24"/>
          <w:szCs w:val="24"/>
        </w:rPr>
      </w:pPr>
    </w:p>
    <w:p w14:paraId="6731D538" w14:textId="77777777" w:rsidR="00A9734A" w:rsidRPr="000E3F7C" w:rsidRDefault="00A9734A" w:rsidP="000E3F7C">
      <w:pPr>
        <w:spacing w:line="360" w:lineRule="auto"/>
        <w:rPr>
          <w:color w:val="auto"/>
          <w:sz w:val="24"/>
          <w:szCs w:val="24"/>
        </w:rPr>
      </w:pPr>
      <w:r w:rsidRPr="000E3F7C">
        <w:rPr>
          <w:color w:val="auto"/>
          <w:sz w:val="24"/>
          <w:szCs w:val="24"/>
        </w:rPr>
        <w:t xml:space="preserve">Welsh Government. (2015a). </w:t>
      </w:r>
      <w:r w:rsidRPr="000E3F7C">
        <w:rPr>
          <w:i/>
          <w:color w:val="auto"/>
          <w:sz w:val="24"/>
          <w:szCs w:val="24"/>
        </w:rPr>
        <w:t>Social Services and Wellbeing (Wales) Act Part 3 Code of Practice (assessing the needs of individuals).</w:t>
      </w:r>
      <w:r w:rsidRPr="000E3F7C">
        <w:rPr>
          <w:color w:val="auto"/>
          <w:sz w:val="24"/>
          <w:szCs w:val="24"/>
        </w:rPr>
        <w:t xml:space="preserve"> Cardiff: Crown Copyright.</w:t>
      </w:r>
    </w:p>
    <w:p w14:paraId="7DCDA51A" w14:textId="77777777" w:rsidR="00A9734A" w:rsidRPr="000E3F7C" w:rsidRDefault="00A9734A" w:rsidP="000E3F7C">
      <w:pPr>
        <w:spacing w:line="360" w:lineRule="auto"/>
        <w:rPr>
          <w:color w:val="auto"/>
          <w:sz w:val="24"/>
          <w:szCs w:val="24"/>
        </w:rPr>
      </w:pPr>
    </w:p>
    <w:p w14:paraId="250A6170" w14:textId="2F1D8939" w:rsidR="00A9734A" w:rsidRPr="000E3F7C" w:rsidRDefault="00A9734A" w:rsidP="000E3F7C">
      <w:pPr>
        <w:spacing w:line="360" w:lineRule="auto"/>
        <w:rPr>
          <w:color w:val="auto"/>
          <w:sz w:val="24"/>
          <w:szCs w:val="24"/>
        </w:rPr>
      </w:pPr>
      <w:r w:rsidRPr="000E3F7C">
        <w:rPr>
          <w:color w:val="auto"/>
          <w:sz w:val="24"/>
          <w:szCs w:val="24"/>
        </w:rPr>
        <w:t xml:space="preserve">Welsh Government (2015b). </w:t>
      </w:r>
      <w:r w:rsidRPr="000E3F7C">
        <w:rPr>
          <w:i/>
          <w:color w:val="auto"/>
          <w:sz w:val="24"/>
          <w:szCs w:val="24"/>
        </w:rPr>
        <w:t>Social Services and Wellbeing (Wales) Act. Part 10 Code of Practice (Advocacy).</w:t>
      </w:r>
      <w:r w:rsidRPr="000E3F7C">
        <w:rPr>
          <w:color w:val="auto"/>
          <w:sz w:val="24"/>
          <w:szCs w:val="24"/>
        </w:rPr>
        <w:t xml:space="preserve"> Cardiff. Crown Copyright. </w:t>
      </w:r>
    </w:p>
    <w:p w14:paraId="1A48CBF9" w14:textId="77777777" w:rsidR="00A9734A" w:rsidRPr="000E3F7C" w:rsidRDefault="00A9734A" w:rsidP="000E3F7C">
      <w:pPr>
        <w:spacing w:line="360" w:lineRule="auto"/>
        <w:rPr>
          <w:color w:val="auto"/>
          <w:sz w:val="24"/>
          <w:szCs w:val="24"/>
        </w:rPr>
      </w:pPr>
    </w:p>
    <w:p w14:paraId="75C5D177" w14:textId="77777777" w:rsidR="00A9734A" w:rsidRPr="000E3F7C" w:rsidRDefault="00A9734A" w:rsidP="000E3F7C">
      <w:pPr>
        <w:spacing w:line="360" w:lineRule="auto"/>
        <w:rPr>
          <w:rStyle w:val="normaltextrun"/>
          <w:color w:val="auto"/>
          <w:sz w:val="24"/>
          <w:szCs w:val="24"/>
          <w:shd w:val="clear" w:color="auto" w:fill="FFFFFF"/>
        </w:rPr>
      </w:pPr>
      <w:r w:rsidRPr="000E3F7C">
        <w:rPr>
          <w:rStyle w:val="normaltextrun"/>
          <w:color w:val="auto"/>
          <w:sz w:val="24"/>
          <w:szCs w:val="24"/>
          <w:shd w:val="clear" w:color="auto" w:fill="FFFFFF"/>
        </w:rPr>
        <w:t xml:space="preserve">Welsh Government (2018a). </w:t>
      </w:r>
      <w:r w:rsidRPr="000E3F7C">
        <w:rPr>
          <w:i/>
          <w:color w:val="auto"/>
          <w:sz w:val="24"/>
          <w:szCs w:val="24"/>
        </w:rPr>
        <w:t>Social Services and Well-being (Wales) Act 2014.  Working Together to Safeguard People: Volume 6 – Handling Individual Cases to Protect Adults at Risk.</w:t>
      </w:r>
      <w:r w:rsidRPr="000E3F7C">
        <w:rPr>
          <w:color w:val="auto"/>
          <w:sz w:val="24"/>
          <w:szCs w:val="24"/>
        </w:rPr>
        <w:t xml:space="preserve">  Cardiff.  Crown Copyright. </w:t>
      </w:r>
    </w:p>
    <w:p w14:paraId="4101C368" w14:textId="77777777" w:rsidR="00A9734A" w:rsidRPr="000E3F7C" w:rsidRDefault="00A9734A" w:rsidP="000E3F7C">
      <w:pPr>
        <w:spacing w:line="360" w:lineRule="auto"/>
        <w:rPr>
          <w:rStyle w:val="normaltextrun"/>
          <w:color w:val="auto"/>
          <w:sz w:val="24"/>
          <w:szCs w:val="24"/>
          <w:shd w:val="clear" w:color="auto" w:fill="FFFFFF"/>
        </w:rPr>
      </w:pPr>
    </w:p>
    <w:p w14:paraId="7BB24C50" w14:textId="77777777" w:rsidR="00A9734A" w:rsidRPr="000E3F7C" w:rsidRDefault="00A9734A" w:rsidP="000E3F7C">
      <w:pPr>
        <w:spacing w:line="360" w:lineRule="auto"/>
        <w:rPr>
          <w:rStyle w:val="eop"/>
          <w:color w:val="auto"/>
          <w:sz w:val="24"/>
          <w:szCs w:val="24"/>
          <w:shd w:val="clear" w:color="auto" w:fill="FFFFFF"/>
        </w:rPr>
      </w:pPr>
      <w:r w:rsidRPr="000E3F7C">
        <w:rPr>
          <w:rStyle w:val="normaltextrun"/>
          <w:color w:val="auto"/>
          <w:sz w:val="24"/>
          <w:szCs w:val="24"/>
          <w:shd w:val="clear" w:color="auto" w:fill="FFFFFF"/>
        </w:rPr>
        <w:t xml:space="preserve">Welsh Government (2018b). </w:t>
      </w:r>
      <w:r w:rsidRPr="000E3F7C">
        <w:rPr>
          <w:rStyle w:val="normaltextrun"/>
          <w:i/>
          <w:color w:val="auto"/>
          <w:sz w:val="24"/>
          <w:szCs w:val="24"/>
          <w:shd w:val="clear" w:color="auto" w:fill="FFFFFF"/>
        </w:rPr>
        <w:t>Social Services and Wellbeing (Wales) Act. Working Together to Safeguarding People. Volume 5- Handling Individual Cases to Protect Children at Risk</w:t>
      </w:r>
      <w:r w:rsidRPr="000E3F7C">
        <w:rPr>
          <w:rStyle w:val="normaltextrun"/>
          <w:color w:val="auto"/>
          <w:sz w:val="24"/>
          <w:szCs w:val="24"/>
          <w:shd w:val="clear" w:color="auto" w:fill="FFFFFF"/>
        </w:rPr>
        <w:t>.  Cardiff. Crown Copyright. </w:t>
      </w:r>
      <w:r w:rsidRPr="000E3F7C">
        <w:rPr>
          <w:rStyle w:val="eop"/>
          <w:color w:val="auto"/>
          <w:sz w:val="24"/>
          <w:szCs w:val="24"/>
          <w:shd w:val="clear" w:color="auto" w:fill="FFFFFF"/>
        </w:rPr>
        <w:t> </w:t>
      </w:r>
    </w:p>
    <w:p w14:paraId="0226899C" w14:textId="77777777" w:rsidR="00A9734A" w:rsidRPr="000E3F7C" w:rsidRDefault="00A9734A" w:rsidP="000E3F7C">
      <w:pPr>
        <w:spacing w:line="360" w:lineRule="auto"/>
        <w:rPr>
          <w:rStyle w:val="eop"/>
          <w:color w:val="auto"/>
          <w:sz w:val="24"/>
          <w:szCs w:val="24"/>
          <w:shd w:val="clear" w:color="auto" w:fill="FFFFFF"/>
        </w:rPr>
      </w:pPr>
    </w:p>
    <w:p w14:paraId="1B79D28E" w14:textId="77777777" w:rsidR="00A9734A" w:rsidRPr="000E3F7C" w:rsidRDefault="00A9734A" w:rsidP="000E3F7C">
      <w:pPr>
        <w:spacing w:line="360" w:lineRule="auto"/>
        <w:rPr>
          <w:color w:val="auto"/>
          <w:sz w:val="24"/>
          <w:szCs w:val="24"/>
        </w:rPr>
      </w:pPr>
      <w:r w:rsidRPr="000E3F7C">
        <w:rPr>
          <w:color w:val="auto"/>
          <w:sz w:val="24"/>
          <w:szCs w:val="24"/>
        </w:rPr>
        <w:lastRenderedPageBreak/>
        <w:t xml:space="preserve">Welsh Government (2021). </w:t>
      </w:r>
      <w:r w:rsidRPr="000E3F7C">
        <w:rPr>
          <w:i/>
          <w:color w:val="auto"/>
          <w:sz w:val="24"/>
          <w:szCs w:val="24"/>
        </w:rPr>
        <w:t>Continuing NHS Healthcare.  Decision support tool for practitioners’ use only.</w:t>
      </w:r>
      <w:r w:rsidRPr="000E3F7C">
        <w:rPr>
          <w:color w:val="auto"/>
          <w:sz w:val="24"/>
          <w:szCs w:val="24"/>
        </w:rPr>
        <w:t xml:space="preserve"> Cardiff: Crown Copyright. </w:t>
      </w:r>
    </w:p>
    <w:p w14:paraId="2B8F63DC" w14:textId="77777777" w:rsidR="00A9734A" w:rsidRPr="000E3F7C" w:rsidRDefault="00A9734A" w:rsidP="000E3F7C">
      <w:pPr>
        <w:spacing w:line="360" w:lineRule="auto"/>
        <w:rPr>
          <w:color w:val="auto"/>
          <w:sz w:val="24"/>
          <w:szCs w:val="24"/>
        </w:rPr>
      </w:pPr>
    </w:p>
    <w:p w14:paraId="36F6CA56" w14:textId="77777777" w:rsidR="00A9734A" w:rsidRPr="000E3F7C" w:rsidRDefault="00A9734A" w:rsidP="000E3F7C">
      <w:pPr>
        <w:spacing w:line="360" w:lineRule="auto"/>
        <w:rPr>
          <w:color w:val="auto"/>
          <w:sz w:val="24"/>
          <w:szCs w:val="24"/>
        </w:rPr>
      </w:pPr>
      <w:r w:rsidRPr="000E3F7C">
        <w:rPr>
          <w:color w:val="auto"/>
          <w:sz w:val="24"/>
          <w:szCs w:val="24"/>
        </w:rPr>
        <w:t xml:space="preserve">Welsh Government (2022a). </w:t>
      </w:r>
      <w:r w:rsidRPr="000E3F7C">
        <w:rPr>
          <w:i/>
          <w:color w:val="auto"/>
          <w:sz w:val="24"/>
          <w:szCs w:val="24"/>
        </w:rPr>
        <w:t>Continuing NHS Healthcare. The national framework for implementation in Wales.</w:t>
      </w:r>
      <w:r w:rsidRPr="000E3F7C">
        <w:rPr>
          <w:color w:val="auto"/>
          <w:sz w:val="24"/>
          <w:szCs w:val="24"/>
        </w:rPr>
        <w:t xml:space="preserve"> Cardiff. Crown Copyright. </w:t>
      </w:r>
    </w:p>
    <w:p w14:paraId="34BD0FCC" w14:textId="77777777" w:rsidR="00A9734A" w:rsidRPr="000E3F7C" w:rsidRDefault="00A9734A" w:rsidP="000E3F7C">
      <w:pPr>
        <w:spacing w:line="360" w:lineRule="auto"/>
        <w:rPr>
          <w:color w:val="auto"/>
          <w:sz w:val="24"/>
          <w:szCs w:val="24"/>
        </w:rPr>
      </w:pPr>
    </w:p>
    <w:p w14:paraId="5413D4AF" w14:textId="77777777" w:rsidR="00A9734A" w:rsidRPr="000E3F7C" w:rsidRDefault="00A9734A" w:rsidP="000E3F7C">
      <w:pPr>
        <w:spacing w:line="360" w:lineRule="auto"/>
        <w:rPr>
          <w:color w:val="auto"/>
          <w:sz w:val="24"/>
          <w:szCs w:val="24"/>
        </w:rPr>
      </w:pPr>
      <w:r w:rsidRPr="000E3F7C">
        <w:rPr>
          <w:color w:val="auto"/>
          <w:sz w:val="24"/>
          <w:szCs w:val="24"/>
        </w:rPr>
        <w:t xml:space="preserve">Welsh Government (2022b). </w:t>
      </w:r>
      <w:r w:rsidRPr="000E3F7C">
        <w:rPr>
          <w:i/>
          <w:color w:val="auto"/>
          <w:sz w:val="24"/>
          <w:szCs w:val="24"/>
        </w:rPr>
        <w:t>More than Just Words, Five year plan 2022-27.</w:t>
      </w:r>
      <w:r w:rsidRPr="000E3F7C">
        <w:rPr>
          <w:color w:val="auto"/>
          <w:sz w:val="24"/>
          <w:szCs w:val="24"/>
        </w:rPr>
        <w:t xml:space="preserve"> Cardiff: Crown Copyright.</w:t>
      </w:r>
    </w:p>
    <w:p w14:paraId="17D313AB" w14:textId="77777777" w:rsidR="00A9734A" w:rsidRPr="000E3F7C" w:rsidRDefault="00A9734A" w:rsidP="000E3F7C">
      <w:pPr>
        <w:spacing w:line="360" w:lineRule="auto"/>
        <w:rPr>
          <w:color w:val="auto"/>
          <w:sz w:val="24"/>
          <w:szCs w:val="24"/>
        </w:rPr>
      </w:pPr>
    </w:p>
    <w:p w14:paraId="17A655A6" w14:textId="77777777" w:rsidR="00A9734A" w:rsidRPr="000E3F7C" w:rsidRDefault="00A9734A" w:rsidP="000E3F7C">
      <w:pPr>
        <w:spacing w:line="360" w:lineRule="auto"/>
        <w:rPr>
          <w:color w:val="auto"/>
          <w:sz w:val="24"/>
          <w:szCs w:val="24"/>
        </w:rPr>
      </w:pPr>
      <w:r w:rsidRPr="000E3F7C">
        <w:rPr>
          <w:color w:val="auto"/>
          <w:sz w:val="24"/>
          <w:szCs w:val="24"/>
        </w:rPr>
        <w:t xml:space="preserve">Welsh Government (2022c). </w:t>
      </w:r>
      <w:r w:rsidRPr="000E3F7C">
        <w:rPr>
          <w:i/>
          <w:color w:val="auto"/>
          <w:sz w:val="24"/>
          <w:szCs w:val="24"/>
        </w:rPr>
        <w:t>Social Services and Wellbeing (Wales) Act 2014.  Working Together to Safeguard People: Code of Safeguarding Practice For individuals, groups and organisations offering activities or services to children and adults in Wales.</w:t>
      </w:r>
      <w:r w:rsidRPr="000E3F7C">
        <w:rPr>
          <w:color w:val="auto"/>
          <w:sz w:val="24"/>
          <w:szCs w:val="24"/>
        </w:rPr>
        <w:t xml:space="preserve"> Cardiff.  Crown Copyright. </w:t>
      </w:r>
    </w:p>
    <w:p w14:paraId="63308291" w14:textId="77777777" w:rsidR="00A9734A" w:rsidRPr="000E3F7C" w:rsidRDefault="00A9734A" w:rsidP="000E3F7C">
      <w:pPr>
        <w:spacing w:line="360" w:lineRule="auto"/>
        <w:rPr>
          <w:color w:val="auto"/>
          <w:sz w:val="24"/>
          <w:szCs w:val="24"/>
        </w:rPr>
      </w:pPr>
    </w:p>
    <w:p w14:paraId="570DD688" w14:textId="77777777" w:rsidR="00A9734A" w:rsidRPr="000E3F7C" w:rsidRDefault="00A9734A" w:rsidP="000E3F7C">
      <w:pPr>
        <w:spacing w:line="360" w:lineRule="auto"/>
        <w:rPr>
          <w:color w:val="auto"/>
          <w:sz w:val="24"/>
          <w:szCs w:val="24"/>
        </w:rPr>
      </w:pPr>
      <w:r w:rsidRPr="000E3F7C">
        <w:rPr>
          <w:color w:val="auto"/>
          <w:sz w:val="24"/>
          <w:szCs w:val="24"/>
        </w:rPr>
        <w:t xml:space="preserve">Welsh Government (2024a). </w:t>
      </w:r>
      <w:r w:rsidRPr="000E3F7C">
        <w:rPr>
          <w:i/>
          <w:color w:val="auto"/>
          <w:sz w:val="24"/>
          <w:szCs w:val="24"/>
        </w:rPr>
        <w:t>Statistics document. Welsh language data from the Annual Population Survey: April 2023 to March 2024. Data on people’s ability in Welsh, and how often they speak the language, for April 2023 to March 2024.</w:t>
      </w:r>
      <w:r w:rsidRPr="000E3F7C">
        <w:rPr>
          <w:color w:val="auto"/>
          <w:sz w:val="24"/>
          <w:szCs w:val="24"/>
        </w:rPr>
        <w:t xml:space="preserve"> Cardiff: Welsh Government.  </w:t>
      </w:r>
    </w:p>
    <w:p w14:paraId="48EC01C9" w14:textId="77777777" w:rsidR="00A9734A" w:rsidRPr="000E3F7C" w:rsidRDefault="00A9734A" w:rsidP="000E3F7C">
      <w:pPr>
        <w:spacing w:line="360" w:lineRule="auto"/>
        <w:rPr>
          <w:color w:val="auto"/>
          <w:sz w:val="24"/>
          <w:szCs w:val="24"/>
        </w:rPr>
      </w:pPr>
    </w:p>
    <w:p w14:paraId="210D68D1" w14:textId="6128FEDD" w:rsidR="00A9734A" w:rsidRPr="000E3F7C" w:rsidRDefault="00A9734A" w:rsidP="000E3F7C">
      <w:pPr>
        <w:spacing w:line="360" w:lineRule="auto"/>
        <w:rPr>
          <w:color w:val="auto"/>
          <w:sz w:val="24"/>
          <w:szCs w:val="24"/>
        </w:rPr>
      </w:pPr>
      <w:r w:rsidRPr="000E3F7C">
        <w:rPr>
          <w:color w:val="auto"/>
          <w:sz w:val="24"/>
          <w:szCs w:val="24"/>
        </w:rPr>
        <w:t xml:space="preserve">Welsh Government (undated). </w:t>
      </w:r>
      <w:r w:rsidR="00007F17" w:rsidRPr="000E3F7C">
        <w:rPr>
          <w:i/>
          <w:color w:val="auto"/>
          <w:sz w:val="24"/>
          <w:szCs w:val="24"/>
        </w:rPr>
        <w:t>Wales Accord on Sharing personal Information</w:t>
      </w:r>
      <w:r w:rsidR="00007F17" w:rsidRPr="000E3F7C">
        <w:rPr>
          <w:color w:val="auto"/>
          <w:sz w:val="24"/>
          <w:szCs w:val="24"/>
        </w:rPr>
        <w:t xml:space="preserve">.  </w:t>
      </w:r>
      <w:r w:rsidRPr="000E3F7C">
        <w:rPr>
          <w:color w:val="auto"/>
          <w:sz w:val="24"/>
          <w:szCs w:val="24"/>
        </w:rPr>
        <w:t xml:space="preserve">Available at: </w:t>
      </w:r>
      <w:hyperlink r:id="rId60" w:anchor=":~:text=Organisations%20directly%20concerned%20with%20the,personal%20information%20effectively%20and%20lawfully." w:history="1">
        <w:r w:rsidRPr="000E3F7C">
          <w:rPr>
            <w:rStyle w:val="Hyperlink"/>
            <w:color w:val="auto"/>
            <w:sz w:val="24"/>
            <w:szCs w:val="24"/>
          </w:rPr>
          <w:t>WASPI Home - Welsh Accord on Sharing of Personal Information (gov.wales)</w:t>
        </w:r>
      </w:hyperlink>
      <w:r w:rsidRPr="000E3F7C">
        <w:rPr>
          <w:color w:val="auto"/>
          <w:sz w:val="24"/>
          <w:szCs w:val="24"/>
        </w:rPr>
        <w:t xml:space="preserve">  (Accessed 24 September 2024). </w:t>
      </w:r>
    </w:p>
    <w:p w14:paraId="1A7AE9E0" w14:textId="77777777" w:rsidR="00A9734A" w:rsidRPr="000E3F7C" w:rsidRDefault="00A9734A" w:rsidP="000E3F7C">
      <w:pPr>
        <w:spacing w:line="360" w:lineRule="auto"/>
        <w:rPr>
          <w:color w:val="auto"/>
          <w:sz w:val="24"/>
          <w:szCs w:val="24"/>
        </w:rPr>
      </w:pPr>
    </w:p>
    <w:p w14:paraId="786B08F1" w14:textId="77777777" w:rsidR="00A9734A" w:rsidRPr="000E3F7C" w:rsidRDefault="00A9734A" w:rsidP="000E3F7C">
      <w:pPr>
        <w:spacing w:line="360" w:lineRule="auto"/>
        <w:rPr>
          <w:color w:val="auto"/>
          <w:sz w:val="24"/>
          <w:szCs w:val="24"/>
        </w:rPr>
      </w:pPr>
      <w:r w:rsidRPr="000E3F7C">
        <w:rPr>
          <w:color w:val="auto"/>
          <w:sz w:val="24"/>
          <w:szCs w:val="24"/>
        </w:rPr>
        <w:t xml:space="preserve">White, T.P., Borgan, F., Ralley, O. and Shergill, S.S. (2016). ‘You looking at me? Interpreting social cues in schizophrenia’, </w:t>
      </w:r>
      <w:r w:rsidRPr="000E3F7C">
        <w:rPr>
          <w:i/>
          <w:color w:val="auto"/>
          <w:sz w:val="24"/>
          <w:szCs w:val="24"/>
        </w:rPr>
        <w:t>Psychological medicine,</w:t>
      </w:r>
      <w:r w:rsidRPr="000E3F7C">
        <w:rPr>
          <w:color w:val="auto"/>
          <w:sz w:val="24"/>
          <w:szCs w:val="24"/>
        </w:rPr>
        <w:t xml:space="preserve"> 46(1), pp. 149-160. </w:t>
      </w:r>
    </w:p>
    <w:p w14:paraId="3D430C33" w14:textId="77777777" w:rsidR="00A9734A" w:rsidRPr="000E3F7C" w:rsidRDefault="00A9734A" w:rsidP="000E3F7C">
      <w:pPr>
        <w:spacing w:line="360" w:lineRule="auto"/>
        <w:rPr>
          <w:color w:val="auto"/>
          <w:sz w:val="24"/>
          <w:szCs w:val="24"/>
        </w:rPr>
      </w:pPr>
    </w:p>
    <w:p w14:paraId="5037C3BD" w14:textId="77777777" w:rsidR="00A9734A" w:rsidRPr="000E3F7C" w:rsidRDefault="00A9734A" w:rsidP="000E3F7C">
      <w:pPr>
        <w:spacing w:line="360" w:lineRule="auto"/>
        <w:rPr>
          <w:color w:val="auto"/>
          <w:sz w:val="24"/>
          <w:szCs w:val="24"/>
        </w:rPr>
      </w:pPr>
      <w:r w:rsidRPr="000E3F7C">
        <w:rPr>
          <w:i/>
          <w:color w:val="auto"/>
          <w:sz w:val="24"/>
          <w:szCs w:val="24"/>
        </w:rPr>
        <w:t>Welsh Language (Wales) Measure (2011).</w:t>
      </w:r>
      <w:r w:rsidRPr="000E3F7C">
        <w:rPr>
          <w:color w:val="auto"/>
          <w:sz w:val="24"/>
          <w:szCs w:val="24"/>
        </w:rPr>
        <w:t xml:space="preserve"> Available at: </w:t>
      </w:r>
      <w:hyperlink r:id="rId61" w:history="1">
        <w:r w:rsidRPr="000E3F7C">
          <w:rPr>
            <w:rStyle w:val="Hyperlink"/>
            <w:color w:val="auto"/>
            <w:sz w:val="24"/>
            <w:szCs w:val="24"/>
          </w:rPr>
          <w:t>Welsh Language (Wales) Measure 2011 (legislation.gov.uk)</w:t>
        </w:r>
      </w:hyperlink>
      <w:r w:rsidRPr="000E3F7C">
        <w:rPr>
          <w:color w:val="auto"/>
          <w:sz w:val="24"/>
          <w:szCs w:val="24"/>
        </w:rPr>
        <w:t xml:space="preserve"> (Accessed: 3 October 2024).</w:t>
      </w:r>
    </w:p>
    <w:p w14:paraId="065D00E1" w14:textId="77777777" w:rsidR="00A9734A" w:rsidRPr="000E3F7C" w:rsidRDefault="00A9734A" w:rsidP="000E3F7C">
      <w:pPr>
        <w:spacing w:line="360" w:lineRule="auto"/>
        <w:rPr>
          <w:color w:val="auto"/>
          <w:sz w:val="24"/>
          <w:szCs w:val="24"/>
        </w:rPr>
      </w:pPr>
    </w:p>
    <w:p w14:paraId="38F77BB3" w14:textId="77777777" w:rsidR="00A9734A" w:rsidRPr="000E3F7C" w:rsidRDefault="00A9734A" w:rsidP="000E3F7C">
      <w:pPr>
        <w:spacing w:line="360" w:lineRule="auto"/>
        <w:rPr>
          <w:color w:val="auto"/>
          <w:sz w:val="24"/>
          <w:szCs w:val="24"/>
        </w:rPr>
      </w:pPr>
      <w:r w:rsidRPr="000E3F7C">
        <w:rPr>
          <w:color w:val="auto"/>
          <w:sz w:val="24"/>
          <w:szCs w:val="24"/>
        </w:rPr>
        <w:t xml:space="preserve">XXXX. (2018). </w:t>
      </w:r>
      <w:r w:rsidRPr="000E3F7C">
        <w:rPr>
          <w:i/>
          <w:color w:val="auto"/>
          <w:sz w:val="24"/>
          <w:szCs w:val="24"/>
        </w:rPr>
        <w:t>Data Protection Policy.</w:t>
      </w:r>
      <w:r w:rsidRPr="000E3F7C">
        <w:rPr>
          <w:color w:val="auto"/>
          <w:sz w:val="24"/>
          <w:szCs w:val="24"/>
        </w:rPr>
        <w:t xml:space="preserve"> </w:t>
      </w:r>
    </w:p>
    <w:p w14:paraId="09515234" w14:textId="77777777" w:rsidR="00A9734A" w:rsidRPr="000E3F7C" w:rsidRDefault="00A9734A" w:rsidP="000E3F7C">
      <w:pPr>
        <w:spacing w:line="360" w:lineRule="auto"/>
        <w:rPr>
          <w:color w:val="auto"/>
          <w:sz w:val="24"/>
          <w:szCs w:val="24"/>
        </w:rPr>
      </w:pPr>
    </w:p>
    <w:p w14:paraId="0FCB5602" w14:textId="77777777" w:rsidR="00A9734A" w:rsidRPr="000E3F7C" w:rsidRDefault="00A9734A" w:rsidP="000E3F7C">
      <w:pPr>
        <w:spacing w:line="360" w:lineRule="auto"/>
        <w:rPr>
          <w:color w:val="auto"/>
          <w:sz w:val="24"/>
          <w:szCs w:val="24"/>
        </w:rPr>
      </w:pPr>
      <w:r w:rsidRPr="000E3F7C">
        <w:rPr>
          <w:color w:val="auto"/>
          <w:sz w:val="24"/>
          <w:szCs w:val="24"/>
        </w:rPr>
        <w:t xml:space="preserve">XXXX. (2020). </w:t>
      </w:r>
      <w:r w:rsidRPr="000E3F7C">
        <w:rPr>
          <w:i/>
          <w:color w:val="auto"/>
          <w:sz w:val="24"/>
          <w:szCs w:val="24"/>
        </w:rPr>
        <w:t>Adult Protection Policy.</w:t>
      </w:r>
    </w:p>
    <w:p w14:paraId="06AF3849" w14:textId="77777777" w:rsidR="00A9734A" w:rsidRPr="000E3F7C" w:rsidRDefault="00A9734A" w:rsidP="000E3F7C">
      <w:pPr>
        <w:spacing w:line="360" w:lineRule="auto"/>
        <w:rPr>
          <w:color w:val="auto"/>
          <w:sz w:val="24"/>
          <w:szCs w:val="24"/>
        </w:rPr>
      </w:pPr>
    </w:p>
    <w:p w14:paraId="0B0F0CC8" w14:textId="77777777" w:rsidR="00A9734A" w:rsidRPr="000E3F7C" w:rsidRDefault="00A9734A" w:rsidP="000E3F7C">
      <w:pPr>
        <w:spacing w:line="360" w:lineRule="auto"/>
        <w:rPr>
          <w:i/>
          <w:color w:val="auto"/>
          <w:sz w:val="24"/>
          <w:szCs w:val="24"/>
        </w:rPr>
      </w:pPr>
      <w:r w:rsidRPr="000E3F7C">
        <w:rPr>
          <w:color w:val="auto"/>
          <w:sz w:val="24"/>
          <w:szCs w:val="24"/>
        </w:rPr>
        <w:t xml:space="preserve">XXXX. (2020). </w:t>
      </w:r>
      <w:r w:rsidRPr="000E3F7C">
        <w:rPr>
          <w:i/>
          <w:color w:val="auto"/>
          <w:sz w:val="24"/>
          <w:szCs w:val="24"/>
        </w:rPr>
        <w:t>Good Practice Standards for Children’s Services.</w:t>
      </w:r>
    </w:p>
    <w:p w14:paraId="5B6A1A57" w14:textId="77777777" w:rsidR="00A9734A" w:rsidRPr="000E3F7C" w:rsidRDefault="00A9734A" w:rsidP="000E3F7C">
      <w:pPr>
        <w:spacing w:line="360" w:lineRule="auto"/>
        <w:rPr>
          <w:i/>
          <w:color w:val="auto"/>
          <w:sz w:val="24"/>
          <w:szCs w:val="24"/>
        </w:rPr>
      </w:pPr>
    </w:p>
    <w:p w14:paraId="1081529A" w14:textId="7F12C7B8" w:rsidR="00A9734A" w:rsidRPr="000E3F7C" w:rsidRDefault="00A9734A" w:rsidP="000E3F7C">
      <w:pPr>
        <w:spacing w:line="360" w:lineRule="auto"/>
        <w:rPr>
          <w:color w:val="auto"/>
          <w:sz w:val="24"/>
          <w:szCs w:val="24"/>
        </w:rPr>
      </w:pPr>
      <w:r w:rsidRPr="000E3F7C">
        <w:rPr>
          <w:color w:val="auto"/>
          <w:sz w:val="24"/>
          <w:szCs w:val="24"/>
        </w:rPr>
        <w:t xml:space="preserve">XXXX. (2021). </w:t>
      </w:r>
      <w:r w:rsidRPr="000E3F7C">
        <w:rPr>
          <w:i/>
          <w:color w:val="auto"/>
          <w:sz w:val="24"/>
          <w:szCs w:val="24"/>
        </w:rPr>
        <w:t>Children’s Services.  Child Protection.</w:t>
      </w:r>
      <w:r w:rsidRPr="000E3F7C">
        <w:rPr>
          <w:color w:val="auto"/>
          <w:sz w:val="24"/>
          <w:szCs w:val="24"/>
        </w:rPr>
        <w:t xml:space="preserve"> </w:t>
      </w:r>
    </w:p>
    <w:p w14:paraId="0E84D821" w14:textId="0CCFFC8C" w:rsidR="00E21AD4" w:rsidRPr="000E3F7C" w:rsidRDefault="00E21AD4" w:rsidP="000E3F7C">
      <w:pPr>
        <w:spacing w:line="360" w:lineRule="auto"/>
        <w:rPr>
          <w:color w:val="auto"/>
          <w:sz w:val="24"/>
          <w:szCs w:val="24"/>
        </w:rPr>
      </w:pPr>
    </w:p>
    <w:p w14:paraId="2E2156BF" w14:textId="0CFCDFFE" w:rsidR="00E21AD4" w:rsidRPr="000E3F7C" w:rsidRDefault="00E21AD4" w:rsidP="000E3F7C">
      <w:pPr>
        <w:spacing w:line="360" w:lineRule="auto"/>
        <w:rPr>
          <w:color w:val="auto"/>
          <w:sz w:val="24"/>
          <w:szCs w:val="24"/>
        </w:rPr>
      </w:pPr>
      <w:r w:rsidRPr="000E3F7C">
        <w:rPr>
          <w:color w:val="auto"/>
          <w:sz w:val="24"/>
          <w:szCs w:val="24"/>
        </w:rPr>
        <w:t xml:space="preserve">XXXX Wales Safeguarding Board (2016), </w:t>
      </w:r>
      <w:r w:rsidR="000E3F7C">
        <w:rPr>
          <w:i/>
          <w:color w:val="auto"/>
          <w:sz w:val="24"/>
          <w:szCs w:val="24"/>
        </w:rPr>
        <w:t>XXXX</w:t>
      </w:r>
      <w:r w:rsidRPr="000E3F7C">
        <w:rPr>
          <w:i/>
          <w:color w:val="auto"/>
          <w:sz w:val="24"/>
          <w:szCs w:val="24"/>
        </w:rPr>
        <w:t xml:space="preserve"> Wales regional safeguarding board policy and procedures to support people who self-neglect. </w:t>
      </w:r>
      <w:r w:rsidR="000E3F7C">
        <w:rPr>
          <w:color w:val="auto"/>
          <w:sz w:val="24"/>
          <w:szCs w:val="24"/>
        </w:rPr>
        <w:t>XXXX Wales: XXXX Wales Safeguarding</w:t>
      </w:r>
      <w:r w:rsidRPr="000E3F7C">
        <w:rPr>
          <w:color w:val="auto"/>
          <w:sz w:val="24"/>
          <w:szCs w:val="24"/>
        </w:rPr>
        <w:t xml:space="preserve"> Board. </w:t>
      </w:r>
    </w:p>
    <w:p w14:paraId="50099A27" w14:textId="77777777" w:rsidR="00E21AD4" w:rsidRPr="000E3F7C" w:rsidRDefault="00E21AD4" w:rsidP="000E3F7C">
      <w:pPr>
        <w:spacing w:line="360" w:lineRule="auto"/>
        <w:rPr>
          <w:color w:val="auto"/>
          <w:sz w:val="24"/>
          <w:szCs w:val="24"/>
        </w:rPr>
      </w:pPr>
    </w:p>
    <w:p w14:paraId="1B6BAFEC" w14:textId="603E8F15" w:rsidR="00E21AD4" w:rsidRPr="000E3F7C" w:rsidRDefault="00E21AD4" w:rsidP="000E3F7C">
      <w:pPr>
        <w:spacing w:line="360" w:lineRule="auto"/>
        <w:rPr>
          <w:color w:val="auto"/>
          <w:sz w:val="24"/>
          <w:szCs w:val="24"/>
        </w:rPr>
      </w:pPr>
      <w:r w:rsidRPr="000E3F7C">
        <w:rPr>
          <w:color w:val="auto"/>
          <w:sz w:val="24"/>
          <w:szCs w:val="24"/>
        </w:rPr>
        <w:t xml:space="preserve">XXXX Wales Safeguarding Board (2017). </w:t>
      </w:r>
      <w:r w:rsidRPr="000E3F7C">
        <w:rPr>
          <w:i/>
          <w:color w:val="auto"/>
          <w:sz w:val="24"/>
          <w:szCs w:val="24"/>
        </w:rPr>
        <w:t>Safeguarding disabled children policy.</w:t>
      </w:r>
      <w:r w:rsidR="000E3F7C">
        <w:rPr>
          <w:color w:val="auto"/>
          <w:sz w:val="24"/>
          <w:szCs w:val="24"/>
        </w:rPr>
        <w:t xml:space="preserve">  XXXX Wales: XXXX</w:t>
      </w:r>
      <w:r w:rsidRPr="000E3F7C">
        <w:rPr>
          <w:color w:val="auto"/>
          <w:sz w:val="24"/>
          <w:szCs w:val="24"/>
        </w:rPr>
        <w:t xml:space="preserve"> Wales Safeguarding Board.</w:t>
      </w:r>
    </w:p>
    <w:p w14:paraId="0D48BDD7" w14:textId="77777777" w:rsidR="00E21AD4" w:rsidRPr="000E3F7C" w:rsidRDefault="00E21AD4" w:rsidP="000E3F7C">
      <w:pPr>
        <w:spacing w:line="360" w:lineRule="auto"/>
        <w:rPr>
          <w:color w:val="auto"/>
          <w:sz w:val="24"/>
          <w:szCs w:val="24"/>
        </w:rPr>
      </w:pPr>
    </w:p>
    <w:p w14:paraId="3AA7910F" w14:textId="2F2AE7D5" w:rsidR="00E21AD4" w:rsidRPr="000E3F7C" w:rsidRDefault="00E21AD4" w:rsidP="000E3F7C">
      <w:pPr>
        <w:spacing w:line="360" w:lineRule="auto"/>
        <w:rPr>
          <w:color w:val="auto"/>
          <w:sz w:val="24"/>
          <w:szCs w:val="24"/>
        </w:rPr>
      </w:pPr>
      <w:r w:rsidRPr="000E3F7C">
        <w:rPr>
          <w:color w:val="auto"/>
          <w:sz w:val="24"/>
          <w:szCs w:val="24"/>
        </w:rPr>
        <w:t xml:space="preserve">XXXX Wales Safeguarding Board (2022).  </w:t>
      </w:r>
      <w:r w:rsidRPr="000E3F7C">
        <w:rPr>
          <w:i/>
          <w:color w:val="auto"/>
          <w:sz w:val="24"/>
          <w:szCs w:val="24"/>
        </w:rPr>
        <w:t xml:space="preserve">Supporting Children, Supporting Parents with severe mental health problems and or substance misuse issues. A framework for safeguarding children. </w:t>
      </w:r>
      <w:r w:rsidR="000E3F7C">
        <w:rPr>
          <w:color w:val="auto"/>
          <w:sz w:val="24"/>
          <w:szCs w:val="24"/>
        </w:rPr>
        <w:t>XXXX Wales: XXXX</w:t>
      </w:r>
      <w:r w:rsidRPr="000E3F7C">
        <w:rPr>
          <w:color w:val="auto"/>
          <w:sz w:val="24"/>
          <w:szCs w:val="24"/>
        </w:rPr>
        <w:t xml:space="preserve"> Wales Safeguarding Board. </w:t>
      </w:r>
    </w:p>
    <w:p w14:paraId="4974CFE1" w14:textId="77777777" w:rsidR="00E21AD4" w:rsidRPr="00007F17" w:rsidRDefault="00E21AD4" w:rsidP="00E21AD4">
      <w:pPr>
        <w:spacing w:line="360" w:lineRule="auto"/>
        <w:jc w:val="both"/>
        <w:rPr>
          <w:i/>
          <w:color w:val="auto"/>
          <w:sz w:val="24"/>
          <w:szCs w:val="24"/>
        </w:rPr>
      </w:pPr>
    </w:p>
    <w:p w14:paraId="22184D85" w14:textId="77777777" w:rsidR="00E21AD4" w:rsidRPr="00007F17" w:rsidRDefault="00E21AD4" w:rsidP="00A9734A">
      <w:pPr>
        <w:spacing w:line="360" w:lineRule="auto"/>
        <w:jc w:val="both"/>
        <w:rPr>
          <w:color w:val="auto"/>
          <w:sz w:val="24"/>
          <w:szCs w:val="24"/>
        </w:rPr>
      </w:pPr>
    </w:p>
    <w:p w14:paraId="4C4A8D00" w14:textId="77777777" w:rsidR="00A9734A" w:rsidRPr="00C76FB8" w:rsidRDefault="00A9734A" w:rsidP="00A9734A">
      <w:pPr>
        <w:spacing w:line="360" w:lineRule="auto"/>
        <w:jc w:val="both"/>
        <w:rPr>
          <w:sz w:val="24"/>
          <w:szCs w:val="24"/>
        </w:rPr>
      </w:pPr>
    </w:p>
    <w:p w14:paraId="102BB908" w14:textId="77777777" w:rsidR="00A9734A" w:rsidRPr="008B28E7" w:rsidRDefault="00A9734A" w:rsidP="002A1A44">
      <w:pPr>
        <w:keepNext/>
        <w:spacing w:before="240" w:after="60"/>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FCD1A55" w:rsidR="00E559CE" w:rsidRPr="00B17FA0" w:rsidRDefault="0099795B" w:rsidP="00B94443">
            <w:pPr>
              <w:jc w:val="both"/>
              <w:rPr>
                <w:sz w:val="24"/>
                <w:szCs w:val="24"/>
              </w:rPr>
            </w:pPr>
            <w:r>
              <w:rPr>
                <w:sz w:val="24"/>
                <w:szCs w:val="24"/>
              </w:rPr>
              <w:t>12.2.24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C55D3A5" w:rsidR="00E559CE" w:rsidRPr="00B17FA0" w:rsidRDefault="0099795B" w:rsidP="00B94443">
            <w:pPr>
              <w:jc w:val="both"/>
              <w:rPr>
                <w:sz w:val="24"/>
                <w:szCs w:val="24"/>
              </w:rPr>
            </w:pPr>
            <w:r>
              <w:rPr>
                <w:sz w:val="24"/>
                <w:szCs w:val="24"/>
              </w:rPr>
              <w:t>27.3.24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58DF142" w:rsidR="00E559CE" w:rsidRPr="00B17FA0" w:rsidRDefault="0099795B" w:rsidP="00B94443">
            <w:pPr>
              <w:jc w:val="both"/>
              <w:rPr>
                <w:sz w:val="24"/>
                <w:szCs w:val="24"/>
              </w:rPr>
            </w:pPr>
            <w:r>
              <w:rPr>
                <w:sz w:val="24"/>
                <w:szCs w:val="24"/>
              </w:rPr>
              <w:t>7.8.24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F5CC5CC" w:rsidR="00E559CE" w:rsidRPr="00B17FA0" w:rsidRDefault="0099795B" w:rsidP="00B94443">
            <w:pPr>
              <w:jc w:val="both"/>
              <w:rPr>
                <w:sz w:val="24"/>
                <w:szCs w:val="24"/>
              </w:rPr>
            </w:pPr>
            <w:r>
              <w:rPr>
                <w:sz w:val="24"/>
                <w:szCs w:val="24"/>
              </w:rPr>
              <w:t>18.9.24</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65276E" w:rsidRPr="008B28E7" w14:paraId="74A4CF3A" w14:textId="77777777" w:rsidTr="00E047E6">
        <w:tc>
          <w:tcPr>
            <w:tcW w:w="9918"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w:t>
            </w:r>
            <w:r w:rsidRPr="00706BB5">
              <w:rPr>
                <w:sz w:val="24"/>
                <w:szCs w:val="24"/>
              </w:rPr>
              <w:lastRenderedPageBreak/>
              <w:t>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E047E6">
        <w:tc>
          <w:tcPr>
            <w:tcW w:w="9918" w:type="dxa"/>
          </w:tcPr>
          <w:p w14:paraId="1D90EDA5" w14:textId="0E712DC1" w:rsidR="00E047E6" w:rsidRDefault="00E047E6" w:rsidP="005D4F72">
            <w:pPr>
              <w:jc w:val="both"/>
              <w:rPr>
                <w:color w:val="auto"/>
                <w:sz w:val="24"/>
                <w:szCs w:val="24"/>
              </w:rPr>
            </w:pPr>
          </w:p>
          <w:p w14:paraId="462F54BC" w14:textId="7B283772" w:rsidR="0010051B" w:rsidRDefault="0010051B" w:rsidP="005D4F72">
            <w:pPr>
              <w:jc w:val="both"/>
              <w:rPr>
                <w:color w:val="auto"/>
                <w:sz w:val="24"/>
                <w:szCs w:val="24"/>
              </w:rPr>
            </w:pPr>
            <w:r>
              <w:rPr>
                <w:color w:val="auto"/>
                <w:sz w:val="24"/>
                <w:szCs w:val="24"/>
              </w:rPr>
              <w:t>Leah demonstrated in observation and in supervision how she applies critical reflection</w:t>
            </w:r>
            <w:r w:rsidR="005E6F32">
              <w:rPr>
                <w:color w:val="auto"/>
                <w:sz w:val="24"/>
                <w:szCs w:val="24"/>
              </w:rPr>
              <w:t xml:space="preserve"> and analysis</w:t>
            </w:r>
            <w:r>
              <w:rPr>
                <w:color w:val="auto"/>
                <w:sz w:val="24"/>
                <w:szCs w:val="24"/>
              </w:rPr>
              <w:t xml:space="preserve"> in practice and the importance</w:t>
            </w:r>
            <w:r w:rsidR="00CC53BC">
              <w:rPr>
                <w:color w:val="auto"/>
                <w:sz w:val="24"/>
                <w:szCs w:val="24"/>
              </w:rPr>
              <w:t xml:space="preserve"> of experiential learning to promote growth</w:t>
            </w:r>
            <w:r>
              <w:rPr>
                <w:color w:val="auto"/>
                <w:sz w:val="24"/>
                <w:szCs w:val="24"/>
              </w:rPr>
              <w:t>, development,</w:t>
            </w:r>
            <w:r w:rsidR="00CC53BC">
              <w:rPr>
                <w:color w:val="auto"/>
                <w:sz w:val="24"/>
                <w:szCs w:val="24"/>
              </w:rPr>
              <w:t xml:space="preserve"> </w:t>
            </w:r>
            <w:r>
              <w:rPr>
                <w:color w:val="auto"/>
                <w:sz w:val="24"/>
                <w:szCs w:val="24"/>
              </w:rPr>
              <w:t xml:space="preserve">and confidence </w:t>
            </w:r>
            <w:r w:rsidR="00CC53BC">
              <w:rPr>
                <w:color w:val="auto"/>
                <w:sz w:val="24"/>
                <w:szCs w:val="24"/>
              </w:rPr>
              <w:t>in practice.</w:t>
            </w:r>
            <w:r w:rsidR="00DE3083">
              <w:rPr>
                <w:color w:val="auto"/>
                <w:sz w:val="24"/>
                <w:szCs w:val="24"/>
              </w:rPr>
              <w:t xml:space="preserve"> </w:t>
            </w:r>
            <w:r w:rsidR="00010C1D">
              <w:rPr>
                <w:color w:val="auto"/>
                <w:sz w:val="24"/>
                <w:szCs w:val="24"/>
              </w:rPr>
              <w:t>She</w:t>
            </w:r>
            <w:r w:rsidR="00320F5B">
              <w:rPr>
                <w:color w:val="auto"/>
                <w:sz w:val="24"/>
                <w:szCs w:val="24"/>
              </w:rPr>
              <w:t xml:space="preserve"> was able to identify her areas for growth and development when progressing to more complex joint assessments with partner agencies. </w:t>
            </w:r>
          </w:p>
          <w:p w14:paraId="02C07601" w14:textId="77777777" w:rsidR="0010051B" w:rsidRDefault="0010051B" w:rsidP="005D4F72">
            <w:pPr>
              <w:jc w:val="both"/>
              <w:rPr>
                <w:color w:val="auto"/>
                <w:sz w:val="24"/>
                <w:szCs w:val="24"/>
              </w:rPr>
            </w:pPr>
          </w:p>
          <w:p w14:paraId="5661CE7D" w14:textId="117E632C" w:rsidR="00E11C21" w:rsidRDefault="00320F5B" w:rsidP="005D4F72">
            <w:pPr>
              <w:jc w:val="both"/>
              <w:rPr>
                <w:color w:val="auto"/>
                <w:sz w:val="24"/>
                <w:szCs w:val="24"/>
              </w:rPr>
            </w:pPr>
            <w:r>
              <w:rPr>
                <w:color w:val="auto"/>
                <w:sz w:val="24"/>
                <w:szCs w:val="24"/>
              </w:rPr>
              <w:t>Leah was able to analyse and identify</w:t>
            </w:r>
            <w:r w:rsidR="0010051B">
              <w:rPr>
                <w:color w:val="auto"/>
                <w:sz w:val="24"/>
                <w:szCs w:val="24"/>
              </w:rPr>
              <w:t xml:space="preserve"> how she</w:t>
            </w:r>
            <w:r>
              <w:rPr>
                <w:color w:val="auto"/>
                <w:sz w:val="24"/>
                <w:szCs w:val="24"/>
              </w:rPr>
              <w:t xml:space="preserve"> approach</w:t>
            </w:r>
            <w:r w:rsidR="0010051B">
              <w:rPr>
                <w:color w:val="auto"/>
                <w:sz w:val="24"/>
                <w:szCs w:val="24"/>
              </w:rPr>
              <w:t>ed</w:t>
            </w:r>
            <w:r>
              <w:rPr>
                <w:color w:val="auto"/>
                <w:sz w:val="24"/>
                <w:szCs w:val="24"/>
              </w:rPr>
              <w:t xml:space="preserve"> assessments with our partner agencies </w:t>
            </w:r>
            <w:r w:rsidR="00010C1D">
              <w:rPr>
                <w:color w:val="auto"/>
                <w:sz w:val="24"/>
                <w:szCs w:val="24"/>
              </w:rPr>
              <w:t>and how we assess through</w:t>
            </w:r>
            <w:r>
              <w:rPr>
                <w:color w:val="auto"/>
                <w:sz w:val="24"/>
                <w:szCs w:val="24"/>
              </w:rPr>
              <w:t xml:space="preserve"> different lenses</w:t>
            </w:r>
            <w:r w:rsidR="00E11C21">
              <w:rPr>
                <w:color w:val="auto"/>
                <w:sz w:val="24"/>
                <w:szCs w:val="24"/>
              </w:rPr>
              <w:t>;</w:t>
            </w:r>
            <w:r>
              <w:rPr>
                <w:color w:val="auto"/>
                <w:sz w:val="24"/>
                <w:szCs w:val="24"/>
              </w:rPr>
              <w:t xml:space="preserve"> the similarities in the approaches and the differences and how this can create tension for the citizen and competing perspectives for the practitioner’s involved. </w:t>
            </w:r>
          </w:p>
          <w:p w14:paraId="0C763A64" w14:textId="77777777" w:rsidR="00E11C21" w:rsidRDefault="00E11C21" w:rsidP="005D4F72">
            <w:pPr>
              <w:jc w:val="both"/>
              <w:rPr>
                <w:color w:val="auto"/>
                <w:sz w:val="24"/>
                <w:szCs w:val="24"/>
              </w:rPr>
            </w:pPr>
          </w:p>
          <w:p w14:paraId="2F757031" w14:textId="274AB105" w:rsidR="00E11C21" w:rsidRDefault="003474BE" w:rsidP="005D4F72">
            <w:pPr>
              <w:jc w:val="both"/>
              <w:rPr>
                <w:color w:val="auto"/>
                <w:sz w:val="24"/>
                <w:szCs w:val="24"/>
              </w:rPr>
            </w:pPr>
            <w:r>
              <w:rPr>
                <w:color w:val="auto"/>
                <w:sz w:val="24"/>
                <w:szCs w:val="24"/>
              </w:rPr>
              <w:t xml:space="preserve">Leah demonstrated a strong value base, ensuring the citizens voice was heard, that she felt comfortable and was able to self-advocate. Leah demonstrated a high level of emotional intelligence, she understood the impact of a deficit model on the citizen and balanced this with the strengths model. </w:t>
            </w:r>
            <w:r w:rsidR="00010C1D">
              <w:rPr>
                <w:color w:val="auto"/>
                <w:sz w:val="24"/>
                <w:szCs w:val="24"/>
              </w:rPr>
              <w:t>She was able to work in partnership using negotiation, understanding and challenging in a healthy and positive manner.</w:t>
            </w:r>
          </w:p>
          <w:p w14:paraId="6CAE5DF6" w14:textId="77777777" w:rsidR="00E11C21" w:rsidRDefault="00E11C21" w:rsidP="005D4F72">
            <w:pPr>
              <w:jc w:val="both"/>
              <w:rPr>
                <w:color w:val="auto"/>
                <w:sz w:val="24"/>
                <w:szCs w:val="24"/>
              </w:rPr>
            </w:pPr>
          </w:p>
          <w:p w14:paraId="6FAF2A16" w14:textId="43D362FD" w:rsidR="00E047E6" w:rsidRDefault="00434A78" w:rsidP="005D4F72">
            <w:pPr>
              <w:jc w:val="both"/>
              <w:rPr>
                <w:color w:val="auto"/>
                <w:sz w:val="24"/>
                <w:szCs w:val="24"/>
              </w:rPr>
            </w:pPr>
            <w:r>
              <w:rPr>
                <w:color w:val="auto"/>
                <w:sz w:val="24"/>
                <w:szCs w:val="24"/>
              </w:rPr>
              <w:t>Leah was able to reflect on are</w:t>
            </w:r>
            <w:r w:rsidR="002679D6">
              <w:rPr>
                <w:color w:val="auto"/>
                <w:sz w:val="24"/>
                <w:szCs w:val="24"/>
              </w:rPr>
              <w:t>as of the process to be developed and</w:t>
            </w:r>
            <w:r>
              <w:rPr>
                <w:color w:val="auto"/>
                <w:sz w:val="24"/>
                <w:szCs w:val="24"/>
              </w:rPr>
              <w:t xml:space="preserve"> embraced the learning in a positive and supportive way</w:t>
            </w:r>
            <w:r w:rsidR="00010C1D">
              <w:rPr>
                <w:color w:val="auto"/>
                <w:sz w:val="24"/>
                <w:szCs w:val="24"/>
              </w:rPr>
              <w:t>,</w:t>
            </w:r>
            <w:r w:rsidR="002679D6">
              <w:rPr>
                <w:color w:val="auto"/>
                <w:sz w:val="24"/>
                <w:szCs w:val="24"/>
              </w:rPr>
              <w:t xml:space="preserve"> evidencing resilience in practice.</w:t>
            </w:r>
            <w:r>
              <w:rPr>
                <w:color w:val="auto"/>
                <w:sz w:val="24"/>
                <w:szCs w:val="24"/>
              </w:rPr>
              <w:t xml:space="preserve"> </w:t>
            </w:r>
          </w:p>
          <w:p w14:paraId="7B6967EC" w14:textId="09C860F1" w:rsidR="00E047E6" w:rsidRDefault="00E047E6" w:rsidP="005D4F72">
            <w:pPr>
              <w:jc w:val="both"/>
              <w:rPr>
                <w:color w:val="auto"/>
                <w:sz w:val="24"/>
                <w:szCs w:val="24"/>
              </w:rPr>
            </w:pPr>
          </w:p>
          <w:p w14:paraId="466082AE" w14:textId="1F06A668" w:rsidR="00E047E6" w:rsidRDefault="00E047E6" w:rsidP="005D4F72">
            <w:pPr>
              <w:jc w:val="both"/>
              <w:rPr>
                <w:color w:val="auto"/>
                <w:sz w:val="24"/>
                <w:szCs w:val="24"/>
              </w:rPr>
            </w:pPr>
          </w:p>
          <w:p w14:paraId="5D2A971B" w14:textId="623B69C6" w:rsidR="00E047E6" w:rsidRDefault="00885332" w:rsidP="005D4F72">
            <w:pPr>
              <w:jc w:val="both"/>
              <w:rPr>
                <w:color w:val="auto"/>
                <w:sz w:val="24"/>
                <w:szCs w:val="24"/>
              </w:rPr>
            </w:pPr>
            <w:r>
              <w:rPr>
                <w:color w:val="auto"/>
                <w:sz w:val="24"/>
                <w:szCs w:val="24"/>
              </w:rPr>
              <w:t xml:space="preserve">Leah </w:t>
            </w:r>
            <w:r w:rsidR="00BE0B0F">
              <w:rPr>
                <w:color w:val="auto"/>
                <w:sz w:val="24"/>
                <w:szCs w:val="24"/>
              </w:rPr>
              <w:t>has developed a good level of competence for assessment</w:t>
            </w:r>
            <w:r>
              <w:rPr>
                <w:color w:val="auto"/>
                <w:sz w:val="24"/>
                <w:szCs w:val="24"/>
              </w:rPr>
              <w:t xml:space="preserve"> and MDT collaborative working. </w:t>
            </w:r>
            <w:r w:rsidR="00BE0B0F">
              <w:rPr>
                <w:color w:val="auto"/>
                <w:sz w:val="24"/>
                <w:szCs w:val="24"/>
              </w:rPr>
              <w:t>She continues to invest in her self-development, peer support and shadowing others.</w:t>
            </w:r>
          </w:p>
          <w:p w14:paraId="04B2AF24" w14:textId="77777777" w:rsidR="00E047E6" w:rsidRDefault="00E047E6" w:rsidP="005D4F72">
            <w:pPr>
              <w:jc w:val="both"/>
              <w:rPr>
                <w:color w:val="auto"/>
                <w:sz w:val="24"/>
                <w:szCs w:val="24"/>
              </w:rPr>
            </w:pPr>
          </w:p>
          <w:p w14:paraId="5BBD575B" w14:textId="53A5B8FA" w:rsidR="00E11C21" w:rsidRDefault="00DE3083" w:rsidP="005D4F72">
            <w:pPr>
              <w:jc w:val="both"/>
              <w:rPr>
                <w:color w:val="auto"/>
                <w:sz w:val="24"/>
                <w:szCs w:val="24"/>
              </w:rPr>
            </w:pPr>
            <w:r>
              <w:rPr>
                <w:color w:val="auto"/>
                <w:sz w:val="24"/>
                <w:szCs w:val="24"/>
              </w:rPr>
              <w:t>Over the 12 month period, Leah has</w:t>
            </w:r>
            <w:r w:rsidR="005E6F32">
              <w:rPr>
                <w:color w:val="auto"/>
                <w:sz w:val="24"/>
                <w:szCs w:val="24"/>
              </w:rPr>
              <w:t xml:space="preserve"> progressed to taking the lead i</w:t>
            </w:r>
            <w:r>
              <w:rPr>
                <w:color w:val="auto"/>
                <w:sz w:val="24"/>
                <w:szCs w:val="24"/>
              </w:rPr>
              <w:t xml:space="preserve">n supervision, identifying her areas for development and specialist interests. Leah has been consistent in her learning and </w:t>
            </w:r>
            <w:r w:rsidR="00010C1D">
              <w:rPr>
                <w:color w:val="auto"/>
                <w:sz w:val="24"/>
                <w:szCs w:val="24"/>
              </w:rPr>
              <w:t>continues to progress her interpersonal and intrapersonal skill sets</w:t>
            </w:r>
            <w:r>
              <w:rPr>
                <w:color w:val="auto"/>
                <w:sz w:val="24"/>
                <w:szCs w:val="24"/>
              </w:rPr>
              <w:t>. She has a high level of confidence</w:t>
            </w:r>
            <w:r w:rsidR="002C1982">
              <w:rPr>
                <w:color w:val="auto"/>
                <w:sz w:val="24"/>
                <w:szCs w:val="24"/>
              </w:rPr>
              <w:t xml:space="preserve"> and competence</w:t>
            </w:r>
            <w:r>
              <w:rPr>
                <w:color w:val="auto"/>
                <w:sz w:val="24"/>
                <w:szCs w:val="24"/>
              </w:rPr>
              <w:t xml:space="preserve"> in assessment skills and the MDT forums, she shares her learning and practice experiences with the team. She is self-aware and insightful and has a natural curiosity, which promotes her ability to reflect on experience and move forward. She is developing a strong perspective of her strengths and becoming confident in her professional identity.</w:t>
            </w:r>
          </w:p>
          <w:p w14:paraId="450B243D" w14:textId="5069F9E1" w:rsidR="005E6F32" w:rsidRDefault="005E6F32" w:rsidP="005D4F72">
            <w:pPr>
              <w:jc w:val="both"/>
              <w:rPr>
                <w:color w:val="auto"/>
                <w:sz w:val="24"/>
                <w:szCs w:val="24"/>
              </w:rPr>
            </w:pPr>
          </w:p>
          <w:p w14:paraId="737A80A5" w14:textId="4B5737BE" w:rsidR="00FC0334" w:rsidRPr="008B28E7" w:rsidRDefault="00FC0334" w:rsidP="005D4F72">
            <w:pPr>
              <w:jc w:val="both"/>
              <w:rPr>
                <w:color w:val="auto"/>
                <w:sz w:val="24"/>
                <w:szCs w:val="24"/>
              </w:rPr>
            </w:pPr>
          </w:p>
        </w:tc>
      </w:tr>
      <w:tr w:rsidR="00D3203C" w:rsidRPr="008B28E7" w14:paraId="4978C34C" w14:textId="77777777" w:rsidTr="00E047E6">
        <w:tc>
          <w:tcPr>
            <w:tcW w:w="9918"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45809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9795B">
        <w:rPr>
          <w:b/>
          <w:sz w:val="24"/>
          <w:szCs w:val="24"/>
        </w:rPr>
        <w:t xml:space="preserve">Leah Hughes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52CABBA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9795B" w:rsidRPr="00E05EB6">
        <w:rPr>
          <w:rFonts w:ascii="Times New Roman" w:hAnsi="Times New Roman" w:cs="Times New Roman"/>
          <w:b/>
          <w:sz w:val="28"/>
          <w:szCs w:val="28"/>
        </w:rPr>
        <w:t xml:space="preserve"> 2322890</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0AE2D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5E6F32">
        <w:rPr>
          <w:b/>
          <w:sz w:val="24"/>
          <w:szCs w:val="24"/>
        </w:rPr>
        <w:t xml:space="preserve"> Crow</w:t>
      </w:r>
      <w:r w:rsidR="0099795B">
        <w:rPr>
          <w:b/>
          <w:sz w:val="24"/>
          <w:szCs w:val="24"/>
        </w:rPr>
        <w:t>n Buildings</w:t>
      </w:r>
    </w:p>
    <w:p w14:paraId="24712C6A" w14:textId="0C067D78" w:rsidR="0099795B" w:rsidRPr="008B28E7" w:rsidRDefault="0099795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Chester Street, Wrexham LL13 8BG</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680047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05EB6">
        <w:rPr>
          <w:b/>
          <w:sz w:val="24"/>
          <w:szCs w:val="24"/>
        </w:rPr>
        <w:t xml:space="preserve"> </w:t>
      </w:r>
      <w:r w:rsidR="0099795B">
        <w:rPr>
          <w:b/>
          <w:sz w:val="24"/>
          <w:szCs w:val="24"/>
        </w:rPr>
        <w:t>07423423020</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BB136A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701BE">
        <w:rPr>
          <w:b/>
          <w:sz w:val="24"/>
          <w:szCs w:val="24"/>
        </w:rPr>
        <w:t xml:space="preserve"> leah.hughes@wrexham.gov.uk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00CE5B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2B4FEB">
        <w:rPr>
          <w:b/>
          <w:sz w:val="24"/>
          <w:szCs w:val="24"/>
        </w:rPr>
        <w:t>14.07.22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2B0CF8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99795B">
        <w:rPr>
          <w:b/>
          <w:sz w:val="24"/>
          <w:szCs w:val="24"/>
        </w:rPr>
        <w:t xml:space="preserve"> </w:t>
      </w:r>
      <w:r w:rsidR="002B4FEB">
        <w:rPr>
          <w:b/>
          <w:sz w:val="24"/>
          <w:szCs w:val="24"/>
        </w:rPr>
        <w:t>22.11.22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8184E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9795B">
        <w:rPr>
          <w:b/>
          <w:sz w:val="24"/>
          <w:szCs w:val="24"/>
        </w:rPr>
        <w:t xml:space="preserve"> WCBC</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F3B5C9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99795B">
        <w:rPr>
          <w:b/>
          <w:sz w:val="24"/>
          <w:szCs w:val="24"/>
        </w:rPr>
        <w:t xml:space="preserve"> Joanne Daykin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9D557E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E6F32">
        <w:rPr>
          <w:b/>
          <w:sz w:val="24"/>
          <w:szCs w:val="24"/>
        </w:rPr>
        <w:t xml:space="preserve"> </w:t>
      </w:r>
      <w:r w:rsidR="0099795B">
        <w:rPr>
          <w:b/>
          <w:sz w:val="24"/>
          <w:szCs w:val="24"/>
        </w:rPr>
        <w:t>Crown Buildings, Chester Street, Wrexham LL13 8BG</w:t>
      </w:r>
    </w:p>
    <w:p w14:paraId="29E4E7C3" w14:textId="77777777" w:rsidR="0099795B" w:rsidRDefault="0099795B"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CDE15F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9795B">
        <w:rPr>
          <w:b/>
          <w:sz w:val="24"/>
          <w:szCs w:val="24"/>
        </w:rPr>
        <w:t xml:space="preserve"> 07824607964</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FE4E62E"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99795B">
        <w:rPr>
          <w:b/>
          <w:sz w:val="24"/>
          <w:szCs w:val="24"/>
        </w:rPr>
        <w:t>joanne.daykin@wrexham.gov.uk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758D1C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9795B">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9479E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9795B">
        <w:rPr>
          <w:b/>
          <w:sz w:val="24"/>
          <w:szCs w:val="24"/>
        </w:rPr>
        <w:t xml:space="preserve"> Joanne Daykin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1B4E46E" w14:textId="77777777" w:rsidR="0099795B" w:rsidRDefault="0099795B" w:rsidP="0099795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Crown Buildings, Chester Street, Wrexham LL13 8BG</w:t>
      </w:r>
    </w:p>
    <w:p w14:paraId="43AC4C0B" w14:textId="77777777" w:rsidR="0099795B" w:rsidRDefault="0099795B" w:rsidP="0099795B">
      <w:pPr>
        <w:pBdr>
          <w:top w:val="single" w:sz="6" w:space="1" w:color="auto"/>
          <w:left w:val="single" w:sz="6" w:space="1" w:color="auto"/>
          <w:bottom w:val="single" w:sz="6" w:space="1" w:color="auto"/>
          <w:right w:val="single" w:sz="6" w:space="1" w:color="auto"/>
        </w:pBdr>
        <w:jc w:val="both"/>
        <w:rPr>
          <w:b/>
          <w:sz w:val="24"/>
          <w:szCs w:val="24"/>
        </w:rPr>
      </w:pPr>
    </w:p>
    <w:p w14:paraId="1C536FED" w14:textId="3F288DB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9795B">
        <w:rPr>
          <w:b/>
          <w:sz w:val="24"/>
          <w:szCs w:val="24"/>
        </w:rPr>
        <w:t xml:space="preserve"> 07824607964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488E4C3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9795B" w:rsidRPr="0099795B">
        <w:rPr>
          <w:b/>
          <w:sz w:val="24"/>
          <w:szCs w:val="24"/>
        </w:rPr>
        <w:t xml:space="preserve"> </w:t>
      </w:r>
      <w:r w:rsidR="0099795B">
        <w:rPr>
          <w:b/>
          <w:sz w:val="24"/>
          <w:szCs w:val="24"/>
        </w:rPr>
        <w:t>joanne.daykin@wrexham.gov.uk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3CF3B25" w:rsidR="004923DA" w:rsidRDefault="004923DA" w:rsidP="00FF7EBB">
            <w:pPr>
              <w:jc w:val="both"/>
              <w:rPr>
                <w:b/>
                <w:sz w:val="24"/>
                <w:szCs w:val="24"/>
              </w:rPr>
            </w:pPr>
            <w:r w:rsidRPr="008B28E7">
              <w:rPr>
                <w:b/>
                <w:sz w:val="24"/>
                <w:szCs w:val="24"/>
              </w:rPr>
              <w:t>Name:</w:t>
            </w:r>
            <w:r w:rsidR="0099795B">
              <w:rPr>
                <w:b/>
                <w:sz w:val="24"/>
                <w:szCs w:val="24"/>
              </w:rPr>
              <w:t xml:space="preserve"> Joanne Daykin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762030D0" w:rsidR="009D59C2" w:rsidRDefault="00010C1D" w:rsidP="00FF7EBB">
            <w:pPr>
              <w:jc w:val="both"/>
              <w:rPr>
                <w:b/>
                <w:sz w:val="24"/>
                <w:szCs w:val="24"/>
              </w:rPr>
            </w:pPr>
            <w:r>
              <w:rPr>
                <w:b/>
                <w:sz w:val="24"/>
                <w:szCs w:val="24"/>
              </w:rPr>
              <w:t>Crown Buildings, Chester Street, Wrexham LL13 8BG</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172715A9" w:rsidR="004923DA" w:rsidRDefault="004923DA" w:rsidP="00FF7EBB">
            <w:pPr>
              <w:jc w:val="both"/>
              <w:rPr>
                <w:b/>
                <w:sz w:val="24"/>
                <w:szCs w:val="24"/>
              </w:rPr>
            </w:pPr>
            <w:r w:rsidRPr="008B28E7">
              <w:rPr>
                <w:b/>
                <w:sz w:val="24"/>
                <w:szCs w:val="24"/>
              </w:rPr>
              <w:t>Professional Qualification and date of qualification:</w:t>
            </w:r>
          </w:p>
          <w:p w14:paraId="5176A83F" w14:textId="45F8CFE2" w:rsidR="00010C1D" w:rsidRDefault="00010C1D" w:rsidP="00FF7EBB">
            <w:pPr>
              <w:jc w:val="both"/>
              <w:rPr>
                <w:b/>
                <w:sz w:val="24"/>
                <w:szCs w:val="24"/>
              </w:rPr>
            </w:pPr>
            <w:r>
              <w:rPr>
                <w:b/>
                <w:sz w:val="24"/>
                <w:szCs w:val="24"/>
              </w:rPr>
              <w:t>BIA – 2017</w:t>
            </w:r>
          </w:p>
          <w:p w14:paraId="02A4F339" w14:textId="6BBDF48E" w:rsidR="00010C1D" w:rsidRDefault="00010C1D" w:rsidP="00FF7EBB">
            <w:pPr>
              <w:jc w:val="both"/>
              <w:rPr>
                <w:b/>
                <w:sz w:val="24"/>
                <w:szCs w:val="24"/>
              </w:rPr>
            </w:pPr>
            <w:r>
              <w:rPr>
                <w:b/>
                <w:sz w:val="24"/>
                <w:szCs w:val="24"/>
              </w:rPr>
              <w:t>AMHP – 2016</w:t>
            </w:r>
          </w:p>
          <w:p w14:paraId="2156E1CE" w14:textId="373F92DF" w:rsidR="00010C1D" w:rsidRDefault="00010C1D" w:rsidP="00FF7EBB">
            <w:pPr>
              <w:jc w:val="both"/>
              <w:rPr>
                <w:b/>
                <w:sz w:val="24"/>
                <w:szCs w:val="24"/>
              </w:rPr>
            </w:pPr>
            <w:r>
              <w:rPr>
                <w:b/>
                <w:sz w:val="24"/>
                <w:szCs w:val="24"/>
              </w:rPr>
              <w:t>Practice Educator – 2012</w:t>
            </w:r>
          </w:p>
          <w:p w14:paraId="7BBAE8A0" w14:textId="1154AD12" w:rsidR="00010C1D" w:rsidRPr="008B28E7" w:rsidRDefault="00010C1D" w:rsidP="00FF7EBB">
            <w:pPr>
              <w:jc w:val="both"/>
              <w:rPr>
                <w:b/>
                <w:sz w:val="24"/>
                <w:szCs w:val="24"/>
              </w:rPr>
            </w:pPr>
            <w:r>
              <w:rPr>
                <w:b/>
                <w:sz w:val="24"/>
                <w:szCs w:val="24"/>
              </w:rPr>
              <w:t>Dip SW - 2006</w:t>
            </w:r>
          </w:p>
          <w:p w14:paraId="5F68A3CF" w14:textId="77777777" w:rsidR="004923DA" w:rsidRDefault="004923DA" w:rsidP="00FF7EBB">
            <w:pPr>
              <w:jc w:val="both"/>
              <w:rPr>
                <w:b/>
                <w:sz w:val="24"/>
                <w:szCs w:val="24"/>
              </w:rPr>
            </w:pPr>
          </w:p>
          <w:p w14:paraId="4C6113F1" w14:textId="74BCDE9B" w:rsidR="004923DA" w:rsidRDefault="009D59C2" w:rsidP="00FF7EBB">
            <w:pPr>
              <w:jc w:val="both"/>
              <w:rPr>
                <w:b/>
                <w:sz w:val="24"/>
                <w:szCs w:val="24"/>
              </w:rPr>
            </w:pPr>
            <w:r>
              <w:rPr>
                <w:b/>
                <w:sz w:val="24"/>
                <w:szCs w:val="24"/>
              </w:rPr>
              <w:t>T</w:t>
            </w:r>
            <w:r w:rsidR="004923DA" w:rsidRPr="008B28E7">
              <w:rPr>
                <w:b/>
                <w:sz w:val="24"/>
                <w:szCs w:val="24"/>
              </w:rPr>
              <w:t>elephone number:</w:t>
            </w:r>
            <w:r w:rsidR="00010C1D">
              <w:rPr>
                <w:b/>
                <w:sz w:val="24"/>
                <w:szCs w:val="24"/>
              </w:rPr>
              <w:t xml:space="preserve"> 07824607964</w:t>
            </w:r>
          </w:p>
          <w:p w14:paraId="0BB87919" w14:textId="548A11EF" w:rsidR="009D59C2" w:rsidRDefault="009D59C2" w:rsidP="00FF7EBB">
            <w:pPr>
              <w:jc w:val="both"/>
              <w:rPr>
                <w:b/>
                <w:sz w:val="24"/>
                <w:szCs w:val="24"/>
              </w:rPr>
            </w:pPr>
          </w:p>
          <w:p w14:paraId="4FDEE73F" w14:textId="18CE9CD3" w:rsidR="009D59C2" w:rsidRPr="008B28E7" w:rsidRDefault="009D59C2" w:rsidP="00FF7EBB">
            <w:pPr>
              <w:jc w:val="both"/>
              <w:rPr>
                <w:b/>
                <w:sz w:val="24"/>
                <w:szCs w:val="24"/>
              </w:rPr>
            </w:pPr>
            <w:r>
              <w:rPr>
                <w:b/>
                <w:sz w:val="24"/>
                <w:szCs w:val="24"/>
              </w:rPr>
              <w:t>Email address:</w:t>
            </w:r>
            <w:r w:rsidR="00010C1D">
              <w:rPr>
                <w:b/>
                <w:sz w:val="24"/>
                <w:szCs w:val="24"/>
              </w:rPr>
              <w:t xml:space="preserve"> joanne.daykin@wrexham.gov.uk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9F0DF88"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E05EB6">
        <w:rPr>
          <w:sz w:val="24"/>
          <w:szCs w:val="24"/>
        </w:rPr>
        <w:t>L</w:t>
      </w:r>
      <w:r>
        <w:rPr>
          <w:sz w:val="24"/>
          <w:szCs w:val="24"/>
        </w:rPr>
        <w:t>_</w:t>
      </w:r>
      <w:r w:rsidR="00E05EB6">
        <w:rPr>
          <w:sz w:val="24"/>
          <w:szCs w:val="24"/>
        </w:rPr>
        <w:t xml:space="preserve">.Hughes </w:t>
      </w:r>
      <w:r>
        <w:rPr>
          <w:sz w:val="24"/>
          <w:szCs w:val="24"/>
        </w:rPr>
        <w:t xml:space="preserve">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A59868A"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79563A">
        <w:rPr>
          <w:sz w:val="24"/>
          <w:szCs w:val="24"/>
        </w:rPr>
        <w:t>4</w:t>
      </w:r>
      <w:bookmarkStart w:id="1" w:name="_GoBack"/>
      <w:bookmarkEnd w:id="1"/>
      <w:r w:rsidR="00E05EB6">
        <w:rPr>
          <w:sz w:val="24"/>
          <w:szCs w:val="24"/>
        </w:rPr>
        <w:t>.10.24</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4961C9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5E6F32">
        <w:rPr>
          <w:sz w:val="24"/>
          <w:szCs w:val="24"/>
        </w:rPr>
        <w:t xml:space="preserve">Jo Daykin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58B16F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E6F32">
        <w:rPr>
          <w:sz w:val="24"/>
          <w:szCs w:val="24"/>
        </w:rPr>
        <w:t>04.10.2024</w:t>
      </w:r>
      <w:r>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C4FEE81" w:rsidR="00335C41" w:rsidRPr="00D3203C" w:rsidRDefault="00335C41" w:rsidP="00335C41">
            <w:pPr>
              <w:ind w:right="180"/>
              <w:jc w:val="both"/>
              <w:rPr>
                <w:sz w:val="24"/>
                <w:szCs w:val="24"/>
              </w:rPr>
            </w:pPr>
            <w:r w:rsidRPr="00D3203C">
              <w:rPr>
                <w:sz w:val="24"/>
                <w:szCs w:val="24"/>
              </w:rPr>
              <w:t>Signed____</w:t>
            </w:r>
            <w:r w:rsidR="00E05EB6">
              <w:rPr>
                <w:sz w:val="24"/>
                <w:szCs w:val="24"/>
              </w:rPr>
              <w:t>Jo Daykin</w:t>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681B7B11" w:rsidR="00335C41" w:rsidRPr="00D3203C" w:rsidRDefault="00335C41" w:rsidP="00335C41">
            <w:pPr>
              <w:ind w:right="180"/>
              <w:jc w:val="both"/>
              <w:rPr>
                <w:sz w:val="24"/>
                <w:szCs w:val="24"/>
              </w:rPr>
            </w:pPr>
            <w:r w:rsidRPr="00D3203C">
              <w:rPr>
                <w:sz w:val="24"/>
                <w:szCs w:val="24"/>
              </w:rPr>
              <w:t>Date __</w:t>
            </w:r>
            <w:r w:rsidR="00010C1D">
              <w:rPr>
                <w:sz w:val="24"/>
                <w:szCs w:val="24"/>
              </w:rPr>
              <w:t>04.10.2024</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AF807C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010C1D">
        <w:rPr>
          <w:caps/>
          <w:sz w:val="24"/>
          <w:szCs w:val="24"/>
        </w:rPr>
        <w:t>Jo Daykin</w:t>
      </w:r>
    </w:p>
    <w:p w14:paraId="7C11F360" w14:textId="4E9D482C"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010C1D">
        <w:rPr>
          <w:noProof/>
        </w:rPr>
        <w:drawing>
          <wp:inline distT="0" distB="0" distL="0" distR="0" wp14:anchorId="02E6A0CC" wp14:editId="64B3594C">
            <wp:extent cx="1668780" cy="655320"/>
            <wp:effectExtent l="0" t="0" r="7620" b="0"/>
            <wp:docPr id="1" name="Picture 1" descr="cid:image001.png@01D95BD4.5A17E4D0"/>
            <wp:cNvGraphicFramePr/>
            <a:graphic xmlns:a="http://schemas.openxmlformats.org/drawingml/2006/main">
              <a:graphicData uri="http://schemas.openxmlformats.org/drawingml/2006/picture">
                <pic:pic xmlns:pic="http://schemas.openxmlformats.org/drawingml/2006/picture">
                  <pic:nvPicPr>
                    <pic:cNvPr id="1" name="Picture 1" descr="cid:image001.png@01D95BD4.5A17E4D0"/>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668780" cy="655320"/>
                    </a:xfrm>
                    <a:prstGeom prst="rect">
                      <a:avLst/>
                    </a:prstGeom>
                    <a:noFill/>
                    <a:ln>
                      <a:noFill/>
                    </a:ln>
                  </pic:spPr>
                </pic:pic>
              </a:graphicData>
            </a:graphic>
          </wp:inline>
        </w:drawing>
      </w:r>
    </w:p>
    <w:p w14:paraId="57B2A00A" w14:textId="4DAA2D4B"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010C1D">
        <w:rPr>
          <w:sz w:val="24"/>
          <w:szCs w:val="24"/>
        </w:rPr>
        <w:t>04.10.2024</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4A878A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E05EB6">
        <w:rPr>
          <w:caps/>
          <w:sz w:val="24"/>
          <w:szCs w:val="24"/>
        </w:rPr>
        <w:t xml:space="preserve">_ _  </w:t>
      </w:r>
      <w:r w:rsidRPr="00B436BF">
        <w:rPr>
          <w:caps/>
          <w:sz w:val="24"/>
          <w:szCs w:val="24"/>
        </w:rPr>
        <w:t xml:space="preserve"> _ _ _ _ _ _ _ _ _ _ _ _ _ _ _ _ _ _ _ _ _ _ _</w:t>
      </w:r>
    </w:p>
    <w:p w14:paraId="4903E782" w14:textId="37C6442A"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67395327" w:rsidR="00986C0B" w:rsidRPr="00DA5682" w:rsidRDefault="0099795B">
            <w:pPr>
              <w:rPr>
                <w:sz w:val="24"/>
                <w:szCs w:val="24"/>
              </w:rPr>
            </w:pPr>
            <w:r>
              <w:rPr>
                <w:sz w:val="24"/>
                <w:szCs w:val="24"/>
              </w:rPr>
              <w:t>Leah Hughes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35A7A107" w:rsidR="00986C0B" w:rsidRPr="00DA5682" w:rsidRDefault="0099795B">
            <w:pPr>
              <w:rPr>
                <w:sz w:val="24"/>
                <w:szCs w:val="24"/>
              </w:rPr>
            </w:pPr>
            <w:r>
              <w:rPr>
                <w:sz w:val="24"/>
                <w:szCs w:val="24"/>
              </w:rPr>
              <w:t>CWT/ WCBC</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03372D88" w:rsidR="00986C0B" w:rsidRPr="00DA5682" w:rsidRDefault="0099795B">
            <w:pPr>
              <w:rPr>
                <w:sz w:val="24"/>
                <w:szCs w:val="24"/>
              </w:rPr>
            </w:pPr>
            <w:r>
              <w:rPr>
                <w:sz w:val="24"/>
                <w:szCs w:val="24"/>
              </w:rPr>
              <w:t>Joanne Daykin</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16A7AA91" w:rsidR="00986C0B" w:rsidRPr="00DA5682" w:rsidRDefault="0099795B">
            <w:pPr>
              <w:rPr>
                <w:sz w:val="24"/>
                <w:szCs w:val="24"/>
              </w:rPr>
            </w:pPr>
            <w:r>
              <w:rPr>
                <w:sz w:val="24"/>
                <w:szCs w:val="24"/>
              </w:rPr>
              <w:t>Joanne Daykin</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A683FC9" w:rsidR="00986C0B" w:rsidRPr="00DA5682" w:rsidRDefault="00986C0B" w:rsidP="00986C0B">
      <w:pPr>
        <w:rPr>
          <w:sz w:val="24"/>
          <w:szCs w:val="24"/>
        </w:rPr>
      </w:pPr>
      <w:r w:rsidRPr="00DA5682">
        <w:rPr>
          <w:sz w:val="24"/>
          <w:szCs w:val="24"/>
        </w:rPr>
        <w:t>Signed:…</w:t>
      </w:r>
      <w:r w:rsidR="0099795B">
        <w:rPr>
          <w:sz w:val="24"/>
          <w:szCs w:val="24"/>
        </w:rPr>
        <w:t>L.Hughes</w:t>
      </w:r>
      <w:r w:rsidRPr="00DA5682">
        <w:rPr>
          <w:sz w:val="24"/>
          <w:szCs w:val="24"/>
        </w:rPr>
        <w:t>…………………….. Print Name:…</w:t>
      </w:r>
      <w:r w:rsidR="0099795B">
        <w:rPr>
          <w:sz w:val="24"/>
          <w:szCs w:val="24"/>
        </w:rPr>
        <w:t xml:space="preserve">Leah Hughes </w:t>
      </w:r>
      <w:r w:rsidRPr="00DA5682">
        <w:rPr>
          <w:sz w:val="24"/>
          <w:szCs w:val="24"/>
        </w:rPr>
        <w:t xml:space="preserve">……………………… Date:……….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132D878C" w:rsidR="00986C0B" w:rsidRPr="00DA5682" w:rsidRDefault="00986C0B" w:rsidP="00986C0B">
      <w:pPr>
        <w:rPr>
          <w:sz w:val="24"/>
          <w:szCs w:val="24"/>
        </w:rPr>
      </w:pPr>
      <w:r w:rsidRPr="00DA5682">
        <w:rPr>
          <w:sz w:val="24"/>
          <w:szCs w:val="24"/>
        </w:rPr>
        <w:t>Signed:…</w:t>
      </w:r>
      <w:r w:rsidR="005E6F32">
        <w:rPr>
          <w:sz w:val="24"/>
          <w:szCs w:val="24"/>
        </w:rPr>
        <w:t>…</w:t>
      </w:r>
      <w:r w:rsidR="00C70157">
        <w:rPr>
          <w:sz w:val="24"/>
          <w:szCs w:val="24"/>
        </w:rPr>
        <w:t>Jo. Daykin</w:t>
      </w:r>
      <w:r w:rsidR="005E6F32">
        <w:rPr>
          <w:sz w:val="24"/>
          <w:szCs w:val="24"/>
        </w:rPr>
        <w:t xml:space="preserve">………………….. Print Name: Jo Daykin .Date: </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3"/>
      <w:footerReference w:type="default" r:id="rId6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075E02" w14:textId="77777777" w:rsidR="00F14244" w:rsidRDefault="00F14244">
      <w:r>
        <w:separator/>
      </w:r>
    </w:p>
  </w:endnote>
  <w:endnote w:type="continuationSeparator" w:id="0">
    <w:p w14:paraId="4B509CA3" w14:textId="77777777" w:rsidR="00F14244" w:rsidRDefault="00F142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4A7A88F" w:rsidR="009745A0" w:rsidRDefault="009745A0">
    <w:pPr>
      <w:pStyle w:val="Footer"/>
      <w:jc w:val="right"/>
    </w:pPr>
    <w:r>
      <w:fldChar w:fldCharType="begin"/>
    </w:r>
    <w:r>
      <w:instrText xml:space="preserve"> PAGE   \* MERGEFORMAT </w:instrText>
    </w:r>
    <w:r>
      <w:fldChar w:fldCharType="separate"/>
    </w:r>
    <w:r w:rsidR="0079563A">
      <w:rPr>
        <w:noProof/>
      </w:rPr>
      <w:t>16</w:t>
    </w:r>
    <w:r>
      <w:rPr>
        <w:noProof/>
      </w:rPr>
      <w:fldChar w:fldCharType="end"/>
    </w:r>
  </w:p>
  <w:p w14:paraId="5CA2AEEC" w14:textId="77777777" w:rsidR="009745A0" w:rsidRPr="00E60F42" w:rsidRDefault="009745A0"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ADDE6B" w14:textId="77777777" w:rsidR="00F14244" w:rsidRDefault="00F14244">
      <w:r>
        <w:separator/>
      </w:r>
    </w:p>
  </w:footnote>
  <w:footnote w:type="continuationSeparator" w:id="0">
    <w:p w14:paraId="386CA84F" w14:textId="77777777" w:rsidR="00F14244" w:rsidRDefault="00F142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9745A0" w:rsidRDefault="009745A0">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07F17"/>
    <w:rsid w:val="00010C1D"/>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3F7C"/>
    <w:rsid w:val="000F1599"/>
    <w:rsid w:val="000F1769"/>
    <w:rsid w:val="000F1A97"/>
    <w:rsid w:val="000F42AE"/>
    <w:rsid w:val="000F6196"/>
    <w:rsid w:val="000F6BC3"/>
    <w:rsid w:val="0010051B"/>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064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679D6"/>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4FEB"/>
    <w:rsid w:val="002B5B35"/>
    <w:rsid w:val="002B7AEE"/>
    <w:rsid w:val="002C1982"/>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0F5B"/>
    <w:rsid w:val="00321255"/>
    <w:rsid w:val="0032230D"/>
    <w:rsid w:val="00322A0B"/>
    <w:rsid w:val="00330881"/>
    <w:rsid w:val="00331CD2"/>
    <w:rsid w:val="00332426"/>
    <w:rsid w:val="00335C41"/>
    <w:rsid w:val="00335FC5"/>
    <w:rsid w:val="0033771E"/>
    <w:rsid w:val="00337FEF"/>
    <w:rsid w:val="003474BE"/>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4A78"/>
    <w:rsid w:val="004376C0"/>
    <w:rsid w:val="0044223A"/>
    <w:rsid w:val="00450B67"/>
    <w:rsid w:val="00451851"/>
    <w:rsid w:val="0045189A"/>
    <w:rsid w:val="00453343"/>
    <w:rsid w:val="004538C3"/>
    <w:rsid w:val="004608B9"/>
    <w:rsid w:val="00463B55"/>
    <w:rsid w:val="00465947"/>
    <w:rsid w:val="004667B1"/>
    <w:rsid w:val="00467F66"/>
    <w:rsid w:val="004701BE"/>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E6F32"/>
    <w:rsid w:val="005F5AA4"/>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5AC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563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332"/>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5F76"/>
    <w:rsid w:val="00956AE9"/>
    <w:rsid w:val="00964CC6"/>
    <w:rsid w:val="00967BFA"/>
    <w:rsid w:val="009745A0"/>
    <w:rsid w:val="0098262C"/>
    <w:rsid w:val="0098427C"/>
    <w:rsid w:val="00986B43"/>
    <w:rsid w:val="00986C0B"/>
    <w:rsid w:val="00986D46"/>
    <w:rsid w:val="00991FDA"/>
    <w:rsid w:val="00992ACA"/>
    <w:rsid w:val="0099795B"/>
    <w:rsid w:val="009A5F3B"/>
    <w:rsid w:val="009A5F79"/>
    <w:rsid w:val="009A6F87"/>
    <w:rsid w:val="009B0B61"/>
    <w:rsid w:val="009B28C0"/>
    <w:rsid w:val="009B3178"/>
    <w:rsid w:val="009B3E46"/>
    <w:rsid w:val="009B7136"/>
    <w:rsid w:val="009C1F9A"/>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344E"/>
    <w:rsid w:val="00A37416"/>
    <w:rsid w:val="00A40ED6"/>
    <w:rsid w:val="00A47621"/>
    <w:rsid w:val="00A479CD"/>
    <w:rsid w:val="00A50CFC"/>
    <w:rsid w:val="00A54D67"/>
    <w:rsid w:val="00A55A3F"/>
    <w:rsid w:val="00A5656A"/>
    <w:rsid w:val="00A60103"/>
    <w:rsid w:val="00A652F6"/>
    <w:rsid w:val="00A65861"/>
    <w:rsid w:val="00A67E51"/>
    <w:rsid w:val="00A732EA"/>
    <w:rsid w:val="00A7489E"/>
    <w:rsid w:val="00A8015F"/>
    <w:rsid w:val="00A85039"/>
    <w:rsid w:val="00A906AA"/>
    <w:rsid w:val="00A94C5E"/>
    <w:rsid w:val="00A9734A"/>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85F"/>
    <w:rsid w:val="00BB5EAA"/>
    <w:rsid w:val="00BB5F11"/>
    <w:rsid w:val="00BB6638"/>
    <w:rsid w:val="00BB7FD2"/>
    <w:rsid w:val="00BC04FA"/>
    <w:rsid w:val="00BC1C22"/>
    <w:rsid w:val="00BC460B"/>
    <w:rsid w:val="00BC4ED3"/>
    <w:rsid w:val="00BC5725"/>
    <w:rsid w:val="00BD30B1"/>
    <w:rsid w:val="00BE0B0F"/>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0157"/>
    <w:rsid w:val="00C7108B"/>
    <w:rsid w:val="00C717BC"/>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3B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8E6"/>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083"/>
    <w:rsid w:val="00DE4296"/>
    <w:rsid w:val="00DF2469"/>
    <w:rsid w:val="00DF7899"/>
    <w:rsid w:val="00E047E6"/>
    <w:rsid w:val="00E0524C"/>
    <w:rsid w:val="00E05EB6"/>
    <w:rsid w:val="00E11C21"/>
    <w:rsid w:val="00E15751"/>
    <w:rsid w:val="00E165B7"/>
    <w:rsid w:val="00E17160"/>
    <w:rsid w:val="00E17D41"/>
    <w:rsid w:val="00E21AD4"/>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4244"/>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normaltextrun">
    <w:name w:val="normaltextrun"/>
    <w:basedOn w:val="DefaultParagraphFont"/>
    <w:rsid w:val="00A9734A"/>
  </w:style>
  <w:style w:type="character" w:customStyle="1" w:styleId="eop">
    <w:name w:val="eop"/>
    <w:basedOn w:val="DefaultParagraphFont"/>
    <w:rsid w:val="00A9734A"/>
  </w:style>
  <w:style w:type="character" w:styleId="Emphasis">
    <w:name w:val="Emphasis"/>
    <w:basedOn w:val="DefaultParagraphFont"/>
    <w:uiPriority w:val="20"/>
    <w:qFormat/>
    <w:rsid w:val="00A973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heltercymru.org.uk/wp-content/uploads/2022/01/Alma-Economics-Back-the-Bill-Phase-1-Full-Report.pdf" TargetMode="External"/><Relationship Id="rId18" Type="http://schemas.openxmlformats.org/officeDocument/2006/relationships/hyperlink" Target="https://cardiffandvalersb.co.uk/wp-content/uploads/CVSB-Adult-Practice-Review-APR022020-Final-Report.pdf" TargetMode="External"/><Relationship Id="rId26" Type="http://schemas.openxmlformats.org/officeDocument/2006/relationships/hyperlink" Target="https://www.echr.coe.int/documents/d/echr/convention_eng" TargetMode="External"/><Relationship Id="rId39" Type="http://schemas.openxmlformats.org/officeDocument/2006/relationships/hyperlink" Target="https://doi.org/10.1016/j.psychres.2016.12.051" TargetMode="External"/><Relationship Id="rId21" Type="http://schemas.openxmlformats.org/officeDocument/2006/relationships/hyperlink" Target="https://www.communitycare.co.uk/2023/11/21/i-did-not-enjoy-being-new-advice-for-young-social-workers/" TargetMode="External"/><Relationship Id="rId34" Type="http://schemas.openxmlformats.org/officeDocument/2006/relationships/hyperlink" Target="https://www.mayoclinic.org/diseases-conditions/voice-disorders/symptoms-causes/syc-20353022" TargetMode="External"/><Relationship Id="rId42" Type="http://schemas.openxmlformats.org/officeDocument/2006/relationships/hyperlink" Target="https://doi.org/10.1093/bjsw/bcad088" TargetMode="External"/><Relationship Id="rId47" Type="http://schemas.openxmlformats.org/officeDocument/2006/relationships/hyperlink" Target="https://doi.org/10.1080/02650533.2017.1394823" TargetMode="External"/><Relationship Id="rId50" Type="http://schemas.openxmlformats.org/officeDocument/2006/relationships/hyperlink" Target="https://safeguarding.wales/en/" TargetMode="External"/><Relationship Id="rId55" Type="http://schemas.openxmlformats.org/officeDocument/2006/relationships/hyperlink" Target="https://smartrecovery.org.uk/articles-essays/stages-of-change/" TargetMode="External"/><Relationship Id="rId63"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basw.co.uk/policy-practice/standards/code-ethics" TargetMode="External"/><Relationship Id="rId20" Type="http://schemas.openxmlformats.org/officeDocument/2006/relationships/hyperlink" Target="https://www.communitycare.co.uk/2008/10/15/proven-practice-communicating-with-service-users-and-their-carers/" TargetMode="External"/><Relationship Id="rId29" Type="http://schemas.openxmlformats.org/officeDocument/2006/relationships/hyperlink" Target="https://www.legislation.gov.uk/ukpga/1974/37/contents" TargetMode="External"/><Relationship Id="rId41" Type="http://schemas.openxmlformats.org/officeDocument/2006/relationships/hyperlink" Target="https://doi.org/10.1177/10253823070140020701x" TargetMode="External"/><Relationship Id="rId54" Type="http://schemas.openxmlformats.org/officeDocument/2006/relationships/hyperlink" Target="https://www.legislation.gov.uk/uksi/1999/3242/regulation/14" TargetMode="External"/><Relationship Id="rId62" Type="http://schemas.openxmlformats.org/officeDocument/2006/relationships/image" Target="media/image2.gi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asp/2007/10/contents" TargetMode="External"/><Relationship Id="rId24" Type="http://schemas.openxmlformats.org/officeDocument/2006/relationships/hyperlink" Target="https://www.gov.uk/data-protection" TargetMode="External"/><Relationship Id="rId32" Type="http://schemas.openxmlformats.org/officeDocument/2006/relationships/hyperlink" Target="https://law.gov.wales/care-and-support-adults-and-children" TargetMode="External"/><Relationship Id="rId37" Type="http://schemas.openxmlformats.org/officeDocument/2006/relationships/hyperlink" Target="https://www.mentalhealth.org.uk/explore-mental-health/statistics/homelessness-statistics" TargetMode="External"/><Relationship Id="rId40" Type="http://schemas.openxmlformats.org/officeDocument/2006/relationships/hyperlink" Target="https://www.mind.org.uk/news-campaigns/news/almost-one-in-five-people-in-wales-unable-to-access-mental-health-support/" TargetMode="External"/><Relationship Id="rId45" Type="http://schemas.openxmlformats.org/officeDocument/2006/relationships/hyperlink" Target="https://learning.nspcc.org.uk/research-resources/learning-from-case-reviews/first-language-not-english" TargetMode="External"/><Relationship Id="rId53" Type="http://schemas.openxmlformats.org/officeDocument/2006/relationships/hyperlink" Target="https://www.legislation.gov.uk/uksi/2011/2260/contents/made" TargetMode="External"/><Relationship Id="rId58" Type="http://schemas.openxmlformats.org/officeDocument/2006/relationships/hyperlink" Target="https://www.unicef.org.uk/wp-content/uploads/2019/10/UNCRC_summary-1_1.pdf" TargetMode="External"/><Relationship Id="rId66"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enedd.wales/NAfW%20Documents/ki-021.pdf%20-%2003112011/ki-021-English.pdf" TargetMode="External"/><Relationship Id="rId23" Type="http://schemas.openxmlformats.org/officeDocument/2006/relationships/hyperlink" Target="https://www.crisis.org.uk/ending-homelessness/homelessness-knowledge-hub/types-of-homelessness/" TargetMode="External"/><Relationship Id="rId28" Type="http://schemas.openxmlformats.org/officeDocument/2006/relationships/hyperlink" Target="https://adults.ccinform.co.uk/practice-guidance/continuing-healthcare-maximising-the-social-care-impact/" TargetMode="External"/><Relationship Id="rId36" Type="http://schemas.openxmlformats.org/officeDocument/2006/relationships/hyperlink" Target="https://www.legislation.gov.uk/ukpga/1983/20" TargetMode="External"/><Relationship Id="rId49" Type="http://schemas.openxmlformats.org/officeDocument/2006/relationships/hyperlink" Target="https://www.scie.org.uk/safeguarding/adults/introduction/types-and-indicators-of-abuse/" TargetMode="External"/><Relationship Id="rId57" Type="http://schemas.openxmlformats.org/officeDocument/2006/relationships/hyperlink" Target="https://www.ohchr.org/en/instruments-mechanisms/instruments/convention-rights-persons-disabilities" TargetMode="External"/><Relationship Id="rId61" Type="http://schemas.openxmlformats.org/officeDocument/2006/relationships/hyperlink" Target="https://www.legislation.gov.uk/mwa/2011/1/contents" TargetMode="Externa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31" Type="http://schemas.openxmlformats.org/officeDocument/2006/relationships/hyperlink" Target="https://doi.org/10.1177/14680173231180307" TargetMode="External"/><Relationship Id="rId44" Type="http://schemas.openxmlformats.org/officeDocument/2006/relationships/hyperlink" Target="https://nwssp.nhs.wales/a-wp/governance-e-manual/putting-the-citizen-first/providing-services-in-welsh/" TargetMode="External"/><Relationship Id="rId52" Type="http://schemas.openxmlformats.org/officeDocument/2006/relationships/hyperlink" Target="https://www.legislation.gov.uk/wsi/2015/1578/contents/made" TargetMode="External"/><Relationship Id="rId60" Type="http://schemas.openxmlformats.org/officeDocument/2006/relationships/hyperlink" Target="https://www.waspi.gov.wales/" TargetMode="External"/><Relationship Id="rId65"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mmunitycare.co.uk/2022/01/05/working-partnership-with-families-crucial-safeguarding-interests-children/" TargetMode="External"/><Relationship Id="rId22" Type="http://schemas.openxmlformats.org/officeDocument/2006/relationships/hyperlink" Target="https://doi:10.1093/SW/39.3.262" TargetMode="External"/><Relationship Id="rId27" Type="http://schemas.openxmlformats.org/officeDocument/2006/relationships/hyperlink" Target="https://gdpr-info.eu/"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www.legislation.gov.uk/ukpga/2005/9/contents" TargetMode="External"/><Relationship Id="rId43" Type="http://schemas.openxmlformats.org/officeDocument/2006/relationships/hyperlink" Target="https://adults.ccinform.co.uk/practice-guidance/guide-managing-practice-critically-reflective-position/" TargetMode="External"/><Relationship Id="rId48" Type="http://schemas.openxmlformats.org/officeDocument/2006/relationships/hyperlink" Target="https://www.scie.org.uk/social-work/advice-best-practice/meaningful-relationships-in-hybrid-working/" TargetMode="External"/><Relationship Id="rId56" Type="http://schemas.openxmlformats.org/officeDocument/2006/relationships/hyperlink" Target="https://www.gov.uk/government/publications/strategy-for-dealing-with-safeguarding-issues-in-charities/safeguarding-the-role-of-other-agencies" TargetMode="External"/><Relationship Id="rId64" Type="http://schemas.openxmlformats.org/officeDocument/2006/relationships/footer" Target="footer1.xml"/><Relationship Id="rId8" Type="http://schemas.openxmlformats.org/officeDocument/2006/relationships/footnotes" Target="footnotes.xml"/><Relationship Id="rId51" Type="http://schemas.openxmlformats.org/officeDocument/2006/relationships/hyperlink" Target="https://www.legislation.gov.uk/anaw/2014/4/contents" TargetMode="External"/><Relationship Id="rId3" Type="http://schemas.openxmlformats.org/officeDocument/2006/relationships/customXml" Target="../customXml/item3.xml"/><Relationship Id="rId12" Type="http://schemas.openxmlformats.org/officeDocument/2006/relationships/hyperlink" Target="https://doi.org/10.1080/13698575.2022.2147904" TargetMode="External"/><Relationship Id="rId17" Type="http://schemas.openxmlformats.org/officeDocument/2006/relationships/hyperlink" Target="http://www.psy.cmu.edu/~siegler/35bronebrenner94.pdf" TargetMode="External"/><Relationship Id="rId25" Type="http://schemas.openxmlformats.org/officeDocument/2006/relationships/hyperlink" Target="https://www.legislation.gov.uk/ukpga/2010/15/contents" TargetMode="External"/><Relationship Id="rId33" Type="http://schemas.openxmlformats.org/officeDocument/2006/relationships/hyperlink" Target="https://www.communitycare.co.uk/2024/08/14/how-to-develop-critical-reflection-in-your-practice/" TargetMode="External"/><Relationship Id="rId38" Type="http://schemas.openxmlformats.org/officeDocument/2006/relationships/hyperlink" Target="https://www.legislation.gov.uk/mwa/2010/7/contents" TargetMode="External"/><Relationship Id="rId46" Type="http://schemas.openxmlformats.org/officeDocument/2006/relationships/hyperlink" Target="https://learning.nspcc.org.uk/news/why-language-matters/how-toxic-trio-is-unhelpful-and-inaccurate" TargetMode="External"/><Relationship Id="rId59" Type="http://schemas.openxmlformats.org/officeDocument/2006/relationships/hyperlink" Target="https://www.jstor.org.www2.lib.ku.edu/stable/237158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35BA11D-7870-4073-8FFB-78564E9BC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5293</Words>
  <Characters>30171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Hughes</cp:lastModifiedBy>
  <cp:revision>2</cp:revision>
  <cp:lastPrinted>2020-02-11T19:20:00Z</cp:lastPrinted>
  <dcterms:created xsi:type="dcterms:W3CDTF">2024-10-07T14:00:00Z</dcterms:created>
  <dcterms:modified xsi:type="dcterms:W3CDTF">2024-10-07T14:00:00Z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