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04606939"/>
        <w:docPartObj>
          <w:docPartGallery w:val="Cover Pages"/>
          <w:docPartUnique/>
        </w:docPartObj>
      </w:sdtPr>
      <w:sdtEndPr/>
      <w:sdtContent>
        <w:p w14:paraId="0C38DDFA" w14:textId="298CFDA4" w:rsidR="001118FD" w:rsidRDefault="001118FD">
          <w:r>
            <w:rPr>
              <w:noProof/>
            </w:rPr>
            <mc:AlternateContent>
              <mc:Choice Requires="wps">
                <w:drawing>
                  <wp:anchor distT="0" distB="0" distL="114300" distR="114300" simplePos="0" relativeHeight="251664384" behindDoc="0" locked="0" layoutInCell="1" allowOverlap="1" wp14:anchorId="7CA87B16" wp14:editId="6686EED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E5193A6" w14:textId="0ED88CAC" w:rsidR="001118FD" w:rsidRDefault="00B1500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118FD">
                                      <w:rPr>
                                        <w:noProof/>
                                        <w:color w:val="44546A" w:themeColor="text2"/>
                                      </w:rPr>
                                      <w:t>Willsher, Abbi</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CA87B16"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E5193A6" w14:textId="0ED88CAC" w:rsidR="001118FD" w:rsidRDefault="00B1500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118FD">
                                <w:rPr>
                                  <w:noProof/>
                                  <w:color w:val="44546A" w:themeColor="text2"/>
                                </w:rPr>
                                <w:t>Willsher, Abbi</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1853453" wp14:editId="4E3530E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272A298" w14:textId="77777777" w:rsidR="001118FD" w:rsidRDefault="001118F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1853453"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4272A298" w14:textId="77777777" w:rsidR="001118FD" w:rsidRDefault="001118F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9A255E6" wp14:editId="13C6510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45B9DB" w14:textId="74EC82F5" w:rsidR="001118FD" w:rsidRDefault="001118FD">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9A255E6"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A45B9DB" w14:textId="74EC82F5" w:rsidR="001118FD" w:rsidRDefault="001118FD">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A1FC978" wp14:editId="7080DC7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FBDEDD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A964282" wp14:editId="11822C2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B58E6D8"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9E48D1D" wp14:editId="60066D2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57A86483" w14:textId="0B9FEA46" w:rsidR="001118FD" w:rsidRDefault="001118FD">
                                <w:pPr>
                                  <w:rPr>
                                    <w:rFonts w:asciiTheme="majorHAnsi" w:eastAsiaTheme="majorEastAsia" w:hAnsiTheme="majorHAnsi" w:cstheme="majorBidi"/>
                                    <w:noProof/>
                                    <w:color w:val="44546A" w:themeColor="text2"/>
                                    <w:sz w:val="32"/>
                                    <w:szCs w:val="40"/>
                                  </w:rPr>
                                </w:pPr>
                                <w:r w:rsidRPr="001118FD">
                                  <w:rPr>
                                    <w:rFonts w:asciiTheme="majorHAnsi" w:eastAsiaTheme="majorEastAsia" w:hAnsiTheme="majorHAnsi" w:cstheme="majorBidi"/>
                                    <w:noProof/>
                                    <w:color w:val="4472C4" w:themeColor="accent1"/>
                                    <w:sz w:val="72"/>
                                    <w:szCs w:val="72"/>
                                  </w:rPr>
                                  <w:t xml:space="preserve">Assignment 2 </w:t>
                                </w: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Pr="001118FD">
                                      <w:rPr>
                                        <w:rFonts w:asciiTheme="majorHAnsi" w:eastAsiaTheme="majorEastAsia" w:hAnsiTheme="majorHAnsi" w:cstheme="majorBidi"/>
                                        <w:noProof/>
                                        <w:color w:val="44546A" w:themeColor="text2"/>
                                        <w:sz w:val="32"/>
                                        <w:szCs w:val="32"/>
                                      </w:rPr>
                                      <w:t>BMPP5002D</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9E48D1D"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57A86483" w14:textId="0B9FEA46" w:rsidR="001118FD" w:rsidRDefault="001118FD">
                          <w:pPr>
                            <w:rPr>
                              <w:rFonts w:asciiTheme="majorHAnsi" w:eastAsiaTheme="majorEastAsia" w:hAnsiTheme="majorHAnsi" w:cstheme="majorBidi"/>
                              <w:noProof/>
                              <w:color w:val="44546A" w:themeColor="text2"/>
                              <w:sz w:val="32"/>
                              <w:szCs w:val="40"/>
                            </w:rPr>
                          </w:pPr>
                          <w:r w:rsidRPr="001118FD">
                            <w:rPr>
                              <w:rFonts w:asciiTheme="majorHAnsi" w:eastAsiaTheme="majorEastAsia" w:hAnsiTheme="majorHAnsi" w:cstheme="majorBidi"/>
                              <w:noProof/>
                              <w:color w:val="4472C4" w:themeColor="accent1"/>
                              <w:sz w:val="72"/>
                              <w:szCs w:val="72"/>
                            </w:rPr>
                            <w:t xml:space="preserve">Assignment 2 </w:t>
                          </w: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Pr="001118FD">
                                <w:rPr>
                                  <w:rFonts w:asciiTheme="majorHAnsi" w:eastAsiaTheme="majorEastAsia" w:hAnsiTheme="majorHAnsi" w:cstheme="majorBidi"/>
                                  <w:noProof/>
                                  <w:color w:val="44546A" w:themeColor="text2"/>
                                  <w:sz w:val="32"/>
                                  <w:szCs w:val="32"/>
                                </w:rPr>
                                <w:t>BMPP5002D</w:t>
                              </w:r>
                            </w:sdtContent>
                          </w:sdt>
                        </w:p>
                      </w:txbxContent>
                    </v:textbox>
                    <w10:wrap type="square" anchorx="page" anchory="page"/>
                  </v:shape>
                </w:pict>
              </mc:Fallback>
            </mc:AlternateContent>
          </w:r>
        </w:p>
        <w:p w14:paraId="4C3DA2A7" w14:textId="71971071" w:rsidR="001118FD" w:rsidRDefault="001118FD">
          <w:r>
            <w:br w:type="page"/>
          </w:r>
        </w:p>
      </w:sdtContent>
    </w:sdt>
    <w:sdt>
      <w:sdtPr>
        <w:rPr>
          <w:rFonts w:asciiTheme="minorHAnsi" w:eastAsiaTheme="minorHAnsi" w:hAnsiTheme="minorHAnsi" w:cstheme="minorBidi"/>
          <w:color w:val="auto"/>
          <w:kern w:val="2"/>
          <w:sz w:val="22"/>
          <w:szCs w:val="22"/>
          <w:lang w:val="en-GB"/>
          <w14:ligatures w14:val="standardContextual"/>
        </w:rPr>
        <w:id w:val="824326600"/>
        <w:docPartObj>
          <w:docPartGallery w:val="Table of Contents"/>
          <w:docPartUnique/>
        </w:docPartObj>
      </w:sdtPr>
      <w:sdtEndPr>
        <w:rPr>
          <w:b/>
          <w:bCs/>
          <w:noProof/>
        </w:rPr>
      </w:sdtEndPr>
      <w:sdtContent>
        <w:p w14:paraId="497EF208" w14:textId="619E7F95" w:rsidR="001118FD" w:rsidRDefault="001118FD">
          <w:pPr>
            <w:pStyle w:val="TOCHeading"/>
          </w:pPr>
          <w:r>
            <w:t>Contents</w:t>
          </w:r>
        </w:p>
        <w:p w14:paraId="5B5022BC" w14:textId="1800D2CF" w:rsidR="00B15002" w:rsidRDefault="001118F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6203232" w:history="1">
            <w:r w:rsidR="00B15002" w:rsidRPr="0060659B">
              <w:rPr>
                <w:rStyle w:val="Hyperlink"/>
                <w:noProof/>
              </w:rPr>
              <w:t>Why are terrorist organisations often involved in other forms of criminality (e.g. acquisitive crime), and how can this inform counter-terrorism policing?</w:t>
            </w:r>
            <w:r w:rsidR="00B15002">
              <w:rPr>
                <w:noProof/>
                <w:webHidden/>
              </w:rPr>
              <w:tab/>
            </w:r>
            <w:r w:rsidR="00B15002">
              <w:rPr>
                <w:noProof/>
                <w:webHidden/>
              </w:rPr>
              <w:fldChar w:fldCharType="begin"/>
            </w:r>
            <w:r w:rsidR="00B15002">
              <w:rPr>
                <w:noProof/>
                <w:webHidden/>
              </w:rPr>
              <w:instrText xml:space="preserve"> PAGEREF _Toc176203232 \h </w:instrText>
            </w:r>
            <w:r w:rsidR="00B15002">
              <w:rPr>
                <w:noProof/>
                <w:webHidden/>
              </w:rPr>
            </w:r>
            <w:r w:rsidR="00B15002">
              <w:rPr>
                <w:noProof/>
                <w:webHidden/>
              </w:rPr>
              <w:fldChar w:fldCharType="separate"/>
            </w:r>
            <w:r w:rsidR="00B15002">
              <w:rPr>
                <w:noProof/>
                <w:webHidden/>
              </w:rPr>
              <w:t>2</w:t>
            </w:r>
            <w:r w:rsidR="00B15002">
              <w:rPr>
                <w:noProof/>
                <w:webHidden/>
              </w:rPr>
              <w:fldChar w:fldCharType="end"/>
            </w:r>
          </w:hyperlink>
        </w:p>
        <w:p w14:paraId="2C517AE3" w14:textId="2B34337D" w:rsidR="00B15002" w:rsidRDefault="00B15002">
          <w:pPr>
            <w:pStyle w:val="TOC1"/>
            <w:tabs>
              <w:tab w:val="right" w:leader="dot" w:pos="9016"/>
            </w:tabs>
            <w:rPr>
              <w:rFonts w:eastAsiaTheme="minorEastAsia"/>
              <w:noProof/>
              <w:lang w:eastAsia="en-GB"/>
            </w:rPr>
          </w:pPr>
          <w:hyperlink w:anchor="_Toc176203233" w:history="1">
            <w:r w:rsidRPr="0060659B">
              <w:rPr>
                <w:rStyle w:val="Hyperlink"/>
                <w:noProof/>
              </w:rPr>
              <w:t>Reference list</w:t>
            </w:r>
            <w:r>
              <w:rPr>
                <w:noProof/>
                <w:webHidden/>
              </w:rPr>
              <w:tab/>
            </w:r>
            <w:r>
              <w:rPr>
                <w:noProof/>
                <w:webHidden/>
              </w:rPr>
              <w:fldChar w:fldCharType="begin"/>
            </w:r>
            <w:r>
              <w:rPr>
                <w:noProof/>
                <w:webHidden/>
              </w:rPr>
              <w:instrText xml:space="preserve"> PAGEREF _Toc176203233 \h </w:instrText>
            </w:r>
            <w:r>
              <w:rPr>
                <w:noProof/>
                <w:webHidden/>
              </w:rPr>
            </w:r>
            <w:r>
              <w:rPr>
                <w:noProof/>
                <w:webHidden/>
              </w:rPr>
              <w:fldChar w:fldCharType="separate"/>
            </w:r>
            <w:r>
              <w:rPr>
                <w:noProof/>
                <w:webHidden/>
              </w:rPr>
              <w:t>4</w:t>
            </w:r>
            <w:r>
              <w:rPr>
                <w:noProof/>
                <w:webHidden/>
              </w:rPr>
              <w:fldChar w:fldCharType="end"/>
            </w:r>
          </w:hyperlink>
        </w:p>
        <w:p w14:paraId="26180608" w14:textId="4CE42238" w:rsidR="001118FD" w:rsidRDefault="001118FD">
          <w:r>
            <w:rPr>
              <w:b/>
              <w:bCs/>
              <w:noProof/>
            </w:rPr>
            <w:fldChar w:fldCharType="end"/>
          </w:r>
        </w:p>
      </w:sdtContent>
    </w:sdt>
    <w:p w14:paraId="6ED77BAD" w14:textId="7F2E56F1" w:rsidR="001118FD" w:rsidRDefault="001118FD"/>
    <w:p w14:paraId="2FCA5B14" w14:textId="77777777" w:rsidR="001118FD" w:rsidRDefault="001118FD">
      <w:r>
        <w:br w:type="page"/>
      </w:r>
    </w:p>
    <w:p w14:paraId="2F2A2731" w14:textId="11E6A2D4" w:rsidR="008F742B" w:rsidRDefault="001118FD" w:rsidP="001118FD">
      <w:pPr>
        <w:pStyle w:val="Heading1"/>
      </w:pPr>
      <w:bookmarkStart w:id="0" w:name="_Toc176203232"/>
      <w:r>
        <w:lastRenderedPageBreak/>
        <w:t>Why are terrorist organisations often involved in other forms of criminality (e.g. acquisitive crime), and how can this inform counter-terrorism policing?</w:t>
      </w:r>
      <w:bookmarkEnd w:id="0"/>
    </w:p>
    <w:p w14:paraId="5A367709" w14:textId="5F138E57" w:rsidR="001118FD" w:rsidRDefault="001118FD" w:rsidP="001118FD"/>
    <w:p w14:paraId="4B3CF88F" w14:textId="177C86CC" w:rsidR="00F61FD9" w:rsidRPr="00D055EB" w:rsidRDefault="002F54BE" w:rsidP="00D055EB">
      <w:pPr>
        <w:jc w:val="both"/>
        <w:rPr>
          <w:rFonts w:asciiTheme="majorHAnsi" w:hAnsiTheme="majorHAnsi" w:cstheme="majorHAnsi"/>
          <w:color w:val="003F76"/>
          <w:sz w:val="24"/>
          <w:szCs w:val="24"/>
          <w:shd w:val="clear" w:color="auto" w:fill="FFFFFF"/>
        </w:rPr>
      </w:pPr>
      <w:r w:rsidRPr="00D055EB">
        <w:rPr>
          <w:sz w:val="24"/>
          <w:szCs w:val="24"/>
        </w:rPr>
        <w:t>T</w:t>
      </w:r>
      <w:r w:rsidR="00F61FD9" w:rsidRPr="00D055EB">
        <w:rPr>
          <w:sz w:val="24"/>
          <w:szCs w:val="24"/>
        </w:rPr>
        <w:t xml:space="preserve">he </w:t>
      </w:r>
      <w:r w:rsidR="00C51919" w:rsidRPr="00D055EB">
        <w:rPr>
          <w:sz w:val="24"/>
          <w:szCs w:val="24"/>
        </w:rPr>
        <w:t>UK</w:t>
      </w:r>
      <w:r w:rsidRPr="00D055EB">
        <w:rPr>
          <w:sz w:val="24"/>
          <w:szCs w:val="24"/>
        </w:rPr>
        <w:t xml:space="preserve"> is made up of eleven regional</w:t>
      </w:r>
      <w:r w:rsidR="00F61FD9" w:rsidRPr="00D055EB">
        <w:rPr>
          <w:sz w:val="24"/>
          <w:szCs w:val="24"/>
        </w:rPr>
        <w:t xml:space="preserve"> counter </w:t>
      </w:r>
      <w:r w:rsidR="00C51919" w:rsidRPr="00D055EB">
        <w:rPr>
          <w:sz w:val="24"/>
          <w:szCs w:val="24"/>
        </w:rPr>
        <w:t>terrorism</w:t>
      </w:r>
      <w:r w:rsidR="00F61FD9" w:rsidRPr="00D055EB">
        <w:rPr>
          <w:sz w:val="24"/>
          <w:szCs w:val="24"/>
        </w:rPr>
        <w:t xml:space="preserve"> and intelligence units</w:t>
      </w:r>
      <w:r w:rsidR="002738FD" w:rsidRPr="00D055EB">
        <w:rPr>
          <w:sz w:val="24"/>
          <w:szCs w:val="24"/>
        </w:rPr>
        <w:t xml:space="preserve">. These </w:t>
      </w:r>
      <w:r w:rsidR="00C51919" w:rsidRPr="00D055EB">
        <w:rPr>
          <w:sz w:val="24"/>
          <w:szCs w:val="24"/>
        </w:rPr>
        <w:t>units</w:t>
      </w:r>
      <w:r w:rsidR="002738FD" w:rsidRPr="00D055EB">
        <w:rPr>
          <w:sz w:val="24"/>
          <w:szCs w:val="24"/>
        </w:rPr>
        <w:t xml:space="preserve"> </w:t>
      </w:r>
      <w:r w:rsidR="00891CF2" w:rsidRPr="00D055EB">
        <w:rPr>
          <w:sz w:val="24"/>
          <w:szCs w:val="24"/>
        </w:rPr>
        <w:t>cooperate</w:t>
      </w:r>
      <w:r w:rsidR="00F84CE2" w:rsidRPr="00D055EB">
        <w:rPr>
          <w:sz w:val="24"/>
          <w:szCs w:val="24"/>
        </w:rPr>
        <w:t xml:space="preserve"> each day</w:t>
      </w:r>
      <w:r w:rsidR="002738FD" w:rsidRPr="00D055EB">
        <w:rPr>
          <w:sz w:val="24"/>
          <w:szCs w:val="24"/>
        </w:rPr>
        <w:t xml:space="preserve"> to recognise and solve threats from </w:t>
      </w:r>
      <w:r w:rsidR="00C51919" w:rsidRPr="00D055EB">
        <w:rPr>
          <w:sz w:val="24"/>
          <w:szCs w:val="24"/>
        </w:rPr>
        <w:t>terrorism</w:t>
      </w:r>
      <w:r w:rsidR="002738FD" w:rsidRPr="00D055EB">
        <w:rPr>
          <w:sz w:val="24"/>
          <w:szCs w:val="24"/>
        </w:rPr>
        <w:t>.</w:t>
      </w:r>
      <w:r w:rsidR="000F3FBD" w:rsidRPr="00D055EB">
        <w:rPr>
          <w:sz w:val="24"/>
          <w:szCs w:val="24"/>
        </w:rPr>
        <w:t xml:space="preserve"> </w:t>
      </w:r>
      <w:r w:rsidR="00BE31DD" w:rsidRPr="00D055EB">
        <w:rPr>
          <w:sz w:val="24"/>
          <w:szCs w:val="24"/>
        </w:rPr>
        <w:t>At the heart</w:t>
      </w:r>
      <w:r w:rsidR="000F3FBD" w:rsidRPr="00D055EB">
        <w:rPr>
          <w:sz w:val="24"/>
          <w:szCs w:val="24"/>
        </w:rPr>
        <w:t xml:space="preserve"> of the UK’s counter </w:t>
      </w:r>
      <w:r w:rsidR="00BE31DD" w:rsidRPr="00D055EB">
        <w:rPr>
          <w:sz w:val="24"/>
          <w:szCs w:val="24"/>
        </w:rPr>
        <w:t>terrorism</w:t>
      </w:r>
      <w:r w:rsidR="000F3FBD" w:rsidRPr="00D055EB">
        <w:rPr>
          <w:sz w:val="24"/>
          <w:szCs w:val="24"/>
        </w:rPr>
        <w:t xml:space="preserve"> network is the</w:t>
      </w:r>
      <w:r w:rsidR="00AA234D" w:rsidRPr="00D055EB">
        <w:rPr>
          <w:color w:val="000000" w:themeColor="text1"/>
          <w:sz w:val="24"/>
          <w:szCs w:val="24"/>
        </w:rPr>
        <w:t xml:space="preserve"> </w:t>
      </w:r>
      <w:r w:rsidR="00AA234D" w:rsidRPr="00D055EB">
        <w:rPr>
          <w:rFonts w:cstheme="minorHAnsi"/>
          <w:color w:val="000000" w:themeColor="text1"/>
          <w:sz w:val="24"/>
          <w:szCs w:val="24"/>
          <w:shd w:val="clear" w:color="auto" w:fill="FFFFFF"/>
        </w:rPr>
        <w:t>Counter Terrorism Policing Headquarters (CTPHQ</w:t>
      </w:r>
      <w:r w:rsidR="00726A38" w:rsidRPr="00D055EB">
        <w:rPr>
          <w:rFonts w:cstheme="minorHAnsi"/>
          <w:color w:val="000000" w:themeColor="text1"/>
          <w:sz w:val="24"/>
          <w:szCs w:val="24"/>
          <w:shd w:val="clear" w:color="auto" w:fill="FFFFFF"/>
        </w:rPr>
        <w:t xml:space="preserve">), </w:t>
      </w:r>
      <w:r w:rsidR="001D0437" w:rsidRPr="00D055EB">
        <w:rPr>
          <w:rFonts w:cstheme="minorHAnsi"/>
          <w:color w:val="000000" w:themeColor="text1"/>
          <w:sz w:val="24"/>
          <w:szCs w:val="24"/>
          <w:shd w:val="clear" w:color="auto" w:fill="FFFFFF"/>
        </w:rPr>
        <w:t xml:space="preserve">which </w:t>
      </w:r>
      <w:r w:rsidR="00BE31DD" w:rsidRPr="00D055EB">
        <w:rPr>
          <w:rFonts w:cstheme="minorHAnsi"/>
          <w:color w:val="000000" w:themeColor="text1"/>
          <w:sz w:val="24"/>
          <w:szCs w:val="24"/>
          <w:shd w:val="clear" w:color="auto" w:fill="FFFFFF"/>
        </w:rPr>
        <w:t xml:space="preserve">sets policy </w:t>
      </w:r>
      <w:r w:rsidR="003B777A" w:rsidRPr="00D055EB">
        <w:rPr>
          <w:rFonts w:cstheme="minorHAnsi"/>
          <w:color w:val="000000" w:themeColor="text1"/>
          <w:sz w:val="24"/>
          <w:szCs w:val="24"/>
          <w:shd w:val="clear" w:color="auto" w:fill="FFFFFF"/>
        </w:rPr>
        <w:t xml:space="preserve">and coordinates nation wide programmes across </w:t>
      </w:r>
      <w:r w:rsidR="00CD7B41" w:rsidRPr="00D055EB">
        <w:rPr>
          <w:rFonts w:cstheme="minorHAnsi"/>
          <w:color w:val="000000" w:themeColor="text1"/>
          <w:sz w:val="24"/>
          <w:szCs w:val="24"/>
          <w:shd w:val="clear" w:color="auto" w:fill="FFFFFF"/>
        </w:rPr>
        <w:t xml:space="preserve">multiple </w:t>
      </w:r>
      <w:r w:rsidR="001371CB" w:rsidRPr="00D055EB">
        <w:rPr>
          <w:rFonts w:cstheme="minorHAnsi"/>
          <w:color w:val="000000" w:themeColor="text1"/>
          <w:sz w:val="24"/>
          <w:szCs w:val="24"/>
          <w:shd w:val="clear" w:color="auto" w:fill="FFFFFF"/>
        </w:rPr>
        <w:t>levels of government, including foreign state partners.</w:t>
      </w:r>
      <w:r w:rsidR="009A031B" w:rsidRPr="00D055EB">
        <w:rPr>
          <w:rFonts w:cstheme="minorHAnsi"/>
          <w:color w:val="000000" w:themeColor="text1"/>
          <w:sz w:val="24"/>
          <w:szCs w:val="24"/>
          <w:shd w:val="clear" w:color="auto" w:fill="FFFFFF"/>
        </w:rPr>
        <w:t xml:space="preserve"> </w:t>
      </w:r>
      <w:r w:rsidR="00D757FC" w:rsidRPr="00D055EB">
        <w:rPr>
          <w:rFonts w:cstheme="minorHAnsi"/>
          <w:color w:val="000000" w:themeColor="text1"/>
          <w:sz w:val="24"/>
          <w:szCs w:val="24"/>
          <w:shd w:val="clear" w:color="auto" w:fill="FFFFFF"/>
        </w:rPr>
        <w:t xml:space="preserve">An important responsibility </w:t>
      </w:r>
      <w:r w:rsidR="00BC1CD8" w:rsidRPr="00D055EB">
        <w:rPr>
          <w:rFonts w:cstheme="minorHAnsi"/>
          <w:color w:val="000000" w:themeColor="text1"/>
          <w:sz w:val="24"/>
          <w:szCs w:val="24"/>
          <w:shd w:val="clear" w:color="auto" w:fill="FFFFFF"/>
        </w:rPr>
        <w:t xml:space="preserve">for the </w:t>
      </w:r>
      <w:r w:rsidR="00D757FC" w:rsidRPr="00D055EB">
        <w:rPr>
          <w:rFonts w:cstheme="minorHAnsi"/>
          <w:color w:val="000000" w:themeColor="text1"/>
          <w:sz w:val="24"/>
          <w:szCs w:val="24"/>
          <w:shd w:val="clear" w:color="auto" w:fill="FFFFFF"/>
        </w:rPr>
        <w:t>CT</w:t>
      </w:r>
      <w:r w:rsidR="00BC1CD8" w:rsidRPr="00D055EB">
        <w:rPr>
          <w:rFonts w:cstheme="minorHAnsi"/>
          <w:color w:val="000000" w:themeColor="text1"/>
          <w:sz w:val="24"/>
          <w:szCs w:val="24"/>
          <w:shd w:val="clear" w:color="auto" w:fill="FFFFFF"/>
        </w:rPr>
        <w:t>PHQ is</w:t>
      </w:r>
      <w:r w:rsidR="005647D8" w:rsidRPr="00D055EB">
        <w:rPr>
          <w:rFonts w:cstheme="minorHAnsi"/>
          <w:color w:val="000000" w:themeColor="text1"/>
          <w:sz w:val="24"/>
          <w:szCs w:val="24"/>
          <w:shd w:val="clear" w:color="auto" w:fill="FFFFFF"/>
        </w:rPr>
        <w:t xml:space="preserve"> </w:t>
      </w:r>
      <w:r w:rsidR="00D843C7" w:rsidRPr="00D055EB">
        <w:rPr>
          <w:rFonts w:cstheme="minorHAnsi"/>
          <w:color w:val="000000" w:themeColor="text1"/>
          <w:sz w:val="24"/>
          <w:szCs w:val="24"/>
          <w:shd w:val="clear" w:color="auto" w:fill="FFFFFF"/>
        </w:rPr>
        <w:t>to prepare and protect the UK against</w:t>
      </w:r>
      <w:r w:rsidR="00F36CC9" w:rsidRPr="00D055EB">
        <w:rPr>
          <w:rFonts w:cstheme="minorHAnsi"/>
          <w:color w:val="000000" w:themeColor="text1"/>
          <w:sz w:val="24"/>
          <w:szCs w:val="24"/>
          <w:shd w:val="clear" w:color="auto" w:fill="FFFFFF"/>
        </w:rPr>
        <w:t xml:space="preserve"> serious harm, </w:t>
      </w:r>
      <w:r w:rsidR="00E1007D" w:rsidRPr="00D055EB">
        <w:rPr>
          <w:rFonts w:cstheme="minorHAnsi"/>
          <w:color w:val="000000" w:themeColor="text1"/>
          <w:sz w:val="24"/>
          <w:szCs w:val="24"/>
          <w:shd w:val="clear" w:color="auto" w:fill="FFFFFF"/>
        </w:rPr>
        <w:t xml:space="preserve">notably </w:t>
      </w:r>
      <w:r w:rsidR="00B35D7A" w:rsidRPr="00D055EB">
        <w:rPr>
          <w:rFonts w:cstheme="minorHAnsi"/>
          <w:color w:val="000000" w:themeColor="text1"/>
          <w:sz w:val="24"/>
          <w:szCs w:val="24"/>
          <w:shd w:val="clear" w:color="auto" w:fill="FFFFFF"/>
        </w:rPr>
        <w:t xml:space="preserve">the chemical, biological, </w:t>
      </w:r>
      <w:r w:rsidR="008329A2" w:rsidRPr="00D055EB">
        <w:rPr>
          <w:rFonts w:cstheme="minorHAnsi"/>
          <w:color w:val="000000" w:themeColor="text1"/>
          <w:sz w:val="24"/>
          <w:szCs w:val="24"/>
          <w:shd w:val="clear" w:color="auto" w:fill="FFFFFF"/>
        </w:rPr>
        <w:t>radiological,</w:t>
      </w:r>
      <w:r w:rsidR="00B35D7A" w:rsidRPr="00D055EB">
        <w:rPr>
          <w:rFonts w:cstheme="minorHAnsi"/>
          <w:color w:val="000000" w:themeColor="text1"/>
          <w:sz w:val="24"/>
          <w:szCs w:val="24"/>
          <w:shd w:val="clear" w:color="auto" w:fill="FFFFFF"/>
        </w:rPr>
        <w:t xml:space="preserve"> and nuclear (CBRN) threat.</w:t>
      </w:r>
      <w:r w:rsidR="00D321BF" w:rsidRPr="00D055EB">
        <w:rPr>
          <w:rFonts w:cstheme="minorHAnsi"/>
          <w:color w:val="000000" w:themeColor="text1"/>
          <w:sz w:val="24"/>
          <w:szCs w:val="24"/>
          <w:shd w:val="clear" w:color="auto" w:fill="FFFFFF"/>
        </w:rPr>
        <w:t xml:space="preserve"> (Counter Terrorism Policing, 2018)</w:t>
      </w:r>
    </w:p>
    <w:p w14:paraId="764261B6" w14:textId="6B0F8604" w:rsidR="00711B88" w:rsidRDefault="00730A40" w:rsidP="00EE3057">
      <w:pPr>
        <w:jc w:val="both"/>
        <w:rPr>
          <w:sz w:val="24"/>
          <w:szCs w:val="24"/>
        </w:rPr>
      </w:pPr>
      <w:r w:rsidRPr="00983300">
        <w:rPr>
          <w:sz w:val="24"/>
          <w:szCs w:val="24"/>
        </w:rPr>
        <w:t xml:space="preserve">Terrorist organisations have been known </w:t>
      </w:r>
      <w:r w:rsidR="00A501BF" w:rsidRPr="00983300">
        <w:rPr>
          <w:sz w:val="24"/>
          <w:szCs w:val="24"/>
        </w:rPr>
        <w:t xml:space="preserve">to broaden </w:t>
      </w:r>
      <w:r w:rsidR="001E0A1B" w:rsidRPr="00983300">
        <w:rPr>
          <w:sz w:val="24"/>
          <w:szCs w:val="24"/>
        </w:rPr>
        <w:t>their</w:t>
      </w:r>
      <w:r w:rsidR="00A501BF" w:rsidRPr="00983300">
        <w:rPr>
          <w:sz w:val="24"/>
          <w:szCs w:val="24"/>
        </w:rPr>
        <w:t xml:space="preserve"> criminality when it’s beneficial to their ideological goals</w:t>
      </w:r>
      <w:r w:rsidR="001E0A1B" w:rsidRPr="00983300">
        <w:rPr>
          <w:sz w:val="24"/>
          <w:szCs w:val="24"/>
        </w:rPr>
        <w:t xml:space="preserve">. </w:t>
      </w:r>
      <w:r w:rsidR="00426FBD" w:rsidRPr="00983300">
        <w:rPr>
          <w:sz w:val="24"/>
          <w:szCs w:val="24"/>
        </w:rPr>
        <w:t xml:space="preserve">The World Drug Report of the United Nations </w:t>
      </w:r>
      <w:r w:rsidR="00615536" w:rsidRPr="00983300">
        <w:rPr>
          <w:sz w:val="24"/>
          <w:szCs w:val="24"/>
        </w:rPr>
        <w:t xml:space="preserve">Office on Drugs and Crime (UNODC) </w:t>
      </w:r>
      <w:r w:rsidR="00D455F4" w:rsidRPr="00983300">
        <w:rPr>
          <w:sz w:val="24"/>
          <w:szCs w:val="24"/>
        </w:rPr>
        <w:t xml:space="preserve">states </w:t>
      </w:r>
      <w:r w:rsidR="00EE3057" w:rsidRPr="00983300">
        <w:rPr>
          <w:sz w:val="24"/>
          <w:szCs w:val="24"/>
        </w:rPr>
        <w:t>terrorists’</w:t>
      </w:r>
      <w:r w:rsidR="008F6E12" w:rsidRPr="00983300">
        <w:rPr>
          <w:sz w:val="24"/>
          <w:szCs w:val="24"/>
        </w:rPr>
        <w:t xml:space="preserve"> profit from the drug</w:t>
      </w:r>
      <w:r w:rsidR="00A31735" w:rsidRPr="00983300">
        <w:rPr>
          <w:sz w:val="24"/>
          <w:szCs w:val="24"/>
        </w:rPr>
        <w:t>s trade</w:t>
      </w:r>
      <w:r w:rsidR="001F5C2A" w:rsidRPr="00983300">
        <w:rPr>
          <w:sz w:val="24"/>
          <w:szCs w:val="24"/>
        </w:rPr>
        <w:t xml:space="preserve">, </w:t>
      </w:r>
      <w:r w:rsidR="003F6FA2" w:rsidRPr="00983300">
        <w:rPr>
          <w:sz w:val="24"/>
          <w:szCs w:val="24"/>
        </w:rPr>
        <w:t>specifically highlighting the</w:t>
      </w:r>
      <w:r w:rsidR="00286805" w:rsidRPr="00983300">
        <w:rPr>
          <w:sz w:val="24"/>
          <w:szCs w:val="24"/>
        </w:rPr>
        <w:t xml:space="preserve"> criminal enterprise of</w:t>
      </w:r>
      <w:r w:rsidR="003F6FA2" w:rsidRPr="00983300">
        <w:rPr>
          <w:sz w:val="24"/>
          <w:szCs w:val="24"/>
        </w:rPr>
        <w:t xml:space="preserve"> </w:t>
      </w:r>
      <w:r w:rsidR="00EB58F9" w:rsidRPr="00983300">
        <w:rPr>
          <w:sz w:val="24"/>
          <w:szCs w:val="24"/>
        </w:rPr>
        <w:t xml:space="preserve">widespread enslavement </w:t>
      </w:r>
      <w:r w:rsidR="00E7090A" w:rsidRPr="00983300">
        <w:rPr>
          <w:sz w:val="24"/>
          <w:szCs w:val="24"/>
        </w:rPr>
        <w:t xml:space="preserve">and human trafficking used by </w:t>
      </w:r>
      <w:r w:rsidR="00A1331C" w:rsidRPr="00983300">
        <w:rPr>
          <w:sz w:val="24"/>
          <w:szCs w:val="24"/>
        </w:rPr>
        <w:t>ISIS to finance their occupied territories in Iraq and Syria.</w:t>
      </w:r>
      <w:r w:rsidR="00286805" w:rsidRPr="00983300">
        <w:rPr>
          <w:sz w:val="24"/>
          <w:szCs w:val="24"/>
        </w:rPr>
        <w:t xml:space="preserve"> </w:t>
      </w:r>
      <w:r w:rsidR="00983300" w:rsidRPr="00983300">
        <w:rPr>
          <w:sz w:val="24"/>
          <w:szCs w:val="24"/>
        </w:rPr>
        <w:t>(</w:t>
      </w:r>
      <w:proofErr w:type="spellStart"/>
      <w:r w:rsidR="00983300" w:rsidRPr="00983300">
        <w:rPr>
          <w:sz w:val="24"/>
          <w:szCs w:val="24"/>
        </w:rPr>
        <w:t>Puttonen</w:t>
      </w:r>
      <w:proofErr w:type="spellEnd"/>
      <w:r w:rsidR="00983300" w:rsidRPr="00983300">
        <w:rPr>
          <w:sz w:val="24"/>
          <w:szCs w:val="24"/>
        </w:rPr>
        <w:t xml:space="preserve"> and </w:t>
      </w:r>
      <w:proofErr w:type="spellStart"/>
      <w:r w:rsidR="00983300" w:rsidRPr="00983300">
        <w:rPr>
          <w:sz w:val="24"/>
          <w:szCs w:val="24"/>
        </w:rPr>
        <w:t>Romiti</w:t>
      </w:r>
      <w:proofErr w:type="spellEnd"/>
      <w:r w:rsidR="00983300" w:rsidRPr="00983300">
        <w:rPr>
          <w:sz w:val="24"/>
          <w:szCs w:val="24"/>
        </w:rPr>
        <w:t>, 2020)</w:t>
      </w:r>
    </w:p>
    <w:p w14:paraId="4A6C02D0" w14:textId="6CF9B0F5" w:rsidR="000B0BCB" w:rsidRPr="00983300" w:rsidRDefault="000B0BCB" w:rsidP="00EE3057">
      <w:pPr>
        <w:jc w:val="both"/>
        <w:rPr>
          <w:sz w:val="24"/>
          <w:szCs w:val="24"/>
        </w:rPr>
      </w:pPr>
      <w:r>
        <w:rPr>
          <w:sz w:val="24"/>
          <w:szCs w:val="24"/>
        </w:rPr>
        <w:t xml:space="preserve">Further, </w:t>
      </w:r>
      <w:r w:rsidR="00E9331B">
        <w:rPr>
          <w:sz w:val="24"/>
          <w:szCs w:val="24"/>
        </w:rPr>
        <w:t xml:space="preserve">investigations into the Paris terrorist attacks discovered some of the </w:t>
      </w:r>
      <w:r w:rsidR="006830B5">
        <w:rPr>
          <w:sz w:val="24"/>
          <w:szCs w:val="24"/>
        </w:rPr>
        <w:t>perpetrators</w:t>
      </w:r>
      <w:r w:rsidR="004F7F6C">
        <w:rPr>
          <w:sz w:val="24"/>
          <w:szCs w:val="24"/>
        </w:rPr>
        <w:t xml:space="preserve"> were involved in various type of organised crime, all of which had a link to </w:t>
      </w:r>
      <w:r w:rsidR="00A53F0F">
        <w:rPr>
          <w:sz w:val="24"/>
          <w:szCs w:val="24"/>
        </w:rPr>
        <w:t>financial gain</w:t>
      </w:r>
      <w:r w:rsidR="006830B5">
        <w:rPr>
          <w:sz w:val="24"/>
          <w:szCs w:val="24"/>
        </w:rPr>
        <w:t>.</w:t>
      </w:r>
      <w:r w:rsidR="00BA5422">
        <w:rPr>
          <w:sz w:val="24"/>
          <w:szCs w:val="24"/>
        </w:rPr>
        <w:t xml:space="preserve"> This included </w:t>
      </w:r>
      <w:r w:rsidR="00EB47B8">
        <w:rPr>
          <w:sz w:val="24"/>
          <w:szCs w:val="24"/>
        </w:rPr>
        <w:t>the trafficking of drugs</w:t>
      </w:r>
      <w:r w:rsidR="00546F59">
        <w:rPr>
          <w:sz w:val="24"/>
          <w:szCs w:val="24"/>
        </w:rPr>
        <w:t xml:space="preserve">, </w:t>
      </w:r>
      <w:r w:rsidR="0067769E">
        <w:rPr>
          <w:sz w:val="24"/>
          <w:szCs w:val="24"/>
        </w:rPr>
        <w:t>firearms,</w:t>
      </w:r>
      <w:r w:rsidR="00546F59">
        <w:rPr>
          <w:sz w:val="24"/>
          <w:szCs w:val="24"/>
        </w:rPr>
        <w:t xml:space="preserve"> and </w:t>
      </w:r>
      <w:r w:rsidR="0067769E">
        <w:rPr>
          <w:sz w:val="24"/>
          <w:szCs w:val="24"/>
        </w:rPr>
        <w:t>the production of fraudulent documents.</w:t>
      </w:r>
      <w:r w:rsidR="00DF7636">
        <w:rPr>
          <w:sz w:val="24"/>
          <w:szCs w:val="24"/>
        </w:rPr>
        <w:t xml:space="preserve"> </w:t>
      </w:r>
      <w:r w:rsidR="00DF7636" w:rsidRPr="00DF7636">
        <w:rPr>
          <w:sz w:val="24"/>
          <w:szCs w:val="24"/>
        </w:rPr>
        <w:t>(Europol, 2017)</w:t>
      </w:r>
      <w:r w:rsidR="0067769E">
        <w:rPr>
          <w:sz w:val="24"/>
          <w:szCs w:val="24"/>
        </w:rPr>
        <w:t xml:space="preserve"> </w:t>
      </w:r>
    </w:p>
    <w:p w14:paraId="411485C7" w14:textId="36F095F5" w:rsidR="005E1922" w:rsidRPr="00DF7636" w:rsidRDefault="00430F2D" w:rsidP="008D3900">
      <w:pPr>
        <w:jc w:val="both"/>
        <w:rPr>
          <w:sz w:val="24"/>
          <w:szCs w:val="24"/>
        </w:rPr>
      </w:pPr>
      <w:r w:rsidRPr="00DF7636">
        <w:rPr>
          <w:sz w:val="24"/>
          <w:szCs w:val="24"/>
        </w:rPr>
        <w:t xml:space="preserve">Terrorist </w:t>
      </w:r>
      <w:r w:rsidR="00E31A5E" w:rsidRPr="00DF7636">
        <w:rPr>
          <w:sz w:val="24"/>
          <w:szCs w:val="24"/>
        </w:rPr>
        <w:t>groups</w:t>
      </w:r>
      <w:r w:rsidRPr="00DF7636">
        <w:rPr>
          <w:sz w:val="24"/>
          <w:szCs w:val="24"/>
        </w:rPr>
        <w:t xml:space="preserve"> sometimes </w:t>
      </w:r>
      <w:r w:rsidR="00D321BF" w:rsidRPr="00DF7636">
        <w:rPr>
          <w:sz w:val="24"/>
          <w:szCs w:val="24"/>
        </w:rPr>
        <w:t>rely</w:t>
      </w:r>
      <w:r w:rsidRPr="00DF7636">
        <w:rPr>
          <w:sz w:val="24"/>
          <w:szCs w:val="24"/>
        </w:rPr>
        <w:t xml:space="preserve"> </w:t>
      </w:r>
      <w:r w:rsidR="00D055EB" w:rsidRPr="00DF7636">
        <w:rPr>
          <w:sz w:val="24"/>
          <w:szCs w:val="24"/>
        </w:rPr>
        <w:t>up</w:t>
      </w:r>
      <w:r w:rsidRPr="00DF7636">
        <w:rPr>
          <w:sz w:val="24"/>
          <w:szCs w:val="24"/>
        </w:rPr>
        <w:t xml:space="preserve">on organised crime groups to </w:t>
      </w:r>
      <w:r w:rsidR="009376EE" w:rsidRPr="00DF7636">
        <w:rPr>
          <w:sz w:val="24"/>
          <w:szCs w:val="24"/>
        </w:rPr>
        <w:t xml:space="preserve">launder money. These groups usually have intricate methods to enable them to hide </w:t>
      </w:r>
      <w:r w:rsidR="00E02015" w:rsidRPr="00DF7636">
        <w:rPr>
          <w:sz w:val="24"/>
          <w:szCs w:val="24"/>
        </w:rPr>
        <w:t xml:space="preserve">funds. They will also make their money seem like it has not been criminally accessed, therefore it can be used by terrorists to finance their operations successfully. </w:t>
      </w:r>
      <w:r w:rsidR="00084B80" w:rsidRPr="00DF7636">
        <w:rPr>
          <w:sz w:val="24"/>
          <w:szCs w:val="24"/>
        </w:rPr>
        <w:t xml:space="preserve">To obtain this money they will also work with organised crime groups through drug trafficking. </w:t>
      </w:r>
      <w:r w:rsidR="00FF5081" w:rsidRPr="00DF7636">
        <w:rPr>
          <w:sz w:val="24"/>
          <w:szCs w:val="24"/>
        </w:rPr>
        <w:t xml:space="preserve">They will engage and facilitate drug trafficking to </w:t>
      </w:r>
      <w:r w:rsidR="0087359A" w:rsidRPr="00DF7636">
        <w:rPr>
          <w:sz w:val="24"/>
          <w:szCs w:val="24"/>
        </w:rPr>
        <w:t>gain more revenue and use the mone</w:t>
      </w:r>
      <w:r w:rsidR="00233A83" w:rsidRPr="00DF7636">
        <w:rPr>
          <w:sz w:val="24"/>
          <w:szCs w:val="24"/>
        </w:rPr>
        <w:t xml:space="preserve">y to fund their terrorist crimes. </w:t>
      </w:r>
      <w:r w:rsidR="001522FF" w:rsidRPr="00DF7636">
        <w:rPr>
          <w:sz w:val="24"/>
          <w:szCs w:val="24"/>
        </w:rPr>
        <w:t xml:space="preserve">To get </w:t>
      </w:r>
      <w:r w:rsidR="00983300" w:rsidRPr="00DF7636">
        <w:rPr>
          <w:sz w:val="24"/>
          <w:szCs w:val="24"/>
        </w:rPr>
        <w:t>these</w:t>
      </w:r>
      <w:r w:rsidR="001522FF" w:rsidRPr="00DF7636">
        <w:rPr>
          <w:sz w:val="24"/>
          <w:szCs w:val="24"/>
        </w:rPr>
        <w:t xml:space="preserve"> drugs the groups will work together to </w:t>
      </w:r>
      <w:r w:rsidR="005E1922" w:rsidRPr="00DF7636">
        <w:rPr>
          <w:sz w:val="24"/>
          <w:szCs w:val="24"/>
        </w:rPr>
        <w:t xml:space="preserve">establish routes for moving goods, </w:t>
      </w:r>
      <w:r w:rsidR="00983300" w:rsidRPr="00DF7636">
        <w:rPr>
          <w:sz w:val="24"/>
          <w:szCs w:val="24"/>
        </w:rPr>
        <w:t>people,</w:t>
      </w:r>
      <w:r w:rsidR="005E1922" w:rsidRPr="00DF7636">
        <w:rPr>
          <w:sz w:val="24"/>
          <w:szCs w:val="24"/>
        </w:rPr>
        <w:t xml:space="preserve"> and contraband.</w:t>
      </w:r>
    </w:p>
    <w:p w14:paraId="26D7D24C" w14:textId="698F7A17" w:rsidR="003C0304" w:rsidRDefault="003C0304" w:rsidP="00D75B94">
      <w:pPr>
        <w:jc w:val="both"/>
        <w:rPr>
          <w:sz w:val="24"/>
          <w:szCs w:val="24"/>
        </w:rPr>
      </w:pPr>
      <w:r w:rsidRPr="00D75B94">
        <w:rPr>
          <w:sz w:val="24"/>
          <w:szCs w:val="24"/>
        </w:rPr>
        <w:t xml:space="preserve">What we do know is that the relationships between terrorist organizations and organized criminal groups encompass a broad range of possibilities and might include terrorist groups involved in organized criminal activity as well as organized criminal groups committing acts of terrorism. This interaction does not represent a firm link between different groups, but it does highlight how the same methods can be employed across these groups with relative ease. The case presented in the first paragraphs of this preface is a clear example of this. Depending on the circumstances, these groups might or might not establish operational partnerships and begin cooperating to carry out </w:t>
      </w:r>
      <w:r w:rsidR="00705200" w:rsidRPr="00D75B94">
        <w:rPr>
          <w:sz w:val="24"/>
          <w:szCs w:val="24"/>
        </w:rPr>
        <w:t>criminal</w:t>
      </w:r>
      <w:r w:rsidRPr="00D75B94">
        <w:rPr>
          <w:sz w:val="24"/>
          <w:szCs w:val="24"/>
        </w:rPr>
        <w:t xml:space="preserve"> activities. In the same way, groups coming in regular contacts might decide not to engage with each other because they do not consider it advantageous or for lack of trust. In such cases, a terrorist organization might start engaging in criminal activities when beneficial, and potentially the two groups might start competing over control for illicit markets and territories. At the extreme end of these spectrum of </w:t>
      </w:r>
      <w:r w:rsidRPr="00D75B94">
        <w:rPr>
          <w:sz w:val="24"/>
          <w:szCs w:val="24"/>
        </w:rPr>
        <w:lastRenderedPageBreak/>
        <w:t>relationships, the groups mix tactics and motivations so much so that they start displaying characteristics of both groups simultaneously and potentially transform.</w:t>
      </w:r>
    </w:p>
    <w:p w14:paraId="57D2E5E9" w14:textId="50CB0A9D" w:rsidR="00B15002" w:rsidRDefault="00B15002">
      <w:pPr>
        <w:rPr>
          <w:sz w:val="24"/>
          <w:szCs w:val="24"/>
        </w:rPr>
      </w:pPr>
      <w:r>
        <w:rPr>
          <w:sz w:val="24"/>
          <w:szCs w:val="24"/>
        </w:rPr>
        <w:br w:type="page"/>
      </w:r>
    </w:p>
    <w:p w14:paraId="337D0B97" w14:textId="4A9123A6" w:rsidR="001118FD" w:rsidRDefault="00CD3236" w:rsidP="00CD3236">
      <w:pPr>
        <w:pStyle w:val="Heading1"/>
      </w:pPr>
      <w:bookmarkStart w:id="1" w:name="_Toc176203233"/>
      <w:r>
        <w:lastRenderedPageBreak/>
        <w:t>Reference list</w:t>
      </w:r>
      <w:bookmarkEnd w:id="1"/>
    </w:p>
    <w:p w14:paraId="6347F1ED" w14:textId="77777777" w:rsidR="00CD3236" w:rsidRDefault="00CD3236" w:rsidP="00CD3236"/>
    <w:p w14:paraId="73F96134" w14:textId="77777777" w:rsidR="00B15002" w:rsidRDefault="00B15002" w:rsidP="00B15002">
      <w:pPr>
        <w:pStyle w:val="NormalWeb"/>
        <w:spacing w:before="0" w:beforeAutospacing="0" w:after="240" w:afterAutospacing="0" w:line="360" w:lineRule="auto"/>
      </w:pPr>
      <w:r>
        <w:t xml:space="preserve">Counter Terrorism Policing (2018). </w:t>
      </w:r>
      <w:r>
        <w:rPr>
          <w:i/>
          <w:iCs/>
        </w:rPr>
        <w:t>Our Network | Counter Terrorism Policing</w:t>
      </w:r>
      <w:r>
        <w:t>. [online] Counter Terrorism Policing. Available at: https://www.counterterrorism.police.uk/our-network/ [Accessed 18 Aug. 2024].</w:t>
      </w:r>
    </w:p>
    <w:p w14:paraId="4112F762" w14:textId="77777777" w:rsidR="00B15002" w:rsidRDefault="00B15002" w:rsidP="00B15002">
      <w:pPr>
        <w:pStyle w:val="NormalWeb"/>
        <w:spacing w:before="0" w:beforeAutospacing="0" w:after="240" w:afterAutospacing="0" w:line="360" w:lineRule="auto"/>
      </w:pPr>
      <w:r>
        <w:t xml:space="preserve">Europol (2017). </w:t>
      </w:r>
      <w:r>
        <w:rPr>
          <w:i/>
          <w:iCs/>
        </w:rPr>
        <w:t>SOCTA 2017</w:t>
      </w:r>
      <w:r>
        <w:t>. [online] www.europol.europa.eu. Available at: https://www.europol.europa.eu/socta/2017/links-between.html.</w:t>
      </w:r>
    </w:p>
    <w:p w14:paraId="0FA94F3C" w14:textId="77777777" w:rsidR="00B15002" w:rsidRDefault="00B15002" w:rsidP="00B15002">
      <w:pPr>
        <w:pStyle w:val="NormalWeb"/>
        <w:spacing w:before="0" w:beforeAutospacing="0" w:after="240" w:afterAutospacing="0" w:line="360" w:lineRule="auto"/>
      </w:pPr>
      <w:proofErr w:type="spellStart"/>
      <w:r>
        <w:t>Puttonen</w:t>
      </w:r>
      <w:proofErr w:type="spellEnd"/>
      <w:r>
        <w:t xml:space="preserve">, R. and </w:t>
      </w:r>
      <w:proofErr w:type="spellStart"/>
      <w:r>
        <w:t>Romiti</w:t>
      </w:r>
      <w:proofErr w:type="spellEnd"/>
      <w:r>
        <w:t xml:space="preserve">, F. (2020). The Linkages between Organized Crime and Terrorism, Studies in Conflict &amp; Terrorism. pp.5–6, 331–334. </w:t>
      </w:r>
      <w:proofErr w:type="spellStart"/>
      <w:proofErr w:type="gramStart"/>
      <w:r>
        <w:t>doi:https</w:t>
      </w:r>
      <w:proofErr w:type="spellEnd"/>
      <w:r>
        <w:t>://doi.org/10.1080/1057610X.2019.1678871</w:t>
      </w:r>
      <w:proofErr w:type="gramEnd"/>
      <w:r>
        <w:t>.</w:t>
      </w:r>
    </w:p>
    <w:p w14:paraId="24537200" w14:textId="77777777" w:rsidR="00B15002" w:rsidRPr="00CD3236" w:rsidRDefault="00B15002" w:rsidP="00CD3236"/>
    <w:sectPr w:rsidR="00B15002" w:rsidRPr="00CD3236" w:rsidSect="001118FD">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4BA43" w14:textId="77777777" w:rsidR="00DE4794" w:rsidRDefault="00DE4794" w:rsidP="001118FD">
      <w:pPr>
        <w:spacing w:after="0" w:line="240" w:lineRule="auto"/>
      </w:pPr>
      <w:r>
        <w:separator/>
      </w:r>
    </w:p>
  </w:endnote>
  <w:endnote w:type="continuationSeparator" w:id="0">
    <w:p w14:paraId="269AC61A" w14:textId="77777777" w:rsidR="00DE4794" w:rsidRDefault="00DE4794" w:rsidP="00111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93468" w14:textId="77777777" w:rsidR="00DE4794" w:rsidRDefault="00DE4794" w:rsidP="001118FD">
      <w:pPr>
        <w:spacing w:after="0" w:line="240" w:lineRule="auto"/>
      </w:pPr>
      <w:r>
        <w:separator/>
      </w:r>
    </w:p>
  </w:footnote>
  <w:footnote w:type="continuationSeparator" w:id="0">
    <w:p w14:paraId="6F36C83C" w14:textId="77777777" w:rsidR="00DE4794" w:rsidRDefault="00DE4794" w:rsidP="001118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694303374"/>
      <w:docPartObj>
        <w:docPartGallery w:val="Page Numbers (Top of Page)"/>
        <w:docPartUnique/>
      </w:docPartObj>
    </w:sdtPr>
    <w:sdtEndPr>
      <w:rPr>
        <w:b/>
        <w:bCs/>
        <w:noProof/>
        <w:color w:val="auto"/>
        <w:spacing w:val="0"/>
      </w:rPr>
    </w:sdtEndPr>
    <w:sdtContent>
      <w:p w14:paraId="1D946044" w14:textId="418CB17B" w:rsidR="001118FD" w:rsidRDefault="001118F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5B19CCE" w14:textId="77777777" w:rsidR="001118FD" w:rsidRDefault="001118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8A6C07"/>
    <w:multiLevelType w:val="hybridMultilevel"/>
    <w:tmpl w:val="460A6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8766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8FD"/>
    <w:rsid w:val="0001577D"/>
    <w:rsid w:val="000206E4"/>
    <w:rsid w:val="00033F17"/>
    <w:rsid w:val="00084B80"/>
    <w:rsid w:val="000A79D6"/>
    <w:rsid w:val="000B0BCB"/>
    <w:rsid w:val="000E65A0"/>
    <w:rsid w:val="000F3FBD"/>
    <w:rsid w:val="001023DE"/>
    <w:rsid w:val="001118FD"/>
    <w:rsid w:val="001371CB"/>
    <w:rsid w:val="001522FF"/>
    <w:rsid w:val="00193E15"/>
    <w:rsid w:val="001A52F7"/>
    <w:rsid w:val="001D0437"/>
    <w:rsid w:val="001E0A1B"/>
    <w:rsid w:val="001E6018"/>
    <w:rsid w:val="001F5C2A"/>
    <w:rsid w:val="00231B73"/>
    <w:rsid w:val="00233A83"/>
    <w:rsid w:val="002619E8"/>
    <w:rsid w:val="002738FD"/>
    <w:rsid w:val="00286805"/>
    <w:rsid w:val="002B5462"/>
    <w:rsid w:val="002D0DB5"/>
    <w:rsid w:val="002E1414"/>
    <w:rsid w:val="002F54BE"/>
    <w:rsid w:val="003360AB"/>
    <w:rsid w:val="003515B8"/>
    <w:rsid w:val="00353168"/>
    <w:rsid w:val="003547C9"/>
    <w:rsid w:val="0038488B"/>
    <w:rsid w:val="003B777A"/>
    <w:rsid w:val="003C0304"/>
    <w:rsid w:val="003F6FA2"/>
    <w:rsid w:val="00426FBD"/>
    <w:rsid w:val="00430F2D"/>
    <w:rsid w:val="004C4D27"/>
    <w:rsid w:val="004E1BAC"/>
    <w:rsid w:val="004F7F6C"/>
    <w:rsid w:val="0050151A"/>
    <w:rsid w:val="00527EA8"/>
    <w:rsid w:val="00546F59"/>
    <w:rsid w:val="005647D8"/>
    <w:rsid w:val="00572F8E"/>
    <w:rsid w:val="00591040"/>
    <w:rsid w:val="005B1DA2"/>
    <w:rsid w:val="005B41CE"/>
    <w:rsid w:val="005B458C"/>
    <w:rsid w:val="005E1922"/>
    <w:rsid w:val="00615536"/>
    <w:rsid w:val="00623BF9"/>
    <w:rsid w:val="0067769E"/>
    <w:rsid w:val="006830B5"/>
    <w:rsid w:val="006B0C49"/>
    <w:rsid w:val="006B2618"/>
    <w:rsid w:val="006D77FE"/>
    <w:rsid w:val="00705200"/>
    <w:rsid w:val="00711B88"/>
    <w:rsid w:val="00725DAB"/>
    <w:rsid w:val="00726A38"/>
    <w:rsid w:val="00730A40"/>
    <w:rsid w:val="0078115C"/>
    <w:rsid w:val="0079009A"/>
    <w:rsid w:val="007E1792"/>
    <w:rsid w:val="008329A2"/>
    <w:rsid w:val="0087359A"/>
    <w:rsid w:val="00891CF2"/>
    <w:rsid w:val="008D3900"/>
    <w:rsid w:val="008D544B"/>
    <w:rsid w:val="008F6E12"/>
    <w:rsid w:val="008F742B"/>
    <w:rsid w:val="009376EE"/>
    <w:rsid w:val="00946BD4"/>
    <w:rsid w:val="00950314"/>
    <w:rsid w:val="009568DF"/>
    <w:rsid w:val="00983300"/>
    <w:rsid w:val="009A031B"/>
    <w:rsid w:val="009E3D5A"/>
    <w:rsid w:val="00A1331C"/>
    <w:rsid w:val="00A31735"/>
    <w:rsid w:val="00A3328B"/>
    <w:rsid w:val="00A501BF"/>
    <w:rsid w:val="00A53F0F"/>
    <w:rsid w:val="00A97898"/>
    <w:rsid w:val="00AA234D"/>
    <w:rsid w:val="00AD4B22"/>
    <w:rsid w:val="00AE341D"/>
    <w:rsid w:val="00AF22E8"/>
    <w:rsid w:val="00B13AF5"/>
    <w:rsid w:val="00B15002"/>
    <w:rsid w:val="00B23B0B"/>
    <w:rsid w:val="00B35D7A"/>
    <w:rsid w:val="00BA5422"/>
    <w:rsid w:val="00BC1CD8"/>
    <w:rsid w:val="00BE31DD"/>
    <w:rsid w:val="00BF05C6"/>
    <w:rsid w:val="00BF4703"/>
    <w:rsid w:val="00C46E97"/>
    <w:rsid w:val="00C51919"/>
    <w:rsid w:val="00C67058"/>
    <w:rsid w:val="00C870A6"/>
    <w:rsid w:val="00C966CA"/>
    <w:rsid w:val="00CD3236"/>
    <w:rsid w:val="00CD7B41"/>
    <w:rsid w:val="00D055EB"/>
    <w:rsid w:val="00D321BF"/>
    <w:rsid w:val="00D42262"/>
    <w:rsid w:val="00D455F4"/>
    <w:rsid w:val="00D556B3"/>
    <w:rsid w:val="00D757FC"/>
    <w:rsid w:val="00D75B94"/>
    <w:rsid w:val="00D843C7"/>
    <w:rsid w:val="00DC2212"/>
    <w:rsid w:val="00DE4794"/>
    <w:rsid w:val="00DF7636"/>
    <w:rsid w:val="00E02015"/>
    <w:rsid w:val="00E1007D"/>
    <w:rsid w:val="00E13112"/>
    <w:rsid w:val="00E31A5E"/>
    <w:rsid w:val="00E31C39"/>
    <w:rsid w:val="00E43F76"/>
    <w:rsid w:val="00E56752"/>
    <w:rsid w:val="00E7090A"/>
    <w:rsid w:val="00E9331B"/>
    <w:rsid w:val="00EB47B8"/>
    <w:rsid w:val="00EB58F9"/>
    <w:rsid w:val="00EB6777"/>
    <w:rsid w:val="00ED3F62"/>
    <w:rsid w:val="00EE3057"/>
    <w:rsid w:val="00EE58BC"/>
    <w:rsid w:val="00EF4ED5"/>
    <w:rsid w:val="00F1032A"/>
    <w:rsid w:val="00F137D7"/>
    <w:rsid w:val="00F36CC9"/>
    <w:rsid w:val="00F56B8C"/>
    <w:rsid w:val="00F61FD9"/>
    <w:rsid w:val="00F65D33"/>
    <w:rsid w:val="00F84CE2"/>
    <w:rsid w:val="00F95C09"/>
    <w:rsid w:val="00FE273F"/>
    <w:rsid w:val="00FF5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95E51"/>
  <w15:chartTrackingRefBased/>
  <w15:docId w15:val="{71AFAD28-53E7-418E-B594-94EA8B18F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8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18F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118FD"/>
    <w:rPr>
      <w:rFonts w:eastAsiaTheme="minorEastAsia"/>
      <w:kern w:val="0"/>
      <w:lang w:val="en-US"/>
      <w14:ligatures w14:val="none"/>
    </w:rPr>
  </w:style>
  <w:style w:type="paragraph" w:styleId="Header">
    <w:name w:val="header"/>
    <w:basedOn w:val="Normal"/>
    <w:link w:val="HeaderChar"/>
    <w:uiPriority w:val="99"/>
    <w:unhideWhenUsed/>
    <w:rsid w:val="00111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8FD"/>
  </w:style>
  <w:style w:type="paragraph" w:styleId="Footer">
    <w:name w:val="footer"/>
    <w:basedOn w:val="Normal"/>
    <w:link w:val="FooterChar"/>
    <w:uiPriority w:val="99"/>
    <w:unhideWhenUsed/>
    <w:rsid w:val="00111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8FD"/>
  </w:style>
  <w:style w:type="character" w:customStyle="1" w:styleId="Heading1Char">
    <w:name w:val="Heading 1 Char"/>
    <w:basedOn w:val="DefaultParagraphFont"/>
    <w:link w:val="Heading1"/>
    <w:uiPriority w:val="9"/>
    <w:rsid w:val="001118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18FD"/>
    <w:pPr>
      <w:outlineLvl w:val="9"/>
    </w:pPr>
    <w:rPr>
      <w:kern w:val="0"/>
      <w:lang w:val="en-US"/>
      <w14:ligatures w14:val="none"/>
    </w:rPr>
  </w:style>
  <w:style w:type="paragraph" w:styleId="TOC1">
    <w:name w:val="toc 1"/>
    <w:basedOn w:val="Normal"/>
    <w:next w:val="Normal"/>
    <w:autoRedefine/>
    <w:uiPriority w:val="39"/>
    <w:unhideWhenUsed/>
    <w:rsid w:val="001118FD"/>
    <w:pPr>
      <w:spacing w:after="100"/>
    </w:pPr>
  </w:style>
  <w:style w:type="character" w:styleId="Hyperlink">
    <w:name w:val="Hyperlink"/>
    <w:basedOn w:val="DefaultParagraphFont"/>
    <w:uiPriority w:val="99"/>
    <w:unhideWhenUsed/>
    <w:rsid w:val="001118FD"/>
    <w:rPr>
      <w:color w:val="0563C1" w:themeColor="hyperlink"/>
      <w:u w:val="single"/>
    </w:rPr>
  </w:style>
  <w:style w:type="paragraph" w:styleId="ListParagraph">
    <w:name w:val="List Paragraph"/>
    <w:basedOn w:val="Normal"/>
    <w:uiPriority w:val="34"/>
    <w:qFormat/>
    <w:rsid w:val="001118FD"/>
    <w:pPr>
      <w:ind w:left="720"/>
      <w:contextualSpacing/>
    </w:pPr>
  </w:style>
  <w:style w:type="character" w:styleId="FollowedHyperlink">
    <w:name w:val="FollowedHyperlink"/>
    <w:basedOn w:val="DefaultParagraphFont"/>
    <w:uiPriority w:val="99"/>
    <w:semiHidden/>
    <w:unhideWhenUsed/>
    <w:rsid w:val="00AF22E8"/>
    <w:rPr>
      <w:color w:val="954F72" w:themeColor="followedHyperlink"/>
      <w:u w:val="single"/>
    </w:rPr>
  </w:style>
  <w:style w:type="paragraph" w:styleId="NormalWeb">
    <w:name w:val="Normal (Web)"/>
    <w:basedOn w:val="Normal"/>
    <w:uiPriority w:val="99"/>
    <w:semiHidden/>
    <w:unhideWhenUsed/>
    <w:rsid w:val="00B150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153167">
      <w:bodyDiv w:val="1"/>
      <w:marLeft w:val="0"/>
      <w:marRight w:val="0"/>
      <w:marTop w:val="0"/>
      <w:marBottom w:val="0"/>
      <w:divBdr>
        <w:top w:val="none" w:sz="0" w:space="0" w:color="auto"/>
        <w:left w:val="none" w:sz="0" w:space="0" w:color="auto"/>
        <w:bottom w:val="none" w:sz="0" w:space="0" w:color="auto"/>
        <w:right w:val="none" w:sz="0" w:space="0" w:color="auto"/>
      </w:divBdr>
    </w:div>
    <w:div w:id="1425955814">
      <w:bodyDiv w:val="1"/>
      <w:marLeft w:val="0"/>
      <w:marRight w:val="0"/>
      <w:marTop w:val="0"/>
      <w:marBottom w:val="0"/>
      <w:divBdr>
        <w:top w:val="none" w:sz="0" w:space="0" w:color="auto"/>
        <w:left w:val="none" w:sz="0" w:space="0" w:color="auto"/>
        <w:bottom w:val="none" w:sz="0" w:space="0" w:color="auto"/>
        <w:right w:val="none" w:sz="0" w:space="0" w:color="auto"/>
      </w:divBdr>
      <w:divsChild>
        <w:div w:id="1506241169">
          <w:marLeft w:val="0"/>
          <w:marRight w:val="0"/>
          <w:marTop w:val="0"/>
          <w:marBottom w:val="0"/>
          <w:divBdr>
            <w:top w:val="none" w:sz="0" w:space="0" w:color="auto"/>
            <w:left w:val="none" w:sz="0" w:space="0" w:color="auto"/>
            <w:bottom w:val="none" w:sz="0" w:space="0" w:color="auto"/>
            <w:right w:val="none" w:sz="0" w:space="0" w:color="auto"/>
          </w:divBdr>
        </w:div>
      </w:divsChild>
    </w:div>
    <w:div w:id="1928222210">
      <w:bodyDiv w:val="1"/>
      <w:marLeft w:val="0"/>
      <w:marRight w:val="0"/>
      <w:marTop w:val="0"/>
      <w:marBottom w:val="0"/>
      <w:divBdr>
        <w:top w:val="none" w:sz="0" w:space="0" w:color="auto"/>
        <w:left w:val="none" w:sz="0" w:space="0" w:color="auto"/>
        <w:bottom w:val="none" w:sz="0" w:space="0" w:color="auto"/>
        <w:right w:val="none" w:sz="0" w:space="0" w:color="auto"/>
      </w:divBdr>
    </w:div>
    <w:div w:id="2020042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548B96-C94B-4185-AF38-97F542D040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5</Pages>
  <Words>642</Words>
  <Characters>3663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BMPP5002D</dc:subject>
  <dc:creator>Willsher, Abbi</dc:creator>
  <cp:keywords/>
  <dc:description/>
  <cp:lastModifiedBy>Willsher, Abbi</cp:lastModifiedBy>
  <cp:revision>137</cp:revision>
  <dcterms:created xsi:type="dcterms:W3CDTF">2024-07-18T19:26:00Z</dcterms:created>
  <dcterms:modified xsi:type="dcterms:W3CDTF">2024-09-02T20:00:00Z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2024-07-18T19:40:13Z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1bf7407f-a33c-4f2e-94e9-d93cb76ef16d</vt:lpwstr>
  </property>
  <property fmtid="{D5CDD505-2E9C-101B-9397-08002B2CF9AE}" pid="8" name="MSIP_Label_f2acd28b-79a3-4a0f-b0ff-4b75658b1549_ContentBits">
    <vt:lpwstr>0</vt:lpwstr>
  </property>
</Properties>
</file>