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934786" w14:textId="58816191" w:rsidR="00BA6936" w:rsidRPr="009F004B" w:rsidRDefault="00000000">
      <w:pPr>
        <w:spacing w:after="164" w:line="259" w:lineRule="auto"/>
        <w:ind w:firstLine="0"/>
        <w:rPr>
          <w:rFonts w:ascii="Arial" w:hAnsi="Arial" w:cs="Arial"/>
        </w:rPr>
      </w:pPr>
      <w:r w:rsidRPr="009F004B">
        <w:rPr>
          <w:rFonts w:ascii="Arial" w:eastAsia="Courier New" w:hAnsi="Arial" w:cs="Arial"/>
          <w:sz w:val="27"/>
        </w:rPr>
        <w:t xml:space="preserve">Compare and contrast two </w:t>
      </w:r>
      <w:r w:rsidR="00A03347" w:rsidRPr="009F004B">
        <w:rPr>
          <w:rFonts w:ascii="Arial" w:eastAsia="Courier New" w:hAnsi="Arial" w:cs="Arial"/>
          <w:sz w:val="27"/>
        </w:rPr>
        <w:t>theories</w:t>
      </w:r>
      <w:r w:rsidRPr="009F004B">
        <w:rPr>
          <w:rFonts w:ascii="Arial" w:eastAsia="Courier New" w:hAnsi="Arial" w:cs="Arial"/>
          <w:sz w:val="27"/>
        </w:rPr>
        <w:t xml:space="preserve"> of memory.</w:t>
      </w:r>
    </w:p>
    <w:p w14:paraId="212B8106" w14:textId="1E68A3CF" w:rsidR="00BA6936" w:rsidRPr="009F004B" w:rsidRDefault="00000000">
      <w:pPr>
        <w:ind w:left="-15"/>
        <w:rPr>
          <w:rFonts w:ascii="Arial" w:hAnsi="Arial" w:cs="Arial"/>
        </w:rPr>
      </w:pPr>
      <w:r w:rsidRPr="009F004B">
        <w:rPr>
          <w:rFonts w:ascii="Arial" w:hAnsi="Arial" w:cs="Arial"/>
        </w:rPr>
        <w:t xml:space="preserve">This essay will aim to compare and contrast two theories of memory and outline one theory of attention and one theory of perception. One of the </w:t>
      </w:r>
      <w:r w:rsidR="00A03347" w:rsidRPr="009F004B">
        <w:rPr>
          <w:rFonts w:ascii="Arial" w:hAnsi="Arial" w:cs="Arial"/>
        </w:rPr>
        <w:t>theory’s</w:t>
      </w:r>
      <w:r w:rsidRPr="009F004B">
        <w:rPr>
          <w:rFonts w:ascii="Arial" w:hAnsi="Arial" w:cs="Arial"/>
        </w:rPr>
        <w:t xml:space="preserve"> which will be compared is the working memory model (Baddeley and Hitch, 1974). This model focuses on how short-term memory is used to process things like navigation, reading and problem solving. The second theory of memory is the multi store memory model </w:t>
      </w:r>
      <w:bookmarkStart w:id="0" w:name="_Hlk152096975"/>
      <w:r w:rsidRPr="009F004B">
        <w:rPr>
          <w:rFonts w:ascii="Arial" w:hAnsi="Arial" w:cs="Arial"/>
        </w:rPr>
        <w:t xml:space="preserve">(Atkinson and Shiffrin, 1968). </w:t>
      </w:r>
      <w:bookmarkEnd w:id="0"/>
      <w:r w:rsidRPr="009F004B">
        <w:rPr>
          <w:rFonts w:ascii="Arial" w:hAnsi="Arial" w:cs="Arial"/>
        </w:rPr>
        <w:t>This model portrays the memory process in a linear structure with three distinctive each with their own unique characteristics. (</w:t>
      </w:r>
      <w:proofErr w:type="spellStart"/>
      <w:r w:rsidRPr="009F004B">
        <w:rPr>
          <w:rFonts w:ascii="Arial" w:hAnsi="Arial" w:cs="Arial"/>
        </w:rPr>
        <w:t>Jones.S</w:t>
      </w:r>
      <w:proofErr w:type="spellEnd"/>
      <w:r w:rsidRPr="009F004B">
        <w:rPr>
          <w:rFonts w:ascii="Arial" w:hAnsi="Arial" w:cs="Arial"/>
        </w:rPr>
        <w:t xml:space="preserve">, Lecture 2, ECAP4010). The theory of attention is </w:t>
      </w:r>
      <w:r w:rsidR="00A03347" w:rsidRPr="009F004B">
        <w:rPr>
          <w:rFonts w:ascii="Arial" w:hAnsi="Arial" w:cs="Arial"/>
        </w:rPr>
        <w:t>Broadbent’s</w:t>
      </w:r>
      <w:r w:rsidRPr="009F004B">
        <w:rPr>
          <w:rFonts w:ascii="Arial" w:hAnsi="Arial" w:cs="Arial"/>
        </w:rPr>
        <w:t xml:space="preserve"> filter model (</w:t>
      </w:r>
      <w:r w:rsidR="00A03347" w:rsidRPr="009F004B">
        <w:rPr>
          <w:rFonts w:ascii="Arial" w:hAnsi="Arial" w:cs="Arial"/>
        </w:rPr>
        <w:t>1958) which</w:t>
      </w:r>
      <w:r w:rsidRPr="009F004B">
        <w:rPr>
          <w:rFonts w:ascii="Arial" w:hAnsi="Arial" w:cs="Arial"/>
        </w:rPr>
        <w:t xml:space="preserve"> looks at when is an item attended to and when it is filtered out before it reaches the short-term memory (</w:t>
      </w:r>
      <w:proofErr w:type="spellStart"/>
      <w:r w:rsidRPr="009F004B">
        <w:rPr>
          <w:rFonts w:ascii="Arial" w:hAnsi="Arial" w:cs="Arial"/>
        </w:rPr>
        <w:t>Jones.S</w:t>
      </w:r>
      <w:proofErr w:type="spellEnd"/>
      <w:r w:rsidRPr="009F004B">
        <w:rPr>
          <w:rFonts w:ascii="Arial" w:hAnsi="Arial" w:cs="Arial"/>
        </w:rPr>
        <w:t xml:space="preserve">, Lecture 4, ECAP4010). The final theory is Gibson's theory of perception (1966) which looked at improving </w:t>
      </w:r>
      <w:r w:rsidR="00A03347" w:rsidRPr="009F004B">
        <w:rPr>
          <w:rFonts w:ascii="Arial" w:hAnsi="Arial" w:cs="Arial"/>
        </w:rPr>
        <w:t>pilots’</w:t>
      </w:r>
      <w:r w:rsidRPr="009F004B">
        <w:rPr>
          <w:rFonts w:ascii="Arial" w:hAnsi="Arial" w:cs="Arial"/>
        </w:rPr>
        <w:t xml:space="preserve"> depth perception when landing an aircraft (</w:t>
      </w:r>
      <w:proofErr w:type="spellStart"/>
      <w:r w:rsidRPr="009F004B">
        <w:rPr>
          <w:rFonts w:ascii="Arial" w:hAnsi="Arial" w:cs="Arial"/>
        </w:rPr>
        <w:t>Jones.S</w:t>
      </w:r>
      <w:proofErr w:type="spellEnd"/>
      <w:r w:rsidRPr="009F004B">
        <w:rPr>
          <w:rFonts w:ascii="Arial" w:hAnsi="Arial" w:cs="Arial"/>
        </w:rPr>
        <w:t>, Lecture 5, ECAP4010).</w:t>
      </w:r>
    </w:p>
    <w:p w14:paraId="1D019681" w14:textId="3B2786D0" w:rsidR="00BA6936" w:rsidRPr="009F004B" w:rsidRDefault="00000000">
      <w:pPr>
        <w:ind w:left="-15"/>
        <w:rPr>
          <w:rFonts w:ascii="Arial" w:hAnsi="Arial" w:cs="Arial"/>
        </w:rPr>
      </w:pPr>
      <w:r w:rsidRPr="009F004B">
        <w:rPr>
          <w:rFonts w:ascii="Arial" w:hAnsi="Arial" w:cs="Arial"/>
        </w:rPr>
        <w:t>The first theory of memory that will be discussed is the working memory model (Baddeley and Hitch, 1974). This model was created because at the time there was no other use for short-term memory other than to transfer information to the long-term memory. This led them to explore how the short-term memory deals with situations like problem solving (</w:t>
      </w:r>
      <w:proofErr w:type="spellStart"/>
      <w:r w:rsidRPr="009F004B">
        <w:rPr>
          <w:rFonts w:ascii="Arial" w:hAnsi="Arial" w:cs="Arial"/>
        </w:rPr>
        <w:t>Jones.S</w:t>
      </w:r>
      <w:proofErr w:type="spellEnd"/>
      <w:r w:rsidRPr="009F004B">
        <w:rPr>
          <w:rFonts w:ascii="Arial" w:hAnsi="Arial" w:cs="Arial"/>
        </w:rPr>
        <w:t xml:space="preserve">, Lecture 2, ECAP4010). Unlike the multi store model, this model has four </w:t>
      </w:r>
      <w:r w:rsidR="00A03347" w:rsidRPr="009F004B">
        <w:rPr>
          <w:rFonts w:ascii="Arial" w:hAnsi="Arial" w:cs="Arial"/>
        </w:rPr>
        <w:t>separate</w:t>
      </w:r>
      <w:r w:rsidRPr="009F004B">
        <w:rPr>
          <w:rFonts w:ascii="Arial" w:hAnsi="Arial" w:cs="Arial"/>
        </w:rPr>
        <w:t xml:space="preserve"> </w:t>
      </w:r>
      <w:r w:rsidR="00A03347" w:rsidRPr="009F004B">
        <w:rPr>
          <w:rFonts w:ascii="Arial" w:hAnsi="Arial" w:cs="Arial"/>
        </w:rPr>
        <w:t>modalities</w:t>
      </w:r>
      <w:r w:rsidRPr="009F004B">
        <w:rPr>
          <w:rFonts w:ascii="Arial" w:hAnsi="Arial" w:cs="Arial"/>
        </w:rPr>
        <w:t>.</w:t>
      </w:r>
    </w:p>
    <w:p w14:paraId="60F785BD" w14:textId="56034C79" w:rsidR="00BA6936" w:rsidRPr="009F004B" w:rsidRDefault="00000000">
      <w:pPr>
        <w:ind w:left="-15"/>
        <w:rPr>
          <w:rFonts w:ascii="Arial" w:hAnsi="Arial" w:cs="Arial"/>
        </w:rPr>
      </w:pPr>
      <w:r w:rsidRPr="009F004B">
        <w:rPr>
          <w:rFonts w:ascii="Arial" w:hAnsi="Arial" w:cs="Arial"/>
        </w:rPr>
        <w:t xml:space="preserve">One being the Phonological loop which is responsible for tasks like </w:t>
      </w:r>
      <w:r w:rsidR="00A03347" w:rsidRPr="009F004B">
        <w:rPr>
          <w:rFonts w:ascii="Arial" w:hAnsi="Arial" w:cs="Arial"/>
        </w:rPr>
        <w:t>reading, speech</w:t>
      </w:r>
      <w:r w:rsidRPr="009F004B">
        <w:rPr>
          <w:rFonts w:ascii="Arial" w:hAnsi="Arial" w:cs="Arial"/>
        </w:rPr>
        <w:t xml:space="preserve"> processing and music and </w:t>
      </w:r>
      <w:r w:rsidR="00A03347" w:rsidRPr="009F004B">
        <w:rPr>
          <w:rFonts w:ascii="Arial" w:hAnsi="Arial" w:cs="Arial"/>
        </w:rPr>
        <w:t>environmental</w:t>
      </w:r>
      <w:r w:rsidRPr="009F004B">
        <w:rPr>
          <w:rFonts w:ascii="Arial" w:hAnsi="Arial" w:cs="Arial"/>
        </w:rPr>
        <w:t xml:space="preserve"> sound. This acoustic information can only be stored in the phonological store for a very brief moment. (Neuroscience, Volume 139, Issue 1, P. 5-21, 2006) The amount of auditory information can be changed through things such as articulatory </w:t>
      </w:r>
      <w:r w:rsidR="00A03347" w:rsidRPr="009F004B">
        <w:rPr>
          <w:rFonts w:ascii="Arial" w:hAnsi="Arial" w:cs="Arial"/>
        </w:rPr>
        <w:t>suppression</w:t>
      </w:r>
      <w:r w:rsidRPr="009F004B">
        <w:rPr>
          <w:rFonts w:ascii="Arial" w:hAnsi="Arial" w:cs="Arial"/>
        </w:rPr>
        <w:t xml:space="preserve">, which reduce the memory span of the phonological store. The amount of information the phonological store can hold is also dependent on what is being sensed. An example of this is the similarity effect where serial recall of auditory chunks is reduced significantly when words sound </w:t>
      </w:r>
      <w:r w:rsidR="00A03347" w:rsidRPr="009F004B">
        <w:rPr>
          <w:rFonts w:ascii="Arial" w:hAnsi="Arial" w:cs="Arial"/>
        </w:rPr>
        <w:t>similar</w:t>
      </w:r>
      <w:r w:rsidRPr="009F004B">
        <w:rPr>
          <w:rFonts w:ascii="Arial" w:hAnsi="Arial" w:cs="Arial"/>
        </w:rPr>
        <w:t xml:space="preserve"> (</w:t>
      </w:r>
      <w:proofErr w:type="spellStart"/>
      <w:r w:rsidRPr="009F004B">
        <w:rPr>
          <w:rFonts w:ascii="Arial" w:hAnsi="Arial" w:cs="Arial"/>
        </w:rPr>
        <w:t>Jones.S</w:t>
      </w:r>
      <w:proofErr w:type="spellEnd"/>
      <w:r w:rsidRPr="009F004B">
        <w:rPr>
          <w:rFonts w:ascii="Arial" w:hAnsi="Arial" w:cs="Arial"/>
        </w:rPr>
        <w:t>, Lecture 2, ECAP4010).</w:t>
      </w:r>
      <w:r w:rsidR="008A185D" w:rsidRPr="009F004B">
        <w:rPr>
          <w:rFonts w:ascii="Arial" w:hAnsi="Arial" w:cs="Arial"/>
        </w:rPr>
        <w:t xml:space="preserve"> </w:t>
      </w:r>
    </w:p>
    <w:p w14:paraId="12D28A51" w14:textId="77777777" w:rsidR="00BA6936" w:rsidRPr="009F004B" w:rsidRDefault="00000000">
      <w:pPr>
        <w:spacing w:after="0" w:line="259" w:lineRule="auto"/>
        <w:ind w:right="62" w:firstLine="0"/>
        <w:jc w:val="center"/>
        <w:rPr>
          <w:rFonts w:ascii="Arial" w:hAnsi="Arial" w:cs="Arial"/>
        </w:rPr>
      </w:pPr>
      <w:r w:rsidRPr="009F004B">
        <w:rPr>
          <w:rFonts w:ascii="Arial" w:hAnsi="Arial" w:cs="Arial"/>
        </w:rPr>
        <w:t xml:space="preserve">The next structure in the model is the visuo-spatial sketch pad. This part of the </w:t>
      </w:r>
    </w:p>
    <w:p w14:paraId="3210F30F" w14:textId="514F5262" w:rsidR="00BA6936" w:rsidRPr="009F004B" w:rsidRDefault="00000000">
      <w:pPr>
        <w:ind w:left="-15" w:firstLine="0"/>
        <w:rPr>
          <w:rFonts w:ascii="Arial" w:hAnsi="Arial" w:cs="Arial"/>
        </w:rPr>
      </w:pPr>
      <w:r w:rsidRPr="009F004B">
        <w:rPr>
          <w:rFonts w:ascii="Arial" w:hAnsi="Arial" w:cs="Arial"/>
        </w:rPr>
        <w:t xml:space="preserve">model is accountable for tasks like </w:t>
      </w:r>
      <w:r w:rsidR="00A03347" w:rsidRPr="009F004B">
        <w:rPr>
          <w:rFonts w:ascii="Arial" w:hAnsi="Arial" w:cs="Arial"/>
        </w:rPr>
        <w:t>reading, navigation</w:t>
      </w:r>
      <w:r w:rsidRPr="009F004B">
        <w:rPr>
          <w:rFonts w:ascii="Arial" w:hAnsi="Arial" w:cs="Arial"/>
        </w:rPr>
        <w:t xml:space="preserve"> and encoding visual information into verbal information. (</w:t>
      </w:r>
      <w:proofErr w:type="spellStart"/>
      <w:r w:rsidRPr="009F004B">
        <w:rPr>
          <w:rFonts w:ascii="Arial" w:hAnsi="Arial" w:cs="Arial"/>
        </w:rPr>
        <w:t>Jones.s</w:t>
      </w:r>
      <w:proofErr w:type="spellEnd"/>
      <w:r w:rsidRPr="009F004B">
        <w:rPr>
          <w:rFonts w:ascii="Arial" w:hAnsi="Arial" w:cs="Arial"/>
        </w:rPr>
        <w:t xml:space="preserve">, Lecture 2, ECAP4010) The visuo-spatial can be </w:t>
      </w:r>
      <w:r w:rsidR="00A03347" w:rsidRPr="009F004B">
        <w:rPr>
          <w:rFonts w:ascii="Arial" w:hAnsi="Arial" w:cs="Arial"/>
        </w:rPr>
        <w:lastRenderedPageBreak/>
        <w:t>dissected</w:t>
      </w:r>
      <w:r w:rsidRPr="009F004B">
        <w:rPr>
          <w:rFonts w:ascii="Arial" w:hAnsi="Arial" w:cs="Arial"/>
        </w:rPr>
        <w:t xml:space="preserve"> into two sub sections. One being the Visual cache which holds information like shape and colour. The second being the </w:t>
      </w:r>
      <w:r w:rsidR="00A03347" w:rsidRPr="009F004B">
        <w:rPr>
          <w:rFonts w:ascii="Arial" w:hAnsi="Arial" w:cs="Arial"/>
        </w:rPr>
        <w:t>inner</w:t>
      </w:r>
      <w:r w:rsidRPr="009F004B">
        <w:rPr>
          <w:rFonts w:ascii="Arial" w:hAnsi="Arial" w:cs="Arial"/>
        </w:rPr>
        <w:t xml:space="preserve"> scribe which processes things like movement and spatial awareness. This is supported in a study by Smith and </w:t>
      </w:r>
      <w:proofErr w:type="spellStart"/>
      <w:r w:rsidRPr="009F004B">
        <w:rPr>
          <w:rFonts w:ascii="Arial" w:hAnsi="Arial" w:cs="Arial"/>
        </w:rPr>
        <w:t>Jonides</w:t>
      </w:r>
      <w:proofErr w:type="spellEnd"/>
      <w:r w:rsidRPr="009F004B">
        <w:rPr>
          <w:rFonts w:ascii="Arial" w:hAnsi="Arial" w:cs="Arial"/>
        </w:rPr>
        <w:t xml:space="preserve"> (1997).</w:t>
      </w:r>
    </w:p>
    <w:p w14:paraId="4F4951AD" w14:textId="44B23ACD" w:rsidR="00BA6936" w:rsidRPr="009F004B" w:rsidRDefault="00A03347">
      <w:pPr>
        <w:ind w:left="-15"/>
        <w:rPr>
          <w:rFonts w:ascii="Arial" w:hAnsi="Arial" w:cs="Arial"/>
        </w:rPr>
      </w:pPr>
      <w:r w:rsidRPr="009F004B">
        <w:rPr>
          <w:rFonts w:ascii="Arial" w:hAnsi="Arial" w:cs="Arial"/>
        </w:rPr>
        <w:t>Arguably</w:t>
      </w:r>
      <w:r w:rsidR="00000000" w:rsidRPr="009F004B">
        <w:rPr>
          <w:rFonts w:ascii="Arial" w:hAnsi="Arial" w:cs="Arial"/>
        </w:rPr>
        <w:t xml:space="preserve"> the most integral part of the working memory model is the central executive. In a situation like problem solving the central executive splits attention between the visuo-spatial sketch pad, phonological loop and the episodic buffer to come up with a coherent solution. Although the central executive is a key part of this model and has proved very difficult to conduct </w:t>
      </w:r>
      <w:r w:rsidRPr="009F004B">
        <w:rPr>
          <w:rFonts w:ascii="Arial" w:hAnsi="Arial" w:cs="Arial"/>
        </w:rPr>
        <w:t>studies</w:t>
      </w:r>
      <w:r w:rsidR="00000000" w:rsidRPr="009F004B">
        <w:rPr>
          <w:rFonts w:ascii="Arial" w:hAnsi="Arial" w:cs="Arial"/>
        </w:rPr>
        <w:t xml:space="preserve"> to create evidence for it. (</w:t>
      </w:r>
      <w:proofErr w:type="spellStart"/>
      <w:r w:rsidR="00000000" w:rsidRPr="009F004B">
        <w:rPr>
          <w:rFonts w:ascii="Arial" w:hAnsi="Arial" w:cs="Arial"/>
        </w:rPr>
        <w:t>Jones.S</w:t>
      </w:r>
      <w:proofErr w:type="spellEnd"/>
      <w:r w:rsidR="00000000" w:rsidRPr="009F004B">
        <w:rPr>
          <w:rFonts w:ascii="Arial" w:hAnsi="Arial" w:cs="Arial"/>
        </w:rPr>
        <w:t xml:space="preserve">, Lecture 2, ECAP4010) The final section of the model is the episodic buffer. This is </w:t>
      </w:r>
      <w:r w:rsidRPr="009F004B">
        <w:rPr>
          <w:rFonts w:ascii="Arial" w:hAnsi="Arial" w:cs="Arial"/>
        </w:rPr>
        <w:t>essentially</w:t>
      </w:r>
      <w:r w:rsidR="00000000" w:rsidRPr="009F004B">
        <w:rPr>
          <w:rFonts w:ascii="Arial" w:hAnsi="Arial" w:cs="Arial"/>
        </w:rPr>
        <w:t xml:space="preserve"> a passive memory reserve capable of serial recall with echoic, episodic and iconic memory. </w:t>
      </w:r>
      <w:bookmarkStart w:id="1" w:name="_Hlk152097214"/>
      <w:r w:rsidR="00000000" w:rsidRPr="009F004B">
        <w:rPr>
          <w:rFonts w:ascii="Arial" w:hAnsi="Arial" w:cs="Arial"/>
        </w:rPr>
        <w:t>(Cognitive Psychology Handbook, Volume 7, P. 215)</w:t>
      </w:r>
      <w:r w:rsidR="008A185D" w:rsidRPr="009F004B">
        <w:rPr>
          <w:rFonts w:ascii="Arial" w:hAnsi="Arial" w:cs="Arial"/>
        </w:rPr>
        <w:t xml:space="preserve"> </w:t>
      </w:r>
      <w:bookmarkEnd w:id="1"/>
      <w:r w:rsidR="008A185D" w:rsidRPr="009F004B">
        <w:rPr>
          <w:rFonts w:ascii="Arial" w:hAnsi="Arial" w:cs="Arial"/>
        </w:rPr>
        <w:t xml:space="preserve">A negative of the working memory model is that </w:t>
      </w:r>
      <w:r w:rsidR="00F30CF9" w:rsidRPr="009F004B">
        <w:rPr>
          <w:rFonts w:ascii="Arial" w:hAnsi="Arial" w:cs="Arial"/>
        </w:rPr>
        <w:t xml:space="preserve">it does not mention long-term memory. This can be an issue in a situation like problem solving where an existing memory or “top down” way of thinking can help to solve the issue. </w:t>
      </w:r>
    </w:p>
    <w:p w14:paraId="7C80E81A" w14:textId="77777777" w:rsidR="00A03347" w:rsidRPr="009F004B" w:rsidRDefault="00A03347">
      <w:pPr>
        <w:ind w:left="-15"/>
        <w:rPr>
          <w:rFonts w:ascii="Arial" w:hAnsi="Arial" w:cs="Arial"/>
        </w:rPr>
      </w:pPr>
    </w:p>
    <w:p w14:paraId="4ACF41C6" w14:textId="75707324" w:rsidR="00BA6936" w:rsidRPr="009F004B" w:rsidRDefault="00000000">
      <w:pPr>
        <w:ind w:left="-15"/>
        <w:rPr>
          <w:rFonts w:ascii="Arial" w:hAnsi="Arial" w:cs="Arial"/>
        </w:rPr>
      </w:pPr>
      <w:r w:rsidRPr="009F004B">
        <w:rPr>
          <w:rFonts w:ascii="Arial" w:hAnsi="Arial" w:cs="Arial"/>
        </w:rPr>
        <w:t xml:space="preserve">When compared with the multi store model, one of the working memory </w:t>
      </w:r>
      <w:r w:rsidR="00A03347" w:rsidRPr="009F004B">
        <w:rPr>
          <w:rFonts w:ascii="Arial" w:hAnsi="Arial" w:cs="Arial"/>
        </w:rPr>
        <w:t>models’</w:t>
      </w:r>
      <w:r w:rsidRPr="009F004B">
        <w:rPr>
          <w:rFonts w:ascii="Arial" w:hAnsi="Arial" w:cs="Arial"/>
        </w:rPr>
        <w:t xml:space="preserve"> weaknesses is that it revolves </w:t>
      </w:r>
      <w:r w:rsidR="00A03347" w:rsidRPr="009F004B">
        <w:rPr>
          <w:rFonts w:ascii="Arial" w:hAnsi="Arial" w:cs="Arial"/>
        </w:rPr>
        <w:t>solely</w:t>
      </w:r>
      <w:r w:rsidRPr="009F004B">
        <w:rPr>
          <w:rFonts w:ascii="Arial" w:hAnsi="Arial" w:cs="Arial"/>
        </w:rPr>
        <w:t xml:space="preserve"> around short-term memory </w:t>
      </w:r>
      <w:r w:rsidR="00A03347" w:rsidRPr="009F004B">
        <w:rPr>
          <w:rFonts w:ascii="Arial" w:hAnsi="Arial" w:cs="Arial"/>
        </w:rPr>
        <w:t>whereas</w:t>
      </w:r>
      <w:r w:rsidRPr="009F004B">
        <w:rPr>
          <w:rFonts w:ascii="Arial" w:hAnsi="Arial" w:cs="Arial"/>
        </w:rPr>
        <w:t xml:space="preserve"> the multi store model has a holistic view of memory. This </w:t>
      </w:r>
      <w:r w:rsidR="00A03347" w:rsidRPr="009F004B">
        <w:rPr>
          <w:rFonts w:ascii="Arial" w:hAnsi="Arial" w:cs="Arial"/>
        </w:rPr>
        <w:t>results</w:t>
      </w:r>
      <w:r w:rsidRPr="009F004B">
        <w:rPr>
          <w:rFonts w:ascii="Arial" w:hAnsi="Arial" w:cs="Arial"/>
        </w:rPr>
        <w:t xml:space="preserve"> in the multi store model having </w:t>
      </w:r>
      <w:r w:rsidR="00A03347" w:rsidRPr="009F004B">
        <w:rPr>
          <w:rFonts w:ascii="Arial" w:hAnsi="Arial" w:cs="Arial"/>
        </w:rPr>
        <w:t>studies</w:t>
      </w:r>
      <w:r w:rsidRPr="009F004B">
        <w:rPr>
          <w:rFonts w:ascii="Arial" w:hAnsi="Arial" w:cs="Arial"/>
        </w:rPr>
        <w:t xml:space="preserve"> conducted on a wider breadth in each aspect of the memory </w:t>
      </w:r>
      <w:r w:rsidR="00A03347" w:rsidRPr="009F004B">
        <w:rPr>
          <w:rFonts w:ascii="Arial" w:hAnsi="Arial" w:cs="Arial"/>
        </w:rPr>
        <w:t>system (</w:t>
      </w:r>
      <w:proofErr w:type="spellStart"/>
      <w:r w:rsidRPr="009F004B">
        <w:rPr>
          <w:rFonts w:ascii="Arial" w:hAnsi="Arial" w:cs="Arial"/>
        </w:rPr>
        <w:t>Jones.S</w:t>
      </w:r>
      <w:proofErr w:type="spellEnd"/>
      <w:r w:rsidRPr="009F004B">
        <w:rPr>
          <w:rFonts w:ascii="Arial" w:hAnsi="Arial" w:cs="Arial"/>
        </w:rPr>
        <w:t xml:space="preserve">, Lecture 2, ECAP4010). In contrast to the breadth of research that can improve upon the multi store model, the working memory model can improve upon each section being the phonological loop, the central executive, episodic buffer and the visual spatial sketch pad. This gives the working memory model a greater depth in a specific part of the memory system compared to the Atkinson and Shiffrin </w:t>
      </w:r>
      <w:r w:rsidR="00A03347" w:rsidRPr="009F004B">
        <w:rPr>
          <w:rFonts w:ascii="Arial" w:hAnsi="Arial" w:cs="Arial"/>
        </w:rPr>
        <w:t>model (</w:t>
      </w:r>
      <w:proofErr w:type="spellStart"/>
      <w:r w:rsidRPr="009F004B">
        <w:rPr>
          <w:rFonts w:ascii="Arial" w:hAnsi="Arial" w:cs="Arial"/>
        </w:rPr>
        <w:t>Jones.S</w:t>
      </w:r>
      <w:proofErr w:type="spellEnd"/>
      <w:r w:rsidRPr="009F004B">
        <w:rPr>
          <w:rFonts w:ascii="Arial" w:hAnsi="Arial" w:cs="Arial"/>
        </w:rPr>
        <w:t>, Lecture 2, ECAP4010).</w:t>
      </w:r>
    </w:p>
    <w:p w14:paraId="0C1B204D" w14:textId="249C1C9D" w:rsidR="00BA6936" w:rsidRPr="009F004B" w:rsidRDefault="00000000">
      <w:pPr>
        <w:ind w:left="-15"/>
        <w:rPr>
          <w:rFonts w:ascii="Arial" w:hAnsi="Arial" w:cs="Arial"/>
        </w:rPr>
      </w:pPr>
      <w:r w:rsidRPr="009F004B">
        <w:rPr>
          <w:rFonts w:ascii="Arial" w:hAnsi="Arial" w:cs="Arial"/>
        </w:rPr>
        <w:t xml:space="preserve">The multi store models (Atkinson and Shiffrin, 1968) linear format has brought with it criticisms and praise. One of the praises is due to the simple format of the model it can be altered, modified or improved upon by looking into either the sensory store, short-term or long-term store. Evidence of this is in fact the working memory model where it had influenced their own </w:t>
      </w:r>
      <w:r w:rsidR="00A03347" w:rsidRPr="009F004B">
        <w:rPr>
          <w:rFonts w:ascii="Arial" w:hAnsi="Arial" w:cs="Arial"/>
        </w:rPr>
        <w:t>concepts</w:t>
      </w:r>
      <w:r w:rsidRPr="009F004B">
        <w:rPr>
          <w:rFonts w:ascii="Arial" w:hAnsi="Arial" w:cs="Arial"/>
        </w:rPr>
        <w:t xml:space="preserve"> of working memory (Baddeley, Hitch and Allen J.R, </w:t>
      </w:r>
      <w:r w:rsidRPr="009F004B">
        <w:rPr>
          <w:rFonts w:ascii="Arial" w:hAnsi="Arial" w:cs="Arial"/>
        </w:rPr>
        <w:lastRenderedPageBreak/>
        <w:t xml:space="preserve">2018). </w:t>
      </w:r>
      <w:r w:rsidR="00A03347" w:rsidRPr="009F004B">
        <w:rPr>
          <w:rFonts w:ascii="Arial" w:hAnsi="Arial" w:cs="Arial"/>
        </w:rPr>
        <w:t>However,</w:t>
      </w:r>
      <w:r w:rsidRPr="009F004B">
        <w:rPr>
          <w:rFonts w:ascii="Arial" w:hAnsi="Arial" w:cs="Arial"/>
        </w:rPr>
        <w:t xml:space="preserve"> a </w:t>
      </w:r>
      <w:r w:rsidR="00A03347" w:rsidRPr="009F004B">
        <w:rPr>
          <w:rFonts w:ascii="Arial" w:hAnsi="Arial" w:cs="Arial"/>
        </w:rPr>
        <w:t>criticism</w:t>
      </w:r>
      <w:r w:rsidRPr="009F004B">
        <w:rPr>
          <w:rFonts w:ascii="Arial" w:hAnsi="Arial" w:cs="Arial"/>
        </w:rPr>
        <w:t xml:space="preserve"> of the modal model is that it assumes information must go through the short-term store to access the long-term store which has been found incorrect. A study to support this is the primacy and recency effect. This study shows that words at the beginning (Long-term) and ending (short-term) of the word list are remembered the most with the middle part of the word list being forgotten significantly (</w:t>
      </w:r>
      <w:proofErr w:type="spellStart"/>
      <w:r w:rsidRPr="009F004B">
        <w:rPr>
          <w:rFonts w:ascii="Arial" w:hAnsi="Arial" w:cs="Arial"/>
        </w:rPr>
        <w:t>Jones.S</w:t>
      </w:r>
      <w:proofErr w:type="spellEnd"/>
      <w:r w:rsidRPr="009F004B">
        <w:rPr>
          <w:rFonts w:ascii="Arial" w:hAnsi="Arial" w:cs="Arial"/>
        </w:rPr>
        <w:t>, Lecture 2, ECAP4010).</w:t>
      </w:r>
    </w:p>
    <w:p w14:paraId="07B2D582" w14:textId="3C0DE129" w:rsidR="00BA6936" w:rsidRPr="009F004B" w:rsidRDefault="00000000">
      <w:pPr>
        <w:ind w:left="-15"/>
        <w:rPr>
          <w:rFonts w:ascii="Arial" w:hAnsi="Arial" w:cs="Arial"/>
        </w:rPr>
      </w:pPr>
      <w:r w:rsidRPr="009F004B">
        <w:rPr>
          <w:rFonts w:ascii="Arial" w:hAnsi="Arial" w:cs="Arial"/>
        </w:rPr>
        <w:t xml:space="preserve">In summary the multi store model has been extremely influential producing vast amounts of research which has resulted in the study being cited over 10,000 times (as of </w:t>
      </w:r>
      <w:r w:rsidR="00A03347" w:rsidRPr="009F004B">
        <w:rPr>
          <w:rFonts w:ascii="Arial" w:hAnsi="Arial" w:cs="Arial"/>
        </w:rPr>
        <w:t>October</w:t>
      </w:r>
      <w:r w:rsidRPr="009F004B">
        <w:rPr>
          <w:rFonts w:ascii="Arial" w:hAnsi="Arial" w:cs="Arial"/>
        </w:rPr>
        <w:t xml:space="preserve"> 2018, source: Google scholar). To conclude the working memory model has provided reasoning for how the short-term memory approaches tasks like problem and the tools in which it uses to accomplish such tasks (</w:t>
      </w:r>
      <w:proofErr w:type="spellStart"/>
      <w:r w:rsidRPr="009F004B">
        <w:rPr>
          <w:rFonts w:ascii="Arial" w:hAnsi="Arial" w:cs="Arial"/>
        </w:rPr>
        <w:t>Jones.S</w:t>
      </w:r>
      <w:proofErr w:type="spellEnd"/>
      <w:r w:rsidRPr="009F004B">
        <w:rPr>
          <w:rFonts w:ascii="Arial" w:hAnsi="Arial" w:cs="Arial"/>
        </w:rPr>
        <w:t>, Lecture 2, ECAP4010)</w:t>
      </w:r>
      <w:r w:rsidR="00F66D43" w:rsidRPr="009F004B">
        <w:rPr>
          <w:rFonts w:ascii="Arial" w:hAnsi="Arial" w:cs="Arial"/>
        </w:rPr>
        <w:t>.</w:t>
      </w:r>
      <w:r w:rsidRPr="009F004B">
        <w:rPr>
          <w:rFonts w:ascii="Arial" w:hAnsi="Arial" w:cs="Arial"/>
        </w:rPr>
        <w:t xml:space="preserve"> </w:t>
      </w:r>
    </w:p>
    <w:p w14:paraId="52E6145A" w14:textId="77777777" w:rsidR="00F66D43" w:rsidRPr="009F004B" w:rsidRDefault="00F66D43">
      <w:pPr>
        <w:spacing w:after="160" w:line="259" w:lineRule="auto"/>
        <w:ind w:firstLine="0"/>
        <w:rPr>
          <w:rFonts w:ascii="Arial" w:hAnsi="Arial" w:cs="Arial"/>
        </w:rPr>
      </w:pPr>
      <w:bookmarkStart w:id="2" w:name="_Hlk152087969"/>
      <w:r w:rsidRPr="009F004B">
        <w:rPr>
          <w:rFonts w:ascii="Arial" w:hAnsi="Arial" w:cs="Arial"/>
        </w:rPr>
        <w:br w:type="page"/>
      </w:r>
    </w:p>
    <w:bookmarkEnd w:id="2"/>
    <w:p w14:paraId="74B46A80" w14:textId="77777777" w:rsidR="00F66D43" w:rsidRPr="009F004B" w:rsidRDefault="00F66D43" w:rsidP="00F66D43">
      <w:pPr>
        <w:ind w:left="-15"/>
        <w:rPr>
          <w:rFonts w:ascii="Arial" w:hAnsi="Arial" w:cs="Arial"/>
        </w:rPr>
      </w:pPr>
      <w:r w:rsidRPr="009F004B">
        <w:rPr>
          <w:rFonts w:ascii="Arial" w:hAnsi="Arial" w:cs="Arial"/>
        </w:rPr>
        <w:lastRenderedPageBreak/>
        <w:t>Part B is on theory’s attention and perception. These are the tools in which the brain uses to make sense of the world we are in. They also help us explain the reasons why we can miss information in certain scenarios. Why is it that you may be able to study for extended periods of time but cannot watch a film all the way through? How is it that our mind can be tricked so easily by optical illusions? These are some of the questions that sparked research into attention and perception. Broadbent’s model of attention was created to provide answer to why this happens by using what he called a "filter". This model sparked a lot of further research with some altering the model and some exposing possible weak points of it. The next theory is Gibson’s theory of depth perception (1966), originally conceived when Gibson was training fighter pilots in World War 2 (</w:t>
      </w:r>
      <w:proofErr w:type="spellStart"/>
      <w:r w:rsidRPr="009F004B">
        <w:rPr>
          <w:rFonts w:ascii="Arial" w:hAnsi="Arial" w:cs="Arial"/>
        </w:rPr>
        <w:t>Jones.S</w:t>
      </w:r>
      <w:proofErr w:type="spellEnd"/>
      <w:r w:rsidRPr="009F004B">
        <w:rPr>
          <w:rFonts w:ascii="Arial" w:hAnsi="Arial" w:cs="Arial"/>
        </w:rPr>
        <w:t>, Lecture 4, ECAP4010)</w:t>
      </w:r>
    </w:p>
    <w:p w14:paraId="486697E7" w14:textId="77777777" w:rsidR="00F66D43" w:rsidRPr="009F004B" w:rsidRDefault="00F66D43" w:rsidP="00F66D43">
      <w:pPr>
        <w:ind w:left="-15"/>
        <w:rPr>
          <w:rFonts w:ascii="Arial" w:hAnsi="Arial" w:cs="Arial"/>
        </w:rPr>
      </w:pPr>
      <w:r w:rsidRPr="009F004B">
        <w:rPr>
          <w:rFonts w:ascii="Arial" w:hAnsi="Arial" w:cs="Arial"/>
        </w:rPr>
        <w:t>Gibson's developed his theory of depth perception as he believed that controlled experiments were not conclusive to training fighter pilots to land an aircraft. He believed that going outside and physically seeing the lay of the land would lead to better direct visual perception. Gibson made the distinction between "optical stimulation and optical information". Optical stimulation is dependent on ambient light because you cannot receive stimulation in darkness. Optical stimulation may not always be achievable in some situations. An example of this is fog where the array of light can pierce through the fog. Optical information is "information in light, not in nervous impulses. It involves geometric projection to a point of observation, not transmission between sender and receiver". (Vision and Mind, selected readings in philosophy and perception, P. 79)</w:t>
      </w:r>
    </w:p>
    <w:p w14:paraId="22DE45DF" w14:textId="77777777" w:rsidR="00F66D43" w:rsidRPr="009F004B" w:rsidRDefault="00F66D43" w:rsidP="00F66D43">
      <w:pPr>
        <w:ind w:left="-15"/>
        <w:rPr>
          <w:rFonts w:ascii="Arial" w:hAnsi="Arial" w:cs="Arial"/>
        </w:rPr>
      </w:pPr>
      <w:r w:rsidRPr="009F004B">
        <w:rPr>
          <w:rFonts w:ascii="Arial" w:hAnsi="Arial" w:cs="Arial"/>
        </w:rPr>
        <w:t>Gibson was a "bottom-up theorist" meaning that people will receive information via the senses to make sense of the world. This information would appear as a "representation" which is how everybody perceives the world in their own unique way. Another modality that Gibson proposed was "optic flow" this provides data on the speed and direction of objects when moving around in our environment. (</w:t>
      </w:r>
      <w:proofErr w:type="spellStart"/>
      <w:r w:rsidRPr="009F004B">
        <w:rPr>
          <w:rFonts w:ascii="Arial" w:hAnsi="Arial" w:cs="Arial"/>
        </w:rPr>
        <w:t>Jones.S</w:t>
      </w:r>
      <w:proofErr w:type="spellEnd"/>
      <w:r w:rsidRPr="009F004B">
        <w:rPr>
          <w:rFonts w:ascii="Arial" w:hAnsi="Arial" w:cs="Arial"/>
        </w:rPr>
        <w:t xml:space="preserve">, Lecture 5, ECAP4010). In a study by Markus Lappe et al they used the analysis of the oculomotor to study eye movements. These movements added additional retinal image motion which created a question of does retinal flow alone allow for judging of motion or is an "extraretinal" signal required? This had led to many questions. (Markus Lappe et al, 1999) Optic flow also backs up the notion of "focus of expansion". An example of this is </w:t>
      </w:r>
      <w:r w:rsidRPr="009F004B">
        <w:rPr>
          <w:rFonts w:ascii="Arial" w:hAnsi="Arial" w:cs="Arial"/>
        </w:rPr>
        <w:lastRenderedPageBreak/>
        <w:t>if someone is trying to land a plane, they will direct their eyesight to the centre of the runway then it will appear that the centre of the runway is hardly moving as everything around it will pass by rapidly.</w:t>
      </w:r>
    </w:p>
    <w:p w14:paraId="442B4464" w14:textId="77777777" w:rsidR="00F66D43" w:rsidRPr="009F004B" w:rsidRDefault="00F66D43" w:rsidP="00F66D43">
      <w:pPr>
        <w:ind w:left="-15"/>
        <w:rPr>
          <w:rFonts w:ascii="Arial" w:hAnsi="Arial" w:cs="Arial"/>
        </w:rPr>
      </w:pPr>
      <w:r w:rsidRPr="009F004B">
        <w:rPr>
          <w:rFonts w:ascii="Arial" w:hAnsi="Arial" w:cs="Arial"/>
        </w:rPr>
        <w:t xml:space="preserve">Another aspect of the benefits of going outside into the environment is the use of depth cues. This is when the closer an object or surface the more detailed it will appear, the further away the less detail and texture is available to see. R Troy </w:t>
      </w:r>
      <w:proofErr w:type="spellStart"/>
      <w:r w:rsidRPr="009F004B">
        <w:rPr>
          <w:rFonts w:ascii="Arial" w:hAnsi="Arial" w:cs="Arial"/>
        </w:rPr>
        <w:t>Surdick</w:t>
      </w:r>
      <w:proofErr w:type="spellEnd"/>
      <w:r w:rsidRPr="009F004B">
        <w:rPr>
          <w:rFonts w:ascii="Arial" w:hAnsi="Arial" w:cs="Arial"/>
        </w:rPr>
        <w:t xml:space="preserve"> et al ran a study where seven visual cues were tested at a distance of one to two metres, the stimuli being a </w:t>
      </w:r>
      <w:proofErr w:type="spellStart"/>
      <w:r w:rsidRPr="009F004B">
        <w:rPr>
          <w:rFonts w:ascii="Arial" w:hAnsi="Arial" w:cs="Arial"/>
        </w:rPr>
        <w:t>wheatstone</w:t>
      </w:r>
      <w:proofErr w:type="spellEnd"/>
      <w:r w:rsidRPr="009F004B">
        <w:rPr>
          <w:rFonts w:ascii="Arial" w:hAnsi="Arial" w:cs="Arial"/>
        </w:rPr>
        <w:t xml:space="preserve"> stereoscopic display. The cues with the most effectiveness was (Linear perspective, foreshortening and texture gradient. This evidence suggests that Gibson’s postulation of going outside into the world was correct (R.T </w:t>
      </w:r>
      <w:proofErr w:type="spellStart"/>
      <w:r w:rsidRPr="009F004B">
        <w:rPr>
          <w:rFonts w:ascii="Arial" w:hAnsi="Arial" w:cs="Arial"/>
        </w:rPr>
        <w:t>Surdick</w:t>
      </w:r>
      <w:proofErr w:type="spellEnd"/>
      <w:r w:rsidRPr="009F004B">
        <w:rPr>
          <w:rFonts w:ascii="Arial" w:hAnsi="Arial" w:cs="Arial"/>
        </w:rPr>
        <w:t xml:space="preserve"> et al 1994).</w:t>
      </w:r>
    </w:p>
    <w:p w14:paraId="4AEB9C00" w14:textId="77777777" w:rsidR="00F66D43" w:rsidRPr="009F004B" w:rsidRDefault="00F66D43" w:rsidP="00F66D43">
      <w:pPr>
        <w:ind w:left="-15"/>
        <w:rPr>
          <w:rFonts w:ascii="Arial" w:hAnsi="Arial" w:cs="Arial"/>
        </w:rPr>
      </w:pPr>
      <w:r w:rsidRPr="009F004B">
        <w:rPr>
          <w:rFonts w:ascii="Arial" w:hAnsi="Arial" w:cs="Arial"/>
        </w:rPr>
        <w:t>Like Atkinson and Shiffrin’s model, Broadbent’s model of attention is very simple and linear. The input is sensed then passed onto a filter where parts of the input can be attended to or discarded, then the attended information is passed onto higher processing for short-term memory. Due to the position of the filter in Broadbent’s model it implies that input is only based on physical characteristics of the message. One theory that contradicts Broadbent’s model is Cherry (1953) Cocktail party theory where someone is trying to have one conversation when multiple is happening at the same time. This raises an issue with Broadbent’s model because there should be no processing of information from a different conversation. (</w:t>
      </w:r>
      <w:proofErr w:type="spellStart"/>
      <w:r w:rsidRPr="009F004B">
        <w:rPr>
          <w:rFonts w:ascii="Arial" w:hAnsi="Arial" w:cs="Arial"/>
        </w:rPr>
        <w:t>Jones.S</w:t>
      </w:r>
      <w:proofErr w:type="spellEnd"/>
      <w:r w:rsidRPr="009F004B">
        <w:rPr>
          <w:rFonts w:ascii="Arial" w:hAnsi="Arial" w:cs="Arial"/>
        </w:rPr>
        <w:t xml:space="preserve">, Lecture 4, </w:t>
      </w:r>
    </w:p>
    <w:p w14:paraId="4BCC8683" w14:textId="77777777" w:rsidR="00F66D43" w:rsidRPr="009F004B" w:rsidRDefault="00F66D43" w:rsidP="00F66D43">
      <w:pPr>
        <w:ind w:left="-15"/>
        <w:rPr>
          <w:rFonts w:ascii="Arial" w:hAnsi="Arial" w:cs="Arial"/>
        </w:rPr>
      </w:pPr>
      <w:r w:rsidRPr="009F004B">
        <w:rPr>
          <w:rFonts w:ascii="Arial" w:hAnsi="Arial" w:cs="Arial"/>
        </w:rPr>
        <w:t>ECAP4010)</w:t>
      </w:r>
    </w:p>
    <w:p w14:paraId="0051399E" w14:textId="77777777" w:rsidR="00F66D43" w:rsidRPr="009F004B" w:rsidRDefault="00F66D43" w:rsidP="00F66D43">
      <w:pPr>
        <w:ind w:left="-15"/>
        <w:rPr>
          <w:rFonts w:ascii="Arial" w:hAnsi="Arial" w:cs="Arial"/>
        </w:rPr>
      </w:pPr>
      <w:r w:rsidRPr="009F004B">
        <w:rPr>
          <w:rFonts w:ascii="Arial" w:hAnsi="Arial" w:cs="Arial"/>
        </w:rPr>
        <w:t xml:space="preserve">How do people pay attention or focus. First there are two types of attention, one being focused attention and the other being divided attention. Focused attention is when an individual tries to focus on one piece of stimuli whilst discarding others. Secondly an example of divided attention would be multi-tasking. Focused attention can be studied by showing individuals multiple stimuli and ask them to respond to only one. This can show how someone deals with avoiding certain distractions. Studying divided attention is very </w:t>
      </w:r>
      <w:proofErr w:type="spellStart"/>
      <w:r w:rsidRPr="009F004B">
        <w:rPr>
          <w:rFonts w:ascii="Arial" w:hAnsi="Arial" w:cs="Arial"/>
        </w:rPr>
        <w:t>similiar</w:t>
      </w:r>
      <w:proofErr w:type="spellEnd"/>
      <w:r w:rsidRPr="009F004B">
        <w:rPr>
          <w:rFonts w:ascii="Arial" w:hAnsi="Arial" w:cs="Arial"/>
        </w:rPr>
        <w:t xml:space="preserve"> apart from the candidate has to respond to each stimulus which highlight different mechanisms in attentional system. These </w:t>
      </w:r>
      <w:proofErr w:type="spellStart"/>
      <w:r w:rsidRPr="009F004B">
        <w:rPr>
          <w:rFonts w:ascii="Arial" w:hAnsi="Arial" w:cs="Arial"/>
        </w:rPr>
        <w:t>studys</w:t>
      </w:r>
      <w:proofErr w:type="spellEnd"/>
      <w:r w:rsidRPr="009F004B">
        <w:rPr>
          <w:rFonts w:ascii="Arial" w:hAnsi="Arial" w:cs="Arial"/>
        </w:rPr>
        <w:t xml:space="preserve"> provide information on the limitations on attentional processing and the capacity of attentional mechanisms. (Cognitive Handbook, 7th edition, P.155) Lavie (1995,2000) conducted a study in which </w:t>
      </w:r>
      <w:r w:rsidRPr="009F004B">
        <w:rPr>
          <w:rFonts w:ascii="Arial" w:hAnsi="Arial" w:cs="Arial"/>
        </w:rPr>
        <w:lastRenderedPageBreak/>
        <w:t>an individual is tasked to find a DVD amongst DVD's. This task is difficult as it requires more focus to differentiate between each item as they are all similar. As a result of this Broadbent’s location of the filter in the model is correct as the candidate will focusing on one task at a time. (</w:t>
      </w:r>
      <w:proofErr w:type="spellStart"/>
      <w:r w:rsidRPr="009F004B">
        <w:rPr>
          <w:rFonts w:ascii="Arial" w:hAnsi="Arial" w:cs="Arial"/>
        </w:rPr>
        <w:t>Jones.S</w:t>
      </w:r>
      <w:proofErr w:type="spellEnd"/>
      <w:r w:rsidRPr="009F004B">
        <w:rPr>
          <w:rFonts w:ascii="Arial" w:hAnsi="Arial" w:cs="Arial"/>
        </w:rPr>
        <w:t>, Lecture 4, ECAP4010).</w:t>
      </w:r>
    </w:p>
    <w:p w14:paraId="471C16B3" w14:textId="77777777" w:rsidR="00F66D43" w:rsidRPr="009F004B" w:rsidRDefault="00F66D43" w:rsidP="00F66D43">
      <w:pPr>
        <w:ind w:left="-15"/>
        <w:rPr>
          <w:rFonts w:ascii="Arial" w:hAnsi="Arial" w:cs="Arial"/>
        </w:rPr>
      </w:pPr>
      <w:r w:rsidRPr="009F004B">
        <w:rPr>
          <w:rFonts w:ascii="Arial" w:hAnsi="Arial" w:cs="Arial"/>
        </w:rPr>
        <w:t>Broadbent’s model provoked many people to look into attention. An example of this is Treisman’s attention model. Treisman’s model is heavily inspired by Broadbent’s as they both use the filter as a key part of their model. Treisman’s model still used physical properties for the filter, however he believed that the filter did not completely disregard the unattended message instead it would weaken it. Each input would be passed onto a higher level of processing before going into the working memory. Levies' DVD task of selective attention provides support to Treisman’s theory as the individual is making a consciously or sub-consciously making an effort to select attention to an item which can be similar to the next. (</w:t>
      </w:r>
      <w:proofErr w:type="spellStart"/>
      <w:r w:rsidRPr="009F004B">
        <w:rPr>
          <w:rFonts w:ascii="Arial" w:hAnsi="Arial" w:cs="Arial"/>
        </w:rPr>
        <w:t>Jones.S</w:t>
      </w:r>
      <w:proofErr w:type="spellEnd"/>
      <w:r w:rsidRPr="009F004B">
        <w:rPr>
          <w:rFonts w:ascii="Arial" w:hAnsi="Arial" w:cs="Arial"/>
        </w:rPr>
        <w:t>, Lecture 4, ECAP4010) Treisman also believed that top-down processes (expectations) are an important factor in attention. An example of this is a shadow task when an unattended input is shown and the candidate says a word. This happens mostly when a word is very likely on the discarded input in the context of an attended message. (Cognitive Handbook, 7th Edition, P. 157)</w:t>
      </w:r>
    </w:p>
    <w:p w14:paraId="1B9FA2A1" w14:textId="77777777" w:rsidR="00F66D43" w:rsidRPr="009F004B" w:rsidRDefault="00F66D43" w:rsidP="00F66D43">
      <w:pPr>
        <w:ind w:left="-15"/>
        <w:rPr>
          <w:rFonts w:ascii="Arial" w:hAnsi="Arial" w:cs="Arial"/>
        </w:rPr>
      </w:pPr>
      <w:r w:rsidRPr="009F004B">
        <w:rPr>
          <w:rFonts w:ascii="Arial" w:hAnsi="Arial" w:cs="Arial"/>
        </w:rPr>
        <w:t>To conclude, Gibson’s theory recognized that laboratory work was an inefficient method in the study of perception. His idea of taking the study’s outdoors in the environment proved pivotal in his attempt to help train fighter pilots to land a plane. The use of perceptive tools like optic flow, linear perspective, texture gradient focus of expansion, depth cues and optic array were all in support of him using the outdoors in his advantage. Broadbent’s theory of attention stemmed from him wanting to know what process does the mind go through to pay attention. This led to his theory of the "filter" where the division between attended and unattended messages begins. Furthermore, this created the studies of "dual tasks" in which an individual is tasked with either attended to multiple stimuli at once or focusing on a singular stimulus and try to "filter" out the other stimuli.</w:t>
      </w:r>
    </w:p>
    <w:p w14:paraId="562EB4EE" w14:textId="77777777" w:rsidR="00F66D43" w:rsidRDefault="00F66D43" w:rsidP="00F66D43">
      <w:pPr>
        <w:ind w:left="-15"/>
      </w:pPr>
    </w:p>
    <w:p w14:paraId="7C49A4CF" w14:textId="1C538E1D" w:rsidR="009F004B" w:rsidRDefault="00F66D43" w:rsidP="00F66D43">
      <w:pPr>
        <w:ind w:left="-15"/>
      </w:pPr>
      <w:r>
        <w:t> </w:t>
      </w:r>
    </w:p>
    <w:p w14:paraId="5F7AB9D2" w14:textId="77777777" w:rsidR="009F004B" w:rsidRPr="009F004B" w:rsidRDefault="009F004B">
      <w:pPr>
        <w:spacing w:after="160" w:line="259" w:lineRule="auto"/>
        <w:ind w:firstLine="0"/>
        <w:rPr>
          <w:rFonts w:ascii="Arial" w:hAnsi="Arial" w:cs="Arial"/>
        </w:rPr>
      </w:pPr>
      <w:r w:rsidRPr="009F004B">
        <w:rPr>
          <w:rFonts w:ascii="Arial" w:hAnsi="Arial" w:cs="Arial"/>
        </w:rPr>
        <w:lastRenderedPageBreak/>
        <w:t>Reference List:</w:t>
      </w:r>
    </w:p>
    <w:p w14:paraId="0CF2789A" w14:textId="77777777" w:rsidR="009F004B" w:rsidRPr="009F004B" w:rsidRDefault="009F004B">
      <w:pPr>
        <w:spacing w:after="160" w:line="259" w:lineRule="auto"/>
        <w:ind w:firstLine="0"/>
        <w:rPr>
          <w:rFonts w:ascii="Arial" w:hAnsi="Arial" w:cs="Arial"/>
        </w:rPr>
      </w:pPr>
      <w:r w:rsidRPr="009F004B">
        <w:rPr>
          <w:rFonts w:ascii="Arial" w:hAnsi="Arial" w:cs="Arial"/>
        </w:rPr>
        <w:t>(Atkinson and Shiffrin, 1968)</w:t>
      </w:r>
      <w:r w:rsidRPr="009F004B">
        <w:rPr>
          <w:rFonts w:ascii="Arial" w:hAnsi="Arial" w:cs="Arial"/>
        </w:rPr>
        <w:t xml:space="preserve">, </w:t>
      </w:r>
      <w:r w:rsidRPr="009F004B">
        <w:rPr>
          <w:rFonts w:ascii="Arial" w:hAnsi="Arial" w:cs="Arial"/>
        </w:rPr>
        <w:t>(Baddeley and Hitch, 1974)</w:t>
      </w:r>
      <w:r w:rsidRPr="009F004B">
        <w:rPr>
          <w:rFonts w:ascii="Arial" w:hAnsi="Arial" w:cs="Arial"/>
        </w:rPr>
        <w:t>,</w:t>
      </w:r>
    </w:p>
    <w:p w14:paraId="50F96FAF" w14:textId="77777777" w:rsidR="009F004B" w:rsidRDefault="009F004B">
      <w:pPr>
        <w:spacing w:after="160" w:line="259" w:lineRule="auto"/>
        <w:ind w:firstLine="0"/>
        <w:rPr>
          <w:rFonts w:ascii="Arial" w:hAnsi="Arial" w:cs="Arial"/>
        </w:rPr>
      </w:pPr>
      <w:r w:rsidRPr="009F004B">
        <w:rPr>
          <w:rFonts w:ascii="Arial" w:hAnsi="Arial" w:cs="Arial"/>
        </w:rPr>
        <w:t xml:space="preserve">(Baddeley, Hitch and Allen J.R, </w:t>
      </w:r>
      <w:r>
        <w:rPr>
          <w:rFonts w:ascii="Arial" w:hAnsi="Arial" w:cs="Arial"/>
        </w:rPr>
        <w:t xml:space="preserve">2018), </w:t>
      </w:r>
    </w:p>
    <w:p w14:paraId="17609229" w14:textId="3B428372" w:rsidR="009F004B" w:rsidRDefault="009F004B">
      <w:pPr>
        <w:spacing w:after="160" w:line="259" w:lineRule="auto"/>
        <w:ind w:firstLine="0"/>
        <w:rPr>
          <w:rFonts w:ascii="Arial" w:hAnsi="Arial" w:cs="Arial"/>
        </w:rPr>
      </w:pPr>
      <w:r w:rsidRPr="009F004B">
        <w:rPr>
          <w:rFonts w:ascii="Arial" w:hAnsi="Arial" w:cs="Arial"/>
        </w:rPr>
        <w:t>(Cognitive Psychology Handbook,</w:t>
      </w:r>
      <w:r>
        <w:rPr>
          <w:rFonts w:ascii="Arial" w:hAnsi="Arial" w:cs="Arial"/>
        </w:rPr>
        <w:t xml:space="preserve"> 7</w:t>
      </w:r>
      <w:r w:rsidRPr="009F004B">
        <w:rPr>
          <w:rFonts w:ascii="Arial" w:hAnsi="Arial" w:cs="Arial"/>
          <w:vertAlign w:val="superscript"/>
        </w:rPr>
        <w:t>th</w:t>
      </w:r>
      <w:r>
        <w:rPr>
          <w:rFonts w:ascii="Arial" w:hAnsi="Arial" w:cs="Arial"/>
        </w:rPr>
        <w:t xml:space="preserve"> Edition</w:t>
      </w:r>
      <w:r w:rsidRPr="009F004B">
        <w:rPr>
          <w:rFonts w:ascii="Arial" w:hAnsi="Arial" w:cs="Arial"/>
        </w:rPr>
        <w:t xml:space="preserve">, P. </w:t>
      </w:r>
      <w:r>
        <w:rPr>
          <w:rFonts w:ascii="Arial" w:hAnsi="Arial" w:cs="Arial"/>
        </w:rPr>
        <w:t xml:space="preserve">155), </w:t>
      </w:r>
      <w:r w:rsidRPr="009F004B">
        <w:rPr>
          <w:rFonts w:ascii="Arial" w:hAnsi="Arial" w:cs="Arial"/>
        </w:rPr>
        <w:t xml:space="preserve">(Cognitive Psychology Handbook, Volume 7, P. </w:t>
      </w:r>
      <w:r>
        <w:rPr>
          <w:rFonts w:ascii="Arial" w:hAnsi="Arial" w:cs="Arial"/>
        </w:rPr>
        <w:t>157</w:t>
      </w:r>
      <w:r w:rsidRPr="009F004B">
        <w:rPr>
          <w:rFonts w:ascii="Arial" w:hAnsi="Arial" w:cs="Arial"/>
        </w:rPr>
        <w:t>)</w:t>
      </w:r>
      <w:r>
        <w:rPr>
          <w:rFonts w:ascii="Arial" w:hAnsi="Arial" w:cs="Arial"/>
        </w:rPr>
        <w:t xml:space="preserve">, </w:t>
      </w:r>
      <w:r w:rsidRPr="009F004B">
        <w:rPr>
          <w:rFonts w:ascii="Arial" w:hAnsi="Arial" w:cs="Arial"/>
        </w:rPr>
        <w:t>(Cognitive Psychology Handbook, Volume 7, P. 215)</w:t>
      </w:r>
    </w:p>
    <w:p w14:paraId="429A3D3B" w14:textId="5297CAE7" w:rsidR="009F004B" w:rsidRDefault="009F004B">
      <w:pPr>
        <w:spacing w:after="160" w:line="259" w:lineRule="auto"/>
        <w:ind w:firstLine="0"/>
        <w:rPr>
          <w:rFonts w:ascii="Arial" w:hAnsi="Arial" w:cs="Arial"/>
        </w:rPr>
      </w:pPr>
      <w:r w:rsidRPr="009F004B">
        <w:rPr>
          <w:rFonts w:ascii="Arial" w:hAnsi="Arial" w:cs="Arial"/>
        </w:rPr>
        <w:t>(</w:t>
      </w:r>
      <w:proofErr w:type="spellStart"/>
      <w:r w:rsidRPr="009F004B">
        <w:rPr>
          <w:rFonts w:ascii="Arial" w:hAnsi="Arial" w:cs="Arial"/>
        </w:rPr>
        <w:t>Jones.S</w:t>
      </w:r>
      <w:proofErr w:type="spellEnd"/>
      <w:r w:rsidRPr="009F004B">
        <w:rPr>
          <w:rFonts w:ascii="Arial" w:hAnsi="Arial" w:cs="Arial"/>
        </w:rPr>
        <w:t xml:space="preserve">, Lecture </w:t>
      </w:r>
      <w:r>
        <w:rPr>
          <w:rFonts w:ascii="Arial" w:hAnsi="Arial" w:cs="Arial"/>
        </w:rPr>
        <w:t>2</w:t>
      </w:r>
      <w:r w:rsidRPr="009F004B">
        <w:rPr>
          <w:rFonts w:ascii="Arial" w:hAnsi="Arial" w:cs="Arial"/>
        </w:rPr>
        <w:t>, ECAP4010). (</w:t>
      </w:r>
      <w:proofErr w:type="spellStart"/>
      <w:r w:rsidRPr="009F004B">
        <w:rPr>
          <w:rFonts w:ascii="Arial" w:hAnsi="Arial" w:cs="Arial"/>
        </w:rPr>
        <w:t>Jones.S</w:t>
      </w:r>
      <w:proofErr w:type="spellEnd"/>
      <w:r w:rsidRPr="009F004B">
        <w:rPr>
          <w:rFonts w:ascii="Arial" w:hAnsi="Arial" w:cs="Arial"/>
        </w:rPr>
        <w:t>, Lecture 4, ECAP4010)</w:t>
      </w:r>
      <w:r>
        <w:rPr>
          <w:rFonts w:ascii="Arial" w:hAnsi="Arial" w:cs="Arial"/>
        </w:rPr>
        <w:t>,</w:t>
      </w:r>
      <w:r w:rsidRPr="009F004B">
        <w:rPr>
          <w:rFonts w:ascii="Arial" w:hAnsi="Arial" w:cs="Arial"/>
        </w:rPr>
        <w:t xml:space="preserve"> (Jones.S, Lecture </w:t>
      </w:r>
      <w:r>
        <w:rPr>
          <w:rFonts w:ascii="Arial" w:hAnsi="Arial" w:cs="Arial"/>
        </w:rPr>
        <w:t>5</w:t>
      </w:r>
      <w:r w:rsidRPr="009F004B">
        <w:rPr>
          <w:rFonts w:ascii="Arial" w:hAnsi="Arial" w:cs="Arial"/>
        </w:rPr>
        <w:t xml:space="preserve">, ECAP4010). </w:t>
      </w:r>
    </w:p>
    <w:p w14:paraId="59A969B9" w14:textId="30D24AFF" w:rsidR="009F004B" w:rsidRDefault="009F004B">
      <w:pPr>
        <w:spacing w:after="160" w:line="259" w:lineRule="auto"/>
        <w:ind w:firstLine="0"/>
        <w:rPr>
          <w:rFonts w:ascii="Arial" w:hAnsi="Arial" w:cs="Arial"/>
        </w:rPr>
      </w:pPr>
      <w:r w:rsidRPr="009F004B">
        <w:rPr>
          <w:rFonts w:ascii="Arial" w:hAnsi="Arial" w:cs="Arial"/>
        </w:rPr>
        <w:t>(Markus Lappe et al,</w:t>
      </w:r>
      <w:r>
        <w:rPr>
          <w:rFonts w:ascii="Arial" w:hAnsi="Arial" w:cs="Arial"/>
        </w:rPr>
        <w:t>1999),</w:t>
      </w:r>
    </w:p>
    <w:p w14:paraId="097E315C" w14:textId="493850F1" w:rsidR="009F004B" w:rsidRDefault="009F004B">
      <w:pPr>
        <w:spacing w:after="160" w:line="259" w:lineRule="auto"/>
        <w:ind w:firstLine="0"/>
        <w:rPr>
          <w:rFonts w:ascii="Arial" w:hAnsi="Arial" w:cs="Arial"/>
        </w:rPr>
      </w:pPr>
      <w:r w:rsidRPr="009F004B">
        <w:rPr>
          <w:rFonts w:ascii="Arial" w:hAnsi="Arial" w:cs="Arial"/>
        </w:rPr>
        <w:t>(Neuroscience, Volume 139, Issue 1, P. 5-21, 2006)</w:t>
      </w:r>
    </w:p>
    <w:p w14:paraId="70E98A6B" w14:textId="77777777" w:rsidR="009F004B" w:rsidRDefault="009F004B" w:rsidP="009F004B">
      <w:pPr>
        <w:ind w:firstLine="0"/>
        <w:rPr>
          <w:rFonts w:ascii="Arial" w:hAnsi="Arial" w:cs="Arial"/>
        </w:rPr>
      </w:pPr>
      <w:r w:rsidRPr="009F004B">
        <w:rPr>
          <w:rFonts w:ascii="Arial" w:hAnsi="Arial" w:cs="Arial"/>
        </w:rPr>
        <w:t xml:space="preserve">(R.T </w:t>
      </w:r>
      <w:proofErr w:type="spellStart"/>
      <w:r w:rsidRPr="009F004B">
        <w:rPr>
          <w:rFonts w:ascii="Arial" w:hAnsi="Arial" w:cs="Arial"/>
        </w:rPr>
        <w:t>Surdick</w:t>
      </w:r>
      <w:proofErr w:type="spellEnd"/>
      <w:r w:rsidRPr="009F004B">
        <w:rPr>
          <w:rFonts w:ascii="Arial" w:hAnsi="Arial" w:cs="Arial"/>
        </w:rPr>
        <w:t xml:space="preserve"> et al 1994).</w:t>
      </w:r>
    </w:p>
    <w:p w14:paraId="0D06A294" w14:textId="77777777" w:rsidR="009F004B" w:rsidRPr="009F004B" w:rsidRDefault="009F004B" w:rsidP="009F004B">
      <w:pPr>
        <w:ind w:firstLine="0"/>
        <w:rPr>
          <w:rFonts w:ascii="Arial" w:hAnsi="Arial" w:cs="Arial"/>
        </w:rPr>
      </w:pPr>
      <w:r w:rsidRPr="009F004B">
        <w:rPr>
          <w:rFonts w:ascii="Arial" w:hAnsi="Arial" w:cs="Arial"/>
        </w:rPr>
        <w:t>(Vision and Mind, selected readings in philosophy and perception, P. 79)</w:t>
      </w:r>
    </w:p>
    <w:p w14:paraId="45ACB0C7" w14:textId="77777777" w:rsidR="009F004B" w:rsidRPr="009F004B" w:rsidRDefault="009F004B" w:rsidP="009F004B">
      <w:pPr>
        <w:ind w:firstLine="0"/>
        <w:rPr>
          <w:rFonts w:ascii="Arial" w:hAnsi="Arial" w:cs="Arial"/>
        </w:rPr>
      </w:pPr>
    </w:p>
    <w:p w14:paraId="77AADCE7" w14:textId="77777777" w:rsidR="009F004B" w:rsidRDefault="009F004B">
      <w:pPr>
        <w:spacing w:after="160" w:line="259" w:lineRule="auto"/>
        <w:ind w:firstLine="0"/>
        <w:rPr>
          <w:rFonts w:ascii="Arial" w:hAnsi="Arial" w:cs="Arial"/>
        </w:rPr>
      </w:pPr>
    </w:p>
    <w:p w14:paraId="10C1C4B7" w14:textId="77777777" w:rsidR="009F004B" w:rsidRDefault="009F004B">
      <w:pPr>
        <w:spacing w:after="160" w:line="259" w:lineRule="auto"/>
        <w:ind w:firstLine="0"/>
        <w:rPr>
          <w:rFonts w:ascii="Arial" w:hAnsi="Arial" w:cs="Arial"/>
        </w:rPr>
      </w:pPr>
    </w:p>
    <w:p w14:paraId="595D4B6F" w14:textId="77777777" w:rsidR="009F004B" w:rsidRDefault="009F004B">
      <w:pPr>
        <w:spacing w:after="160" w:line="259" w:lineRule="auto"/>
        <w:ind w:firstLine="0"/>
        <w:rPr>
          <w:rFonts w:ascii="Arial" w:hAnsi="Arial" w:cs="Arial"/>
        </w:rPr>
      </w:pPr>
    </w:p>
    <w:p w14:paraId="4C7FBC9C" w14:textId="01B973C0" w:rsidR="009F004B" w:rsidRDefault="009F004B">
      <w:pPr>
        <w:spacing w:after="160" w:line="259" w:lineRule="auto"/>
        <w:ind w:firstLine="0"/>
      </w:pPr>
      <w:r w:rsidRPr="009F004B">
        <w:rPr>
          <w:rFonts w:ascii="Arial" w:hAnsi="Arial" w:cs="Arial"/>
        </w:rPr>
        <w:t xml:space="preserve"> </w:t>
      </w:r>
      <w:r>
        <w:br w:type="page"/>
      </w:r>
    </w:p>
    <w:p w14:paraId="4DF3C82F" w14:textId="77777777" w:rsidR="00F66D43" w:rsidRDefault="00F66D43" w:rsidP="00F66D43">
      <w:pPr>
        <w:ind w:left="-15"/>
      </w:pPr>
    </w:p>
    <w:sectPr w:rsidR="00F66D43">
      <w:pgSz w:w="12240" w:h="15840"/>
      <w:pgMar w:top="1440" w:right="1448" w:bottom="1596"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A6936"/>
    <w:rsid w:val="004D4ADF"/>
    <w:rsid w:val="008A185D"/>
    <w:rsid w:val="009F004B"/>
    <w:rsid w:val="00A03347"/>
    <w:rsid w:val="00BA6936"/>
    <w:rsid w:val="00F30CF9"/>
    <w:rsid w:val="00F56233"/>
    <w:rsid w:val="00F66D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572FC6"/>
  <w15:docId w15:val="{D8359BA9-4BE2-4BF5-B8B5-B9028050D0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42" w:line="346" w:lineRule="auto"/>
      <w:ind w:firstLine="470"/>
    </w:pPr>
    <w:rPr>
      <w:rFonts w:ascii="Calibri" w:eastAsia="Calibri" w:hAnsi="Calibri" w:cs="Calibri"/>
      <w:color w:val="000000"/>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TotalTime>
  <Pages>8</Pages>
  <Words>2022</Words>
  <Characters>11528</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Compare and contrast two theorys of memory.</vt:lpstr>
    </vt:vector>
  </TitlesOfParts>
  <Company/>
  <LinksUpToDate>false</LinksUpToDate>
  <CharactersWithSpaces>13523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Compare and contrast two theorys of memory.</dc:title>
  <dc:subject/>
  <dc:creator>Ethan Price</dc:creator>
  <cp:keywords/>
  <cp:lastModifiedBy>Ethan Price</cp:lastModifiedBy>
  <cp:revision>2</cp:revision>
  <dcterms:created xsi:type="dcterms:W3CDTF">2023-11-28T20:57:00Z</dcterms:created>
  <dcterms:modified xsi:type="dcterms:W3CDTF">2023-11-28T20:57:00Z</dcterms:modified>
</cp:coreProperties>
</file>